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3489" w:rsidRDefault="00E53489" w:rsidP="00E53489">
      <w:bookmarkStart w:id="0" w:name="_GoBack"/>
      <w:bookmarkEnd w:id="0"/>
    </w:p>
    <w:p w:rsidR="00893E66" w:rsidRDefault="00893E66" w:rsidP="00893E66">
      <w:pPr>
        <w:spacing w:line="360" w:lineRule="auto"/>
        <w:jc w:val="center"/>
        <w:rPr>
          <w:color w:val="FFFFFF"/>
          <w:sz w:val="20"/>
          <w:szCs w:val="20"/>
        </w:rPr>
      </w:pPr>
      <w:r>
        <w:rPr>
          <w:noProof/>
          <w:color w:val="FFFFFF"/>
          <w:lang w:eastAsia="en-GB"/>
        </w:rPr>
        <w:drawing>
          <wp:inline distT="0" distB="0" distL="0" distR="0">
            <wp:extent cx="1771650" cy="914400"/>
            <wp:effectExtent l="19050" t="0" r="0" b="0"/>
            <wp:docPr id="1227" name="Picture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pic:cNvPicPr>
                      <a:picLocks noChangeAspect="1" noChangeArrowheads="1"/>
                    </pic:cNvPicPr>
                  </pic:nvPicPr>
                  <pic:blipFill>
                    <a:blip r:embed="rId9" cstate="print"/>
                    <a:srcRect/>
                    <a:stretch>
                      <a:fillRect/>
                    </a:stretch>
                  </pic:blipFill>
                  <pic:spPr bwMode="auto">
                    <a:xfrm>
                      <a:off x="0" y="0"/>
                      <a:ext cx="1771650" cy="914400"/>
                    </a:xfrm>
                    <a:prstGeom prst="rect">
                      <a:avLst/>
                    </a:prstGeom>
                    <a:noFill/>
                    <a:ln w="9525">
                      <a:noFill/>
                      <a:miter lim="800000"/>
                      <a:headEnd/>
                      <a:tailEnd/>
                    </a:ln>
                  </pic:spPr>
                </pic:pic>
              </a:graphicData>
            </a:graphic>
          </wp:inline>
        </w:drawing>
      </w:r>
    </w:p>
    <w:p w:rsidR="00893E66" w:rsidRDefault="00893E66" w:rsidP="00893E66">
      <w:pPr>
        <w:spacing w:line="360" w:lineRule="auto"/>
        <w:jc w:val="center"/>
        <w:rPr>
          <w:color w:val="FFFFFF"/>
          <w:sz w:val="20"/>
          <w:szCs w:val="20"/>
        </w:rPr>
      </w:pPr>
    </w:p>
    <w:p w:rsidR="00893E66" w:rsidRDefault="00893E66" w:rsidP="00893E66">
      <w:pPr>
        <w:spacing w:line="360" w:lineRule="auto"/>
        <w:jc w:val="center"/>
        <w:rPr>
          <w:b/>
          <w:sz w:val="32"/>
          <w:szCs w:val="32"/>
        </w:rPr>
      </w:pPr>
    </w:p>
    <w:p w:rsidR="00893E66" w:rsidRPr="00F75368" w:rsidRDefault="00893E66" w:rsidP="00893E66">
      <w:pPr>
        <w:spacing w:line="360" w:lineRule="auto"/>
        <w:jc w:val="center"/>
        <w:rPr>
          <w:b/>
          <w:sz w:val="32"/>
          <w:szCs w:val="32"/>
        </w:rPr>
      </w:pPr>
      <w:r w:rsidRPr="00F75368">
        <w:rPr>
          <w:b/>
          <w:sz w:val="32"/>
          <w:szCs w:val="32"/>
        </w:rPr>
        <w:t xml:space="preserve">The </w:t>
      </w:r>
      <w:smartTag w:uri="urn:schemas-microsoft-com:office:smarttags" w:element="place">
        <w:smartTag w:uri="urn:schemas-microsoft-com:office:smarttags" w:element="PlaceType">
          <w:r w:rsidRPr="00F75368">
            <w:rPr>
              <w:b/>
              <w:sz w:val="32"/>
              <w:szCs w:val="32"/>
            </w:rPr>
            <w:t>University</w:t>
          </w:r>
        </w:smartTag>
        <w:r w:rsidRPr="00F75368">
          <w:rPr>
            <w:b/>
            <w:sz w:val="32"/>
            <w:szCs w:val="32"/>
          </w:rPr>
          <w:t xml:space="preserve"> of </w:t>
        </w:r>
        <w:smartTag w:uri="urn:schemas-microsoft-com:office:smarttags" w:element="PlaceName">
          <w:r w:rsidRPr="00F75368">
            <w:rPr>
              <w:b/>
              <w:sz w:val="32"/>
              <w:szCs w:val="32"/>
            </w:rPr>
            <w:t>Sheffield</w:t>
          </w:r>
        </w:smartTag>
      </w:smartTag>
    </w:p>
    <w:p w:rsidR="00893E66" w:rsidRDefault="00893E66" w:rsidP="00893E66">
      <w:pPr>
        <w:spacing w:line="360" w:lineRule="auto"/>
        <w:jc w:val="center"/>
        <w:rPr>
          <w:b/>
          <w:sz w:val="32"/>
          <w:szCs w:val="32"/>
        </w:rPr>
      </w:pPr>
    </w:p>
    <w:p w:rsidR="00893E66" w:rsidRDefault="00893E66" w:rsidP="00893E66">
      <w:pPr>
        <w:spacing w:line="360" w:lineRule="auto"/>
        <w:jc w:val="center"/>
        <w:rPr>
          <w:b/>
          <w:sz w:val="32"/>
          <w:szCs w:val="32"/>
        </w:rPr>
      </w:pPr>
    </w:p>
    <w:p w:rsidR="00893E66" w:rsidRPr="00F75368" w:rsidRDefault="00893E66" w:rsidP="00893E66">
      <w:pPr>
        <w:spacing w:line="360" w:lineRule="auto"/>
        <w:jc w:val="center"/>
        <w:rPr>
          <w:b/>
          <w:sz w:val="32"/>
          <w:szCs w:val="32"/>
        </w:rPr>
      </w:pPr>
      <w:r w:rsidRPr="00F75368">
        <w:rPr>
          <w:b/>
          <w:sz w:val="32"/>
          <w:szCs w:val="32"/>
        </w:rPr>
        <w:t>Department of Chemistry</w:t>
      </w:r>
    </w:p>
    <w:p w:rsidR="00893E66" w:rsidRPr="00F75368" w:rsidRDefault="00893E66" w:rsidP="00893E66">
      <w:pPr>
        <w:spacing w:line="360" w:lineRule="auto"/>
        <w:jc w:val="center"/>
        <w:rPr>
          <w:sz w:val="32"/>
          <w:szCs w:val="32"/>
        </w:rPr>
      </w:pPr>
      <w:smartTag w:uri="urn:schemas-microsoft-com:office:smarttags" w:element="place">
        <w:smartTag w:uri="urn:schemas-microsoft-com:office:smarttags" w:element="PlaceName">
          <w:r w:rsidRPr="00F75368">
            <w:rPr>
              <w:sz w:val="32"/>
              <w:szCs w:val="32"/>
            </w:rPr>
            <w:t>Dainton</w:t>
          </w:r>
        </w:smartTag>
        <w:r w:rsidRPr="00F75368">
          <w:rPr>
            <w:sz w:val="32"/>
            <w:szCs w:val="32"/>
          </w:rPr>
          <w:t xml:space="preserve"> </w:t>
        </w:r>
        <w:smartTag w:uri="urn:schemas-microsoft-com:office:smarttags" w:element="PlaceType">
          <w:r w:rsidRPr="00F75368">
            <w:rPr>
              <w:sz w:val="32"/>
              <w:szCs w:val="32"/>
            </w:rPr>
            <w:t>Building</w:t>
          </w:r>
        </w:smartTag>
      </w:smartTag>
    </w:p>
    <w:p w:rsidR="00893E66" w:rsidRPr="00F75368" w:rsidRDefault="00893E66" w:rsidP="00893E66">
      <w:pPr>
        <w:spacing w:line="360" w:lineRule="auto"/>
        <w:jc w:val="center"/>
        <w:rPr>
          <w:sz w:val="32"/>
          <w:szCs w:val="32"/>
        </w:rPr>
      </w:pPr>
      <w:smartTag w:uri="urn:schemas-microsoft-com:office:smarttags" w:element="place">
        <w:r w:rsidRPr="00F75368">
          <w:rPr>
            <w:sz w:val="32"/>
            <w:szCs w:val="32"/>
          </w:rPr>
          <w:t>Sheffield</w:t>
        </w:r>
      </w:smartTag>
    </w:p>
    <w:p w:rsidR="00893E66" w:rsidRPr="00F75368" w:rsidRDefault="00893E66" w:rsidP="00893E66">
      <w:pPr>
        <w:spacing w:line="360" w:lineRule="auto"/>
        <w:jc w:val="center"/>
        <w:rPr>
          <w:sz w:val="32"/>
          <w:szCs w:val="32"/>
        </w:rPr>
      </w:pPr>
      <w:r w:rsidRPr="00F75368">
        <w:rPr>
          <w:sz w:val="32"/>
          <w:szCs w:val="32"/>
        </w:rPr>
        <w:t>S3 7HF</w:t>
      </w:r>
    </w:p>
    <w:p w:rsidR="00893E66" w:rsidRDefault="00893E66" w:rsidP="00893E66">
      <w:pPr>
        <w:spacing w:line="360" w:lineRule="auto"/>
        <w:jc w:val="center"/>
        <w:rPr>
          <w:sz w:val="32"/>
          <w:szCs w:val="32"/>
        </w:rPr>
      </w:pPr>
    </w:p>
    <w:p w:rsidR="00893E66" w:rsidRDefault="00893E66" w:rsidP="00893E66">
      <w:pPr>
        <w:spacing w:line="360" w:lineRule="auto"/>
        <w:jc w:val="center"/>
        <w:rPr>
          <w:sz w:val="32"/>
          <w:szCs w:val="32"/>
        </w:rPr>
      </w:pPr>
    </w:p>
    <w:p w:rsidR="00893E66" w:rsidRPr="00CB020B" w:rsidRDefault="00CB020B" w:rsidP="00893E66">
      <w:pPr>
        <w:spacing w:line="360" w:lineRule="auto"/>
        <w:jc w:val="center"/>
        <w:rPr>
          <w:sz w:val="52"/>
          <w:szCs w:val="52"/>
        </w:rPr>
      </w:pPr>
      <w:r w:rsidRPr="00CB020B">
        <w:rPr>
          <w:sz w:val="52"/>
          <w:szCs w:val="52"/>
        </w:rPr>
        <w:t>Enzyme Catalysed Reactions in Dynamic Combinatorial Chemistry</w:t>
      </w:r>
    </w:p>
    <w:p w:rsidR="00893E66" w:rsidRDefault="00893E66" w:rsidP="00893E66">
      <w:pPr>
        <w:spacing w:line="360" w:lineRule="auto"/>
        <w:rPr>
          <w:color w:val="FFFFFF"/>
          <w:sz w:val="20"/>
          <w:szCs w:val="20"/>
        </w:rPr>
      </w:pPr>
    </w:p>
    <w:p w:rsidR="00893E66" w:rsidRDefault="00893E66" w:rsidP="00893E66">
      <w:pPr>
        <w:spacing w:line="360" w:lineRule="auto"/>
        <w:jc w:val="center"/>
        <w:rPr>
          <w:b/>
          <w:sz w:val="32"/>
          <w:szCs w:val="32"/>
        </w:rPr>
      </w:pPr>
    </w:p>
    <w:p w:rsidR="00893E66" w:rsidRDefault="00893E66" w:rsidP="00CB020B">
      <w:pPr>
        <w:spacing w:line="360" w:lineRule="auto"/>
        <w:rPr>
          <w:b/>
          <w:sz w:val="32"/>
          <w:szCs w:val="32"/>
        </w:rPr>
      </w:pPr>
    </w:p>
    <w:p w:rsidR="00893E66" w:rsidRPr="00F75368" w:rsidRDefault="00893E66" w:rsidP="00893E66">
      <w:pPr>
        <w:spacing w:line="360" w:lineRule="auto"/>
        <w:jc w:val="center"/>
        <w:rPr>
          <w:b/>
          <w:sz w:val="32"/>
          <w:szCs w:val="32"/>
        </w:rPr>
      </w:pPr>
      <w:r w:rsidRPr="00F75368">
        <w:rPr>
          <w:b/>
          <w:sz w:val="32"/>
          <w:szCs w:val="32"/>
        </w:rPr>
        <w:t>Edmund Rab</w:t>
      </w:r>
    </w:p>
    <w:p w:rsidR="00893E66" w:rsidRDefault="00893E66" w:rsidP="00893E66">
      <w:pPr>
        <w:spacing w:line="360" w:lineRule="auto"/>
        <w:jc w:val="center"/>
        <w:rPr>
          <w:b/>
          <w:sz w:val="28"/>
          <w:szCs w:val="28"/>
        </w:rPr>
      </w:pPr>
    </w:p>
    <w:p w:rsidR="00893E66" w:rsidRDefault="00893E66" w:rsidP="00893E66">
      <w:pPr>
        <w:spacing w:line="360" w:lineRule="auto"/>
        <w:jc w:val="center"/>
        <w:rPr>
          <w:b/>
          <w:sz w:val="28"/>
          <w:szCs w:val="28"/>
        </w:rPr>
      </w:pPr>
    </w:p>
    <w:p w:rsidR="00893E66" w:rsidRDefault="00893E66" w:rsidP="00893E66">
      <w:pPr>
        <w:spacing w:line="360" w:lineRule="auto"/>
        <w:jc w:val="center"/>
        <w:rPr>
          <w:b/>
          <w:sz w:val="28"/>
          <w:szCs w:val="28"/>
        </w:rPr>
      </w:pPr>
    </w:p>
    <w:p w:rsidR="00893E66" w:rsidRDefault="00893E66" w:rsidP="00893E66">
      <w:pPr>
        <w:spacing w:line="360" w:lineRule="auto"/>
        <w:jc w:val="center"/>
        <w:rPr>
          <w:b/>
          <w:sz w:val="28"/>
          <w:szCs w:val="28"/>
        </w:rPr>
      </w:pPr>
    </w:p>
    <w:p w:rsidR="00893E66" w:rsidRDefault="00893E66" w:rsidP="00CB020B">
      <w:pPr>
        <w:spacing w:line="360" w:lineRule="auto"/>
        <w:rPr>
          <w:b/>
          <w:sz w:val="28"/>
          <w:szCs w:val="28"/>
        </w:rPr>
      </w:pPr>
      <w:r>
        <w:rPr>
          <w:b/>
          <w:sz w:val="28"/>
          <w:szCs w:val="28"/>
        </w:rPr>
        <w:t>Supervisor: Dr B Chen</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sidR="00CB020B">
        <w:rPr>
          <w:b/>
          <w:sz w:val="28"/>
          <w:szCs w:val="28"/>
        </w:rPr>
        <w:t>May 2012</w:t>
      </w:r>
    </w:p>
    <w:p w:rsidR="00317D2C" w:rsidRPr="00317D2C" w:rsidRDefault="00317D2C" w:rsidP="00317D2C">
      <w:pPr>
        <w:spacing w:line="480" w:lineRule="auto"/>
        <w:jc w:val="center"/>
        <w:rPr>
          <w:b/>
          <w:sz w:val="40"/>
          <w:szCs w:val="40"/>
        </w:rPr>
      </w:pPr>
      <w:r w:rsidRPr="00317D2C">
        <w:rPr>
          <w:b/>
          <w:sz w:val="40"/>
          <w:szCs w:val="40"/>
        </w:rPr>
        <w:lastRenderedPageBreak/>
        <w:t>Abstract</w:t>
      </w:r>
    </w:p>
    <w:p w:rsidR="00317D2C" w:rsidRPr="00317D2C" w:rsidRDefault="00317D2C" w:rsidP="00317D2C">
      <w:pPr>
        <w:spacing w:line="480" w:lineRule="auto"/>
        <w:jc w:val="both"/>
      </w:pPr>
      <w:r w:rsidRPr="00317D2C">
        <w:t>Dynamic combinatorial chemistry utilises reversible reactions to set up a dynamic library of molecules, with the library composition determined by the thermodynamic stability of each library member. Upon addition of a protein template, any library members which bind to the template are stabilised and amplified. Analysis of the library composition enables the identification of molecules which bi</w:t>
      </w:r>
      <w:r w:rsidR="00D144C2">
        <w:t>nd to the template protein. T</w:t>
      </w:r>
      <w:r>
        <w:t xml:space="preserve">he suitability of two enzyme catalysed reactions catalysed by </w:t>
      </w:r>
      <w:r w:rsidRPr="00317D2C">
        <w:rPr>
          <w:i/>
        </w:rPr>
        <w:t>N</w:t>
      </w:r>
      <w:r w:rsidRPr="00317D2C">
        <w:t>-acetylneuraminic acid aldolase and subtilisin</w:t>
      </w:r>
      <w:r w:rsidRPr="00317D2C">
        <w:rPr>
          <w:vertAlign w:val="superscript"/>
        </w:rPr>
        <w:t>®</w:t>
      </w:r>
      <w:r w:rsidRPr="00317D2C">
        <w:t xml:space="preserve"> Carlsberg</w:t>
      </w:r>
      <w:r>
        <w:t xml:space="preserve"> </w:t>
      </w:r>
      <w:r w:rsidR="00D144C2">
        <w:t>was</w:t>
      </w:r>
      <w:r>
        <w:t xml:space="preserve"> investigated for use in the synthesis of a DCL. A </w:t>
      </w:r>
      <w:r w:rsidRPr="00317D2C">
        <w:t xml:space="preserve">173 component dynamic combinatorial library </w:t>
      </w:r>
      <w:r w:rsidR="00D144C2">
        <w:t>was</w:t>
      </w:r>
      <w:r>
        <w:t xml:space="preserve"> successfully</w:t>
      </w:r>
      <w:r w:rsidRPr="00317D2C">
        <w:t xml:space="preserve"> synthesised using </w:t>
      </w:r>
      <w:r>
        <w:t>these</w:t>
      </w:r>
      <w:r w:rsidRPr="00317D2C">
        <w:t xml:space="preserve"> reactions</w:t>
      </w:r>
      <w:r>
        <w:t xml:space="preserve"> with</w:t>
      </w:r>
      <w:r w:rsidR="00D144C2">
        <w:t xml:space="preserve"> the resulting library</w:t>
      </w:r>
      <w:r w:rsidRPr="00317D2C">
        <w:t xml:space="preserve"> screened against two protein template molecules, wheat germ agglutinin and Div1B</w:t>
      </w:r>
      <w:r>
        <w:t xml:space="preserve">. Several methods </w:t>
      </w:r>
      <w:r w:rsidR="00D144C2">
        <w:t>were investigated for the</w:t>
      </w:r>
      <w:r>
        <w:t xml:space="preserve"> </w:t>
      </w:r>
      <w:r w:rsidR="00D144C2">
        <w:t>simplification of</w:t>
      </w:r>
      <w:r>
        <w:t xml:space="preserve"> DCL</w:t>
      </w:r>
      <w:r w:rsidR="00D144C2">
        <w:t xml:space="preserve"> analysis</w:t>
      </w:r>
      <w:r>
        <w:t xml:space="preserve"> including the immobilisation of protein template molecules</w:t>
      </w:r>
      <w:r w:rsidR="00D144C2">
        <w:t xml:space="preserve"> </w:t>
      </w:r>
      <w:r>
        <w:t xml:space="preserve">and the segregation of DCL proteins using semi-permiable membranes, however, </w:t>
      </w:r>
      <w:r w:rsidRPr="00317D2C">
        <w:t xml:space="preserve">the </w:t>
      </w:r>
      <w:r>
        <w:t xml:space="preserve">preferred method for the simplification of DCL </w:t>
      </w:r>
      <w:r w:rsidRPr="00317D2C">
        <w:t xml:space="preserve">analysis </w:t>
      </w:r>
      <w:r>
        <w:t>was found to be the</w:t>
      </w:r>
      <w:r w:rsidRPr="00317D2C">
        <w:t xml:space="preserve"> use of size exclusion column chromatography to isolate protein-ligand complexes. This has lead to the identification of novel substrates for wheat germ a</w:t>
      </w:r>
      <w:r w:rsidR="00D144C2">
        <w:t>gglutinin and Div1B.</w:t>
      </w:r>
    </w:p>
    <w:p w:rsidR="00317D2C" w:rsidRDefault="00317D2C" w:rsidP="00E54203">
      <w:pPr>
        <w:spacing w:line="360" w:lineRule="auto"/>
        <w:jc w:val="center"/>
        <w:rPr>
          <w:b/>
          <w:sz w:val="40"/>
          <w:szCs w:val="40"/>
        </w:rPr>
      </w:pPr>
    </w:p>
    <w:p w:rsidR="00317D2C" w:rsidRDefault="00317D2C" w:rsidP="00E54203">
      <w:pPr>
        <w:spacing w:line="360" w:lineRule="auto"/>
        <w:jc w:val="center"/>
        <w:rPr>
          <w:b/>
          <w:sz w:val="40"/>
          <w:szCs w:val="40"/>
        </w:rPr>
      </w:pPr>
    </w:p>
    <w:p w:rsidR="00317D2C" w:rsidRDefault="00317D2C" w:rsidP="00317D2C">
      <w:pPr>
        <w:spacing w:line="360" w:lineRule="auto"/>
        <w:rPr>
          <w:b/>
          <w:sz w:val="40"/>
          <w:szCs w:val="40"/>
        </w:rPr>
      </w:pPr>
    </w:p>
    <w:p w:rsidR="00317D2C" w:rsidRDefault="00317D2C" w:rsidP="00E54203">
      <w:pPr>
        <w:spacing w:line="360" w:lineRule="auto"/>
        <w:jc w:val="center"/>
        <w:rPr>
          <w:b/>
          <w:sz w:val="40"/>
          <w:szCs w:val="40"/>
        </w:rPr>
      </w:pPr>
    </w:p>
    <w:p w:rsidR="00317D2C" w:rsidRDefault="00317D2C" w:rsidP="00E54203">
      <w:pPr>
        <w:spacing w:line="360" w:lineRule="auto"/>
        <w:jc w:val="center"/>
        <w:rPr>
          <w:b/>
          <w:sz w:val="40"/>
          <w:szCs w:val="40"/>
        </w:rPr>
      </w:pPr>
    </w:p>
    <w:p w:rsidR="00317D2C" w:rsidRDefault="00317D2C" w:rsidP="00317D2C">
      <w:pPr>
        <w:spacing w:line="360" w:lineRule="auto"/>
        <w:rPr>
          <w:b/>
          <w:sz w:val="40"/>
          <w:szCs w:val="40"/>
        </w:rPr>
      </w:pPr>
    </w:p>
    <w:p w:rsidR="00E54203" w:rsidRPr="00E54203" w:rsidRDefault="00E54203" w:rsidP="00E54203">
      <w:pPr>
        <w:spacing w:line="360" w:lineRule="auto"/>
        <w:jc w:val="center"/>
        <w:rPr>
          <w:b/>
          <w:sz w:val="40"/>
          <w:szCs w:val="40"/>
        </w:rPr>
      </w:pPr>
      <w:r w:rsidRPr="00E54203">
        <w:rPr>
          <w:b/>
          <w:sz w:val="40"/>
          <w:szCs w:val="40"/>
        </w:rPr>
        <w:lastRenderedPageBreak/>
        <w:t>Acknowledgements</w:t>
      </w:r>
    </w:p>
    <w:p w:rsidR="00E54203" w:rsidRDefault="00E54203" w:rsidP="00CB020B">
      <w:pPr>
        <w:spacing w:line="360" w:lineRule="auto"/>
      </w:pPr>
    </w:p>
    <w:p w:rsidR="00E54203" w:rsidRDefault="00E54203" w:rsidP="00E54203">
      <w:pPr>
        <w:spacing w:line="360" w:lineRule="auto"/>
        <w:jc w:val="both"/>
      </w:pPr>
      <w:r>
        <w:t>I would like to thank Dr Beining Chen for the opportunity to study for my PhD in her research group</w:t>
      </w:r>
      <w:r w:rsidR="00C5554B">
        <w:t xml:space="preserve"> and</w:t>
      </w:r>
      <w:r w:rsidR="00D44698">
        <w:t xml:space="preserve"> for</w:t>
      </w:r>
      <w:r w:rsidR="00C5554B">
        <w:t xml:space="preserve"> her supervision</w:t>
      </w:r>
      <w:r>
        <w:t>. I would also like to thank Dr Chen and all of the Chen Group for their help and support throughout the course of my PhD. A special mention also has to be made for my wife Sarah who has been helpful and supportive throughout my studies, especially towards the end when she was very patient with me as I was writing up!</w:t>
      </w:r>
    </w:p>
    <w:p w:rsidR="00E54203" w:rsidRDefault="00E54203" w:rsidP="00CB020B">
      <w:pPr>
        <w:spacing w:line="360" w:lineRule="auto"/>
      </w:pPr>
    </w:p>
    <w:p w:rsidR="00E54203" w:rsidRDefault="00E54203" w:rsidP="00CB020B">
      <w:pPr>
        <w:spacing w:line="360" w:lineRule="auto"/>
      </w:pPr>
    </w:p>
    <w:p w:rsidR="00E54203" w:rsidRDefault="00E54203" w:rsidP="00CB020B">
      <w:pPr>
        <w:spacing w:line="360" w:lineRule="auto"/>
      </w:pPr>
    </w:p>
    <w:p w:rsidR="00E54203" w:rsidRDefault="00E54203" w:rsidP="00CB020B">
      <w:pPr>
        <w:spacing w:line="360" w:lineRule="auto"/>
      </w:pPr>
    </w:p>
    <w:p w:rsidR="00E54203" w:rsidRDefault="00E54203" w:rsidP="00CB020B">
      <w:pPr>
        <w:spacing w:line="360" w:lineRule="auto"/>
      </w:pPr>
    </w:p>
    <w:p w:rsidR="00E54203" w:rsidRDefault="00E54203" w:rsidP="00CB020B">
      <w:pPr>
        <w:spacing w:line="360" w:lineRule="auto"/>
      </w:pPr>
    </w:p>
    <w:p w:rsidR="00E54203" w:rsidRDefault="00E54203" w:rsidP="00CB020B">
      <w:pPr>
        <w:spacing w:line="360" w:lineRule="auto"/>
      </w:pPr>
    </w:p>
    <w:p w:rsidR="00E54203" w:rsidRDefault="00E54203" w:rsidP="00CB020B">
      <w:pPr>
        <w:spacing w:line="360" w:lineRule="auto"/>
      </w:pPr>
    </w:p>
    <w:p w:rsidR="00E54203" w:rsidRDefault="00E54203" w:rsidP="00CB020B">
      <w:pPr>
        <w:spacing w:line="360" w:lineRule="auto"/>
      </w:pPr>
    </w:p>
    <w:p w:rsidR="00E54203" w:rsidRDefault="00E54203" w:rsidP="00CB020B">
      <w:pPr>
        <w:spacing w:line="360" w:lineRule="auto"/>
      </w:pPr>
    </w:p>
    <w:p w:rsidR="00E54203" w:rsidRDefault="00E54203" w:rsidP="00CB020B">
      <w:pPr>
        <w:spacing w:line="360" w:lineRule="auto"/>
      </w:pPr>
    </w:p>
    <w:p w:rsidR="00E54203" w:rsidRDefault="00E54203" w:rsidP="00CB020B">
      <w:pPr>
        <w:spacing w:line="360" w:lineRule="auto"/>
      </w:pPr>
    </w:p>
    <w:p w:rsidR="00E54203" w:rsidRDefault="00E54203" w:rsidP="00CB020B">
      <w:pPr>
        <w:spacing w:line="360" w:lineRule="auto"/>
      </w:pPr>
    </w:p>
    <w:p w:rsidR="00E54203" w:rsidRDefault="00E54203" w:rsidP="00CB020B">
      <w:pPr>
        <w:spacing w:line="360" w:lineRule="auto"/>
      </w:pPr>
    </w:p>
    <w:p w:rsidR="00E54203" w:rsidRDefault="00E54203" w:rsidP="00CB020B">
      <w:pPr>
        <w:spacing w:line="360" w:lineRule="auto"/>
      </w:pPr>
    </w:p>
    <w:p w:rsidR="00E54203" w:rsidRDefault="00E54203" w:rsidP="00CB020B">
      <w:pPr>
        <w:spacing w:line="360" w:lineRule="auto"/>
      </w:pPr>
    </w:p>
    <w:p w:rsidR="00E54203" w:rsidRDefault="00E54203" w:rsidP="00CB020B">
      <w:pPr>
        <w:spacing w:line="360" w:lineRule="auto"/>
      </w:pPr>
    </w:p>
    <w:p w:rsidR="00E54203" w:rsidRDefault="00E54203" w:rsidP="00CB020B">
      <w:pPr>
        <w:spacing w:line="360" w:lineRule="auto"/>
      </w:pPr>
    </w:p>
    <w:p w:rsidR="00E54203" w:rsidRDefault="00E54203" w:rsidP="00CB020B">
      <w:pPr>
        <w:spacing w:line="360" w:lineRule="auto"/>
      </w:pPr>
    </w:p>
    <w:p w:rsidR="00E54203" w:rsidRDefault="00E54203" w:rsidP="00CB020B">
      <w:pPr>
        <w:spacing w:line="360" w:lineRule="auto"/>
      </w:pPr>
    </w:p>
    <w:p w:rsidR="00E54203" w:rsidRDefault="00E54203" w:rsidP="00CB020B">
      <w:pPr>
        <w:spacing w:line="360" w:lineRule="auto"/>
      </w:pPr>
    </w:p>
    <w:p w:rsidR="00CB020B" w:rsidRDefault="00CB020B" w:rsidP="00CB020B">
      <w:pPr>
        <w:pStyle w:val="Heading1"/>
        <w:jc w:val="left"/>
      </w:pPr>
    </w:p>
    <w:p w:rsidR="00317D2C" w:rsidRDefault="00317D2C" w:rsidP="00CB020B">
      <w:pPr>
        <w:pStyle w:val="Heading1"/>
      </w:pPr>
      <w:bookmarkStart w:id="1" w:name="_Toc326047418"/>
    </w:p>
    <w:p w:rsidR="00CB020B" w:rsidRPr="00CB020B" w:rsidRDefault="00CB020B" w:rsidP="00CB020B">
      <w:pPr>
        <w:pStyle w:val="Heading1"/>
      </w:pPr>
      <w:r w:rsidRPr="00CB020B">
        <w:lastRenderedPageBreak/>
        <w:t>1. Contents</w:t>
      </w:r>
      <w:bookmarkEnd w:id="1"/>
    </w:p>
    <w:p w:rsidR="005C22DD" w:rsidRPr="005C22DD" w:rsidRDefault="00C378B0">
      <w:pPr>
        <w:pStyle w:val="TOC1"/>
        <w:rPr>
          <w:rFonts w:eastAsiaTheme="minorEastAsia"/>
          <w:noProof/>
          <w:lang w:eastAsia="en-GB"/>
        </w:rPr>
      </w:pPr>
      <w:r w:rsidRPr="005C22DD">
        <w:rPr>
          <w:b/>
        </w:rPr>
        <w:fldChar w:fldCharType="begin"/>
      </w:r>
      <w:r w:rsidR="00B1694F" w:rsidRPr="005C22DD">
        <w:rPr>
          <w:b/>
        </w:rPr>
        <w:instrText xml:space="preserve"> TOC \o "1-4" \h \z \u </w:instrText>
      </w:r>
      <w:r w:rsidRPr="005C22DD">
        <w:rPr>
          <w:b/>
        </w:rPr>
        <w:fldChar w:fldCharType="separate"/>
      </w:r>
      <w:hyperlink w:anchor="_Toc326047418" w:history="1">
        <w:r w:rsidR="005C22DD" w:rsidRPr="005C22DD">
          <w:rPr>
            <w:rStyle w:val="Hyperlink"/>
            <w:rFonts w:cs="Arial"/>
            <w:noProof/>
          </w:rPr>
          <w:t>1. Contents</w:t>
        </w:r>
        <w:r w:rsidR="005C22DD" w:rsidRPr="005C22DD">
          <w:rPr>
            <w:noProof/>
            <w:webHidden/>
          </w:rPr>
          <w:tab/>
        </w:r>
        <w:r w:rsidRPr="005C22DD">
          <w:rPr>
            <w:noProof/>
            <w:webHidden/>
          </w:rPr>
          <w:fldChar w:fldCharType="begin"/>
        </w:r>
        <w:r w:rsidR="005C22DD" w:rsidRPr="005C22DD">
          <w:rPr>
            <w:noProof/>
            <w:webHidden/>
          </w:rPr>
          <w:instrText xml:space="preserve"> PAGEREF _Toc326047418 \h </w:instrText>
        </w:r>
        <w:r w:rsidRPr="005C22DD">
          <w:rPr>
            <w:noProof/>
            <w:webHidden/>
          </w:rPr>
        </w:r>
        <w:r w:rsidRPr="005C22DD">
          <w:rPr>
            <w:noProof/>
            <w:webHidden/>
          </w:rPr>
          <w:fldChar w:fldCharType="separate"/>
        </w:r>
        <w:r w:rsidR="00D144C2">
          <w:rPr>
            <w:noProof/>
            <w:webHidden/>
          </w:rPr>
          <w:t>4</w:t>
        </w:r>
        <w:r w:rsidRPr="005C22DD">
          <w:rPr>
            <w:noProof/>
            <w:webHidden/>
          </w:rPr>
          <w:fldChar w:fldCharType="end"/>
        </w:r>
      </w:hyperlink>
    </w:p>
    <w:p w:rsidR="005C22DD" w:rsidRPr="005C22DD" w:rsidRDefault="00881081">
      <w:pPr>
        <w:pStyle w:val="TOC1"/>
        <w:rPr>
          <w:rFonts w:eastAsiaTheme="minorEastAsia"/>
          <w:noProof/>
          <w:lang w:eastAsia="en-GB"/>
        </w:rPr>
      </w:pPr>
      <w:hyperlink w:anchor="_Toc326047419" w:history="1">
        <w:r w:rsidR="005C22DD" w:rsidRPr="005C22DD">
          <w:rPr>
            <w:rStyle w:val="Hyperlink"/>
            <w:rFonts w:cs="Arial"/>
            <w:noProof/>
          </w:rPr>
          <w:t>2. Abbreviations</w:t>
        </w:r>
        <w:r w:rsidR="005C22DD" w:rsidRPr="005C22DD">
          <w:rPr>
            <w:noProof/>
            <w:webHidden/>
          </w:rPr>
          <w:tab/>
        </w:r>
        <w:r w:rsidR="00C378B0" w:rsidRPr="005C22DD">
          <w:rPr>
            <w:noProof/>
            <w:webHidden/>
          </w:rPr>
          <w:fldChar w:fldCharType="begin"/>
        </w:r>
        <w:r w:rsidR="005C22DD" w:rsidRPr="005C22DD">
          <w:rPr>
            <w:noProof/>
            <w:webHidden/>
          </w:rPr>
          <w:instrText xml:space="preserve"> PAGEREF _Toc326047419 \h </w:instrText>
        </w:r>
        <w:r w:rsidR="00C378B0" w:rsidRPr="005C22DD">
          <w:rPr>
            <w:noProof/>
            <w:webHidden/>
          </w:rPr>
        </w:r>
        <w:r w:rsidR="00C378B0" w:rsidRPr="005C22DD">
          <w:rPr>
            <w:noProof/>
            <w:webHidden/>
          </w:rPr>
          <w:fldChar w:fldCharType="separate"/>
        </w:r>
        <w:r w:rsidR="00D144C2">
          <w:rPr>
            <w:noProof/>
            <w:webHidden/>
          </w:rPr>
          <w:t>10</w:t>
        </w:r>
        <w:r w:rsidR="00C378B0" w:rsidRPr="005C22DD">
          <w:rPr>
            <w:noProof/>
            <w:webHidden/>
          </w:rPr>
          <w:fldChar w:fldCharType="end"/>
        </w:r>
      </w:hyperlink>
    </w:p>
    <w:p w:rsidR="005C22DD" w:rsidRPr="005C22DD" w:rsidRDefault="00881081">
      <w:pPr>
        <w:pStyle w:val="TOC1"/>
        <w:rPr>
          <w:rFonts w:eastAsiaTheme="minorEastAsia"/>
          <w:noProof/>
          <w:lang w:eastAsia="en-GB"/>
        </w:rPr>
      </w:pPr>
      <w:hyperlink w:anchor="_Toc326047420" w:history="1">
        <w:r w:rsidR="005C22DD" w:rsidRPr="005C22DD">
          <w:rPr>
            <w:rStyle w:val="Hyperlink"/>
            <w:rFonts w:cs="Arial"/>
            <w:noProof/>
          </w:rPr>
          <w:t>3. Introduction</w:t>
        </w:r>
        <w:r w:rsidR="005C22DD" w:rsidRPr="005C22DD">
          <w:rPr>
            <w:noProof/>
            <w:webHidden/>
          </w:rPr>
          <w:tab/>
        </w:r>
        <w:r w:rsidR="00C378B0" w:rsidRPr="005C22DD">
          <w:rPr>
            <w:noProof/>
            <w:webHidden/>
          </w:rPr>
          <w:fldChar w:fldCharType="begin"/>
        </w:r>
        <w:r w:rsidR="005C22DD" w:rsidRPr="005C22DD">
          <w:rPr>
            <w:noProof/>
            <w:webHidden/>
          </w:rPr>
          <w:instrText xml:space="preserve"> PAGEREF _Toc326047420 \h </w:instrText>
        </w:r>
        <w:r w:rsidR="00C378B0" w:rsidRPr="005C22DD">
          <w:rPr>
            <w:noProof/>
            <w:webHidden/>
          </w:rPr>
        </w:r>
        <w:r w:rsidR="00C378B0" w:rsidRPr="005C22DD">
          <w:rPr>
            <w:noProof/>
            <w:webHidden/>
          </w:rPr>
          <w:fldChar w:fldCharType="separate"/>
        </w:r>
        <w:r w:rsidR="00D144C2">
          <w:rPr>
            <w:noProof/>
            <w:webHidden/>
          </w:rPr>
          <w:t>13</w:t>
        </w:r>
        <w:r w:rsidR="00C378B0" w:rsidRPr="005C22DD">
          <w:rPr>
            <w:noProof/>
            <w:webHidden/>
          </w:rPr>
          <w:fldChar w:fldCharType="end"/>
        </w:r>
      </w:hyperlink>
    </w:p>
    <w:p w:rsidR="005C22DD" w:rsidRPr="005C22DD" w:rsidRDefault="00881081">
      <w:pPr>
        <w:pStyle w:val="TOC2"/>
        <w:tabs>
          <w:tab w:val="right" w:leader="dot" w:pos="9016"/>
        </w:tabs>
        <w:rPr>
          <w:rFonts w:ascii="Arial" w:hAnsi="Arial" w:cs="Arial"/>
          <w:noProof/>
          <w:sz w:val="24"/>
          <w:szCs w:val="24"/>
          <w:lang w:val="en-GB" w:eastAsia="en-GB"/>
        </w:rPr>
      </w:pPr>
      <w:hyperlink w:anchor="_Toc326047421" w:history="1">
        <w:r w:rsidR="005C22DD" w:rsidRPr="005C22DD">
          <w:rPr>
            <w:rStyle w:val="Hyperlink"/>
            <w:rFonts w:ascii="Arial" w:hAnsi="Arial" w:cs="Arial"/>
            <w:noProof/>
            <w:sz w:val="24"/>
            <w:szCs w:val="24"/>
          </w:rPr>
          <w:t>3.1. Dynamic Combinatorial Chemistry</w:t>
        </w:r>
        <w:r w:rsidR="005C22DD" w:rsidRPr="005C22DD">
          <w:rPr>
            <w:rFonts w:ascii="Arial" w:hAnsi="Arial" w:cs="Arial"/>
            <w:noProof/>
            <w:webHidden/>
            <w:sz w:val="24"/>
            <w:szCs w:val="24"/>
          </w:rPr>
          <w:tab/>
        </w:r>
        <w:r w:rsidR="00C378B0" w:rsidRPr="005C22DD">
          <w:rPr>
            <w:rFonts w:ascii="Arial" w:hAnsi="Arial" w:cs="Arial"/>
            <w:noProof/>
            <w:webHidden/>
            <w:sz w:val="24"/>
            <w:szCs w:val="24"/>
          </w:rPr>
          <w:fldChar w:fldCharType="begin"/>
        </w:r>
        <w:r w:rsidR="005C22DD" w:rsidRPr="005C22DD">
          <w:rPr>
            <w:rFonts w:ascii="Arial" w:hAnsi="Arial" w:cs="Arial"/>
            <w:noProof/>
            <w:webHidden/>
            <w:sz w:val="24"/>
            <w:szCs w:val="24"/>
          </w:rPr>
          <w:instrText xml:space="preserve"> PAGEREF _Toc326047421 \h </w:instrText>
        </w:r>
        <w:r w:rsidR="00C378B0" w:rsidRPr="005C22DD">
          <w:rPr>
            <w:rFonts w:ascii="Arial" w:hAnsi="Arial" w:cs="Arial"/>
            <w:noProof/>
            <w:webHidden/>
            <w:sz w:val="24"/>
            <w:szCs w:val="24"/>
          </w:rPr>
        </w:r>
        <w:r w:rsidR="00C378B0" w:rsidRPr="005C22DD">
          <w:rPr>
            <w:rFonts w:ascii="Arial" w:hAnsi="Arial" w:cs="Arial"/>
            <w:noProof/>
            <w:webHidden/>
            <w:sz w:val="24"/>
            <w:szCs w:val="24"/>
          </w:rPr>
          <w:fldChar w:fldCharType="separate"/>
        </w:r>
        <w:r w:rsidR="00D144C2">
          <w:rPr>
            <w:rFonts w:ascii="Arial" w:hAnsi="Arial" w:cs="Arial"/>
            <w:noProof/>
            <w:webHidden/>
            <w:sz w:val="24"/>
            <w:szCs w:val="24"/>
          </w:rPr>
          <w:t>13</w:t>
        </w:r>
        <w:r w:rsidR="00C378B0" w:rsidRPr="005C22DD">
          <w:rPr>
            <w:rFonts w:ascii="Arial" w:hAnsi="Arial" w:cs="Arial"/>
            <w:noProof/>
            <w:webHidden/>
            <w:sz w:val="24"/>
            <w:szCs w:val="24"/>
          </w:rPr>
          <w:fldChar w:fldCharType="end"/>
        </w:r>
      </w:hyperlink>
    </w:p>
    <w:p w:rsidR="005C22DD" w:rsidRPr="005C22DD" w:rsidRDefault="00881081">
      <w:pPr>
        <w:pStyle w:val="TOC3"/>
        <w:tabs>
          <w:tab w:val="right" w:leader="dot" w:pos="9016"/>
        </w:tabs>
        <w:rPr>
          <w:rFonts w:ascii="Arial" w:hAnsi="Arial" w:cs="Arial"/>
          <w:noProof/>
          <w:sz w:val="24"/>
          <w:szCs w:val="24"/>
          <w:lang w:val="en-GB" w:eastAsia="en-GB"/>
        </w:rPr>
      </w:pPr>
      <w:hyperlink w:anchor="_Toc326047422" w:history="1">
        <w:r w:rsidR="005C22DD" w:rsidRPr="005C22DD">
          <w:rPr>
            <w:rStyle w:val="Hyperlink"/>
            <w:rFonts w:ascii="Arial" w:hAnsi="Arial" w:cs="Arial"/>
            <w:noProof/>
            <w:sz w:val="24"/>
            <w:szCs w:val="24"/>
          </w:rPr>
          <w:t>3.1.1. What is DCC?</w:t>
        </w:r>
        <w:r w:rsidR="005C22DD" w:rsidRPr="005C22DD">
          <w:rPr>
            <w:rFonts w:ascii="Arial" w:hAnsi="Arial" w:cs="Arial"/>
            <w:noProof/>
            <w:webHidden/>
            <w:sz w:val="24"/>
            <w:szCs w:val="24"/>
          </w:rPr>
          <w:tab/>
        </w:r>
        <w:r w:rsidR="00C378B0" w:rsidRPr="005C22DD">
          <w:rPr>
            <w:rFonts w:ascii="Arial" w:hAnsi="Arial" w:cs="Arial"/>
            <w:noProof/>
            <w:webHidden/>
            <w:sz w:val="24"/>
            <w:szCs w:val="24"/>
          </w:rPr>
          <w:fldChar w:fldCharType="begin"/>
        </w:r>
        <w:r w:rsidR="005C22DD" w:rsidRPr="005C22DD">
          <w:rPr>
            <w:rFonts w:ascii="Arial" w:hAnsi="Arial" w:cs="Arial"/>
            <w:noProof/>
            <w:webHidden/>
            <w:sz w:val="24"/>
            <w:szCs w:val="24"/>
          </w:rPr>
          <w:instrText xml:space="preserve"> PAGEREF _Toc326047422 \h </w:instrText>
        </w:r>
        <w:r w:rsidR="00C378B0" w:rsidRPr="005C22DD">
          <w:rPr>
            <w:rFonts w:ascii="Arial" w:hAnsi="Arial" w:cs="Arial"/>
            <w:noProof/>
            <w:webHidden/>
            <w:sz w:val="24"/>
            <w:szCs w:val="24"/>
          </w:rPr>
        </w:r>
        <w:r w:rsidR="00C378B0" w:rsidRPr="005C22DD">
          <w:rPr>
            <w:rFonts w:ascii="Arial" w:hAnsi="Arial" w:cs="Arial"/>
            <w:noProof/>
            <w:webHidden/>
            <w:sz w:val="24"/>
            <w:szCs w:val="24"/>
          </w:rPr>
          <w:fldChar w:fldCharType="separate"/>
        </w:r>
        <w:r w:rsidR="00D144C2">
          <w:rPr>
            <w:rFonts w:ascii="Arial" w:hAnsi="Arial" w:cs="Arial"/>
            <w:noProof/>
            <w:webHidden/>
            <w:sz w:val="24"/>
            <w:szCs w:val="24"/>
          </w:rPr>
          <w:t>13</w:t>
        </w:r>
        <w:r w:rsidR="00C378B0" w:rsidRPr="005C22DD">
          <w:rPr>
            <w:rFonts w:ascii="Arial" w:hAnsi="Arial" w:cs="Arial"/>
            <w:noProof/>
            <w:webHidden/>
            <w:sz w:val="24"/>
            <w:szCs w:val="24"/>
          </w:rPr>
          <w:fldChar w:fldCharType="end"/>
        </w:r>
      </w:hyperlink>
    </w:p>
    <w:p w:rsidR="005C22DD" w:rsidRPr="005C22DD" w:rsidRDefault="00881081">
      <w:pPr>
        <w:pStyle w:val="TOC3"/>
        <w:tabs>
          <w:tab w:val="right" w:leader="dot" w:pos="9016"/>
        </w:tabs>
        <w:rPr>
          <w:rFonts w:ascii="Arial" w:hAnsi="Arial" w:cs="Arial"/>
          <w:noProof/>
          <w:sz w:val="24"/>
          <w:szCs w:val="24"/>
          <w:lang w:val="en-GB" w:eastAsia="en-GB"/>
        </w:rPr>
      </w:pPr>
      <w:hyperlink w:anchor="_Toc326047423" w:history="1">
        <w:r w:rsidR="005C22DD" w:rsidRPr="005C22DD">
          <w:rPr>
            <w:rStyle w:val="Hyperlink"/>
            <w:rFonts w:ascii="Arial" w:hAnsi="Arial" w:cs="Arial"/>
            <w:noProof/>
            <w:sz w:val="24"/>
            <w:szCs w:val="24"/>
          </w:rPr>
          <w:t>3.1.2. Early DCLs</w:t>
        </w:r>
        <w:r w:rsidR="005C22DD" w:rsidRPr="005C22DD">
          <w:rPr>
            <w:rFonts w:ascii="Arial" w:hAnsi="Arial" w:cs="Arial"/>
            <w:noProof/>
            <w:webHidden/>
            <w:sz w:val="24"/>
            <w:szCs w:val="24"/>
          </w:rPr>
          <w:tab/>
        </w:r>
        <w:r w:rsidR="00C378B0" w:rsidRPr="005C22DD">
          <w:rPr>
            <w:rFonts w:ascii="Arial" w:hAnsi="Arial" w:cs="Arial"/>
            <w:noProof/>
            <w:webHidden/>
            <w:sz w:val="24"/>
            <w:szCs w:val="24"/>
          </w:rPr>
          <w:fldChar w:fldCharType="begin"/>
        </w:r>
        <w:r w:rsidR="005C22DD" w:rsidRPr="005C22DD">
          <w:rPr>
            <w:rFonts w:ascii="Arial" w:hAnsi="Arial" w:cs="Arial"/>
            <w:noProof/>
            <w:webHidden/>
            <w:sz w:val="24"/>
            <w:szCs w:val="24"/>
          </w:rPr>
          <w:instrText xml:space="preserve"> PAGEREF _Toc326047423 \h </w:instrText>
        </w:r>
        <w:r w:rsidR="00C378B0" w:rsidRPr="005C22DD">
          <w:rPr>
            <w:rFonts w:ascii="Arial" w:hAnsi="Arial" w:cs="Arial"/>
            <w:noProof/>
            <w:webHidden/>
            <w:sz w:val="24"/>
            <w:szCs w:val="24"/>
          </w:rPr>
        </w:r>
        <w:r w:rsidR="00C378B0" w:rsidRPr="005C22DD">
          <w:rPr>
            <w:rFonts w:ascii="Arial" w:hAnsi="Arial" w:cs="Arial"/>
            <w:noProof/>
            <w:webHidden/>
            <w:sz w:val="24"/>
            <w:szCs w:val="24"/>
          </w:rPr>
          <w:fldChar w:fldCharType="separate"/>
        </w:r>
        <w:r w:rsidR="00D144C2">
          <w:rPr>
            <w:rFonts w:ascii="Arial" w:hAnsi="Arial" w:cs="Arial"/>
            <w:noProof/>
            <w:webHidden/>
            <w:sz w:val="24"/>
            <w:szCs w:val="24"/>
          </w:rPr>
          <w:t>14</w:t>
        </w:r>
        <w:r w:rsidR="00C378B0" w:rsidRPr="005C22DD">
          <w:rPr>
            <w:rFonts w:ascii="Arial" w:hAnsi="Arial" w:cs="Arial"/>
            <w:noProof/>
            <w:webHidden/>
            <w:sz w:val="24"/>
            <w:szCs w:val="24"/>
          </w:rPr>
          <w:fldChar w:fldCharType="end"/>
        </w:r>
      </w:hyperlink>
    </w:p>
    <w:p w:rsidR="005C22DD" w:rsidRPr="005C22DD" w:rsidRDefault="00881081">
      <w:pPr>
        <w:pStyle w:val="TOC3"/>
        <w:tabs>
          <w:tab w:val="right" w:leader="dot" w:pos="9016"/>
        </w:tabs>
        <w:rPr>
          <w:rFonts w:ascii="Arial" w:hAnsi="Arial" w:cs="Arial"/>
          <w:noProof/>
          <w:sz w:val="24"/>
          <w:szCs w:val="24"/>
          <w:lang w:val="en-GB" w:eastAsia="en-GB"/>
        </w:rPr>
      </w:pPr>
      <w:hyperlink w:anchor="_Toc326047424" w:history="1">
        <w:r w:rsidR="005C22DD" w:rsidRPr="005C22DD">
          <w:rPr>
            <w:rStyle w:val="Hyperlink"/>
            <w:rFonts w:ascii="Arial" w:hAnsi="Arial" w:cs="Arial"/>
            <w:noProof/>
            <w:sz w:val="24"/>
            <w:szCs w:val="24"/>
          </w:rPr>
          <w:t>3.1.3. The Reactions of DCC</w:t>
        </w:r>
        <w:r w:rsidR="005C22DD" w:rsidRPr="005C22DD">
          <w:rPr>
            <w:rFonts w:ascii="Arial" w:hAnsi="Arial" w:cs="Arial"/>
            <w:noProof/>
            <w:webHidden/>
            <w:sz w:val="24"/>
            <w:szCs w:val="24"/>
          </w:rPr>
          <w:tab/>
        </w:r>
        <w:r w:rsidR="00C378B0" w:rsidRPr="005C22DD">
          <w:rPr>
            <w:rFonts w:ascii="Arial" w:hAnsi="Arial" w:cs="Arial"/>
            <w:noProof/>
            <w:webHidden/>
            <w:sz w:val="24"/>
            <w:szCs w:val="24"/>
          </w:rPr>
          <w:fldChar w:fldCharType="begin"/>
        </w:r>
        <w:r w:rsidR="005C22DD" w:rsidRPr="005C22DD">
          <w:rPr>
            <w:rFonts w:ascii="Arial" w:hAnsi="Arial" w:cs="Arial"/>
            <w:noProof/>
            <w:webHidden/>
            <w:sz w:val="24"/>
            <w:szCs w:val="24"/>
          </w:rPr>
          <w:instrText xml:space="preserve"> PAGEREF _Toc326047424 \h </w:instrText>
        </w:r>
        <w:r w:rsidR="00C378B0" w:rsidRPr="005C22DD">
          <w:rPr>
            <w:rFonts w:ascii="Arial" w:hAnsi="Arial" w:cs="Arial"/>
            <w:noProof/>
            <w:webHidden/>
            <w:sz w:val="24"/>
            <w:szCs w:val="24"/>
          </w:rPr>
        </w:r>
        <w:r w:rsidR="00C378B0" w:rsidRPr="005C22DD">
          <w:rPr>
            <w:rFonts w:ascii="Arial" w:hAnsi="Arial" w:cs="Arial"/>
            <w:noProof/>
            <w:webHidden/>
            <w:sz w:val="24"/>
            <w:szCs w:val="24"/>
          </w:rPr>
          <w:fldChar w:fldCharType="separate"/>
        </w:r>
        <w:r w:rsidR="00D144C2">
          <w:rPr>
            <w:rFonts w:ascii="Arial" w:hAnsi="Arial" w:cs="Arial"/>
            <w:noProof/>
            <w:webHidden/>
            <w:sz w:val="24"/>
            <w:szCs w:val="24"/>
          </w:rPr>
          <w:t>17</w:t>
        </w:r>
        <w:r w:rsidR="00C378B0" w:rsidRPr="005C22DD">
          <w:rPr>
            <w:rFonts w:ascii="Arial" w:hAnsi="Arial" w:cs="Arial"/>
            <w:noProof/>
            <w:webHidden/>
            <w:sz w:val="24"/>
            <w:szCs w:val="24"/>
          </w:rPr>
          <w:fldChar w:fldCharType="end"/>
        </w:r>
      </w:hyperlink>
    </w:p>
    <w:p w:rsidR="005C22DD" w:rsidRPr="005C22DD" w:rsidRDefault="00881081">
      <w:pPr>
        <w:pStyle w:val="TOC4"/>
        <w:tabs>
          <w:tab w:val="right" w:leader="dot" w:pos="9016"/>
        </w:tabs>
        <w:rPr>
          <w:rFonts w:eastAsiaTheme="minorEastAsia"/>
          <w:noProof/>
          <w:lang w:eastAsia="en-GB"/>
        </w:rPr>
      </w:pPr>
      <w:hyperlink w:anchor="_Toc326047425" w:history="1">
        <w:r w:rsidR="005C22DD" w:rsidRPr="005C22DD">
          <w:rPr>
            <w:rStyle w:val="Hyperlink"/>
            <w:rFonts w:cs="Arial"/>
            <w:noProof/>
          </w:rPr>
          <w:t>3.1.3.1. DCLs Using Thiols</w:t>
        </w:r>
        <w:r w:rsidR="005C22DD" w:rsidRPr="005C22DD">
          <w:rPr>
            <w:noProof/>
            <w:webHidden/>
          </w:rPr>
          <w:tab/>
        </w:r>
        <w:r w:rsidR="00C378B0" w:rsidRPr="005C22DD">
          <w:rPr>
            <w:noProof/>
            <w:webHidden/>
          </w:rPr>
          <w:fldChar w:fldCharType="begin"/>
        </w:r>
        <w:r w:rsidR="005C22DD" w:rsidRPr="005C22DD">
          <w:rPr>
            <w:noProof/>
            <w:webHidden/>
          </w:rPr>
          <w:instrText xml:space="preserve"> PAGEREF _Toc326047425 \h </w:instrText>
        </w:r>
        <w:r w:rsidR="00C378B0" w:rsidRPr="005C22DD">
          <w:rPr>
            <w:noProof/>
            <w:webHidden/>
          </w:rPr>
        </w:r>
        <w:r w:rsidR="00C378B0" w:rsidRPr="005C22DD">
          <w:rPr>
            <w:noProof/>
            <w:webHidden/>
          </w:rPr>
          <w:fldChar w:fldCharType="separate"/>
        </w:r>
        <w:r w:rsidR="00D144C2">
          <w:rPr>
            <w:noProof/>
            <w:webHidden/>
          </w:rPr>
          <w:t>18</w:t>
        </w:r>
        <w:r w:rsidR="00C378B0" w:rsidRPr="005C22DD">
          <w:rPr>
            <w:noProof/>
            <w:webHidden/>
          </w:rPr>
          <w:fldChar w:fldCharType="end"/>
        </w:r>
      </w:hyperlink>
    </w:p>
    <w:p w:rsidR="005C22DD" w:rsidRPr="005C22DD" w:rsidRDefault="00881081">
      <w:pPr>
        <w:pStyle w:val="TOC4"/>
        <w:tabs>
          <w:tab w:val="right" w:leader="dot" w:pos="9016"/>
        </w:tabs>
        <w:rPr>
          <w:rFonts w:eastAsiaTheme="minorEastAsia"/>
          <w:noProof/>
          <w:lang w:eastAsia="en-GB"/>
        </w:rPr>
      </w:pPr>
      <w:hyperlink w:anchor="_Toc326047426" w:history="1">
        <w:r w:rsidR="005C22DD" w:rsidRPr="005C22DD">
          <w:rPr>
            <w:rStyle w:val="Hyperlink"/>
            <w:rFonts w:cs="Arial"/>
            <w:noProof/>
            <w:lang w:val="en-US"/>
          </w:rPr>
          <w:t>3.1.3.2. Hydrazone Exchange</w:t>
        </w:r>
        <w:r w:rsidR="005C22DD" w:rsidRPr="005C22DD">
          <w:rPr>
            <w:noProof/>
            <w:webHidden/>
          </w:rPr>
          <w:tab/>
        </w:r>
        <w:r w:rsidR="00C378B0" w:rsidRPr="005C22DD">
          <w:rPr>
            <w:noProof/>
            <w:webHidden/>
          </w:rPr>
          <w:fldChar w:fldCharType="begin"/>
        </w:r>
        <w:r w:rsidR="005C22DD" w:rsidRPr="005C22DD">
          <w:rPr>
            <w:noProof/>
            <w:webHidden/>
          </w:rPr>
          <w:instrText xml:space="preserve"> PAGEREF _Toc326047426 \h </w:instrText>
        </w:r>
        <w:r w:rsidR="00C378B0" w:rsidRPr="005C22DD">
          <w:rPr>
            <w:noProof/>
            <w:webHidden/>
          </w:rPr>
        </w:r>
        <w:r w:rsidR="00C378B0" w:rsidRPr="005C22DD">
          <w:rPr>
            <w:noProof/>
            <w:webHidden/>
          </w:rPr>
          <w:fldChar w:fldCharType="separate"/>
        </w:r>
        <w:r w:rsidR="00D144C2">
          <w:rPr>
            <w:noProof/>
            <w:webHidden/>
          </w:rPr>
          <w:t>30</w:t>
        </w:r>
        <w:r w:rsidR="00C378B0" w:rsidRPr="005C22DD">
          <w:rPr>
            <w:noProof/>
            <w:webHidden/>
          </w:rPr>
          <w:fldChar w:fldCharType="end"/>
        </w:r>
      </w:hyperlink>
    </w:p>
    <w:p w:rsidR="005C22DD" w:rsidRPr="005C22DD" w:rsidRDefault="00881081">
      <w:pPr>
        <w:pStyle w:val="TOC4"/>
        <w:tabs>
          <w:tab w:val="right" w:leader="dot" w:pos="9016"/>
        </w:tabs>
        <w:rPr>
          <w:rFonts w:eastAsiaTheme="minorEastAsia"/>
          <w:noProof/>
          <w:lang w:eastAsia="en-GB"/>
        </w:rPr>
      </w:pPr>
      <w:hyperlink w:anchor="_Toc326047427" w:history="1">
        <w:r w:rsidR="005C22DD" w:rsidRPr="005C22DD">
          <w:rPr>
            <w:rStyle w:val="Hyperlink"/>
            <w:rFonts w:cs="Arial"/>
            <w:noProof/>
            <w:lang w:val="en-US"/>
          </w:rPr>
          <w:t>3.1.3.3. Imines in DCC</w:t>
        </w:r>
        <w:r w:rsidR="005C22DD" w:rsidRPr="005C22DD">
          <w:rPr>
            <w:noProof/>
            <w:webHidden/>
          </w:rPr>
          <w:tab/>
        </w:r>
        <w:r w:rsidR="00C378B0" w:rsidRPr="005C22DD">
          <w:rPr>
            <w:noProof/>
            <w:webHidden/>
          </w:rPr>
          <w:fldChar w:fldCharType="begin"/>
        </w:r>
        <w:r w:rsidR="005C22DD" w:rsidRPr="005C22DD">
          <w:rPr>
            <w:noProof/>
            <w:webHidden/>
          </w:rPr>
          <w:instrText xml:space="preserve"> PAGEREF _Toc326047427 \h </w:instrText>
        </w:r>
        <w:r w:rsidR="00C378B0" w:rsidRPr="005C22DD">
          <w:rPr>
            <w:noProof/>
            <w:webHidden/>
          </w:rPr>
        </w:r>
        <w:r w:rsidR="00C378B0" w:rsidRPr="005C22DD">
          <w:rPr>
            <w:noProof/>
            <w:webHidden/>
          </w:rPr>
          <w:fldChar w:fldCharType="separate"/>
        </w:r>
        <w:r w:rsidR="00D144C2">
          <w:rPr>
            <w:noProof/>
            <w:webHidden/>
          </w:rPr>
          <w:t>37</w:t>
        </w:r>
        <w:r w:rsidR="00C378B0" w:rsidRPr="005C22DD">
          <w:rPr>
            <w:noProof/>
            <w:webHidden/>
          </w:rPr>
          <w:fldChar w:fldCharType="end"/>
        </w:r>
      </w:hyperlink>
    </w:p>
    <w:p w:rsidR="005C22DD" w:rsidRPr="005C22DD" w:rsidRDefault="00881081">
      <w:pPr>
        <w:pStyle w:val="TOC4"/>
        <w:tabs>
          <w:tab w:val="right" w:leader="dot" w:pos="9016"/>
        </w:tabs>
        <w:rPr>
          <w:rFonts w:eastAsiaTheme="minorEastAsia"/>
          <w:noProof/>
          <w:lang w:eastAsia="en-GB"/>
        </w:rPr>
      </w:pPr>
      <w:hyperlink w:anchor="_Toc326047428" w:history="1">
        <w:r w:rsidR="005C22DD" w:rsidRPr="005C22DD">
          <w:rPr>
            <w:rStyle w:val="Hyperlink"/>
            <w:rFonts w:cs="Arial"/>
            <w:noProof/>
          </w:rPr>
          <w:t>3.1.3.4. Alkene Cross Metathesis</w:t>
        </w:r>
        <w:r w:rsidR="005C22DD" w:rsidRPr="005C22DD">
          <w:rPr>
            <w:noProof/>
            <w:webHidden/>
          </w:rPr>
          <w:tab/>
        </w:r>
        <w:r w:rsidR="00C378B0" w:rsidRPr="005C22DD">
          <w:rPr>
            <w:noProof/>
            <w:webHidden/>
          </w:rPr>
          <w:fldChar w:fldCharType="begin"/>
        </w:r>
        <w:r w:rsidR="005C22DD" w:rsidRPr="005C22DD">
          <w:rPr>
            <w:noProof/>
            <w:webHidden/>
          </w:rPr>
          <w:instrText xml:space="preserve"> PAGEREF _Toc326047428 \h </w:instrText>
        </w:r>
        <w:r w:rsidR="00C378B0" w:rsidRPr="005C22DD">
          <w:rPr>
            <w:noProof/>
            <w:webHidden/>
          </w:rPr>
        </w:r>
        <w:r w:rsidR="00C378B0" w:rsidRPr="005C22DD">
          <w:rPr>
            <w:noProof/>
            <w:webHidden/>
          </w:rPr>
          <w:fldChar w:fldCharType="separate"/>
        </w:r>
        <w:r w:rsidR="00D144C2">
          <w:rPr>
            <w:noProof/>
            <w:webHidden/>
          </w:rPr>
          <w:t>44</w:t>
        </w:r>
        <w:r w:rsidR="00C378B0" w:rsidRPr="005C22DD">
          <w:rPr>
            <w:noProof/>
            <w:webHidden/>
          </w:rPr>
          <w:fldChar w:fldCharType="end"/>
        </w:r>
      </w:hyperlink>
    </w:p>
    <w:p w:rsidR="005C22DD" w:rsidRPr="005C22DD" w:rsidRDefault="00881081">
      <w:pPr>
        <w:pStyle w:val="TOC4"/>
        <w:tabs>
          <w:tab w:val="right" w:leader="dot" w:pos="9016"/>
        </w:tabs>
        <w:rPr>
          <w:rFonts w:eastAsiaTheme="minorEastAsia"/>
          <w:noProof/>
          <w:lang w:eastAsia="en-GB"/>
        </w:rPr>
      </w:pPr>
      <w:hyperlink w:anchor="_Toc326047429" w:history="1">
        <w:r w:rsidR="005C22DD" w:rsidRPr="005C22DD">
          <w:rPr>
            <w:rStyle w:val="Hyperlink"/>
            <w:rFonts w:cs="Arial"/>
            <w:noProof/>
            <w:lang w:val="en-US"/>
          </w:rPr>
          <w:t>3.1.3.5. Acetyl Formation</w:t>
        </w:r>
        <w:r w:rsidR="005C22DD" w:rsidRPr="005C22DD">
          <w:rPr>
            <w:noProof/>
            <w:webHidden/>
          </w:rPr>
          <w:tab/>
        </w:r>
        <w:r w:rsidR="00C378B0" w:rsidRPr="005C22DD">
          <w:rPr>
            <w:noProof/>
            <w:webHidden/>
          </w:rPr>
          <w:fldChar w:fldCharType="begin"/>
        </w:r>
        <w:r w:rsidR="005C22DD" w:rsidRPr="005C22DD">
          <w:rPr>
            <w:noProof/>
            <w:webHidden/>
          </w:rPr>
          <w:instrText xml:space="preserve"> PAGEREF _Toc326047429 \h </w:instrText>
        </w:r>
        <w:r w:rsidR="00C378B0" w:rsidRPr="005C22DD">
          <w:rPr>
            <w:noProof/>
            <w:webHidden/>
          </w:rPr>
        </w:r>
        <w:r w:rsidR="00C378B0" w:rsidRPr="005C22DD">
          <w:rPr>
            <w:noProof/>
            <w:webHidden/>
          </w:rPr>
          <w:fldChar w:fldCharType="separate"/>
        </w:r>
        <w:r w:rsidR="00D144C2">
          <w:rPr>
            <w:noProof/>
            <w:webHidden/>
          </w:rPr>
          <w:t>47</w:t>
        </w:r>
        <w:r w:rsidR="00C378B0" w:rsidRPr="005C22DD">
          <w:rPr>
            <w:noProof/>
            <w:webHidden/>
          </w:rPr>
          <w:fldChar w:fldCharType="end"/>
        </w:r>
      </w:hyperlink>
    </w:p>
    <w:p w:rsidR="005C22DD" w:rsidRPr="005C22DD" w:rsidRDefault="00881081">
      <w:pPr>
        <w:pStyle w:val="TOC4"/>
        <w:tabs>
          <w:tab w:val="right" w:leader="dot" w:pos="9016"/>
        </w:tabs>
        <w:rPr>
          <w:rFonts w:eastAsiaTheme="minorEastAsia"/>
          <w:noProof/>
          <w:lang w:eastAsia="en-GB"/>
        </w:rPr>
      </w:pPr>
      <w:hyperlink w:anchor="_Toc326047430" w:history="1">
        <w:r w:rsidR="005C22DD" w:rsidRPr="005C22DD">
          <w:rPr>
            <w:rStyle w:val="Hyperlink"/>
            <w:rFonts w:cs="Arial"/>
            <w:noProof/>
          </w:rPr>
          <w:t>3.1.3.6. Thiazolidine Exchange</w:t>
        </w:r>
        <w:r w:rsidR="005C22DD" w:rsidRPr="005C22DD">
          <w:rPr>
            <w:noProof/>
            <w:webHidden/>
          </w:rPr>
          <w:tab/>
        </w:r>
        <w:r w:rsidR="00C378B0" w:rsidRPr="005C22DD">
          <w:rPr>
            <w:noProof/>
            <w:webHidden/>
          </w:rPr>
          <w:fldChar w:fldCharType="begin"/>
        </w:r>
        <w:r w:rsidR="005C22DD" w:rsidRPr="005C22DD">
          <w:rPr>
            <w:noProof/>
            <w:webHidden/>
          </w:rPr>
          <w:instrText xml:space="preserve"> PAGEREF _Toc326047430 \h </w:instrText>
        </w:r>
        <w:r w:rsidR="00C378B0" w:rsidRPr="005C22DD">
          <w:rPr>
            <w:noProof/>
            <w:webHidden/>
          </w:rPr>
        </w:r>
        <w:r w:rsidR="00C378B0" w:rsidRPr="005C22DD">
          <w:rPr>
            <w:noProof/>
            <w:webHidden/>
          </w:rPr>
          <w:fldChar w:fldCharType="separate"/>
        </w:r>
        <w:r w:rsidR="00D144C2">
          <w:rPr>
            <w:noProof/>
            <w:webHidden/>
          </w:rPr>
          <w:t>47</w:t>
        </w:r>
        <w:r w:rsidR="00C378B0" w:rsidRPr="005C22DD">
          <w:rPr>
            <w:noProof/>
            <w:webHidden/>
          </w:rPr>
          <w:fldChar w:fldCharType="end"/>
        </w:r>
      </w:hyperlink>
    </w:p>
    <w:p w:rsidR="005C22DD" w:rsidRPr="005C22DD" w:rsidRDefault="00881081">
      <w:pPr>
        <w:pStyle w:val="TOC4"/>
        <w:tabs>
          <w:tab w:val="right" w:leader="dot" w:pos="9016"/>
        </w:tabs>
        <w:rPr>
          <w:rFonts w:eastAsiaTheme="minorEastAsia"/>
          <w:noProof/>
          <w:lang w:eastAsia="en-GB"/>
        </w:rPr>
      </w:pPr>
      <w:hyperlink w:anchor="_Toc326047431" w:history="1">
        <w:r w:rsidR="005C22DD" w:rsidRPr="005C22DD">
          <w:rPr>
            <w:rStyle w:val="Hyperlink"/>
            <w:rFonts w:cs="Arial"/>
            <w:noProof/>
          </w:rPr>
          <w:t>3.1.3.7. Metal-Ligand Coordination</w:t>
        </w:r>
        <w:r w:rsidR="005C22DD" w:rsidRPr="005C22DD">
          <w:rPr>
            <w:noProof/>
            <w:webHidden/>
          </w:rPr>
          <w:tab/>
        </w:r>
        <w:r w:rsidR="00C378B0" w:rsidRPr="005C22DD">
          <w:rPr>
            <w:noProof/>
            <w:webHidden/>
          </w:rPr>
          <w:fldChar w:fldCharType="begin"/>
        </w:r>
        <w:r w:rsidR="005C22DD" w:rsidRPr="005C22DD">
          <w:rPr>
            <w:noProof/>
            <w:webHidden/>
          </w:rPr>
          <w:instrText xml:space="preserve"> PAGEREF _Toc326047431 \h </w:instrText>
        </w:r>
        <w:r w:rsidR="00C378B0" w:rsidRPr="005C22DD">
          <w:rPr>
            <w:noProof/>
            <w:webHidden/>
          </w:rPr>
        </w:r>
        <w:r w:rsidR="00C378B0" w:rsidRPr="005C22DD">
          <w:rPr>
            <w:noProof/>
            <w:webHidden/>
          </w:rPr>
          <w:fldChar w:fldCharType="separate"/>
        </w:r>
        <w:r w:rsidR="00D144C2">
          <w:rPr>
            <w:noProof/>
            <w:webHidden/>
          </w:rPr>
          <w:t>48</w:t>
        </w:r>
        <w:r w:rsidR="00C378B0" w:rsidRPr="005C22DD">
          <w:rPr>
            <w:noProof/>
            <w:webHidden/>
          </w:rPr>
          <w:fldChar w:fldCharType="end"/>
        </w:r>
      </w:hyperlink>
    </w:p>
    <w:p w:rsidR="005C22DD" w:rsidRPr="005C22DD" w:rsidRDefault="00881081">
      <w:pPr>
        <w:pStyle w:val="TOC4"/>
        <w:tabs>
          <w:tab w:val="right" w:leader="dot" w:pos="9016"/>
        </w:tabs>
        <w:rPr>
          <w:rFonts w:eastAsiaTheme="minorEastAsia"/>
          <w:noProof/>
          <w:lang w:eastAsia="en-GB"/>
        </w:rPr>
      </w:pPr>
      <w:hyperlink w:anchor="_Toc326047432" w:history="1">
        <w:r w:rsidR="005C22DD" w:rsidRPr="005C22DD">
          <w:rPr>
            <w:rStyle w:val="Hyperlink"/>
            <w:rFonts w:cs="Arial"/>
            <w:noProof/>
            <w:lang w:val="en-US"/>
          </w:rPr>
          <w:t>3.1.3.8. DCL Reaction Overview</w:t>
        </w:r>
        <w:r w:rsidR="005C22DD" w:rsidRPr="005C22DD">
          <w:rPr>
            <w:noProof/>
            <w:webHidden/>
          </w:rPr>
          <w:tab/>
        </w:r>
        <w:r w:rsidR="00C378B0" w:rsidRPr="005C22DD">
          <w:rPr>
            <w:noProof/>
            <w:webHidden/>
          </w:rPr>
          <w:fldChar w:fldCharType="begin"/>
        </w:r>
        <w:r w:rsidR="005C22DD" w:rsidRPr="005C22DD">
          <w:rPr>
            <w:noProof/>
            <w:webHidden/>
          </w:rPr>
          <w:instrText xml:space="preserve"> PAGEREF _Toc326047432 \h </w:instrText>
        </w:r>
        <w:r w:rsidR="00C378B0" w:rsidRPr="005C22DD">
          <w:rPr>
            <w:noProof/>
            <w:webHidden/>
          </w:rPr>
        </w:r>
        <w:r w:rsidR="00C378B0" w:rsidRPr="005C22DD">
          <w:rPr>
            <w:noProof/>
            <w:webHidden/>
          </w:rPr>
          <w:fldChar w:fldCharType="separate"/>
        </w:r>
        <w:r w:rsidR="00D144C2">
          <w:rPr>
            <w:noProof/>
            <w:webHidden/>
          </w:rPr>
          <w:t>50</w:t>
        </w:r>
        <w:r w:rsidR="00C378B0" w:rsidRPr="005C22DD">
          <w:rPr>
            <w:noProof/>
            <w:webHidden/>
          </w:rPr>
          <w:fldChar w:fldCharType="end"/>
        </w:r>
      </w:hyperlink>
    </w:p>
    <w:p w:rsidR="005C22DD" w:rsidRPr="005C22DD" w:rsidRDefault="00881081">
      <w:pPr>
        <w:pStyle w:val="TOC3"/>
        <w:tabs>
          <w:tab w:val="right" w:leader="dot" w:pos="9016"/>
        </w:tabs>
        <w:rPr>
          <w:rFonts w:ascii="Arial" w:hAnsi="Arial" w:cs="Arial"/>
          <w:noProof/>
          <w:sz w:val="24"/>
          <w:szCs w:val="24"/>
          <w:lang w:val="en-GB" w:eastAsia="en-GB"/>
        </w:rPr>
      </w:pPr>
      <w:hyperlink w:anchor="_Toc326047433" w:history="1">
        <w:r w:rsidR="005C22DD" w:rsidRPr="005C22DD">
          <w:rPr>
            <w:rStyle w:val="Hyperlink"/>
            <w:rFonts w:ascii="Arial" w:hAnsi="Arial" w:cs="Arial"/>
            <w:noProof/>
            <w:sz w:val="24"/>
            <w:szCs w:val="24"/>
          </w:rPr>
          <w:t>3.1.4. Increasing the Size of a DCL</w:t>
        </w:r>
        <w:r w:rsidR="005C22DD" w:rsidRPr="005C22DD">
          <w:rPr>
            <w:rFonts w:ascii="Arial" w:hAnsi="Arial" w:cs="Arial"/>
            <w:noProof/>
            <w:webHidden/>
            <w:sz w:val="24"/>
            <w:szCs w:val="24"/>
          </w:rPr>
          <w:tab/>
        </w:r>
        <w:r w:rsidR="00C378B0" w:rsidRPr="005C22DD">
          <w:rPr>
            <w:rFonts w:ascii="Arial" w:hAnsi="Arial" w:cs="Arial"/>
            <w:noProof/>
            <w:webHidden/>
            <w:sz w:val="24"/>
            <w:szCs w:val="24"/>
          </w:rPr>
          <w:fldChar w:fldCharType="begin"/>
        </w:r>
        <w:r w:rsidR="005C22DD" w:rsidRPr="005C22DD">
          <w:rPr>
            <w:rFonts w:ascii="Arial" w:hAnsi="Arial" w:cs="Arial"/>
            <w:noProof/>
            <w:webHidden/>
            <w:sz w:val="24"/>
            <w:szCs w:val="24"/>
          </w:rPr>
          <w:instrText xml:space="preserve"> PAGEREF _Toc326047433 \h </w:instrText>
        </w:r>
        <w:r w:rsidR="00C378B0" w:rsidRPr="005C22DD">
          <w:rPr>
            <w:rFonts w:ascii="Arial" w:hAnsi="Arial" w:cs="Arial"/>
            <w:noProof/>
            <w:webHidden/>
            <w:sz w:val="24"/>
            <w:szCs w:val="24"/>
          </w:rPr>
        </w:r>
        <w:r w:rsidR="00C378B0" w:rsidRPr="005C22DD">
          <w:rPr>
            <w:rFonts w:ascii="Arial" w:hAnsi="Arial" w:cs="Arial"/>
            <w:noProof/>
            <w:webHidden/>
            <w:sz w:val="24"/>
            <w:szCs w:val="24"/>
          </w:rPr>
          <w:fldChar w:fldCharType="separate"/>
        </w:r>
        <w:r w:rsidR="00D144C2">
          <w:rPr>
            <w:rFonts w:ascii="Arial" w:hAnsi="Arial" w:cs="Arial"/>
            <w:noProof/>
            <w:webHidden/>
            <w:sz w:val="24"/>
            <w:szCs w:val="24"/>
          </w:rPr>
          <w:t>50</w:t>
        </w:r>
        <w:r w:rsidR="00C378B0" w:rsidRPr="005C22DD">
          <w:rPr>
            <w:rFonts w:ascii="Arial" w:hAnsi="Arial" w:cs="Arial"/>
            <w:noProof/>
            <w:webHidden/>
            <w:sz w:val="24"/>
            <w:szCs w:val="24"/>
          </w:rPr>
          <w:fldChar w:fldCharType="end"/>
        </w:r>
      </w:hyperlink>
    </w:p>
    <w:p w:rsidR="005C22DD" w:rsidRPr="005C22DD" w:rsidRDefault="00881081">
      <w:pPr>
        <w:pStyle w:val="TOC4"/>
        <w:tabs>
          <w:tab w:val="right" w:leader="dot" w:pos="9016"/>
        </w:tabs>
        <w:rPr>
          <w:rFonts w:eastAsiaTheme="minorEastAsia"/>
          <w:noProof/>
          <w:lang w:eastAsia="en-GB"/>
        </w:rPr>
      </w:pPr>
      <w:hyperlink w:anchor="_Toc326047434" w:history="1">
        <w:r w:rsidR="005C22DD" w:rsidRPr="005C22DD">
          <w:rPr>
            <w:rStyle w:val="Hyperlink"/>
            <w:rFonts w:cs="Arial"/>
            <w:noProof/>
            <w:lang w:val="en-US"/>
          </w:rPr>
          <w:t>3.1.4.1. Resin-Bound Dynamic Combinatorial Chemistry</w:t>
        </w:r>
        <w:r w:rsidR="005C22DD" w:rsidRPr="005C22DD">
          <w:rPr>
            <w:noProof/>
            <w:webHidden/>
          </w:rPr>
          <w:tab/>
        </w:r>
        <w:r w:rsidR="00C378B0" w:rsidRPr="005C22DD">
          <w:rPr>
            <w:noProof/>
            <w:webHidden/>
          </w:rPr>
          <w:fldChar w:fldCharType="begin"/>
        </w:r>
        <w:r w:rsidR="005C22DD" w:rsidRPr="005C22DD">
          <w:rPr>
            <w:noProof/>
            <w:webHidden/>
          </w:rPr>
          <w:instrText xml:space="preserve"> PAGEREF _Toc326047434 \h </w:instrText>
        </w:r>
        <w:r w:rsidR="00C378B0" w:rsidRPr="005C22DD">
          <w:rPr>
            <w:noProof/>
            <w:webHidden/>
          </w:rPr>
        </w:r>
        <w:r w:rsidR="00C378B0" w:rsidRPr="005C22DD">
          <w:rPr>
            <w:noProof/>
            <w:webHidden/>
          </w:rPr>
          <w:fldChar w:fldCharType="separate"/>
        </w:r>
        <w:r w:rsidR="00D144C2">
          <w:rPr>
            <w:noProof/>
            <w:webHidden/>
          </w:rPr>
          <w:t>53</w:t>
        </w:r>
        <w:r w:rsidR="00C378B0" w:rsidRPr="005C22DD">
          <w:rPr>
            <w:noProof/>
            <w:webHidden/>
          </w:rPr>
          <w:fldChar w:fldCharType="end"/>
        </w:r>
      </w:hyperlink>
    </w:p>
    <w:p w:rsidR="005C22DD" w:rsidRPr="005C22DD" w:rsidRDefault="00881081">
      <w:pPr>
        <w:pStyle w:val="TOC4"/>
        <w:tabs>
          <w:tab w:val="right" w:leader="dot" w:pos="9016"/>
        </w:tabs>
        <w:rPr>
          <w:rFonts w:eastAsiaTheme="minorEastAsia"/>
          <w:noProof/>
          <w:lang w:eastAsia="en-GB"/>
        </w:rPr>
      </w:pPr>
      <w:hyperlink w:anchor="_Toc326047435" w:history="1">
        <w:r w:rsidR="005C22DD" w:rsidRPr="005C22DD">
          <w:rPr>
            <w:rStyle w:val="Hyperlink"/>
            <w:rFonts w:cs="Arial"/>
            <w:noProof/>
            <w:lang w:val="en-US"/>
          </w:rPr>
          <w:t xml:space="preserve">3.1.4.2. </w:t>
        </w:r>
        <w:r w:rsidR="005C22DD" w:rsidRPr="005C22DD">
          <w:rPr>
            <w:rStyle w:val="Hyperlink"/>
            <w:rFonts w:cs="Arial"/>
            <w:noProof/>
          </w:rPr>
          <w:t>Template Immobilisation on Polystyrene</w:t>
        </w:r>
        <w:r w:rsidR="005C22DD" w:rsidRPr="005C22DD">
          <w:rPr>
            <w:noProof/>
            <w:webHidden/>
          </w:rPr>
          <w:tab/>
        </w:r>
        <w:r w:rsidR="00C378B0" w:rsidRPr="005C22DD">
          <w:rPr>
            <w:noProof/>
            <w:webHidden/>
          </w:rPr>
          <w:fldChar w:fldCharType="begin"/>
        </w:r>
        <w:r w:rsidR="005C22DD" w:rsidRPr="005C22DD">
          <w:rPr>
            <w:noProof/>
            <w:webHidden/>
          </w:rPr>
          <w:instrText xml:space="preserve"> PAGEREF _Toc326047435 \h </w:instrText>
        </w:r>
        <w:r w:rsidR="00C378B0" w:rsidRPr="005C22DD">
          <w:rPr>
            <w:noProof/>
            <w:webHidden/>
          </w:rPr>
        </w:r>
        <w:r w:rsidR="00C378B0" w:rsidRPr="005C22DD">
          <w:rPr>
            <w:noProof/>
            <w:webHidden/>
          </w:rPr>
          <w:fldChar w:fldCharType="separate"/>
        </w:r>
        <w:r w:rsidR="00D144C2">
          <w:rPr>
            <w:noProof/>
            <w:webHidden/>
          </w:rPr>
          <w:t>60</w:t>
        </w:r>
        <w:r w:rsidR="00C378B0" w:rsidRPr="005C22DD">
          <w:rPr>
            <w:noProof/>
            <w:webHidden/>
          </w:rPr>
          <w:fldChar w:fldCharType="end"/>
        </w:r>
      </w:hyperlink>
    </w:p>
    <w:p w:rsidR="005C22DD" w:rsidRPr="005C22DD" w:rsidRDefault="00881081">
      <w:pPr>
        <w:pStyle w:val="TOC3"/>
        <w:tabs>
          <w:tab w:val="right" w:leader="dot" w:pos="9016"/>
        </w:tabs>
        <w:rPr>
          <w:rFonts w:ascii="Arial" w:hAnsi="Arial" w:cs="Arial"/>
          <w:noProof/>
          <w:sz w:val="24"/>
          <w:szCs w:val="24"/>
          <w:lang w:val="en-GB" w:eastAsia="en-GB"/>
        </w:rPr>
      </w:pPr>
      <w:hyperlink w:anchor="_Toc326047436" w:history="1">
        <w:r w:rsidR="005C22DD" w:rsidRPr="005C22DD">
          <w:rPr>
            <w:rStyle w:val="Hyperlink"/>
            <w:rFonts w:ascii="Arial" w:hAnsi="Arial" w:cs="Arial"/>
            <w:noProof/>
            <w:sz w:val="24"/>
            <w:szCs w:val="24"/>
          </w:rPr>
          <w:t>3.1.5. SELEX</w:t>
        </w:r>
        <w:r w:rsidR="005C22DD" w:rsidRPr="005C22DD">
          <w:rPr>
            <w:rFonts w:ascii="Arial" w:hAnsi="Arial" w:cs="Arial"/>
            <w:noProof/>
            <w:webHidden/>
            <w:sz w:val="24"/>
            <w:szCs w:val="24"/>
          </w:rPr>
          <w:tab/>
        </w:r>
        <w:r w:rsidR="00C378B0" w:rsidRPr="005C22DD">
          <w:rPr>
            <w:rFonts w:ascii="Arial" w:hAnsi="Arial" w:cs="Arial"/>
            <w:noProof/>
            <w:webHidden/>
            <w:sz w:val="24"/>
            <w:szCs w:val="24"/>
          </w:rPr>
          <w:fldChar w:fldCharType="begin"/>
        </w:r>
        <w:r w:rsidR="005C22DD" w:rsidRPr="005C22DD">
          <w:rPr>
            <w:rFonts w:ascii="Arial" w:hAnsi="Arial" w:cs="Arial"/>
            <w:noProof/>
            <w:webHidden/>
            <w:sz w:val="24"/>
            <w:szCs w:val="24"/>
          </w:rPr>
          <w:instrText xml:space="preserve"> PAGEREF _Toc326047436 \h </w:instrText>
        </w:r>
        <w:r w:rsidR="00C378B0" w:rsidRPr="005C22DD">
          <w:rPr>
            <w:rFonts w:ascii="Arial" w:hAnsi="Arial" w:cs="Arial"/>
            <w:noProof/>
            <w:webHidden/>
            <w:sz w:val="24"/>
            <w:szCs w:val="24"/>
          </w:rPr>
        </w:r>
        <w:r w:rsidR="00C378B0" w:rsidRPr="005C22DD">
          <w:rPr>
            <w:rFonts w:ascii="Arial" w:hAnsi="Arial" w:cs="Arial"/>
            <w:noProof/>
            <w:webHidden/>
            <w:sz w:val="24"/>
            <w:szCs w:val="24"/>
          </w:rPr>
          <w:fldChar w:fldCharType="separate"/>
        </w:r>
        <w:r w:rsidR="00D144C2">
          <w:rPr>
            <w:rFonts w:ascii="Arial" w:hAnsi="Arial" w:cs="Arial"/>
            <w:noProof/>
            <w:webHidden/>
            <w:sz w:val="24"/>
            <w:szCs w:val="24"/>
          </w:rPr>
          <w:t>61</w:t>
        </w:r>
        <w:r w:rsidR="00C378B0" w:rsidRPr="005C22DD">
          <w:rPr>
            <w:rFonts w:ascii="Arial" w:hAnsi="Arial" w:cs="Arial"/>
            <w:noProof/>
            <w:webHidden/>
            <w:sz w:val="24"/>
            <w:szCs w:val="24"/>
          </w:rPr>
          <w:fldChar w:fldCharType="end"/>
        </w:r>
      </w:hyperlink>
    </w:p>
    <w:p w:rsidR="005C22DD" w:rsidRPr="005C22DD" w:rsidRDefault="00881081">
      <w:pPr>
        <w:pStyle w:val="TOC3"/>
        <w:tabs>
          <w:tab w:val="right" w:leader="dot" w:pos="9016"/>
        </w:tabs>
        <w:rPr>
          <w:rFonts w:ascii="Arial" w:hAnsi="Arial" w:cs="Arial"/>
          <w:noProof/>
          <w:sz w:val="24"/>
          <w:szCs w:val="24"/>
          <w:lang w:val="en-GB" w:eastAsia="en-GB"/>
        </w:rPr>
      </w:pPr>
      <w:hyperlink w:anchor="_Toc326047437" w:history="1">
        <w:r w:rsidR="005C22DD" w:rsidRPr="005C22DD">
          <w:rPr>
            <w:rStyle w:val="Hyperlink"/>
            <w:rFonts w:ascii="Arial" w:hAnsi="Arial" w:cs="Arial"/>
            <w:noProof/>
            <w:sz w:val="24"/>
            <w:szCs w:val="24"/>
          </w:rPr>
          <w:t>3.1.6. Unusual Behaviour of DCLs</w:t>
        </w:r>
        <w:r w:rsidR="005C22DD" w:rsidRPr="005C22DD">
          <w:rPr>
            <w:rFonts w:ascii="Arial" w:hAnsi="Arial" w:cs="Arial"/>
            <w:noProof/>
            <w:webHidden/>
            <w:sz w:val="24"/>
            <w:szCs w:val="24"/>
          </w:rPr>
          <w:tab/>
        </w:r>
        <w:r w:rsidR="00C378B0" w:rsidRPr="005C22DD">
          <w:rPr>
            <w:rFonts w:ascii="Arial" w:hAnsi="Arial" w:cs="Arial"/>
            <w:noProof/>
            <w:webHidden/>
            <w:sz w:val="24"/>
            <w:szCs w:val="24"/>
          </w:rPr>
          <w:fldChar w:fldCharType="begin"/>
        </w:r>
        <w:r w:rsidR="005C22DD" w:rsidRPr="005C22DD">
          <w:rPr>
            <w:rFonts w:ascii="Arial" w:hAnsi="Arial" w:cs="Arial"/>
            <w:noProof/>
            <w:webHidden/>
            <w:sz w:val="24"/>
            <w:szCs w:val="24"/>
          </w:rPr>
          <w:instrText xml:space="preserve"> PAGEREF _Toc326047437 \h </w:instrText>
        </w:r>
        <w:r w:rsidR="00C378B0" w:rsidRPr="005C22DD">
          <w:rPr>
            <w:rFonts w:ascii="Arial" w:hAnsi="Arial" w:cs="Arial"/>
            <w:noProof/>
            <w:webHidden/>
            <w:sz w:val="24"/>
            <w:szCs w:val="24"/>
          </w:rPr>
        </w:r>
        <w:r w:rsidR="00C378B0" w:rsidRPr="005C22DD">
          <w:rPr>
            <w:rFonts w:ascii="Arial" w:hAnsi="Arial" w:cs="Arial"/>
            <w:noProof/>
            <w:webHidden/>
            <w:sz w:val="24"/>
            <w:szCs w:val="24"/>
          </w:rPr>
          <w:fldChar w:fldCharType="separate"/>
        </w:r>
        <w:r w:rsidR="00D144C2">
          <w:rPr>
            <w:rFonts w:ascii="Arial" w:hAnsi="Arial" w:cs="Arial"/>
            <w:noProof/>
            <w:webHidden/>
            <w:sz w:val="24"/>
            <w:szCs w:val="24"/>
          </w:rPr>
          <w:t>64</w:t>
        </w:r>
        <w:r w:rsidR="00C378B0" w:rsidRPr="005C22DD">
          <w:rPr>
            <w:rFonts w:ascii="Arial" w:hAnsi="Arial" w:cs="Arial"/>
            <w:noProof/>
            <w:webHidden/>
            <w:sz w:val="24"/>
            <w:szCs w:val="24"/>
          </w:rPr>
          <w:fldChar w:fldCharType="end"/>
        </w:r>
      </w:hyperlink>
    </w:p>
    <w:p w:rsidR="005C22DD" w:rsidRPr="005C22DD" w:rsidRDefault="00881081">
      <w:pPr>
        <w:pStyle w:val="TOC3"/>
        <w:tabs>
          <w:tab w:val="right" w:leader="dot" w:pos="9016"/>
        </w:tabs>
        <w:rPr>
          <w:rFonts w:ascii="Arial" w:hAnsi="Arial" w:cs="Arial"/>
          <w:noProof/>
          <w:sz w:val="24"/>
          <w:szCs w:val="24"/>
          <w:lang w:val="en-GB" w:eastAsia="en-GB"/>
        </w:rPr>
      </w:pPr>
      <w:hyperlink w:anchor="_Toc326047438" w:history="1">
        <w:r w:rsidR="005C22DD" w:rsidRPr="005C22DD">
          <w:rPr>
            <w:rStyle w:val="Hyperlink"/>
            <w:rFonts w:ascii="Arial" w:hAnsi="Arial" w:cs="Arial"/>
            <w:noProof/>
            <w:sz w:val="24"/>
            <w:szCs w:val="24"/>
          </w:rPr>
          <w:t>3.1.7. Conclusion</w:t>
        </w:r>
        <w:r w:rsidR="005C22DD" w:rsidRPr="005C22DD">
          <w:rPr>
            <w:rFonts w:ascii="Arial" w:hAnsi="Arial" w:cs="Arial"/>
            <w:noProof/>
            <w:webHidden/>
            <w:sz w:val="24"/>
            <w:szCs w:val="24"/>
          </w:rPr>
          <w:tab/>
        </w:r>
        <w:r w:rsidR="00C378B0" w:rsidRPr="005C22DD">
          <w:rPr>
            <w:rFonts w:ascii="Arial" w:hAnsi="Arial" w:cs="Arial"/>
            <w:noProof/>
            <w:webHidden/>
            <w:sz w:val="24"/>
            <w:szCs w:val="24"/>
          </w:rPr>
          <w:fldChar w:fldCharType="begin"/>
        </w:r>
        <w:r w:rsidR="005C22DD" w:rsidRPr="005C22DD">
          <w:rPr>
            <w:rFonts w:ascii="Arial" w:hAnsi="Arial" w:cs="Arial"/>
            <w:noProof/>
            <w:webHidden/>
            <w:sz w:val="24"/>
            <w:szCs w:val="24"/>
          </w:rPr>
          <w:instrText xml:space="preserve"> PAGEREF _Toc326047438 \h </w:instrText>
        </w:r>
        <w:r w:rsidR="00C378B0" w:rsidRPr="005C22DD">
          <w:rPr>
            <w:rFonts w:ascii="Arial" w:hAnsi="Arial" w:cs="Arial"/>
            <w:noProof/>
            <w:webHidden/>
            <w:sz w:val="24"/>
            <w:szCs w:val="24"/>
          </w:rPr>
        </w:r>
        <w:r w:rsidR="00C378B0" w:rsidRPr="005C22DD">
          <w:rPr>
            <w:rFonts w:ascii="Arial" w:hAnsi="Arial" w:cs="Arial"/>
            <w:noProof/>
            <w:webHidden/>
            <w:sz w:val="24"/>
            <w:szCs w:val="24"/>
          </w:rPr>
          <w:fldChar w:fldCharType="separate"/>
        </w:r>
        <w:r w:rsidR="00D144C2">
          <w:rPr>
            <w:rFonts w:ascii="Arial" w:hAnsi="Arial" w:cs="Arial"/>
            <w:noProof/>
            <w:webHidden/>
            <w:sz w:val="24"/>
            <w:szCs w:val="24"/>
          </w:rPr>
          <w:t>66</w:t>
        </w:r>
        <w:r w:rsidR="00C378B0" w:rsidRPr="005C22DD">
          <w:rPr>
            <w:rFonts w:ascii="Arial" w:hAnsi="Arial" w:cs="Arial"/>
            <w:noProof/>
            <w:webHidden/>
            <w:sz w:val="24"/>
            <w:szCs w:val="24"/>
          </w:rPr>
          <w:fldChar w:fldCharType="end"/>
        </w:r>
      </w:hyperlink>
    </w:p>
    <w:p w:rsidR="005C22DD" w:rsidRPr="005C22DD" w:rsidRDefault="00881081">
      <w:pPr>
        <w:pStyle w:val="TOC1"/>
        <w:rPr>
          <w:rFonts w:eastAsiaTheme="minorEastAsia"/>
          <w:noProof/>
          <w:lang w:eastAsia="en-GB"/>
        </w:rPr>
      </w:pPr>
      <w:hyperlink w:anchor="_Toc326047439" w:history="1">
        <w:r w:rsidR="005C22DD" w:rsidRPr="005C22DD">
          <w:rPr>
            <w:rStyle w:val="Hyperlink"/>
            <w:rFonts w:cs="Arial"/>
            <w:noProof/>
          </w:rPr>
          <w:t>4. Aims</w:t>
        </w:r>
        <w:r w:rsidR="005C22DD" w:rsidRPr="005C22DD">
          <w:rPr>
            <w:noProof/>
            <w:webHidden/>
          </w:rPr>
          <w:tab/>
        </w:r>
        <w:r w:rsidR="00C378B0" w:rsidRPr="005C22DD">
          <w:rPr>
            <w:noProof/>
            <w:webHidden/>
          </w:rPr>
          <w:fldChar w:fldCharType="begin"/>
        </w:r>
        <w:r w:rsidR="005C22DD" w:rsidRPr="005C22DD">
          <w:rPr>
            <w:noProof/>
            <w:webHidden/>
          </w:rPr>
          <w:instrText xml:space="preserve"> PAGEREF _Toc326047439 \h </w:instrText>
        </w:r>
        <w:r w:rsidR="00C378B0" w:rsidRPr="005C22DD">
          <w:rPr>
            <w:noProof/>
            <w:webHidden/>
          </w:rPr>
        </w:r>
        <w:r w:rsidR="00C378B0" w:rsidRPr="005C22DD">
          <w:rPr>
            <w:noProof/>
            <w:webHidden/>
          </w:rPr>
          <w:fldChar w:fldCharType="separate"/>
        </w:r>
        <w:r w:rsidR="00D144C2">
          <w:rPr>
            <w:noProof/>
            <w:webHidden/>
          </w:rPr>
          <w:t>75</w:t>
        </w:r>
        <w:r w:rsidR="00C378B0" w:rsidRPr="005C22DD">
          <w:rPr>
            <w:noProof/>
            <w:webHidden/>
          </w:rPr>
          <w:fldChar w:fldCharType="end"/>
        </w:r>
      </w:hyperlink>
    </w:p>
    <w:p w:rsidR="005C22DD" w:rsidRPr="005C22DD" w:rsidRDefault="00881081" w:rsidP="005C22DD">
      <w:pPr>
        <w:pStyle w:val="TOC1"/>
        <w:jc w:val="left"/>
        <w:rPr>
          <w:rFonts w:eastAsiaTheme="minorEastAsia"/>
          <w:noProof/>
          <w:lang w:eastAsia="en-GB"/>
        </w:rPr>
      </w:pPr>
      <w:hyperlink w:anchor="_Toc326047440" w:history="1">
        <w:r w:rsidR="005C22DD" w:rsidRPr="005C22DD">
          <w:rPr>
            <w:rStyle w:val="Hyperlink"/>
            <w:rFonts w:cs="Arial"/>
            <w:noProof/>
          </w:rPr>
          <w:t>5. Investigations into the Suitability of NANA Aldolase as an Enzyme Catalyst for DCL Synthesis</w:t>
        </w:r>
        <w:r w:rsidR="005C22DD" w:rsidRPr="005C22DD">
          <w:rPr>
            <w:noProof/>
            <w:webHidden/>
          </w:rPr>
          <w:tab/>
        </w:r>
        <w:r w:rsidR="00C378B0" w:rsidRPr="005C22DD">
          <w:rPr>
            <w:noProof/>
            <w:webHidden/>
          </w:rPr>
          <w:fldChar w:fldCharType="begin"/>
        </w:r>
        <w:r w:rsidR="005C22DD" w:rsidRPr="005C22DD">
          <w:rPr>
            <w:noProof/>
            <w:webHidden/>
          </w:rPr>
          <w:instrText xml:space="preserve"> PAGEREF _Toc326047440 \h </w:instrText>
        </w:r>
        <w:r w:rsidR="00C378B0" w:rsidRPr="005C22DD">
          <w:rPr>
            <w:noProof/>
            <w:webHidden/>
          </w:rPr>
        </w:r>
        <w:r w:rsidR="00C378B0" w:rsidRPr="005C22DD">
          <w:rPr>
            <w:noProof/>
            <w:webHidden/>
          </w:rPr>
          <w:fldChar w:fldCharType="separate"/>
        </w:r>
        <w:r w:rsidR="00D144C2">
          <w:rPr>
            <w:noProof/>
            <w:webHidden/>
          </w:rPr>
          <w:t>77</w:t>
        </w:r>
        <w:r w:rsidR="00C378B0" w:rsidRPr="005C22DD">
          <w:rPr>
            <w:noProof/>
            <w:webHidden/>
          </w:rPr>
          <w:fldChar w:fldCharType="end"/>
        </w:r>
      </w:hyperlink>
    </w:p>
    <w:p w:rsidR="005C22DD" w:rsidRPr="005C22DD" w:rsidRDefault="00881081">
      <w:pPr>
        <w:pStyle w:val="TOC2"/>
        <w:tabs>
          <w:tab w:val="right" w:leader="dot" w:pos="9016"/>
        </w:tabs>
        <w:rPr>
          <w:rFonts w:ascii="Arial" w:hAnsi="Arial" w:cs="Arial"/>
          <w:noProof/>
          <w:sz w:val="24"/>
          <w:szCs w:val="24"/>
          <w:lang w:val="en-GB" w:eastAsia="en-GB"/>
        </w:rPr>
      </w:pPr>
      <w:hyperlink w:anchor="_Toc326047441" w:history="1">
        <w:r w:rsidR="005C22DD" w:rsidRPr="005C22DD">
          <w:rPr>
            <w:rStyle w:val="Hyperlink"/>
            <w:rFonts w:ascii="Arial" w:hAnsi="Arial" w:cs="Arial"/>
            <w:noProof/>
            <w:sz w:val="24"/>
            <w:szCs w:val="24"/>
          </w:rPr>
          <w:t>5.1. Introduction</w:t>
        </w:r>
        <w:r w:rsidR="005C22DD" w:rsidRPr="005C22DD">
          <w:rPr>
            <w:rFonts w:ascii="Arial" w:hAnsi="Arial" w:cs="Arial"/>
            <w:noProof/>
            <w:webHidden/>
            <w:sz w:val="24"/>
            <w:szCs w:val="24"/>
          </w:rPr>
          <w:tab/>
        </w:r>
        <w:r w:rsidR="00C378B0" w:rsidRPr="005C22DD">
          <w:rPr>
            <w:rFonts w:ascii="Arial" w:hAnsi="Arial" w:cs="Arial"/>
            <w:noProof/>
            <w:webHidden/>
            <w:sz w:val="24"/>
            <w:szCs w:val="24"/>
          </w:rPr>
          <w:fldChar w:fldCharType="begin"/>
        </w:r>
        <w:r w:rsidR="005C22DD" w:rsidRPr="005C22DD">
          <w:rPr>
            <w:rFonts w:ascii="Arial" w:hAnsi="Arial" w:cs="Arial"/>
            <w:noProof/>
            <w:webHidden/>
            <w:sz w:val="24"/>
            <w:szCs w:val="24"/>
          </w:rPr>
          <w:instrText xml:space="preserve"> PAGEREF _Toc326047441 \h </w:instrText>
        </w:r>
        <w:r w:rsidR="00C378B0" w:rsidRPr="005C22DD">
          <w:rPr>
            <w:rFonts w:ascii="Arial" w:hAnsi="Arial" w:cs="Arial"/>
            <w:noProof/>
            <w:webHidden/>
            <w:sz w:val="24"/>
            <w:szCs w:val="24"/>
          </w:rPr>
        </w:r>
        <w:r w:rsidR="00C378B0" w:rsidRPr="005C22DD">
          <w:rPr>
            <w:rFonts w:ascii="Arial" w:hAnsi="Arial" w:cs="Arial"/>
            <w:noProof/>
            <w:webHidden/>
            <w:sz w:val="24"/>
            <w:szCs w:val="24"/>
          </w:rPr>
          <w:fldChar w:fldCharType="separate"/>
        </w:r>
        <w:r w:rsidR="00D144C2">
          <w:rPr>
            <w:rFonts w:ascii="Arial" w:hAnsi="Arial" w:cs="Arial"/>
            <w:noProof/>
            <w:webHidden/>
            <w:sz w:val="24"/>
            <w:szCs w:val="24"/>
          </w:rPr>
          <w:t>77</w:t>
        </w:r>
        <w:r w:rsidR="00C378B0" w:rsidRPr="005C22DD">
          <w:rPr>
            <w:rFonts w:ascii="Arial" w:hAnsi="Arial" w:cs="Arial"/>
            <w:noProof/>
            <w:webHidden/>
            <w:sz w:val="24"/>
            <w:szCs w:val="24"/>
          </w:rPr>
          <w:fldChar w:fldCharType="end"/>
        </w:r>
      </w:hyperlink>
    </w:p>
    <w:p w:rsidR="005C22DD" w:rsidRPr="005C22DD" w:rsidRDefault="00881081">
      <w:pPr>
        <w:pStyle w:val="TOC2"/>
        <w:tabs>
          <w:tab w:val="right" w:leader="dot" w:pos="9016"/>
        </w:tabs>
        <w:rPr>
          <w:rFonts w:ascii="Arial" w:hAnsi="Arial" w:cs="Arial"/>
          <w:noProof/>
          <w:sz w:val="24"/>
          <w:szCs w:val="24"/>
          <w:lang w:val="en-GB" w:eastAsia="en-GB"/>
        </w:rPr>
      </w:pPr>
      <w:hyperlink w:anchor="_Toc326047442" w:history="1">
        <w:r w:rsidR="005C22DD" w:rsidRPr="005C22DD">
          <w:rPr>
            <w:rStyle w:val="Hyperlink"/>
            <w:rFonts w:ascii="Arial" w:hAnsi="Arial" w:cs="Arial"/>
            <w:noProof/>
            <w:sz w:val="24"/>
            <w:szCs w:val="24"/>
            <w:lang w:eastAsia="zh-CN"/>
          </w:rPr>
          <w:t>5.2. Methodology</w:t>
        </w:r>
        <w:r w:rsidR="005C22DD" w:rsidRPr="005C22DD">
          <w:rPr>
            <w:rFonts w:ascii="Arial" w:hAnsi="Arial" w:cs="Arial"/>
            <w:noProof/>
            <w:webHidden/>
            <w:sz w:val="24"/>
            <w:szCs w:val="24"/>
          </w:rPr>
          <w:tab/>
        </w:r>
        <w:r w:rsidR="00C378B0" w:rsidRPr="005C22DD">
          <w:rPr>
            <w:rFonts w:ascii="Arial" w:hAnsi="Arial" w:cs="Arial"/>
            <w:noProof/>
            <w:webHidden/>
            <w:sz w:val="24"/>
            <w:szCs w:val="24"/>
          </w:rPr>
          <w:fldChar w:fldCharType="begin"/>
        </w:r>
        <w:r w:rsidR="005C22DD" w:rsidRPr="005C22DD">
          <w:rPr>
            <w:rFonts w:ascii="Arial" w:hAnsi="Arial" w:cs="Arial"/>
            <w:noProof/>
            <w:webHidden/>
            <w:sz w:val="24"/>
            <w:szCs w:val="24"/>
          </w:rPr>
          <w:instrText xml:space="preserve"> PAGEREF _Toc326047442 \h </w:instrText>
        </w:r>
        <w:r w:rsidR="00C378B0" w:rsidRPr="005C22DD">
          <w:rPr>
            <w:rFonts w:ascii="Arial" w:hAnsi="Arial" w:cs="Arial"/>
            <w:noProof/>
            <w:webHidden/>
            <w:sz w:val="24"/>
            <w:szCs w:val="24"/>
          </w:rPr>
        </w:r>
        <w:r w:rsidR="00C378B0" w:rsidRPr="005C22DD">
          <w:rPr>
            <w:rFonts w:ascii="Arial" w:hAnsi="Arial" w:cs="Arial"/>
            <w:noProof/>
            <w:webHidden/>
            <w:sz w:val="24"/>
            <w:szCs w:val="24"/>
          </w:rPr>
          <w:fldChar w:fldCharType="separate"/>
        </w:r>
        <w:r w:rsidR="00D144C2">
          <w:rPr>
            <w:rFonts w:ascii="Arial" w:hAnsi="Arial" w:cs="Arial"/>
            <w:noProof/>
            <w:webHidden/>
            <w:sz w:val="24"/>
            <w:szCs w:val="24"/>
          </w:rPr>
          <w:t>85</w:t>
        </w:r>
        <w:r w:rsidR="00C378B0" w:rsidRPr="005C22DD">
          <w:rPr>
            <w:rFonts w:ascii="Arial" w:hAnsi="Arial" w:cs="Arial"/>
            <w:noProof/>
            <w:webHidden/>
            <w:sz w:val="24"/>
            <w:szCs w:val="24"/>
          </w:rPr>
          <w:fldChar w:fldCharType="end"/>
        </w:r>
      </w:hyperlink>
    </w:p>
    <w:p w:rsidR="005C22DD" w:rsidRPr="005C22DD" w:rsidRDefault="00881081">
      <w:pPr>
        <w:pStyle w:val="TOC3"/>
        <w:tabs>
          <w:tab w:val="right" w:leader="dot" w:pos="9016"/>
        </w:tabs>
        <w:rPr>
          <w:rFonts w:ascii="Arial" w:hAnsi="Arial" w:cs="Arial"/>
          <w:noProof/>
          <w:sz w:val="24"/>
          <w:szCs w:val="24"/>
          <w:lang w:val="en-GB" w:eastAsia="en-GB"/>
        </w:rPr>
      </w:pPr>
      <w:hyperlink w:anchor="_Toc326047443" w:history="1">
        <w:r w:rsidR="005C22DD" w:rsidRPr="005C22DD">
          <w:rPr>
            <w:rStyle w:val="Hyperlink"/>
            <w:rFonts w:ascii="Arial" w:hAnsi="Arial" w:cs="Arial"/>
            <w:noProof/>
            <w:sz w:val="24"/>
            <w:szCs w:val="24"/>
          </w:rPr>
          <w:t xml:space="preserve">5.2.1. Synthesis of </w:t>
        </w:r>
        <w:r w:rsidR="005C22DD" w:rsidRPr="005C22DD">
          <w:rPr>
            <w:rStyle w:val="Hyperlink"/>
            <w:rFonts w:ascii="Arial" w:hAnsi="Arial" w:cs="Arial"/>
            <w:i/>
            <w:noProof/>
            <w:sz w:val="24"/>
            <w:szCs w:val="24"/>
          </w:rPr>
          <w:t>N</w:t>
        </w:r>
        <w:r w:rsidR="005C22DD" w:rsidRPr="005C22DD">
          <w:rPr>
            <w:rStyle w:val="Hyperlink"/>
            <w:rFonts w:ascii="Arial" w:hAnsi="Arial" w:cs="Arial"/>
            <w:noProof/>
            <w:sz w:val="24"/>
            <w:szCs w:val="24"/>
          </w:rPr>
          <w:t>-Cinnamoyl-</w:t>
        </w:r>
        <w:r w:rsidR="005C22DD" w:rsidRPr="005C22DD">
          <w:rPr>
            <w:rStyle w:val="Hyperlink"/>
            <w:rFonts w:ascii="Arial" w:hAnsi="Arial" w:cs="Arial"/>
            <w:smallCaps/>
            <w:noProof/>
            <w:sz w:val="24"/>
            <w:szCs w:val="24"/>
          </w:rPr>
          <w:t>d-</w:t>
        </w:r>
        <w:r w:rsidR="005C22DD" w:rsidRPr="005C22DD">
          <w:rPr>
            <w:rStyle w:val="Hyperlink"/>
            <w:rFonts w:ascii="Arial" w:hAnsi="Arial" w:cs="Arial"/>
            <w:noProof/>
            <w:sz w:val="24"/>
            <w:szCs w:val="24"/>
          </w:rPr>
          <w:t>mannosamine using EDC</w:t>
        </w:r>
        <w:r w:rsidR="005C22DD" w:rsidRPr="005C22DD">
          <w:rPr>
            <w:rFonts w:ascii="Arial" w:hAnsi="Arial" w:cs="Arial"/>
            <w:noProof/>
            <w:webHidden/>
            <w:sz w:val="24"/>
            <w:szCs w:val="24"/>
          </w:rPr>
          <w:tab/>
        </w:r>
        <w:r w:rsidR="00C378B0" w:rsidRPr="005C22DD">
          <w:rPr>
            <w:rFonts w:ascii="Arial" w:hAnsi="Arial" w:cs="Arial"/>
            <w:noProof/>
            <w:webHidden/>
            <w:sz w:val="24"/>
            <w:szCs w:val="24"/>
          </w:rPr>
          <w:fldChar w:fldCharType="begin"/>
        </w:r>
        <w:r w:rsidR="005C22DD" w:rsidRPr="005C22DD">
          <w:rPr>
            <w:rFonts w:ascii="Arial" w:hAnsi="Arial" w:cs="Arial"/>
            <w:noProof/>
            <w:webHidden/>
            <w:sz w:val="24"/>
            <w:szCs w:val="24"/>
          </w:rPr>
          <w:instrText xml:space="preserve"> PAGEREF _Toc326047443 \h </w:instrText>
        </w:r>
        <w:r w:rsidR="00C378B0" w:rsidRPr="005C22DD">
          <w:rPr>
            <w:rFonts w:ascii="Arial" w:hAnsi="Arial" w:cs="Arial"/>
            <w:noProof/>
            <w:webHidden/>
            <w:sz w:val="24"/>
            <w:szCs w:val="24"/>
          </w:rPr>
        </w:r>
        <w:r w:rsidR="00C378B0" w:rsidRPr="005C22DD">
          <w:rPr>
            <w:rFonts w:ascii="Arial" w:hAnsi="Arial" w:cs="Arial"/>
            <w:noProof/>
            <w:webHidden/>
            <w:sz w:val="24"/>
            <w:szCs w:val="24"/>
          </w:rPr>
          <w:fldChar w:fldCharType="separate"/>
        </w:r>
        <w:r w:rsidR="00D144C2">
          <w:rPr>
            <w:rFonts w:ascii="Arial" w:hAnsi="Arial" w:cs="Arial"/>
            <w:noProof/>
            <w:webHidden/>
            <w:sz w:val="24"/>
            <w:szCs w:val="24"/>
          </w:rPr>
          <w:t>87</w:t>
        </w:r>
        <w:r w:rsidR="00C378B0" w:rsidRPr="005C22DD">
          <w:rPr>
            <w:rFonts w:ascii="Arial" w:hAnsi="Arial" w:cs="Arial"/>
            <w:noProof/>
            <w:webHidden/>
            <w:sz w:val="24"/>
            <w:szCs w:val="24"/>
          </w:rPr>
          <w:fldChar w:fldCharType="end"/>
        </w:r>
      </w:hyperlink>
    </w:p>
    <w:p w:rsidR="005C22DD" w:rsidRPr="005C22DD" w:rsidRDefault="00881081">
      <w:pPr>
        <w:pStyle w:val="TOC3"/>
        <w:tabs>
          <w:tab w:val="right" w:leader="dot" w:pos="9016"/>
        </w:tabs>
        <w:rPr>
          <w:rFonts w:ascii="Arial" w:hAnsi="Arial" w:cs="Arial"/>
          <w:noProof/>
          <w:sz w:val="24"/>
          <w:szCs w:val="24"/>
          <w:lang w:val="en-GB" w:eastAsia="en-GB"/>
        </w:rPr>
      </w:pPr>
      <w:hyperlink w:anchor="_Toc326047444" w:history="1">
        <w:r w:rsidR="005C22DD" w:rsidRPr="005C22DD">
          <w:rPr>
            <w:rStyle w:val="Hyperlink"/>
            <w:rFonts w:ascii="Arial" w:hAnsi="Arial" w:cs="Arial"/>
            <w:noProof/>
            <w:sz w:val="24"/>
            <w:szCs w:val="24"/>
          </w:rPr>
          <w:t xml:space="preserve">5.2.2. Synthesis of </w:t>
        </w:r>
        <w:r w:rsidR="005C22DD" w:rsidRPr="005C22DD">
          <w:rPr>
            <w:rStyle w:val="Hyperlink"/>
            <w:rFonts w:ascii="Arial" w:hAnsi="Arial" w:cs="Arial"/>
            <w:i/>
            <w:noProof/>
            <w:sz w:val="24"/>
            <w:szCs w:val="24"/>
          </w:rPr>
          <w:t>N</w:t>
        </w:r>
        <w:r w:rsidR="005C22DD" w:rsidRPr="005C22DD">
          <w:rPr>
            <w:rStyle w:val="Hyperlink"/>
            <w:rFonts w:ascii="Arial" w:hAnsi="Arial" w:cs="Arial"/>
            <w:noProof/>
            <w:sz w:val="24"/>
            <w:szCs w:val="24"/>
          </w:rPr>
          <w:t>-Cinnamoyl-</w:t>
        </w:r>
        <w:r w:rsidR="005C22DD" w:rsidRPr="005C22DD">
          <w:rPr>
            <w:rStyle w:val="Hyperlink"/>
            <w:rFonts w:ascii="Arial" w:hAnsi="Arial" w:cs="Arial"/>
            <w:smallCaps/>
            <w:noProof/>
            <w:sz w:val="24"/>
            <w:szCs w:val="24"/>
          </w:rPr>
          <w:t>d-</w:t>
        </w:r>
        <w:r w:rsidR="005C22DD" w:rsidRPr="005C22DD">
          <w:rPr>
            <w:rStyle w:val="Hyperlink"/>
            <w:rFonts w:ascii="Arial" w:hAnsi="Arial" w:cs="Arial"/>
            <w:noProof/>
            <w:sz w:val="24"/>
            <w:szCs w:val="24"/>
          </w:rPr>
          <w:t>mannosamine using PyBOP</w:t>
        </w:r>
        <w:r w:rsidR="005C22DD" w:rsidRPr="005C22DD">
          <w:rPr>
            <w:rStyle w:val="Hyperlink"/>
            <w:rFonts w:ascii="Arial" w:hAnsi="Arial" w:cs="Arial"/>
            <w:noProof/>
            <w:sz w:val="24"/>
            <w:szCs w:val="24"/>
            <w:vertAlign w:val="superscript"/>
          </w:rPr>
          <w:t>®</w:t>
        </w:r>
        <w:r w:rsidR="005C22DD" w:rsidRPr="005C22DD">
          <w:rPr>
            <w:rFonts w:ascii="Arial" w:hAnsi="Arial" w:cs="Arial"/>
            <w:noProof/>
            <w:webHidden/>
            <w:sz w:val="24"/>
            <w:szCs w:val="24"/>
          </w:rPr>
          <w:tab/>
        </w:r>
        <w:r w:rsidR="00C378B0" w:rsidRPr="005C22DD">
          <w:rPr>
            <w:rFonts w:ascii="Arial" w:hAnsi="Arial" w:cs="Arial"/>
            <w:noProof/>
            <w:webHidden/>
            <w:sz w:val="24"/>
            <w:szCs w:val="24"/>
          </w:rPr>
          <w:fldChar w:fldCharType="begin"/>
        </w:r>
        <w:r w:rsidR="005C22DD" w:rsidRPr="005C22DD">
          <w:rPr>
            <w:rFonts w:ascii="Arial" w:hAnsi="Arial" w:cs="Arial"/>
            <w:noProof/>
            <w:webHidden/>
            <w:sz w:val="24"/>
            <w:szCs w:val="24"/>
          </w:rPr>
          <w:instrText xml:space="preserve"> PAGEREF _Toc326047444 \h </w:instrText>
        </w:r>
        <w:r w:rsidR="00C378B0" w:rsidRPr="005C22DD">
          <w:rPr>
            <w:rFonts w:ascii="Arial" w:hAnsi="Arial" w:cs="Arial"/>
            <w:noProof/>
            <w:webHidden/>
            <w:sz w:val="24"/>
            <w:szCs w:val="24"/>
          </w:rPr>
        </w:r>
        <w:r w:rsidR="00C378B0" w:rsidRPr="005C22DD">
          <w:rPr>
            <w:rFonts w:ascii="Arial" w:hAnsi="Arial" w:cs="Arial"/>
            <w:noProof/>
            <w:webHidden/>
            <w:sz w:val="24"/>
            <w:szCs w:val="24"/>
          </w:rPr>
          <w:fldChar w:fldCharType="separate"/>
        </w:r>
        <w:r w:rsidR="00D144C2">
          <w:rPr>
            <w:rFonts w:ascii="Arial" w:hAnsi="Arial" w:cs="Arial"/>
            <w:noProof/>
            <w:webHidden/>
            <w:sz w:val="24"/>
            <w:szCs w:val="24"/>
          </w:rPr>
          <w:t>88</w:t>
        </w:r>
        <w:r w:rsidR="00C378B0" w:rsidRPr="005C22DD">
          <w:rPr>
            <w:rFonts w:ascii="Arial" w:hAnsi="Arial" w:cs="Arial"/>
            <w:noProof/>
            <w:webHidden/>
            <w:sz w:val="24"/>
            <w:szCs w:val="24"/>
          </w:rPr>
          <w:fldChar w:fldCharType="end"/>
        </w:r>
      </w:hyperlink>
    </w:p>
    <w:p w:rsidR="005C22DD" w:rsidRPr="005C22DD" w:rsidRDefault="00881081">
      <w:pPr>
        <w:pStyle w:val="TOC3"/>
        <w:tabs>
          <w:tab w:val="right" w:leader="dot" w:pos="9016"/>
        </w:tabs>
        <w:rPr>
          <w:rFonts w:ascii="Arial" w:hAnsi="Arial" w:cs="Arial"/>
          <w:noProof/>
          <w:sz w:val="24"/>
          <w:szCs w:val="24"/>
          <w:lang w:val="en-GB" w:eastAsia="en-GB"/>
        </w:rPr>
      </w:pPr>
      <w:hyperlink w:anchor="_Toc326047445" w:history="1">
        <w:r w:rsidR="005C22DD" w:rsidRPr="005C22DD">
          <w:rPr>
            <w:rStyle w:val="Hyperlink"/>
            <w:rFonts w:ascii="Arial" w:hAnsi="Arial" w:cs="Arial"/>
            <w:noProof/>
            <w:sz w:val="24"/>
            <w:szCs w:val="24"/>
          </w:rPr>
          <w:t xml:space="preserve">5.2.3. General procedure for synthesis of </w:t>
        </w:r>
        <w:r w:rsidR="005C22DD" w:rsidRPr="005C22DD">
          <w:rPr>
            <w:rStyle w:val="Hyperlink"/>
            <w:rFonts w:ascii="Arial" w:hAnsi="Arial" w:cs="Arial"/>
            <w:i/>
            <w:noProof/>
            <w:sz w:val="24"/>
            <w:szCs w:val="24"/>
          </w:rPr>
          <w:t>N</w:t>
        </w:r>
        <w:r w:rsidR="005C22DD" w:rsidRPr="005C22DD">
          <w:rPr>
            <w:rStyle w:val="Hyperlink"/>
            <w:rFonts w:ascii="Arial" w:hAnsi="Arial" w:cs="Arial"/>
            <w:noProof/>
            <w:sz w:val="24"/>
            <w:szCs w:val="24"/>
          </w:rPr>
          <w:t xml:space="preserve">-modified </w:t>
        </w:r>
        <w:r w:rsidR="005C22DD" w:rsidRPr="005C22DD">
          <w:rPr>
            <w:rStyle w:val="Hyperlink"/>
            <w:rFonts w:ascii="Arial" w:hAnsi="Arial" w:cs="Arial"/>
            <w:smallCaps/>
            <w:noProof/>
            <w:sz w:val="24"/>
            <w:szCs w:val="24"/>
          </w:rPr>
          <w:t>d-</w:t>
        </w:r>
        <w:r w:rsidR="005C22DD" w:rsidRPr="005C22DD">
          <w:rPr>
            <w:rStyle w:val="Hyperlink"/>
            <w:rFonts w:ascii="Arial" w:hAnsi="Arial" w:cs="Arial"/>
            <w:noProof/>
            <w:sz w:val="24"/>
            <w:szCs w:val="24"/>
          </w:rPr>
          <w:t>mannosamines</w:t>
        </w:r>
        <w:r w:rsidR="005C22DD" w:rsidRPr="005C22DD">
          <w:rPr>
            <w:rFonts w:ascii="Arial" w:hAnsi="Arial" w:cs="Arial"/>
            <w:noProof/>
            <w:webHidden/>
            <w:sz w:val="24"/>
            <w:szCs w:val="24"/>
          </w:rPr>
          <w:tab/>
        </w:r>
        <w:r w:rsidR="00C378B0" w:rsidRPr="005C22DD">
          <w:rPr>
            <w:rFonts w:ascii="Arial" w:hAnsi="Arial" w:cs="Arial"/>
            <w:noProof/>
            <w:webHidden/>
            <w:sz w:val="24"/>
            <w:szCs w:val="24"/>
          </w:rPr>
          <w:fldChar w:fldCharType="begin"/>
        </w:r>
        <w:r w:rsidR="005C22DD" w:rsidRPr="005C22DD">
          <w:rPr>
            <w:rFonts w:ascii="Arial" w:hAnsi="Arial" w:cs="Arial"/>
            <w:noProof/>
            <w:webHidden/>
            <w:sz w:val="24"/>
            <w:szCs w:val="24"/>
          </w:rPr>
          <w:instrText xml:space="preserve"> PAGEREF _Toc326047445 \h </w:instrText>
        </w:r>
        <w:r w:rsidR="00C378B0" w:rsidRPr="005C22DD">
          <w:rPr>
            <w:rFonts w:ascii="Arial" w:hAnsi="Arial" w:cs="Arial"/>
            <w:noProof/>
            <w:webHidden/>
            <w:sz w:val="24"/>
            <w:szCs w:val="24"/>
          </w:rPr>
        </w:r>
        <w:r w:rsidR="00C378B0" w:rsidRPr="005C22DD">
          <w:rPr>
            <w:rFonts w:ascii="Arial" w:hAnsi="Arial" w:cs="Arial"/>
            <w:noProof/>
            <w:webHidden/>
            <w:sz w:val="24"/>
            <w:szCs w:val="24"/>
          </w:rPr>
          <w:fldChar w:fldCharType="separate"/>
        </w:r>
        <w:r w:rsidR="00D144C2">
          <w:rPr>
            <w:rFonts w:ascii="Arial" w:hAnsi="Arial" w:cs="Arial"/>
            <w:noProof/>
            <w:webHidden/>
            <w:sz w:val="24"/>
            <w:szCs w:val="24"/>
          </w:rPr>
          <w:t>89</w:t>
        </w:r>
        <w:r w:rsidR="00C378B0" w:rsidRPr="005C22DD">
          <w:rPr>
            <w:rFonts w:ascii="Arial" w:hAnsi="Arial" w:cs="Arial"/>
            <w:noProof/>
            <w:webHidden/>
            <w:sz w:val="24"/>
            <w:szCs w:val="24"/>
          </w:rPr>
          <w:fldChar w:fldCharType="end"/>
        </w:r>
      </w:hyperlink>
    </w:p>
    <w:p w:rsidR="005C22DD" w:rsidRPr="005C22DD" w:rsidRDefault="00881081">
      <w:pPr>
        <w:pStyle w:val="TOC3"/>
        <w:tabs>
          <w:tab w:val="right" w:leader="dot" w:pos="9016"/>
        </w:tabs>
        <w:rPr>
          <w:rFonts w:ascii="Arial" w:hAnsi="Arial" w:cs="Arial"/>
          <w:noProof/>
          <w:sz w:val="24"/>
          <w:szCs w:val="24"/>
          <w:lang w:val="en-GB" w:eastAsia="en-GB"/>
        </w:rPr>
      </w:pPr>
      <w:hyperlink w:anchor="_Toc326047446" w:history="1">
        <w:r w:rsidR="005C22DD" w:rsidRPr="005C22DD">
          <w:rPr>
            <w:rStyle w:val="Hyperlink"/>
            <w:rFonts w:ascii="Arial" w:hAnsi="Arial" w:cs="Arial"/>
            <w:noProof/>
            <w:sz w:val="24"/>
            <w:szCs w:val="24"/>
          </w:rPr>
          <w:t>5.2.4. Bradford Assay to Determine the Concentration of NANA Aldolase</w:t>
        </w:r>
        <w:r w:rsidR="005C22DD" w:rsidRPr="005C22DD">
          <w:rPr>
            <w:rFonts w:ascii="Arial" w:hAnsi="Arial" w:cs="Arial"/>
            <w:noProof/>
            <w:webHidden/>
            <w:sz w:val="24"/>
            <w:szCs w:val="24"/>
          </w:rPr>
          <w:tab/>
        </w:r>
        <w:r w:rsidR="00C378B0" w:rsidRPr="005C22DD">
          <w:rPr>
            <w:rFonts w:ascii="Arial" w:hAnsi="Arial" w:cs="Arial"/>
            <w:noProof/>
            <w:webHidden/>
            <w:sz w:val="24"/>
            <w:szCs w:val="24"/>
          </w:rPr>
          <w:fldChar w:fldCharType="begin"/>
        </w:r>
        <w:r w:rsidR="005C22DD" w:rsidRPr="005C22DD">
          <w:rPr>
            <w:rFonts w:ascii="Arial" w:hAnsi="Arial" w:cs="Arial"/>
            <w:noProof/>
            <w:webHidden/>
            <w:sz w:val="24"/>
            <w:szCs w:val="24"/>
          </w:rPr>
          <w:instrText xml:space="preserve"> PAGEREF _Toc326047446 \h </w:instrText>
        </w:r>
        <w:r w:rsidR="00C378B0" w:rsidRPr="005C22DD">
          <w:rPr>
            <w:rFonts w:ascii="Arial" w:hAnsi="Arial" w:cs="Arial"/>
            <w:noProof/>
            <w:webHidden/>
            <w:sz w:val="24"/>
            <w:szCs w:val="24"/>
          </w:rPr>
        </w:r>
        <w:r w:rsidR="00C378B0" w:rsidRPr="005C22DD">
          <w:rPr>
            <w:rFonts w:ascii="Arial" w:hAnsi="Arial" w:cs="Arial"/>
            <w:noProof/>
            <w:webHidden/>
            <w:sz w:val="24"/>
            <w:szCs w:val="24"/>
          </w:rPr>
          <w:fldChar w:fldCharType="separate"/>
        </w:r>
        <w:r w:rsidR="00D144C2">
          <w:rPr>
            <w:rFonts w:ascii="Arial" w:hAnsi="Arial" w:cs="Arial"/>
            <w:noProof/>
            <w:webHidden/>
            <w:sz w:val="24"/>
            <w:szCs w:val="24"/>
          </w:rPr>
          <w:t>95</w:t>
        </w:r>
        <w:r w:rsidR="00C378B0" w:rsidRPr="005C22DD">
          <w:rPr>
            <w:rFonts w:ascii="Arial" w:hAnsi="Arial" w:cs="Arial"/>
            <w:noProof/>
            <w:webHidden/>
            <w:sz w:val="24"/>
            <w:szCs w:val="24"/>
          </w:rPr>
          <w:fldChar w:fldCharType="end"/>
        </w:r>
      </w:hyperlink>
    </w:p>
    <w:p w:rsidR="005C22DD" w:rsidRPr="005C22DD" w:rsidRDefault="00881081">
      <w:pPr>
        <w:pStyle w:val="TOC3"/>
        <w:tabs>
          <w:tab w:val="right" w:leader="dot" w:pos="9016"/>
        </w:tabs>
        <w:rPr>
          <w:rFonts w:ascii="Arial" w:hAnsi="Arial" w:cs="Arial"/>
          <w:noProof/>
          <w:sz w:val="24"/>
          <w:szCs w:val="24"/>
          <w:lang w:val="en-GB" w:eastAsia="en-GB"/>
        </w:rPr>
      </w:pPr>
      <w:hyperlink w:anchor="_Toc326047447" w:history="1">
        <w:r w:rsidR="005C22DD" w:rsidRPr="005C22DD">
          <w:rPr>
            <w:rStyle w:val="Hyperlink"/>
            <w:rFonts w:ascii="Arial" w:hAnsi="Arial" w:cs="Arial"/>
            <w:noProof/>
            <w:sz w:val="24"/>
            <w:szCs w:val="24"/>
          </w:rPr>
          <w:t xml:space="preserve">5.2.5. Procedure to Determine the Identity of HPLC Peaks from the Reaction of </w:t>
        </w:r>
        <w:r w:rsidR="005C22DD" w:rsidRPr="005C22DD">
          <w:rPr>
            <w:rStyle w:val="Hyperlink"/>
            <w:rFonts w:ascii="Arial" w:hAnsi="Arial" w:cs="Arial"/>
            <w:i/>
            <w:noProof/>
            <w:sz w:val="24"/>
            <w:szCs w:val="24"/>
          </w:rPr>
          <w:t>N</w:t>
        </w:r>
        <w:r w:rsidR="005C22DD" w:rsidRPr="005C22DD">
          <w:rPr>
            <w:rStyle w:val="Hyperlink"/>
            <w:rFonts w:ascii="Arial" w:hAnsi="Arial" w:cs="Arial"/>
            <w:noProof/>
            <w:sz w:val="24"/>
            <w:szCs w:val="24"/>
          </w:rPr>
          <w:t>-modified Mannosamines with Sodium Pyruvate in the Presence of NANA Aldolase</w:t>
        </w:r>
        <w:r w:rsidR="005C22DD" w:rsidRPr="005C22DD">
          <w:rPr>
            <w:rFonts w:ascii="Arial" w:hAnsi="Arial" w:cs="Arial"/>
            <w:noProof/>
            <w:webHidden/>
            <w:sz w:val="24"/>
            <w:szCs w:val="24"/>
          </w:rPr>
          <w:tab/>
        </w:r>
        <w:r w:rsidR="00C378B0" w:rsidRPr="005C22DD">
          <w:rPr>
            <w:rFonts w:ascii="Arial" w:hAnsi="Arial" w:cs="Arial"/>
            <w:noProof/>
            <w:webHidden/>
            <w:sz w:val="24"/>
            <w:szCs w:val="24"/>
          </w:rPr>
          <w:fldChar w:fldCharType="begin"/>
        </w:r>
        <w:r w:rsidR="005C22DD" w:rsidRPr="005C22DD">
          <w:rPr>
            <w:rFonts w:ascii="Arial" w:hAnsi="Arial" w:cs="Arial"/>
            <w:noProof/>
            <w:webHidden/>
            <w:sz w:val="24"/>
            <w:szCs w:val="24"/>
          </w:rPr>
          <w:instrText xml:space="preserve"> PAGEREF _Toc326047447 \h </w:instrText>
        </w:r>
        <w:r w:rsidR="00C378B0" w:rsidRPr="005C22DD">
          <w:rPr>
            <w:rFonts w:ascii="Arial" w:hAnsi="Arial" w:cs="Arial"/>
            <w:noProof/>
            <w:webHidden/>
            <w:sz w:val="24"/>
            <w:szCs w:val="24"/>
          </w:rPr>
        </w:r>
        <w:r w:rsidR="00C378B0" w:rsidRPr="005C22DD">
          <w:rPr>
            <w:rFonts w:ascii="Arial" w:hAnsi="Arial" w:cs="Arial"/>
            <w:noProof/>
            <w:webHidden/>
            <w:sz w:val="24"/>
            <w:szCs w:val="24"/>
          </w:rPr>
          <w:fldChar w:fldCharType="separate"/>
        </w:r>
        <w:r w:rsidR="00D144C2">
          <w:rPr>
            <w:rFonts w:ascii="Arial" w:hAnsi="Arial" w:cs="Arial"/>
            <w:noProof/>
            <w:webHidden/>
            <w:sz w:val="24"/>
            <w:szCs w:val="24"/>
          </w:rPr>
          <w:t>95</w:t>
        </w:r>
        <w:r w:rsidR="00C378B0" w:rsidRPr="005C22DD">
          <w:rPr>
            <w:rFonts w:ascii="Arial" w:hAnsi="Arial" w:cs="Arial"/>
            <w:noProof/>
            <w:webHidden/>
            <w:sz w:val="24"/>
            <w:szCs w:val="24"/>
          </w:rPr>
          <w:fldChar w:fldCharType="end"/>
        </w:r>
      </w:hyperlink>
    </w:p>
    <w:p w:rsidR="005C22DD" w:rsidRPr="005C22DD" w:rsidRDefault="00881081">
      <w:pPr>
        <w:pStyle w:val="TOC3"/>
        <w:tabs>
          <w:tab w:val="right" w:leader="dot" w:pos="9016"/>
        </w:tabs>
        <w:rPr>
          <w:rFonts w:ascii="Arial" w:hAnsi="Arial" w:cs="Arial"/>
          <w:noProof/>
          <w:sz w:val="24"/>
          <w:szCs w:val="24"/>
          <w:lang w:val="en-GB" w:eastAsia="en-GB"/>
        </w:rPr>
      </w:pPr>
      <w:hyperlink w:anchor="_Toc326047448" w:history="1">
        <w:r w:rsidR="005C22DD" w:rsidRPr="005C22DD">
          <w:rPr>
            <w:rStyle w:val="Hyperlink"/>
            <w:rFonts w:ascii="Arial" w:hAnsi="Arial" w:cs="Arial"/>
            <w:noProof/>
            <w:sz w:val="24"/>
            <w:szCs w:val="24"/>
          </w:rPr>
          <w:t>5.2.6. General Procedure for the Determination of the Initial Rate of Reaction of Potential Substrates for NANA Aldolase</w:t>
        </w:r>
        <w:r w:rsidR="005C22DD" w:rsidRPr="005C22DD">
          <w:rPr>
            <w:rFonts w:ascii="Arial" w:hAnsi="Arial" w:cs="Arial"/>
            <w:noProof/>
            <w:webHidden/>
            <w:sz w:val="24"/>
            <w:szCs w:val="24"/>
          </w:rPr>
          <w:tab/>
        </w:r>
        <w:r w:rsidR="00C378B0" w:rsidRPr="005C22DD">
          <w:rPr>
            <w:rFonts w:ascii="Arial" w:hAnsi="Arial" w:cs="Arial"/>
            <w:noProof/>
            <w:webHidden/>
            <w:sz w:val="24"/>
            <w:szCs w:val="24"/>
          </w:rPr>
          <w:fldChar w:fldCharType="begin"/>
        </w:r>
        <w:r w:rsidR="005C22DD" w:rsidRPr="005C22DD">
          <w:rPr>
            <w:rFonts w:ascii="Arial" w:hAnsi="Arial" w:cs="Arial"/>
            <w:noProof/>
            <w:webHidden/>
            <w:sz w:val="24"/>
            <w:szCs w:val="24"/>
          </w:rPr>
          <w:instrText xml:space="preserve"> PAGEREF _Toc326047448 \h </w:instrText>
        </w:r>
        <w:r w:rsidR="00C378B0" w:rsidRPr="005C22DD">
          <w:rPr>
            <w:rFonts w:ascii="Arial" w:hAnsi="Arial" w:cs="Arial"/>
            <w:noProof/>
            <w:webHidden/>
            <w:sz w:val="24"/>
            <w:szCs w:val="24"/>
          </w:rPr>
        </w:r>
        <w:r w:rsidR="00C378B0" w:rsidRPr="005C22DD">
          <w:rPr>
            <w:rFonts w:ascii="Arial" w:hAnsi="Arial" w:cs="Arial"/>
            <w:noProof/>
            <w:webHidden/>
            <w:sz w:val="24"/>
            <w:szCs w:val="24"/>
          </w:rPr>
          <w:fldChar w:fldCharType="separate"/>
        </w:r>
        <w:r w:rsidR="00D144C2">
          <w:rPr>
            <w:rFonts w:ascii="Arial" w:hAnsi="Arial" w:cs="Arial"/>
            <w:noProof/>
            <w:webHidden/>
            <w:sz w:val="24"/>
            <w:szCs w:val="24"/>
          </w:rPr>
          <w:t>97</w:t>
        </w:r>
        <w:r w:rsidR="00C378B0" w:rsidRPr="005C22DD">
          <w:rPr>
            <w:rFonts w:ascii="Arial" w:hAnsi="Arial" w:cs="Arial"/>
            <w:noProof/>
            <w:webHidden/>
            <w:sz w:val="24"/>
            <w:szCs w:val="24"/>
          </w:rPr>
          <w:fldChar w:fldCharType="end"/>
        </w:r>
      </w:hyperlink>
    </w:p>
    <w:p w:rsidR="005C22DD" w:rsidRPr="005C22DD" w:rsidRDefault="00881081">
      <w:pPr>
        <w:pStyle w:val="TOC3"/>
        <w:tabs>
          <w:tab w:val="right" w:leader="dot" w:pos="9016"/>
        </w:tabs>
        <w:rPr>
          <w:rFonts w:ascii="Arial" w:hAnsi="Arial" w:cs="Arial"/>
          <w:noProof/>
          <w:sz w:val="24"/>
          <w:szCs w:val="24"/>
          <w:lang w:val="en-GB" w:eastAsia="en-GB"/>
        </w:rPr>
      </w:pPr>
      <w:hyperlink w:anchor="_Toc326047449" w:history="1">
        <w:r w:rsidR="005C22DD" w:rsidRPr="005C22DD">
          <w:rPr>
            <w:rStyle w:val="Hyperlink"/>
            <w:rFonts w:ascii="Arial" w:hAnsi="Arial" w:cs="Arial"/>
            <w:noProof/>
            <w:sz w:val="24"/>
            <w:szCs w:val="24"/>
          </w:rPr>
          <w:t>5.2.7. Procedure to Determine Initial Rate of Aldol Product Breakdown in the Presence of NANA Aldolase</w:t>
        </w:r>
        <w:r w:rsidR="005C22DD" w:rsidRPr="005C22DD">
          <w:rPr>
            <w:rFonts w:ascii="Arial" w:hAnsi="Arial" w:cs="Arial"/>
            <w:noProof/>
            <w:webHidden/>
            <w:sz w:val="24"/>
            <w:szCs w:val="24"/>
          </w:rPr>
          <w:tab/>
        </w:r>
        <w:r w:rsidR="00C378B0" w:rsidRPr="005C22DD">
          <w:rPr>
            <w:rFonts w:ascii="Arial" w:hAnsi="Arial" w:cs="Arial"/>
            <w:noProof/>
            <w:webHidden/>
            <w:sz w:val="24"/>
            <w:szCs w:val="24"/>
          </w:rPr>
          <w:fldChar w:fldCharType="begin"/>
        </w:r>
        <w:r w:rsidR="005C22DD" w:rsidRPr="005C22DD">
          <w:rPr>
            <w:rFonts w:ascii="Arial" w:hAnsi="Arial" w:cs="Arial"/>
            <w:noProof/>
            <w:webHidden/>
            <w:sz w:val="24"/>
            <w:szCs w:val="24"/>
          </w:rPr>
          <w:instrText xml:space="preserve"> PAGEREF _Toc326047449 \h </w:instrText>
        </w:r>
        <w:r w:rsidR="00C378B0" w:rsidRPr="005C22DD">
          <w:rPr>
            <w:rFonts w:ascii="Arial" w:hAnsi="Arial" w:cs="Arial"/>
            <w:noProof/>
            <w:webHidden/>
            <w:sz w:val="24"/>
            <w:szCs w:val="24"/>
          </w:rPr>
        </w:r>
        <w:r w:rsidR="00C378B0" w:rsidRPr="005C22DD">
          <w:rPr>
            <w:rFonts w:ascii="Arial" w:hAnsi="Arial" w:cs="Arial"/>
            <w:noProof/>
            <w:webHidden/>
            <w:sz w:val="24"/>
            <w:szCs w:val="24"/>
          </w:rPr>
          <w:fldChar w:fldCharType="separate"/>
        </w:r>
        <w:r w:rsidR="00D144C2">
          <w:rPr>
            <w:rFonts w:ascii="Arial" w:hAnsi="Arial" w:cs="Arial"/>
            <w:noProof/>
            <w:webHidden/>
            <w:sz w:val="24"/>
            <w:szCs w:val="24"/>
          </w:rPr>
          <w:t>98</w:t>
        </w:r>
        <w:r w:rsidR="00C378B0" w:rsidRPr="005C22DD">
          <w:rPr>
            <w:rFonts w:ascii="Arial" w:hAnsi="Arial" w:cs="Arial"/>
            <w:noProof/>
            <w:webHidden/>
            <w:sz w:val="24"/>
            <w:szCs w:val="24"/>
          </w:rPr>
          <w:fldChar w:fldCharType="end"/>
        </w:r>
      </w:hyperlink>
    </w:p>
    <w:p w:rsidR="005C22DD" w:rsidRPr="005C22DD" w:rsidRDefault="00881081">
      <w:pPr>
        <w:pStyle w:val="TOC3"/>
        <w:tabs>
          <w:tab w:val="right" w:leader="dot" w:pos="9016"/>
        </w:tabs>
        <w:rPr>
          <w:rFonts w:ascii="Arial" w:hAnsi="Arial" w:cs="Arial"/>
          <w:noProof/>
          <w:sz w:val="24"/>
          <w:szCs w:val="24"/>
          <w:lang w:val="en-GB" w:eastAsia="en-GB"/>
        </w:rPr>
      </w:pPr>
      <w:hyperlink w:anchor="_Toc326047450" w:history="1">
        <w:r w:rsidR="005C22DD" w:rsidRPr="005C22DD">
          <w:rPr>
            <w:rStyle w:val="Hyperlink"/>
            <w:rFonts w:ascii="Arial" w:hAnsi="Arial" w:cs="Arial"/>
            <w:noProof/>
            <w:sz w:val="24"/>
            <w:szCs w:val="24"/>
          </w:rPr>
          <w:t>5.2.8. Immobilisation of NANA Aldolase on Magnetic Nanoparticles</w:t>
        </w:r>
        <w:r w:rsidR="005C22DD" w:rsidRPr="005C22DD">
          <w:rPr>
            <w:rFonts w:ascii="Arial" w:hAnsi="Arial" w:cs="Arial"/>
            <w:noProof/>
            <w:webHidden/>
            <w:sz w:val="24"/>
            <w:szCs w:val="24"/>
          </w:rPr>
          <w:tab/>
        </w:r>
        <w:r w:rsidR="00C378B0" w:rsidRPr="005C22DD">
          <w:rPr>
            <w:rFonts w:ascii="Arial" w:hAnsi="Arial" w:cs="Arial"/>
            <w:noProof/>
            <w:webHidden/>
            <w:sz w:val="24"/>
            <w:szCs w:val="24"/>
          </w:rPr>
          <w:fldChar w:fldCharType="begin"/>
        </w:r>
        <w:r w:rsidR="005C22DD" w:rsidRPr="005C22DD">
          <w:rPr>
            <w:rFonts w:ascii="Arial" w:hAnsi="Arial" w:cs="Arial"/>
            <w:noProof/>
            <w:webHidden/>
            <w:sz w:val="24"/>
            <w:szCs w:val="24"/>
          </w:rPr>
          <w:instrText xml:space="preserve"> PAGEREF _Toc326047450 \h </w:instrText>
        </w:r>
        <w:r w:rsidR="00C378B0" w:rsidRPr="005C22DD">
          <w:rPr>
            <w:rFonts w:ascii="Arial" w:hAnsi="Arial" w:cs="Arial"/>
            <w:noProof/>
            <w:webHidden/>
            <w:sz w:val="24"/>
            <w:szCs w:val="24"/>
          </w:rPr>
        </w:r>
        <w:r w:rsidR="00C378B0" w:rsidRPr="005C22DD">
          <w:rPr>
            <w:rFonts w:ascii="Arial" w:hAnsi="Arial" w:cs="Arial"/>
            <w:noProof/>
            <w:webHidden/>
            <w:sz w:val="24"/>
            <w:szCs w:val="24"/>
          </w:rPr>
          <w:fldChar w:fldCharType="separate"/>
        </w:r>
        <w:r w:rsidR="00D144C2">
          <w:rPr>
            <w:rFonts w:ascii="Arial" w:hAnsi="Arial" w:cs="Arial"/>
            <w:noProof/>
            <w:webHidden/>
            <w:sz w:val="24"/>
            <w:szCs w:val="24"/>
          </w:rPr>
          <w:t>98</w:t>
        </w:r>
        <w:r w:rsidR="00C378B0" w:rsidRPr="005C22DD">
          <w:rPr>
            <w:rFonts w:ascii="Arial" w:hAnsi="Arial" w:cs="Arial"/>
            <w:noProof/>
            <w:webHidden/>
            <w:sz w:val="24"/>
            <w:szCs w:val="24"/>
          </w:rPr>
          <w:fldChar w:fldCharType="end"/>
        </w:r>
      </w:hyperlink>
    </w:p>
    <w:p w:rsidR="005C22DD" w:rsidRPr="005C22DD" w:rsidRDefault="00881081">
      <w:pPr>
        <w:pStyle w:val="TOC2"/>
        <w:tabs>
          <w:tab w:val="right" w:leader="dot" w:pos="9016"/>
        </w:tabs>
        <w:rPr>
          <w:rFonts w:ascii="Arial" w:hAnsi="Arial" w:cs="Arial"/>
          <w:noProof/>
          <w:sz w:val="24"/>
          <w:szCs w:val="24"/>
          <w:lang w:val="en-GB" w:eastAsia="en-GB"/>
        </w:rPr>
      </w:pPr>
      <w:hyperlink w:anchor="_Toc326047451" w:history="1">
        <w:r w:rsidR="005C22DD" w:rsidRPr="005C22DD">
          <w:rPr>
            <w:rStyle w:val="Hyperlink"/>
            <w:rFonts w:ascii="Arial" w:hAnsi="Arial" w:cs="Arial"/>
            <w:noProof/>
            <w:sz w:val="24"/>
            <w:szCs w:val="24"/>
          </w:rPr>
          <w:t>5.3. Results and Discussion</w:t>
        </w:r>
        <w:r w:rsidR="005C22DD" w:rsidRPr="005C22DD">
          <w:rPr>
            <w:rFonts w:ascii="Arial" w:hAnsi="Arial" w:cs="Arial"/>
            <w:noProof/>
            <w:webHidden/>
            <w:sz w:val="24"/>
            <w:szCs w:val="24"/>
          </w:rPr>
          <w:tab/>
        </w:r>
        <w:r w:rsidR="00C378B0" w:rsidRPr="005C22DD">
          <w:rPr>
            <w:rFonts w:ascii="Arial" w:hAnsi="Arial" w:cs="Arial"/>
            <w:noProof/>
            <w:webHidden/>
            <w:sz w:val="24"/>
            <w:szCs w:val="24"/>
          </w:rPr>
          <w:fldChar w:fldCharType="begin"/>
        </w:r>
        <w:r w:rsidR="005C22DD" w:rsidRPr="005C22DD">
          <w:rPr>
            <w:rFonts w:ascii="Arial" w:hAnsi="Arial" w:cs="Arial"/>
            <w:noProof/>
            <w:webHidden/>
            <w:sz w:val="24"/>
            <w:szCs w:val="24"/>
          </w:rPr>
          <w:instrText xml:space="preserve"> PAGEREF _Toc326047451 \h </w:instrText>
        </w:r>
        <w:r w:rsidR="00C378B0" w:rsidRPr="005C22DD">
          <w:rPr>
            <w:rFonts w:ascii="Arial" w:hAnsi="Arial" w:cs="Arial"/>
            <w:noProof/>
            <w:webHidden/>
            <w:sz w:val="24"/>
            <w:szCs w:val="24"/>
          </w:rPr>
        </w:r>
        <w:r w:rsidR="00C378B0" w:rsidRPr="005C22DD">
          <w:rPr>
            <w:rFonts w:ascii="Arial" w:hAnsi="Arial" w:cs="Arial"/>
            <w:noProof/>
            <w:webHidden/>
            <w:sz w:val="24"/>
            <w:szCs w:val="24"/>
          </w:rPr>
          <w:fldChar w:fldCharType="separate"/>
        </w:r>
        <w:r w:rsidR="00D144C2">
          <w:rPr>
            <w:rFonts w:ascii="Arial" w:hAnsi="Arial" w:cs="Arial"/>
            <w:noProof/>
            <w:webHidden/>
            <w:sz w:val="24"/>
            <w:szCs w:val="24"/>
          </w:rPr>
          <w:t>102</w:t>
        </w:r>
        <w:r w:rsidR="00C378B0" w:rsidRPr="005C22DD">
          <w:rPr>
            <w:rFonts w:ascii="Arial" w:hAnsi="Arial" w:cs="Arial"/>
            <w:noProof/>
            <w:webHidden/>
            <w:sz w:val="24"/>
            <w:szCs w:val="24"/>
          </w:rPr>
          <w:fldChar w:fldCharType="end"/>
        </w:r>
      </w:hyperlink>
    </w:p>
    <w:p w:rsidR="005C22DD" w:rsidRPr="005C22DD" w:rsidRDefault="00881081">
      <w:pPr>
        <w:pStyle w:val="TOC3"/>
        <w:tabs>
          <w:tab w:val="right" w:leader="dot" w:pos="9016"/>
        </w:tabs>
        <w:rPr>
          <w:rFonts w:ascii="Arial" w:hAnsi="Arial" w:cs="Arial"/>
          <w:noProof/>
          <w:sz w:val="24"/>
          <w:szCs w:val="24"/>
          <w:lang w:val="en-GB" w:eastAsia="en-GB"/>
        </w:rPr>
      </w:pPr>
      <w:hyperlink w:anchor="_Toc326047452" w:history="1">
        <w:r w:rsidR="005C22DD" w:rsidRPr="005C22DD">
          <w:rPr>
            <w:rStyle w:val="Hyperlink"/>
            <w:rFonts w:ascii="Arial" w:hAnsi="Arial" w:cs="Arial"/>
            <w:noProof/>
            <w:sz w:val="24"/>
            <w:szCs w:val="24"/>
          </w:rPr>
          <w:t>5.3.1. Synthesis of Substrates for NANA Aldolase</w:t>
        </w:r>
        <w:r w:rsidR="005C22DD" w:rsidRPr="005C22DD">
          <w:rPr>
            <w:rFonts w:ascii="Arial" w:hAnsi="Arial" w:cs="Arial"/>
            <w:noProof/>
            <w:webHidden/>
            <w:sz w:val="24"/>
            <w:szCs w:val="24"/>
          </w:rPr>
          <w:tab/>
        </w:r>
        <w:r w:rsidR="00C378B0" w:rsidRPr="005C22DD">
          <w:rPr>
            <w:rFonts w:ascii="Arial" w:hAnsi="Arial" w:cs="Arial"/>
            <w:noProof/>
            <w:webHidden/>
            <w:sz w:val="24"/>
            <w:szCs w:val="24"/>
          </w:rPr>
          <w:fldChar w:fldCharType="begin"/>
        </w:r>
        <w:r w:rsidR="005C22DD" w:rsidRPr="005C22DD">
          <w:rPr>
            <w:rFonts w:ascii="Arial" w:hAnsi="Arial" w:cs="Arial"/>
            <w:noProof/>
            <w:webHidden/>
            <w:sz w:val="24"/>
            <w:szCs w:val="24"/>
          </w:rPr>
          <w:instrText xml:space="preserve"> PAGEREF _Toc326047452 \h </w:instrText>
        </w:r>
        <w:r w:rsidR="00C378B0" w:rsidRPr="005C22DD">
          <w:rPr>
            <w:rFonts w:ascii="Arial" w:hAnsi="Arial" w:cs="Arial"/>
            <w:noProof/>
            <w:webHidden/>
            <w:sz w:val="24"/>
            <w:szCs w:val="24"/>
          </w:rPr>
        </w:r>
        <w:r w:rsidR="00C378B0" w:rsidRPr="005C22DD">
          <w:rPr>
            <w:rFonts w:ascii="Arial" w:hAnsi="Arial" w:cs="Arial"/>
            <w:noProof/>
            <w:webHidden/>
            <w:sz w:val="24"/>
            <w:szCs w:val="24"/>
          </w:rPr>
          <w:fldChar w:fldCharType="separate"/>
        </w:r>
        <w:r w:rsidR="00D144C2">
          <w:rPr>
            <w:rFonts w:ascii="Arial" w:hAnsi="Arial" w:cs="Arial"/>
            <w:noProof/>
            <w:webHidden/>
            <w:sz w:val="24"/>
            <w:szCs w:val="24"/>
          </w:rPr>
          <w:t>102</w:t>
        </w:r>
        <w:r w:rsidR="00C378B0" w:rsidRPr="005C22DD">
          <w:rPr>
            <w:rFonts w:ascii="Arial" w:hAnsi="Arial" w:cs="Arial"/>
            <w:noProof/>
            <w:webHidden/>
            <w:sz w:val="24"/>
            <w:szCs w:val="24"/>
          </w:rPr>
          <w:fldChar w:fldCharType="end"/>
        </w:r>
      </w:hyperlink>
    </w:p>
    <w:p w:rsidR="005C22DD" w:rsidRPr="005C22DD" w:rsidRDefault="00881081">
      <w:pPr>
        <w:pStyle w:val="TOC3"/>
        <w:tabs>
          <w:tab w:val="right" w:leader="dot" w:pos="9016"/>
        </w:tabs>
        <w:rPr>
          <w:rFonts w:ascii="Arial" w:hAnsi="Arial" w:cs="Arial"/>
          <w:noProof/>
          <w:sz w:val="24"/>
          <w:szCs w:val="24"/>
          <w:lang w:val="en-GB" w:eastAsia="en-GB"/>
        </w:rPr>
      </w:pPr>
      <w:hyperlink w:anchor="_Toc326047453" w:history="1">
        <w:r w:rsidR="005C22DD" w:rsidRPr="005C22DD">
          <w:rPr>
            <w:rStyle w:val="Hyperlink"/>
            <w:rFonts w:ascii="Arial" w:hAnsi="Arial" w:cs="Arial"/>
            <w:noProof/>
            <w:sz w:val="24"/>
            <w:szCs w:val="24"/>
          </w:rPr>
          <w:t>5.3.2. Reactivity of Potential Substrates for NANA Aldolase</w:t>
        </w:r>
        <w:r w:rsidR="005C22DD" w:rsidRPr="005C22DD">
          <w:rPr>
            <w:rFonts w:ascii="Arial" w:hAnsi="Arial" w:cs="Arial"/>
            <w:noProof/>
            <w:webHidden/>
            <w:sz w:val="24"/>
            <w:szCs w:val="24"/>
          </w:rPr>
          <w:tab/>
        </w:r>
        <w:r w:rsidR="00C378B0" w:rsidRPr="005C22DD">
          <w:rPr>
            <w:rFonts w:ascii="Arial" w:hAnsi="Arial" w:cs="Arial"/>
            <w:noProof/>
            <w:webHidden/>
            <w:sz w:val="24"/>
            <w:szCs w:val="24"/>
          </w:rPr>
          <w:fldChar w:fldCharType="begin"/>
        </w:r>
        <w:r w:rsidR="005C22DD" w:rsidRPr="005C22DD">
          <w:rPr>
            <w:rFonts w:ascii="Arial" w:hAnsi="Arial" w:cs="Arial"/>
            <w:noProof/>
            <w:webHidden/>
            <w:sz w:val="24"/>
            <w:szCs w:val="24"/>
          </w:rPr>
          <w:instrText xml:space="preserve"> PAGEREF _Toc326047453 \h </w:instrText>
        </w:r>
        <w:r w:rsidR="00C378B0" w:rsidRPr="005C22DD">
          <w:rPr>
            <w:rFonts w:ascii="Arial" w:hAnsi="Arial" w:cs="Arial"/>
            <w:noProof/>
            <w:webHidden/>
            <w:sz w:val="24"/>
            <w:szCs w:val="24"/>
          </w:rPr>
        </w:r>
        <w:r w:rsidR="00C378B0" w:rsidRPr="005C22DD">
          <w:rPr>
            <w:rFonts w:ascii="Arial" w:hAnsi="Arial" w:cs="Arial"/>
            <w:noProof/>
            <w:webHidden/>
            <w:sz w:val="24"/>
            <w:szCs w:val="24"/>
          </w:rPr>
          <w:fldChar w:fldCharType="separate"/>
        </w:r>
        <w:r w:rsidR="00D144C2">
          <w:rPr>
            <w:rFonts w:ascii="Arial" w:hAnsi="Arial" w:cs="Arial"/>
            <w:noProof/>
            <w:webHidden/>
            <w:sz w:val="24"/>
            <w:szCs w:val="24"/>
          </w:rPr>
          <w:t>105</w:t>
        </w:r>
        <w:r w:rsidR="00C378B0" w:rsidRPr="005C22DD">
          <w:rPr>
            <w:rFonts w:ascii="Arial" w:hAnsi="Arial" w:cs="Arial"/>
            <w:noProof/>
            <w:webHidden/>
            <w:sz w:val="24"/>
            <w:szCs w:val="24"/>
          </w:rPr>
          <w:fldChar w:fldCharType="end"/>
        </w:r>
      </w:hyperlink>
    </w:p>
    <w:p w:rsidR="005C22DD" w:rsidRPr="005C22DD" w:rsidRDefault="00881081">
      <w:pPr>
        <w:pStyle w:val="TOC4"/>
        <w:tabs>
          <w:tab w:val="right" w:leader="dot" w:pos="9016"/>
        </w:tabs>
        <w:rPr>
          <w:rFonts w:eastAsiaTheme="minorEastAsia"/>
          <w:noProof/>
          <w:lang w:eastAsia="en-GB"/>
        </w:rPr>
      </w:pPr>
      <w:hyperlink w:anchor="_Toc326047454" w:history="1">
        <w:r w:rsidR="005C22DD" w:rsidRPr="005C22DD">
          <w:rPr>
            <w:rStyle w:val="Hyperlink"/>
            <w:rFonts w:cs="Arial"/>
            <w:noProof/>
          </w:rPr>
          <w:t>5.3.2.1. Aldol Product Formation</w:t>
        </w:r>
        <w:r w:rsidR="005C22DD" w:rsidRPr="005C22DD">
          <w:rPr>
            <w:noProof/>
            <w:webHidden/>
          </w:rPr>
          <w:tab/>
        </w:r>
        <w:r w:rsidR="00C378B0" w:rsidRPr="005C22DD">
          <w:rPr>
            <w:noProof/>
            <w:webHidden/>
          </w:rPr>
          <w:fldChar w:fldCharType="begin"/>
        </w:r>
        <w:r w:rsidR="005C22DD" w:rsidRPr="005C22DD">
          <w:rPr>
            <w:noProof/>
            <w:webHidden/>
          </w:rPr>
          <w:instrText xml:space="preserve"> PAGEREF _Toc326047454 \h </w:instrText>
        </w:r>
        <w:r w:rsidR="00C378B0" w:rsidRPr="005C22DD">
          <w:rPr>
            <w:noProof/>
            <w:webHidden/>
          </w:rPr>
        </w:r>
        <w:r w:rsidR="00C378B0" w:rsidRPr="005C22DD">
          <w:rPr>
            <w:noProof/>
            <w:webHidden/>
          </w:rPr>
          <w:fldChar w:fldCharType="separate"/>
        </w:r>
        <w:r w:rsidR="00D144C2">
          <w:rPr>
            <w:noProof/>
            <w:webHidden/>
          </w:rPr>
          <w:t>105</w:t>
        </w:r>
        <w:r w:rsidR="00C378B0" w:rsidRPr="005C22DD">
          <w:rPr>
            <w:noProof/>
            <w:webHidden/>
          </w:rPr>
          <w:fldChar w:fldCharType="end"/>
        </w:r>
      </w:hyperlink>
    </w:p>
    <w:p w:rsidR="005C22DD" w:rsidRPr="005C22DD" w:rsidRDefault="00881081">
      <w:pPr>
        <w:pStyle w:val="TOC4"/>
        <w:tabs>
          <w:tab w:val="right" w:leader="dot" w:pos="9016"/>
        </w:tabs>
        <w:rPr>
          <w:rFonts w:eastAsiaTheme="minorEastAsia"/>
          <w:noProof/>
          <w:lang w:eastAsia="en-GB"/>
        </w:rPr>
      </w:pPr>
      <w:hyperlink w:anchor="_Toc326047455" w:history="1">
        <w:r w:rsidR="005C22DD" w:rsidRPr="005C22DD">
          <w:rPr>
            <w:rStyle w:val="Hyperlink"/>
            <w:rFonts w:cs="Arial"/>
            <w:noProof/>
          </w:rPr>
          <w:t>5.3.2.2. Exploring the Reversibility of the Reaction Catalysed by NANA Aldolase</w:t>
        </w:r>
        <w:r w:rsidR="005C22DD" w:rsidRPr="005C22DD">
          <w:rPr>
            <w:noProof/>
            <w:webHidden/>
          </w:rPr>
          <w:tab/>
        </w:r>
        <w:r w:rsidR="00C378B0" w:rsidRPr="005C22DD">
          <w:rPr>
            <w:noProof/>
            <w:webHidden/>
          </w:rPr>
          <w:fldChar w:fldCharType="begin"/>
        </w:r>
        <w:r w:rsidR="005C22DD" w:rsidRPr="005C22DD">
          <w:rPr>
            <w:noProof/>
            <w:webHidden/>
          </w:rPr>
          <w:instrText xml:space="preserve"> PAGEREF _Toc326047455 \h </w:instrText>
        </w:r>
        <w:r w:rsidR="00C378B0" w:rsidRPr="005C22DD">
          <w:rPr>
            <w:noProof/>
            <w:webHidden/>
          </w:rPr>
        </w:r>
        <w:r w:rsidR="00C378B0" w:rsidRPr="005C22DD">
          <w:rPr>
            <w:noProof/>
            <w:webHidden/>
          </w:rPr>
          <w:fldChar w:fldCharType="separate"/>
        </w:r>
        <w:r w:rsidR="00D144C2">
          <w:rPr>
            <w:noProof/>
            <w:webHidden/>
          </w:rPr>
          <w:t>110</w:t>
        </w:r>
        <w:r w:rsidR="00C378B0" w:rsidRPr="005C22DD">
          <w:rPr>
            <w:noProof/>
            <w:webHidden/>
          </w:rPr>
          <w:fldChar w:fldCharType="end"/>
        </w:r>
      </w:hyperlink>
    </w:p>
    <w:p w:rsidR="005C22DD" w:rsidRPr="005C22DD" w:rsidRDefault="00881081">
      <w:pPr>
        <w:pStyle w:val="TOC3"/>
        <w:tabs>
          <w:tab w:val="right" w:leader="dot" w:pos="9016"/>
        </w:tabs>
        <w:rPr>
          <w:rFonts w:ascii="Arial" w:hAnsi="Arial" w:cs="Arial"/>
          <w:noProof/>
          <w:sz w:val="24"/>
          <w:szCs w:val="24"/>
          <w:lang w:val="en-GB" w:eastAsia="en-GB"/>
        </w:rPr>
      </w:pPr>
      <w:hyperlink w:anchor="_Toc326047456" w:history="1">
        <w:r w:rsidR="005C22DD" w:rsidRPr="005C22DD">
          <w:rPr>
            <w:rStyle w:val="Hyperlink"/>
            <w:rFonts w:ascii="Arial" w:hAnsi="Arial" w:cs="Arial"/>
            <w:noProof/>
            <w:sz w:val="24"/>
            <w:szCs w:val="24"/>
          </w:rPr>
          <w:t>5.3.3. Immobilisation of NANA Aldolase to Magnetic Nanoparticles</w:t>
        </w:r>
        <w:r w:rsidR="005C22DD" w:rsidRPr="005C22DD">
          <w:rPr>
            <w:rFonts w:ascii="Arial" w:hAnsi="Arial" w:cs="Arial"/>
            <w:noProof/>
            <w:webHidden/>
            <w:sz w:val="24"/>
            <w:szCs w:val="24"/>
          </w:rPr>
          <w:tab/>
        </w:r>
        <w:r w:rsidR="00C378B0" w:rsidRPr="005C22DD">
          <w:rPr>
            <w:rFonts w:ascii="Arial" w:hAnsi="Arial" w:cs="Arial"/>
            <w:noProof/>
            <w:webHidden/>
            <w:sz w:val="24"/>
            <w:szCs w:val="24"/>
          </w:rPr>
          <w:fldChar w:fldCharType="begin"/>
        </w:r>
        <w:r w:rsidR="005C22DD" w:rsidRPr="005C22DD">
          <w:rPr>
            <w:rFonts w:ascii="Arial" w:hAnsi="Arial" w:cs="Arial"/>
            <w:noProof/>
            <w:webHidden/>
            <w:sz w:val="24"/>
            <w:szCs w:val="24"/>
          </w:rPr>
          <w:instrText xml:space="preserve"> PAGEREF _Toc326047456 \h </w:instrText>
        </w:r>
        <w:r w:rsidR="00C378B0" w:rsidRPr="005C22DD">
          <w:rPr>
            <w:rFonts w:ascii="Arial" w:hAnsi="Arial" w:cs="Arial"/>
            <w:noProof/>
            <w:webHidden/>
            <w:sz w:val="24"/>
            <w:szCs w:val="24"/>
          </w:rPr>
        </w:r>
        <w:r w:rsidR="00C378B0" w:rsidRPr="005C22DD">
          <w:rPr>
            <w:rFonts w:ascii="Arial" w:hAnsi="Arial" w:cs="Arial"/>
            <w:noProof/>
            <w:webHidden/>
            <w:sz w:val="24"/>
            <w:szCs w:val="24"/>
          </w:rPr>
          <w:fldChar w:fldCharType="separate"/>
        </w:r>
        <w:r w:rsidR="00D144C2">
          <w:rPr>
            <w:rFonts w:ascii="Arial" w:hAnsi="Arial" w:cs="Arial"/>
            <w:noProof/>
            <w:webHidden/>
            <w:sz w:val="24"/>
            <w:szCs w:val="24"/>
          </w:rPr>
          <w:t>111</w:t>
        </w:r>
        <w:r w:rsidR="00C378B0" w:rsidRPr="005C22DD">
          <w:rPr>
            <w:rFonts w:ascii="Arial" w:hAnsi="Arial" w:cs="Arial"/>
            <w:noProof/>
            <w:webHidden/>
            <w:sz w:val="24"/>
            <w:szCs w:val="24"/>
          </w:rPr>
          <w:fldChar w:fldCharType="end"/>
        </w:r>
      </w:hyperlink>
    </w:p>
    <w:p w:rsidR="005C22DD" w:rsidRPr="005C22DD" w:rsidRDefault="00881081">
      <w:pPr>
        <w:pStyle w:val="TOC4"/>
        <w:tabs>
          <w:tab w:val="right" w:leader="dot" w:pos="9016"/>
        </w:tabs>
        <w:rPr>
          <w:rFonts w:eastAsiaTheme="minorEastAsia"/>
          <w:noProof/>
          <w:lang w:eastAsia="en-GB"/>
        </w:rPr>
      </w:pPr>
      <w:hyperlink w:anchor="_Toc326047457" w:history="1">
        <w:r w:rsidR="005C22DD" w:rsidRPr="005C22DD">
          <w:rPr>
            <w:rStyle w:val="Hyperlink"/>
            <w:rFonts w:cs="Arial"/>
            <w:noProof/>
          </w:rPr>
          <w:t>5.3.3.1. Biotinylation of NANA Aldolase</w:t>
        </w:r>
        <w:r w:rsidR="005C22DD" w:rsidRPr="005C22DD">
          <w:rPr>
            <w:noProof/>
            <w:webHidden/>
          </w:rPr>
          <w:tab/>
        </w:r>
        <w:r w:rsidR="00C378B0" w:rsidRPr="005C22DD">
          <w:rPr>
            <w:noProof/>
            <w:webHidden/>
          </w:rPr>
          <w:fldChar w:fldCharType="begin"/>
        </w:r>
        <w:r w:rsidR="005C22DD" w:rsidRPr="005C22DD">
          <w:rPr>
            <w:noProof/>
            <w:webHidden/>
          </w:rPr>
          <w:instrText xml:space="preserve"> PAGEREF _Toc326047457 \h </w:instrText>
        </w:r>
        <w:r w:rsidR="00C378B0" w:rsidRPr="005C22DD">
          <w:rPr>
            <w:noProof/>
            <w:webHidden/>
          </w:rPr>
        </w:r>
        <w:r w:rsidR="00C378B0" w:rsidRPr="005C22DD">
          <w:rPr>
            <w:noProof/>
            <w:webHidden/>
          </w:rPr>
          <w:fldChar w:fldCharType="separate"/>
        </w:r>
        <w:r w:rsidR="00D144C2">
          <w:rPr>
            <w:noProof/>
            <w:webHidden/>
          </w:rPr>
          <w:t>112</w:t>
        </w:r>
        <w:r w:rsidR="00C378B0" w:rsidRPr="005C22DD">
          <w:rPr>
            <w:noProof/>
            <w:webHidden/>
          </w:rPr>
          <w:fldChar w:fldCharType="end"/>
        </w:r>
      </w:hyperlink>
    </w:p>
    <w:p w:rsidR="005C22DD" w:rsidRPr="005C22DD" w:rsidRDefault="00881081">
      <w:pPr>
        <w:pStyle w:val="TOC3"/>
        <w:tabs>
          <w:tab w:val="right" w:leader="dot" w:pos="9016"/>
        </w:tabs>
        <w:rPr>
          <w:rFonts w:ascii="Arial" w:hAnsi="Arial" w:cs="Arial"/>
          <w:noProof/>
          <w:sz w:val="24"/>
          <w:szCs w:val="24"/>
          <w:lang w:val="en-GB" w:eastAsia="en-GB"/>
        </w:rPr>
      </w:pPr>
      <w:hyperlink w:anchor="_Toc326047458" w:history="1">
        <w:r w:rsidR="005C22DD" w:rsidRPr="005C22DD">
          <w:rPr>
            <w:rStyle w:val="Hyperlink"/>
            <w:rFonts w:ascii="Arial" w:hAnsi="Arial" w:cs="Arial"/>
            <w:noProof/>
            <w:sz w:val="24"/>
            <w:szCs w:val="24"/>
          </w:rPr>
          <w:t>5.3.4. Attachment of Biotinylated NANA Aldolase to Magnetic Nanoparticles</w:t>
        </w:r>
        <w:r w:rsidR="005C22DD" w:rsidRPr="005C22DD">
          <w:rPr>
            <w:rFonts w:ascii="Arial" w:hAnsi="Arial" w:cs="Arial"/>
            <w:noProof/>
            <w:webHidden/>
            <w:sz w:val="24"/>
            <w:szCs w:val="24"/>
          </w:rPr>
          <w:tab/>
        </w:r>
        <w:r w:rsidR="00C378B0" w:rsidRPr="005C22DD">
          <w:rPr>
            <w:rFonts w:ascii="Arial" w:hAnsi="Arial" w:cs="Arial"/>
            <w:noProof/>
            <w:webHidden/>
            <w:sz w:val="24"/>
            <w:szCs w:val="24"/>
          </w:rPr>
          <w:fldChar w:fldCharType="begin"/>
        </w:r>
        <w:r w:rsidR="005C22DD" w:rsidRPr="005C22DD">
          <w:rPr>
            <w:rFonts w:ascii="Arial" w:hAnsi="Arial" w:cs="Arial"/>
            <w:noProof/>
            <w:webHidden/>
            <w:sz w:val="24"/>
            <w:szCs w:val="24"/>
          </w:rPr>
          <w:instrText xml:space="preserve"> PAGEREF _Toc326047458 \h </w:instrText>
        </w:r>
        <w:r w:rsidR="00C378B0" w:rsidRPr="005C22DD">
          <w:rPr>
            <w:rFonts w:ascii="Arial" w:hAnsi="Arial" w:cs="Arial"/>
            <w:noProof/>
            <w:webHidden/>
            <w:sz w:val="24"/>
            <w:szCs w:val="24"/>
          </w:rPr>
        </w:r>
        <w:r w:rsidR="00C378B0" w:rsidRPr="005C22DD">
          <w:rPr>
            <w:rFonts w:ascii="Arial" w:hAnsi="Arial" w:cs="Arial"/>
            <w:noProof/>
            <w:webHidden/>
            <w:sz w:val="24"/>
            <w:szCs w:val="24"/>
          </w:rPr>
          <w:fldChar w:fldCharType="separate"/>
        </w:r>
        <w:r w:rsidR="00D144C2">
          <w:rPr>
            <w:rFonts w:ascii="Arial" w:hAnsi="Arial" w:cs="Arial"/>
            <w:noProof/>
            <w:webHidden/>
            <w:sz w:val="24"/>
            <w:szCs w:val="24"/>
          </w:rPr>
          <w:t>115</w:t>
        </w:r>
        <w:r w:rsidR="00C378B0" w:rsidRPr="005C22DD">
          <w:rPr>
            <w:rFonts w:ascii="Arial" w:hAnsi="Arial" w:cs="Arial"/>
            <w:noProof/>
            <w:webHidden/>
            <w:sz w:val="24"/>
            <w:szCs w:val="24"/>
          </w:rPr>
          <w:fldChar w:fldCharType="end"/>
        </w:r>
      </w:hyperlink>
    </w:p>
    <w:p w:rsidR="005C22DD" w:rsidRPr="005C22DD" w:rsidRDefault="00881081">
      <w:pPr>
        <w:pStyle w:val="TOC2"/>
        <w:tabs>
          <w:tab w:val="right" w:leader="dot" w:pos="9016"/>
        </w:tabs>
        <w:rPr>
          <w:rFonts w:ascii="Arial" w:hAnsi="Arial" w:cs="Arial"/>
          <w:noProof/>
          <w:sz w:val="24"/>
          <w:szCs w:val="24"/>
          <w:lang w:val="en-GB" w:eastAsia="en-GB"/>
        </w:rPr>
      </w:pPr>
      <w:hyperlink w:anchor="_Toc326047459" w:history="1">
        <w:r w:rsidR="005C22DD" w:rsidRPr="005C22DD">
          <w:rPr>
            <w:rStyle w:val="Hyperlink"/>
            <w:rFonts w:ascii="Arial" w:hAnsi="Arial" w:cs="Arial"/>
            <w:noProof/>
            <w:sz w:val="24"/>
            <w:szCs w:val="24"/>
          </w:rPr>
          <w:t>5.4. Conclusion</w:t>
        </w:r>
        <w:r w:rsidR="005C22DD" w:rsidRPr="005C22DD">
          <w:rPr>
            <w:rFonts w:ascii="Arial" w:hAnsi="Arial" w:cs="Arial"/>
            <w:noProof/>
            <w:webHidden/>
            <w:sz w:val="24"/>
            <w:szCs w:val="24"/>
          </w:rPr>
          <w:tab/>
        </w:r>
        <w:r w:rsidR="00C378B0" w:rsidRPr="005C22DD">
          <w:rPr>
            <w:rFonts w:ascii="Arial" w:hAnsi="Arial" w:cs="Arial"/>
            <w:noProof/>
            <w:webHidden/>
            <w:sz w:val="24"/>
            <w:szCs w:val="24"/>
          </w:rPr>
          <w:fldChar w:fldCharType="begin"/>
        </w:r>
        <w:r w:rsidR="005C22DD" w:rsidRPr="005C22DD">
          <w:rPr>
            <w:rFonts w:ascii="Arial" w:hAnsi="Arial" w:cs="Arial"/>
            <w:noProof/>
            <w:webHidden/>
            <w:sz w:val="24"/>
            <w:szCs w:val="24"/>
          </w:rPr>
          <w:instrText xml:space="preserve"> PAGEREF _Toc326047459 \h </w:instrText>
        </w:r>
        <w:r w:rsidR="00C378B0" w:rsidRPr="005C22DD">
          <w:rPr>
            <w:rFonts w:ascii="Arial" w:hAnsi="Arial" w:cs="Arial"/>
            <w:noProof/>
            <w:webHidden/>
            <w:sz w:val="24"/>
            <w:szCs w:val="24"/>
          </w:rPr>
        </w:r>
        <w:r w:rsidR="00C378B0" w:rsidRPr="005C22DD">
          <w:rPr>
            <w:rFonts w:ascii="Arial" w:hAnsi="Arial" w:cs="Arial"/>
            <w:noProof/>
            <w:webHidden/>
            <w:sz w:val="24"/>
            <w:szCs w:val="24"/>
          </w:rPr>
          <w:fldChar w:fldCharType="separate"/>
        </w:r>
        <w:r w:rsidR="00D144C2">
          <w:rPr>
            <w:rFonts w:ascii="Arial" w:hAnsi="Arial" w:cs="Arial"/>
            <w:noProof/>
            <w:webHidden/>
            <w:sz w:val="24"/>
            <w:szCs w:val="24"/>
          </w:rPr>
          <w:t>118</w:t>
        </w:r>
        <w:r w:rsidR="00C378B0" w:rsidRPr="005C22DD">
          <w:rPr>
            <w:rFonts w:ascii="Arial" w:hAnsi="Arial" w:cs="Arial"/>
            <w:noProof/>
            <w:webHidden/>
            <w:sz w:val="24"/>
            <w:szCs w:val="24"/>
          </w:rPr>
          <w:fldChar w:fldCharType="end"/>
        </w:r>
      </w:hyperlink>
    </w:p>
    <w:p w:rsidR="005C22DD" w:rsidRPr="005C22DD" w:rsidRDefault="00881081">
      <w:pPr>
        <w:pStyle w:val="TOC1"/>
        <w:rPr>
          <w:rFonts w:eastAsiaTheme="minorEastAsia"/>
          <w:noProof/>
          <w:lang w:eastAsia="en-GB"/>
        </w:rPr>
      </w:pPr>
      <w:hyperlink w:anchor="_Toc326047460" w:history="1">
        <w:r w:rsidR="005C22DD" w:rsidRPr="005C22DD">
          <w:rPr>
            <w:rStyle w:val="Hyperlink"/>
            <w:rFonts w:cs="Arial"/>
            <w:noProof/>
          </w:rPr>
          <w:t>6. Investigations into the Suitability of Subtilisin Carlsberg as an Enzyme Catalyst for DCL Synthesis</w:t>
        </w:r>
        <w:r w:rsidR="005C22DD" w:rsidRPr="005C22DD">
          <w:rPr>
            <w:noProof/>
            <w:webHidden/>
          </w:rPr>
          <w:tab/>
        </w:r>
        <w:r w:rsidR="00C378B0" w:rsidRPr="005C22DD">
          <w:rPr>
            <w:noProof/>
            <w:webHidden/>
          </w:rPr>
          <w:fldChar w:fldCharType="begin"/>
        </w:r>
        <w:r w:rsidR="005C22DD" w:rsidRPr="005C22DD">
          <w:rPr>
            <w:noProof/>
            <w:webHidden/>
          </w:rPr>
          <w:instrText xml:space="preserve"> PAGEREF _Toc326047460 \h </w:instrText>
        </w:r>
        <w:r w:rsidR="00C378B0" w:rsidRPr="005C22DD">
          <w:rPr>
            <w:noProof/>
            <w:webHidden/>
          </w:rPr>
        </w:r>
        <w:r w:rsidR="00C378B0" w:rsidRPr="005C22DD">
          <w:rPr>
            <w:noProof/>
            <w:webHidden/>
          </w:rPr>
          <w:fldChar w:fldCharType="separate"/>
        </w:r>
        <w:r w:rsidR="00D144C2">
          <w:rPr>
            <w:noProof/>
            <w:webHidden/>
          </w:rPr>
          <w:t>120</w:t>
        </w:r>
        <w:r w:rsidR="00C378B0" w:rsidRPr="005C22DD">
          <w:rPr>
            <w:noProof/>
            <w:webHidden/>
          </w:rPr>
          <w:fldChar w:fldCharType="end"/>
        </w:r>
      </w:hyperlink>
    </w:p>
    <w:p w:rsidR="005C22DD" w:rsidRPr="005C22DD" w:rsidRDefault="00881081">
      <w:pPr>
        <w:pStyle w:val="TOC2"/>
        <w:tabs>
          <w:tab w:val="right" w:leader="dot" w:pos="9016"/>
        </w:tabs>
        <w:rPr>
          <w:rFonts w:ascii="Arial" w:hAnsi="Arial" w:cs="Arial"/>
          <w:noProof/>
          <w:sz w:val="24"/>
          <w:szCs w:val="24"/>
          <w:lang w:val="en-GB" w:eastAsia="en-GB"/>
        </w:rPr>
      </w:pPr>
      <w:hyperlink w:anchor="_Toc326047461" w:history="1">
        <w:r w:rsidR="005C22DD" w:rsidRPr="005C22DD">
          <w:rPr>
            <w:rStyle w:val="Hyperlink"/>
            <w:rFonts w:ascii="Arial" w:hAnsi="Arial" w:cs="Arial"/>
            <w:noProof/>
            <w:sz w:val="24"/>
            <w:szCs w:val="24"/>
          </w:rPr>
          <w:t>6.1. Introduction</w:t>
        </w:r>
        <w:r w:rsidR="005C22DD" w:rsidRPr="005C22DD">
          <w:rPr>
            <w:rFonts w:ascii="Arial" w:hAnsi="Arial" w:cs="Arial"/>
            <w:noProof/>
            <w:webHidden/>
            <w:sz w:val="24"/>
            <w:szCs w:val="24"/>
          </w:rPr>
          <w:tab/>
        </w:r>
        <w:r w:rsidR="00C378B0" w:rsidRPr="005C22DD">
          <w:rPr>
            <w:rFonts w:ascii="Arial" w:hAnsi="Arial" w:cs="Arial"/>
            <w:noProof/>
            <w:webHidden/>
            <w:sz w:val="24"/>
            <w:szCs w:val="24"/>
          </w:rPr>
          <w:fldChar w:fldCharType="begin"/>
        </w:r>
        <w:r w:rsidR="005C22DD" w:rsidRPr="005C22DD">
          <w:rPr>
            <w:rFonts w:ascii="Arial" w:hAnsi="Arial" w:cs="Arial"/>
            <w:noProof/>
            <w:webHidden/>
            <w:sz w:val="24"/>
            <w:szCs w:val="24"/>
          </w:rPr>
          <w:instrText xml:space="preserve"> PAGEREF _Toc326047461 \h </w:instrText>
        </w:r>
        <w:r w:rsidR="00C378B0" w:rsidRPr="005C22DD">
          <w:rPr>
            <w:rFonts w:ascii="Arial" w:hAnsi="Arial" w:cs="Arial"/>
            <w:noProof/>
            <w:webHidden/>
            <w:sz w:val="24"/>
            <w:szCs w:val="24"/>
          </w:rPr>
        </w:r>
        <w:r w:rsidR="00C378B0" w:rsidRPr="005C22DD">
          <w:rPr>
            <w:rFonts w:ascii="Arial" w:hAnsi="Arial" w:cs="Arial"/>
            <w:noProof/>
            <w:webHidden/>
            <w:sz w:val="24"/>
            <w:szCs w:val="24"/>
          </w:rPr>
          <w:fldChar w:fldCharType="separate"/>
        </w:r>
        <w:r w:rsidR="00D144C2">
          <w:rPr>
            <w:rFonts w:ascii="Arial" w:hAnsi="Arial" w:cs="Arial"/>
            <w:noProof/>
            <w:webHidden/>
            <w:sz w:val="24"/>
            <w:szCs w:val="24"/>
          </w:rPr>
          <w:t>120</w:t>
        </w:r>
        <w:r w:rsidR="00C378B0" w:rsidRPr="005C22DD">
          <w:rPr>
            <w:rFonts w:ascii="Arial" w:hAnsi="Arial" w:cs="Arial"/>
            <w:noProof/>
            <w:webHidden/>
            <w:sz w:val="24"/>
            <w:szCs w:val="24"/>
          </w:rPr>
          <w:fldChar w:fldCharType="end"/>
        </w:r>
      </w:hyperlink>
    </w:p>
    <w:p w:rsidR="005C22DD" w:rsidRPr="005C22DD" w:rsidRDefault="00881081">
      <w:pPr>
        <w:pStyle w:val="TOC2"/>
        <w:tabs>
          <w:tab w:val="right" w:leader="dot" w:pos="9016"/>
        </w:tabs>
        <w:rPr>
          <w:rFonts w:ascii="Arial" w:hAnsi="Arial" w:cs="Arial"/>
          <w:noProof/>
          <w:sz w:val="24"/>
          <w:szCs w:val="24"/>
          <w:lang w:val="en-GB" w:eastAsia="en-GB"/>
        </w:rPr>
      </w:pPr>
      <w:hyperlink w:anchor="_Toc326047462" w:history="1">
        <w:r w:rsidR="005C22DD" w:rsidRPr="005C22DD">
          <w:rPr>
            <w:rStyle w:val="Hyperlink"/>
            <w:rFonts w:ascii="Arial" w:hAnsi="Arial" w:cs="Arial"/>
            <w:noProof/>
            <w:sz w:val="24"/>
            <w:szCs w:val="24"/>
          </w:rPr>
          <w:t>6.2. Methodology</w:t>
        </w:r>
        <w:r w:rsidR="005C22DD" w:rsidRPr="005C22DD">
          <w:rPr>
            <w:rFonts w:ascii="Arial" w:hAnsi="Arial" w:cs="Arial"/>
            <w:noProof/>
            <w:webHidden/>
            <w:sz w:val="24"/>
            <w:szCs w:val="24"/>
          </w:rPr>
          <w:tab/>
        </w:r>
        <w:r w:rsidR="00C378B0" w:rsidRPr="005C22DD">
          <w:rPr>
            <w:rFonts w:ascii="Arial" w:hAnsi="Arial" w:cs="Arial"/>
            <w:noProof/>
            <w:webHidden/>
            <w:sz w:val="24"/>
            <w:szCs w:val="24"/>
          </w:rPr>
          <w:fldChar w:fldCharType="begin"/>
        </w:r>
        <w:r w:rsidR="005C22DD" w:rsidRPr="005C22DD">
          <w:rPr>
            <w:rFonts w:ascii="Arial" w:hAnsi="Arial" w:cs="Arial"/>
            <w:noProof/>
            <w:webHidden/>
            <w:sz w:val="24"/>
            <w:szCs w:val="24"/>
          </w:rPr>
          <w:instrText xml:space="preserve"> PAGEREF _Toc326047462 \h </w:instrText>
        </w:r>
        <w:r w:rsidR="00C378B0" w:rsidRPr="005C22DD">
          <w:rPr>
            <w:rFonts w:ascii="Arial" w:hAnsi="Arial" w:cs="Arial"/>
            <w:noProof/>
            <w:webHidden/>
            <w:sz w:val="24"/>
            <w:szCs w:val="24"/>
          </w:rPr>
        </w:r>
        <w:r w:rsidR="00C378B0" w:rsidRPr="005C22DD">
          <w:rPr>
            <w:rFonts w:ascii="Arial" w:hAnsi="Arial" w:cs="Arial"/>
            <w:noProof/>
            <w:webHidden/>
            <w:sz w:val="24"/>
            <w:szCs w:val="24"/>
          </w:rPr>
          <w:fldChar w:fldCharType="separate"/>
        </w:r>
        <w:r w:rsidR="00D144C2">
          <w:rPr>
            <w:rFonts w:ascii="Arial" w:hAnsi="Arial" w:cs="Arial"/>
            <w:noProof/>
            <w:webHidden/>
            <w:sz w:val="24"/>
            <w:szCs w:val="24"/>
          </w:rPr>
          <w:t>123</w:t>
        </w:r>
        <w:r w:rsidR="00C378B0" w:rsidRPr="005C22DD">
          <w:rPr>
            <w:rFonts w:ascii="Arial" w:hAnsi="Arial" w:cs="Arial"/>
            <w:noProof/>
            <w:webHidden/>
            <w:sz w:val="24"/>
            <w:szCs w:val="24"/>
          </w:rPr>
          <w:fldChar w:fldCharType="end"/>
        </w:r>
      </w:hyperlink>
    </w:p>
    <w:p w:rsidR="005C22DD" w:rsidRPr="005C22DD" w:rsidRDefault="00881081">
      <w:pPr>
        <w:pStyle w:val="TOC3"/>
        <w:tabs>
          <w:tab w:val="right" w:leader="dot" w:pos="9016"/>
        </w:tabs>
        <w:rPr>
          <w:rFonts w:ascii="Arial" w:hAnsi="Arial" w:cs="Arial"/>
          <w:noProof/>
          <w:sz w:val="24"/>
          <w:szCs w:val="24"/>
          <w:lang w:val="en-GB" w:eastAsia="en-GB"/>
        </w:rPr>
      </w:pPr>
      <w:hyperlink w:anchor="_Toc326047463" w:history="1">
        <w:r w:rsidR="005C22DD" w:rsidRPr="005C22DD">
          <w:rPr>
            <w:rStyle w:val="Hyperlink"/>
            <w:rFonts w:ascii="Arial" w:hAnsi="Arial" w:cs="Arial"/>
            <w:noProof/>
            <w:sz w:val="24"/>
            <w:szCs w:val="24"/>
          </w:rPr>
          <w:t xml:space="preserve">6.2.1. Synthesis of </w:t>
        </w:r>
        <w:r w:rsidR="005C22DD" w:rsidRPr="005C22DD">
          <w:rPr>
            <w:rStyle w:val="Hyperlink"/>
            <w:rFonts w:ascii="Arial" w:hAnsi="Arial" w:cs="Arial"/>
            <w:i/>
            <w:noProof/>
            <w:sz w:val="24"/>
            <w:szCs w:val="24"/>
          </w:rPr>
          <w:t>N</w:t>
        </w:r>
        <w:r w:rsidR="005C22DD" w:rsidRPr="005C22DD">
          <w:rPr>
            <w:rStyle w:val="Hyperlink"/>
            <w:rFonts w:ascii="Arial" w:hAnsi="Arial" w:cs="Arial"/>
            <w:noProof/>
            <w:sz w:val="24"/>
            <w:szCs w:val="24"/>
          </w:rPr>
          <w:t>-Benzoyl-</w:t>
        </w:r>
        <w:r w:rsidR="005C22DD" w:rsidRPr="005C22DD">
          <w:rPr>
            <w:rStyle w:val="Hyperlink"/>
            <w:rFonts w:ascii="Arial" w:hAnsi="Arial" w:cs="Arial"/>
            <w:smallCaps/>
            <w:noProof/>
            <w:sz w:val="24"/>
            <w:szCs w:val="24"/>
          </w:rPr>
          <w:t>d-</w:t>
        </w:r>
        <w:r w:rsidR="005C22DD" w:rsidRPr="005C22DD">
          <w:rPr>
            <w:rStyle w:val="Hyperlink"/>
            <w:rFonts w:ascii="Arial" w:hAnsi="Arial" w:cs="Arial"/>
            <w:noProof/>
            <w:sz w:val="24"/>
            <w:szCs w:val="24"/>
          </w:rPr>
          <w:t>neuraminic Acid</w:t>
        </w:r>
        <w:r w:rsidR="005C22DD" w:rsidRPr="005C22DD">
          <w:rPr>
            <w:rFonts w:ascii="Arial" w:hAnsi="Arial" w:cs="Arial"/>
            <w:noProof/>
            <w:webHidden/>
            <w:sz w:val="24"/>
            <w:szCs w:val="24"/>
          </w:rPr>
          <w:tab/>
        </w:r>
        <w:r w:rsidR="00C378B0" w:rsidRPr="005C22DD">
          <w:rPr>
            <w:rFonts w:ascii="Arial" w:hAnsi="Arial" w:cs="Arial"/>
            <w:noProof/>
            <w:webHidden/>
            <w:sz w:val="24"/>
            <w:szCs w:val="24"/>
          </w:rPr>
          <w:fldChar w:fldCharType="begin"/>
        </w:r>
        <w:r w:rsidR="005C22DD" w:rsidRPr="005C22DD">
          <w:rPr>
            <w:rFonts w:ascii="Arial" w:hAnsi="Arial" w:cs="Arial"/>
            <w:noProof/>
            <w:webHidden/>
            <w:sz w:val="24"/>
            <w:szCs w:val="24"/>
          </w:rPr>
          <w:instrText xml:space="preserve"> PAGEREF _Toc326047463 \h </w:instrText>
        </w:r>
        <w:r w:rsidR="00C378B0" w:rsidRPr="005C22DD">
          <w:rPr>
            <w:rFonts w:ascii="Arial" w:hAnsi="Arial" w:cs="Arial"/>
            <w:noProof/>
            <w:webHidden/>
            <w:sz w:val="24"/>
            <w:szCs w:val="24"/>
          </w:rPr>
        </w:r>
        <w:r w:rsidR="00C378B0" w:rsidRPr="005C22DD">
          <w:rPr>
            <w:rFonts w:ascii="Arial" w:hAnsi="Arial" w:cs="Arial"/>
            <w:noProof/>
            <w:webHidden/>
            <w:sz w:val="24"/>
            <w:szCs w:val="24"/>
          </w:rPr>
          <w:fldChar w:fldCharType="separate"/>
        </w:r>
        <w:r w:rsidR="00D144C2">
          <w:rPr>
            <w:rFonts w:ascii="Arial" w:hAnsi="Arial" w:cs="Arial"/>
            <w:noProof/>
            <w:webHidden/>
            <w:sz w:val="24"/>
            <w:szCs w:val="24"/>
          </w:rPr>
          <w:t>123</w:t>
        </w:r>
        <w:r w:rsidR="00C378B0" w:rsidRPr="005C22DD">
          <w:rPr>
            <w:rFonts w:ascii="Arial" w:hAnsi="Arial" w:cs="Arial"/>
            <w:noProof/>
            <w:webHidden/>
            <w:sz w:val="24"/>
            <w:szCs w:val="24"/>
          </w:rPr>
          <w:fldChar w:fldCharType="end"/>
        </w:r>
      </w:hyperlink>
    </w:p>
    <w:p w:rsidR="005C22DD" w:rsidRPr="005C22DD" w:rsidRDefault="00881081">
      <w:pPr>
        <w:pStyle w:val="TOC3"/>
        <w:tabs>
          <w:tab w:val="right" w:leader="dot" w:pos="9016"/>
        </w:tabs>
        <w:rPr>
          <w:rFonts w:ascii="Arial" w:hAnsi="Arial" w:cs="Arial"/>
          <w:noProof/>
          <w:sz w:val="24"/>
          <w:szCs w:val="24"/>
          <w:lang w:val="en-GB" w:eastAsia="en-GB"/>
        </w:rPr>
      </w:pPr>
      <w:hyperlink w:anchor="_Toc326047464" w:history="1">
        <w:r w:rsidR="005C22DD" w:rsidRPr="005C22DD">
          <w:rPr>
            <w:rStyle w:val="Hyperlink"/>
            <w:rFonts w:ascii="Arial" w:hAnsi="Arial" w:cs="Arial"/>
            <w:noProof/>
            <w:sz w:val="24"/>
            <w:szCs w:val="24"/>
          </w:rPr>
          <w:t>6.2.2. Experiments to Investigate the 9-C Acylation of Neuraminic acid molecules</w:t>
        </w:r>
        <w:r w:rsidR="005C22DD" w:rsidRPr="005C22DD">
          <w:rPr>
            <w:rFonts w:ascii="Arial" w:hAnsi="Arial" w:cs="Arial"/>
            <w:noProof/>
            <w:webHidden/>
            <w:sz w:val="24"/>
            <w:szCs w:val="24"/>
          </w:rPr>
          <w:tab/>
        </w:r>
        <w:r w:rsidR="00C378B0" w:rsidRPr="005C22DD">
          <w:rPr>
            <w:rFonts w:ascii="Arial" w:hAnsi="Arial" w:cs="Arial"/>
            <w:noProof/>
            <w:webHidden/>
            <w:sz w:val="24"/>
            <w:szCs w:val="24"/>
          </w:rPr>
          <w:fldChar w:fldCharType="begin"/>
        </w:r>
        <w:r w:rsidR="005C22DD" w:rsidRPr="005C22DD">
          <w:rPr>
            <w:rFonts w:ascii="Arial" w:hAnsi="Arial" w:cs="Arial"/>
            <w:noProof/>
            <w:webHidden/>
            <w:sz w:val="24"/>
            <w:szCs w:val="24"/>
          </w:rPr>
          <w:instrText xml:space="preserve"> PAGEREF _Toc326047464 \h </w:instrText>
        </w:r>
        <w:r w:rsidR="00C378B0" w:rsidRPr="005C22DD">
          <w:rPr>
            <w:rFonts w:ascii="Arial" w:hAnsi="Arial" w:cs="Arial"/>
            <w:noProof/>
            <w:webHidden/>
            <w:sz w:val="24"/>
            <w:szCs w:val="24"/>
          </w:rPr>
        </w:r>
        <w:r w:rsidR="00C378B0" w:rsidRPr="005C22DD">
          <w:rPr>
            <w:rFonts w:ascii="Arial" w:hAnsi="Arial" w:cs="Arial"/>
            <w:noProof/>
            <w:webHidden/>
            <w:sz w:val="24"/>
            <w:szCs w:val="24"/>
          </w:rPr>
          <w:fldChar w:fldCharType="separate"/>
        </w:r>
        <w:r w:rsidR="00D144C2">
          <w:rPr>
            <w:rFonts w:ascii="Arial" w:hAnsi="Arial" w:cs="Arial"/>
            <w:noProof/>
            <w:webHidden/>
            <w:sz w:val="24"/>
            <w:szCs w:val="24"/>
          </w:rPr>
          <w:t>124</w:t>
        </w:r>
        <w:r w:rsidR="00C378B0" w:rsidRPr="005C22DD">
          <w:rPr>
            <w:rFonts w:ascii="Arial" w:hAnsi="Arial" w:cs="Arial"/>
            <w:noProof/>
            <w:webHidden/>
            <w:sz w:val="24"/>
            <w:szCs w:val="24"/>
          </w:rPr>
          <w:fldChar w:fldCharType="end"/>
        </w:r>
      </w:hyperlink>
    </w:p>
    <w:p w:rsidR="005C22DD" w:rsidRPr="005C22DD" w:rsidRDefault="00881081">
      <w:pPr>
        <w:pStyle w:val="TOC3"/>
        <w:tabs>
          <w:tab w:val="right" w:leader="dot" w:pos="9016"/>
        </w:tabs>
        <w:rPr>
          <w:rFonts w:ascii="Arial" w:hAnsi="Arial" w:cs="Arial"/>
          <w:noProof/>
          <w:sz w:val="24"/>
          <w:szCs w:val="24"/>
          <w:lang w:val="en-GB" w:eastAsia="en-GB"/>
        </w:rPr>
      </w:pPr>
      <w:hyperlink w:anchor="_Toc326047465" w:history="1">
        <w:r w:rsidR="005C22DD" w:rsidRPr="005C22DD">
          <w:rPr>
            <w:rStyle w:val="Hyperlink"/>
            <w:rFonts w:ascii="Arial" w:hAnsi="Arial" w:cs="Arial"/>
            <w:noProof/>
            <w:sz w:val="24"/>
            <w:szCs w:val="24"/>
          </w:rPr>
          <w:t>6.2.3. 9-C Acylation of Neu5Ac</w:t>
        </w:r>
        <w:r w:rsidR="005C22DD" w:rsidRPr="005C22DD">
          <w:rPr>
            <w:rFonts w:ascii="Arial" w:hAnsi="Arial" w:cs="Arial"/>
            <w:noProof/>
            <w:webHidden/>
            <w:sz w:val="24"/>
            <w:szCs w:val="24"/>
          </w:rPr>
          <w:tab/>
        </w:r>
        <w:r w:rsidR="00C378B0" w:rsidRPr="005C22DD">
          <w:rPr>
            <w:rFonts w:ascii="Arial" w:hAnsi="Arial" w:cs="Arial"/>
            <w:noProof/>
            <w:webHidden/>
            <w:sz w:val="24"/>
            <w:szCs w:val="24"/>
          </w:rPr>
          <w:fldChar w:fldCharType="begin"/>
        </w:r>
        <w:r w:rsidR="005C22DD" w:rsidRPr="005C22DD">
          <w:rPr>
            <w:rFonts w:ascii="Arial" w:hAnsi="Arial" w:cs="Arial"/>
            <w:noProof/>
            <w:webHidden/>
            <w:sz w:val="24"/>
            <w:szCs w:val="24"/>
          </w:rPr>
          <w:instrText xml:space="preserve"> PAGEREF _Toc326047465 \h </w:instrText>
        </w:r>
        <w:r w:rsidR="00C378B0" w:rsidRPr="005C22DD">
          <w:rPr>
            <w:rFonts w:ascii="Arial" w:hAnsi="Arial" w:cs="Arial"/>
            <w:noProof/>
            <w:webHidden/>
            <w:sz w:val="24"/>
            <w:szCs w:val="24"/>
          </w:rPr>
        </w:r>
        <w:r w:rsidR="00C378B0" w:rsidRPr="005C22DD">
          <w:rPr>
            <w:rFonts w:ascii="Arial" w:hAnsi="Arial" w:cs="Arial"/>
            <w:noProof/>
            <w:webHidden/>
            <w:sz w:val="24"/>
            <w:szCs w:val="24"/>
          </w:rPr>
          <w:fldChar w:fldCharType="separate"/>
        </w:r>
        <w:r w:rsidR="00D144C2">
          <w:rPr>
            <w:rFonts w:ascii="Arial" w:hAnsi="Arial" w:cs="Arial"/>
            <w:noProof/>
            <w:webHidden/>
            <w:sz w:val="24"/>
            <w:szCs w:val="24"/>
          </w:rPr>
          <w:t>128</w:t>
        </w:r>
        <w:r w:rsidR="00C378B0" w:rsidRPr="005C22DD">
          <w:rPr>
            <w:rFonts w:ascii="Arial" w:hAnsi="Arial" w:cs="Arial"/>
            <w:noProof/>
            <w:webHidden/>
            <w:sz w:val="24"/>
            <w:szCs w:val="24"/>
          </w:rPr>
          <w:fldChar w:fldCharType="end"/>
        </w:r>
      </w:hyperlink>
    </w:p>
    <w:p w:rsidR="005C22DD" w:rsidRPr="005C22DD" w:rsidRDefault="00881081">
      <w:pPr>
        <w:pStyle w:val="TOC3"/>
        <w:tabs>
          <w:tab w:val="right" w:leader="dot" w:pos="9016"/>
        </w:tabs>
        <w:rPr>
          <w:rFonts w:ascii="Arial" w:hAnsi="Arial" w:cs="Arial"/>
          <w:noProof/>
          <w:sz w:val="24"/>
          <w:szCs w:val="24"/>
          <w:lang w:val="en-GB" w:eastAsia="en-GB"/>
        </w:rPr>
      </w:pPr>
      <w:hyperlink w:anchor="_Toc326047466" w:history="1">
        <w:r w:rsidR="005C22DD" w:rsidRPr="005C22DD">
          <w:rPr>
            <w:rStyle w:val="Hyperlink"/>
            <w:rFonts w:ascii="Arial" w:hAnsi="Arial" w:cs="Arial"/>
            <w:noProof/>
            <w:sz w:val="24"/>
            <w:szCs w:val="24"/>
          </w:rPr>
          <w:t>6.2.4. Reverse Acylation Reaction with No Vinyl Acetate Added</w:t>
        </w:r>
        <w:r w:rsidR="005C22DD" w:rsidRPr="005C22DD">
          <w:rPr>
            <w:rFonts w:ascii="Arial" w:hAnsi="Arial" w:cs="Arial"/>
            <w:noProof/>
            <w:webHidden/>
            <w:sz w:val="24"/>
            <w:szCs w:val="24"/>
          </w:rPr>
          <w:tab/>
        </w:r>
        <w:r w:rsidR="00C378B0" w:rsidRPr="005C22DD">
          <w:rPr>
            <w:rFonts w:ascii="Arial" w:hAnsi="Arial" w:cs="Arial"/>
            <w:noProof/>
            <w:webHidden/>
            <w:sz w:val="24"/>
            <w:szCs w:val="24"/>
          </w:rPr>
          <w:fldChar w:fldCharType="begin"/>
        </w:r>
        <w:r w:rsidR="005C22DD" w:rsidRPr="005C22DD">
          <w:rPr>
            <w:rFonts w:ascii="Arial" w:hAnsi="Arial" w:cs="Arial"/>
            <w:noProof/>
            <w:webHidden/>
            <w:sz w:val="24"/>
            <w:szCs w:val="24"/>
          </w:rPr>
          <w:instrText xml:space="preserve"> PAGEREF _Toc326047466 \h </w:instrText>
        </w:r>
        <w:r w:rsidR="00C378B0" w:rsidRPr="005C22DD">
          <w:rPr>
            <w:rFonts w:ascii="Arial" w:hAnsi="Arial" w:cs="Arial"/>
            <w:noProof/>
            <w:webHidden/>
            <w:sz w:val="24"/>
            <w:szCs w:val="24"/>
          </w:rPr>
        </w:r>
        <w:r w:rsidR="00C378B0" w:rsidRPr="005C22DD">
          <w:rPr>
            <w:rFonts w:ascii="Arial" w:hAnsi="Arial" w:cs="Arial"/>
            <w:noProof/>
            <w:webHidden/>
            <w:sz w:val="24"/>
            <w:szCs w:val="24"/>
          </w:rPr>
          <w:fldChar w:fldCharType="separate"/>
        </w:r>
        <w:r w:rsidR="00D144C2">
          <w:rPr>
            <w:rFonts w:ascii="Arial" w:hAnsi="Arial" w:cs="Arial"/>
            <w:noProof/>
            <w:webHidden/>
            <w:sz w:val="24"/>
            <w:szCs w:val="24"/>
          </w:rPr>
          <w:t>129</w:t>
        </w:r>
        <w:r w:rsidR="00C378B0" w:rsidRPr="005C22DD">
          <w:rPr>
            <w:rFonts w:ascii="Arial" w:hAnsi="Arial" w:cs="Arial"/>
            <w:noProof/>
            <w:webHidden/>
            <w:sz w:val="24"/>
            <w:szCs w:val="24"/>
          </w:rPr>
          <w:fldChar w:fldCharType="end"/>
        </w:r>
      </w:hyperlink>
    </w:p>
    <w:p w:rsidR="005C22DD" w:rsidRPr="005C22DD" w:rsidRDefault="00881081">
      <w:pPr>
        <w:pStyle w:val="TOC3"/>
        <w:tabs>
          <w:tab w:val="right" w:leader="dot" w:pos="9016"/>
        </w:tabs>
        <w:rPr>
          <w:rFonts w:ascii="Arial" w:hAnsi="Arial" w:cs="Arial"/>
          <w:noProof/>
          <w:sz w:val="24"/>
          <w:szCs w:val="24"/>
          <w:lang w:val="en-GB" w:eastAsia="en-GB"/>
        </w:rPr>
      </w:pPr>
      <w:hyperlink w:anchor="_Toc326047467" w:history="1">
        <w:r w:rsidR="005C22DD" w:rsidRPr="005C22DD">
          <w:rPr>
            <w:rStyle w:val="Hyperlink"/>
            <w:rFonts w:ascii="Arial" w:hAnsi="Arial" w:cs="Arial"/>
            <w:noProof/>
            <w:sz w:val="24"/>
            <w:szCs w:val="24"/>
          </w:rPr>
          <w:t>6.2.5. Reverse Acylation Reaction with Vinyl Acetate Added</w:t>
        </w:r>
        <w:r w:rsidR="005C22DD" w:rsidRPr="005C22DD">
          <w:rPr>
            <w:rFonts w:ascii="Arial" w:hAnsi="Arial" w:cs="Arial"/>
            <w:noProof/>
            <w:webHidden/>
            <w:sz w:val="24"/>
            <w:szCs w:val="24"/>
          </w:rPr>
          <w:tab/>
        </w:r>
        <w:r w:rsidR="00C378B0" w:rsidRPr="005C22DD">
          <w:rPr>
            <w:rFonts w:ascii="Arial" w:hAnsi="Arial" w:cs="Arial"/>
            <w:noProof/>
            <w:webHidden/>
            <w:sz w:val="24"/>
            <w:szCs w:val="24"/>
          </w:rPr>
          <w:fldChar w:fldCharType="begin"/>
        </w:r>
        <w:r w:rsidR="005C22DD" w:rsidRPr="005C22DD">
          <w:rPr>
            <w:rFonts w:ascii="Arial" w:hAnsi="Arial" w:cs="Arial"/>
            <w:noProof/>
            <w:webHidden/>
            <w:sz w:val="24"/>
            <w:szCs w:val="24"/>
          </w:rPr>
          <w:instrText xml:space="preserve"> PAGEREF _Toc326047467 \h </w:instrText>
        </w:r>
        <w:r w:rsidR="00C378B0" w:rsidRPr="005C22DD">
          <w:rPr>
            <w:rFonts w:ascii="Arial" w:hAnsi="Arial" w:cs="Arial"/>
            <w:noProof/>
            <w:webHidden/>
            <w:sz w:val="24"/>
            <w:szCs w:val="24"/>
          </w:rPr>
        </w:r>
        <w:r w:rsidR="00C378B0" w:rsidRPr="005C22DD">
          <w:rPr>
            <w:rFonts w:ascii="Arial" w:hAnsi="Arial" w:cs="Arial"/>
            <w:noProof/>
            <w:webHidden/>
            <w:sz w:val="24"/>
            <w:szCs w:val="24"/>
          </w:rPr>
          <w:fldChar w:fldCharType="separate"/>
        </w:r>
        <w:r w:rsidR="00D144C2">
          <w:rPr>
            <w:rFonts w:ascii="Arial" w:hAnsi="Arial" w:cs="Arial"/>
            <w:noProof/>
            <w:webHidden/>
            <w:sz w:val="24"/>
            <w:szCs w:val="24"/>
          </w:rPr>
          <w:t>129</w:t>
        </w:r>
        <w:r w:rsidR="00C378B0" w:rsidRPr="005C22DD">
          <w:rPr>
            <w:rFonts w:ascii="Arial" w:hAnsi="Arial" w:cs="Arial"/>
            <w:noProof/>
            <w:webHidden/>
            <w:sz w:val="24"/>
            <w:szCs w:val="24"/>
          </w:rPr>
          <w:fldChar w:fldCharType="end"/>
        </w:r>
      </w:hyperlink>
    </w:p>
    <w:p w:rsidR="005C22DD" w:rsidRPr="005C22DD" w:rsidRDefault="00881081">
      <w:pPr>
        <w:pStyle w:val="TOC3"/>
        <w:tabs>
          <w:tab w:val="right" w:leader="dot" w:pos="9016"/>
        </w:tabs>
        <w:rPr>
          <w:rFonts w:ascii="Arial" w:hAnsi="Arial" w:cs="Arial"/>
          <w:noProof/>
          <w:sz w:val="24"/>
          <w:szCs w:val="24"/>
          <w:lang w:val="en-GB" w:eastAsia="en-GB"/>
        </w:rPr>
      </w:pPr>
      <w:hyperlink w:anchor="_Toc326047468" w:history="1">
        <w:r w:rsidR="005C22DD" w:rsidRPr="005C22DD">
          <w:rPr>
            <w:rStyle w:val="Hyperlink"/>
            <w:rFonts w:ascii="Arial" w:hAnsi="Arial" w:cs="Arial"/>
            <w:noProof/>
            <w:sz w:val="24"/>
            <w:szCs w:val="24"/>
          </w:rPr>
          <w:t>6.2.6. Reaction of 15 with NANA Aldolase</w:t>
        </w:r>
        <w:r w:rsidR="005C22DD" w:rsidRPr="005C22DD">
          <w:rPr>
            <w:rFonts w:ascii="Arial" w:hAnsi="Arial" w:cs="Arial"/>
            <w:noProof/>
            <w:webHidden/>
            <w:sz w:val="24"/>
            <w:szCs w:val="24"/>
          </w:rPr>
          <w:tab/>
        </w:r>
        <w:r w:rsidR="00C378B0" w:rsidRPr="005C22DD">
          <w:rPr>
            <w:rFonts w:ascii="Arial" w:hAnsi="Arial" w:cs="Arial"/>
            <w:noProof/>
            <w:webHidden/>
            <w:sz w:val="24"/>
            <w:szCs w:val="24"/>
          </w:rPr>
          <w:fldChar w:fldCharType="begin"/>
        </w:r>
        <w:r w:rsidR="005C22DD" w:rsidRPr="005C22DD">
          <w:rPr>
            <w:rFonts w:ascii="Arial" w:hAnsi="Arial" w:cs="Arial"/>
            <w:noProof/>
            <w:webHidden/>
            <w:sz w:val="24"/>
            <w:szCs w:val="24"/>
          </w:rPr>
          <w:instrText xml:space="preserve"> PAGEREF _Toc326047468 \h </w:instrText>
        </w:r>
        <w:r w:rsidR="00C378B0" w:rsidRPr="005C22DD">
          <w:rPr>
            <w:rFonts w:ascii="Arial" w:hAnsi="Arial" w:cs="Arial"/>
            <w:noProof/>
            <w:webHidden/>
            <w:sz w:val="24"/>
            <w:szCs w:val="24"/>
          </w:rPr>
        </w:r>
        <w:r w:rsidR="00C378B0" w:rsidRPr="005C22DD">
          <w:rPr>
            <w:rFonts w:ascii="Arial" w:hAnsi="Arial" w:cs="Arial"/>
            <w:noProof/>
            <w:webHidden/>
            <w:sz w:val="24"/>
            <w:szCs w:val="24"/>
          </w:rPr>
          <w:fldChar w:fldCharType="separate"/>
        </w:r>
        <w:r w:rsidR="00D144C2">
          <w:rPr>
            <w:rFonts w:ascii="Arial" w:hAnsi="Arial" w:cs="Arial"/>
            <w:noProof/>
            <w:webHidden/>
            <w:sz w:val="24"/>
            <w:szCs w:val="24"/>
          </w:rPr>
          <w:t>130</w:t>
        </w:r>
        <w:r w:rsidR="00C378B0" w:rsidRPr="005C22DD">
          <w:rPr>
            <w:rFonts w:ascii="Arial" w:hAnsi="Arial" w:cs="Arial"/>
            <w:noProof/>
            <w:webHidden/>
            <w:sz w:val="24"/>
            <w:szCs w:val="24"/>
          </w:rPr>
          <w:fldChar w:fldCharType="end"/>
        </w:r>
      </w:hyperlink>
    </w:p>
    <w:p w:rsidR="005C22DD" w:rsidRPr="005C22DD" w:rsidRDefault="00881081">
      <w:pPr>
        <w:pStyle w:val="TOC3"/>
        <w:tabs>
          <w:tab w:val="right" w:leader="dot" w:pos="9016"/>
        </w:tabs>
        <w:rPr>
          <w:rFonts w:ascii="Arial" w:hAnsi="Arial" w:cs="Arial"/>
          <w:noProof/>
          <w:sz w:val="24"/>
          <w:szCs w:val="24"/>
          <w:lang w:val="en-GB" w:eastAsia="en-GB"/>
        </w:rPr>
      </w:pPr>
      <w:hyperlink w:anchor="_Toc326047469" w:history="1">
        <w:r w:rsidR="005C22DD" w:rsidRPr="005C22DD">
          <w:rPr>
            <w:rStyle w:val="Hyperlink"/>
            <w:rFonts w:ascii="Arial" w:hAnsi="Arial" w:cs="Arial"/>
            <w:noProof/>
            <w:sz w:val="24"/>
            <w:szCs w:val="24"/>
          </w:rPr>
          <w:t>6.2.7. Reaction of 15 with NANA Aldolase and with 50 mM of Sodium Pyruvate Added</w:t>
        </w:r>
        <w:r w:rsidR="005C22DD" w:rsidRPr="005C22DD">
          <w:rPr>
            <w:rFonts w:ascii="Arial" w:hAnsi="Arial" w:cs="Arial"/>
            <w:noProof/>
            <w:webHidden/>
            <w:sz w:val="24"/>
            <w:szCs w:val="24"/>
          </w:rPr>
          <w:tab/>
        </w:r>
        <w:r w:rsidR="00C378B0" w:rsidRPr="005C22DD">
          <w:rPr>
            <w:rFonts w:ascii="Arial" w:hAnsi="Arial" w:cs="Arial"/>
            <w:noProof/>
            <w:webHidden/>
            <w:sz w:val="24"/>
            <w:szCs w:val="24"/>
          </w:rPr>
          <w:fldChar w:fldCharType="begin"/>
        </w:r>
        <w:r w:rsidR="005C22DD" w:rsidRPr="005C22DD">
          <w:rPr>
            <w:rFonts w:ascii="Arial" w:hAnsi="Arial" w:cs="Arial"/>
            <w:noProof/>
            <w:webHidden/>
            <w:sz w:val="24"/>
            <w:szCs w:val="24"/>
          </w:rPr>
          <w:instrText xml:space="preserve"> PAGEREF _Toc326047469 \h </w:instrText>
        </w:r>
        <w:r w:rsidR="00C378B0" w:rsidRPr="005C22DD">
          <w:rPr>
            <w:rFonts w:ascii="Arial" w:hAnsi="Arial" w:cs="Arial"/>
            <w:noProof/>
            <w:webHidden/>
            <w:sz w:val="24"/>
            <w:szCs w:val="24"/>
          </w:rPr>
        </w:r>
        <w:r w:rsidR="00C378B0" w:rsidRPr="005C22DD">
          <w:rPr>
            <w:rFonts w:ascii="Arial" w:hAnsi="Arial" w:cs="Arial"/>
            <w:noProof/>
            <w:webHidden/>
            <w:sz w:val="24"/>
            <w:szCs w:val="24"/>
          </w:rPr>
          <w:fldChar w:fldCharType="separate"/>
        </w:r>
        <w:r w:rsidR="00D144C2">
          <w:rPr>
            <w:rFonts w:ascii="Arial" w:hAnsi="Arial" w:cs="Arial"/>
            <w:noProof/>
            <w:webHidden/>
            <w:sz w:val="24"/>
            <w:szCs w:val="24"/>
          </w:rPr>
          <w:t>130</w:t>
        </w:r>
        <w:r w:rsidR="00C378B0" w:rsidRPr="005C22DD">
          <w:rPr>
            <w:rFonts w:ascii="Arial" w:hAnsi="Arial" w:cs="Arial"/>
            <w:noProof/>
            <w:webHidden/>
            <w:sz w:val="24"/>
            <w:szCs w:val="24"/>
          </w:rPr>
          <w:fldChar w:fldCharType="end"/>
        </w:r>
      </w:hyperlink>
    </w:p>
    <w:p w:rsidR="005C22DD" w:rsidRPr="005C22DD" w:rsidRDefault="00881081">
      <w:pPr>
        <w:pStyle w:val="TOC2"/>
        <w:tabs>
          <w:tab w:val="right" w:leader="dot" w:pos="9016"/>
        </w:tabs>
        <w:rPr>
          <w:rFonts w:ascii="Arial" w:hAnsi="Arial" w:cs="Arial"/>
          <w:noProof/>
          <w:sz w:val="24"/>
          <w:szCs w:val="24"/>
          <w:lang w:val="en-GB" w:eastAsia="en-GB"/>
        </w:rPr>
      </w:pPr>
      <w:hyperlink w:anchor="_Toc326047470" w:history="1">
        <w:r w:rsidR="005C22DD" w:rsidRPr="005C22DD">
          <w:rPr>
            <w:rStyle w:val="Hyperlink"/>
            <w:rFonts w:ascii="Arial" w:hAnsi="Arial" w:cs="Arial"/>
            <w:noProof/>
            <w:sz w:val="24"/>
            <w:szCs w:val="24"/>
          </w:rPr>
          <w:t>6.3. Results and Discussion</w:t>
        </w:r>
        <w:r w:rsidR="005C22DD" w:rsidRPr="005C22DD">
          <w:rPr>
            <w:rFonts w:ascii="Arial" w:hAnsi="Arial" w:cs="Arial"/>
            <w:noProof/>
            <w:webHidden/>
            <w:sz w:val="24"/>
            <w:szCs w:val="24"/>
          </w:rPr>
          <w:tab/>
        </w:r>
        <w:r w:rsidR="00C378B0" w:rsidRPr="005C22DD">
          <w:rPr>
            <w:rFonts w:ascii="Arial" w:hAnsi="Arial" w:cs="Arial"/>
            <w:noProof/>
            <w:webHidden/>
            <w:sz w:val="24"/>
            <w:szCs w:val="24"/>
          </w:rPr>
          <w:fldChar w:fldCharType="begin"/>
        </w:r>
        <w:r w:rsidR="005C22DD" w:rsidRPr="005C22DD">
          <w:rPr>
            <w:rFonts w:ascii="Arial" w:hAnsi="Arial" w:cs="Arial"/>
            <w:noProof/>
            <w:webHidden/>
            <w:sz w:val="24"/>
            <w:szCs w:val="24"/>
          </w:rPr>
          <w:instrText xml:space="preserve"> PAGEREF _Toc326047470 \h </w:instrText>
        </w:r>
        <w:r w:rsidR="00C378B0" w:rsidRPr="005C22DD">
          <w:rPr>
            <w:rFonts w:ascii="Arial" w:hAnsi="Arial" w:cs="Arial"/>
            <w:noProof/>
            <w:webHidden/>
            <w:sz w:val="24"/>
            <w:szCs w:val="24"/>
          </w:rPr>
        </w:r>
        <w:r w:rsidR="00C378B0" w:rsidRPr="005C22DD">
          <w:rPr>
            <w:rFonts w:ascii="Arial" w:hAnsi="Arial" w:cs="Arial"/>
            <w:noProof/>
            <w:webHidden/>
            <w:sz w:val="24"/>
            <w:szCs w:val="24"/>
          </w:rPr>
          <w:fldChar w:fldCharType="separate"/>
        </w:r>
        <w:r w:rsidR="00D144C2">
          <w:rPr>
            <w:rFonts w:ascii="Arial" w:hAnsi="Arial" w:cs="Arial"/>
            <w:noProof/>
            <w:webHidden/>
            <w:sz w:val="24"/>
            <w:szCs w:val="24"/>
          </w:rPr>
          <w:t>131</w:t>
        </w:r>
        <w:r w:rsidR="00C378B0" w:rsidRPr="005C22DD">
          <w:rPr>
            <w:rFonts w:ascii="Arial" w:hAnsi="Arial" w:cs="Arial"/>
            <w:noProof/>
            <w:webHidden/>
            <w:sz w:val="24"/>
            <w:szCs w:val="24"/>
          </w:rPr>
          <w:fldChar w:fldCharType="end"/>
        </w:r>
      </w:hyperlink>
    </w:p>
    <w:p w:rsidR="005C22DD" w:rsidRPr="005C22DD" w:rsidRDefault="00881081">
      <w:pPr>
        <w:pStyle w:val="TOC2"/>
        <w:tabs>
          <w:tab w:val="right" w:leader="dot" w:pos="9016"/>
        </w:tabs>
        <w:rPr>
          <w:rFonts w:ascii="Arial" w:hAnsi="Arial" w:cs="Arial"/>
          <w:noProof/>
          <w:sz w:val="24"/>
          <w:szCs w:val="24"/>
          <w:lang w:val="en-GB" w:eastAsia="en-GB"/>
        </w:rPr>
      </w:pPr>
      <w:hyperlink w:anchor="_Toc326047471" w:history="1">
        <w:r w:rsidR="005C22DD" w:rsidRPr="005C22DD">
          <w:rPr>
            <w:rStyle w:val="Hyperlink"/>
            <w:rFonts w:ascii="Arial" w:hAnsi="Arial" w:cs="Arial"/>
            <w:noProof/>
            <w:sz w:val="24"/>
            <w:szCs w:val="24"/>
          </w:rPr>
          <w:t>6.4. Conclusion</w:t>
        </w:r>
        <w:r w:rsidR="005C22DD" w:rsidRPr="005C22DD">
          <w:rPr>
            <w:rFonts w:ascii="Arial" w:hAnsi="Arial" w:cs="Arial"/>
            <w:noProof/>
            <w:webHidden/>
            <w:sz w:val="24"/>
            <w:szCs w:val="24"/>
          </w:rPr>
          <w:tab/>
        </w:r>
        <w:r w:rsidR="00C378B0" w:rsidRPr="005C22DD">
          <w:rPr>
            <w:rFonts w:ascii="Arial" w:hAnsi="Arial" w:cs="Arial"/>
            <w:noProof/>
            <w:webHidden/>
            <w:sz w:val="24"/>
            <w:szCs w:val="24"/>
          </w:rPr>
          <w:fldChar w:fldCharType="begin"/>
        </w:r>
        <w:r w:rsidR="005C22DD" w:rsidRPr="005C22DD">
          <w:rPr>
            <w:rFonts w:ascii="Arial" w:hAnsi="Arial" w:cs="Arial"/>
            <w:noProof/>
            <w:webHidden/>
            <w:sz w:val="24"/>
            <w:szCs w:val="24"/>
          </w:rPr>
          <w:instrText xml:space="preserve"> PAGEREF _Toc326047471 \h </w:instrText>
        </w:r>
        <w:r w:rsidR="00C378B0" w:rsidRPr="005C22DD">
          <w:rPr>
            <w:rFonts w:ascii="Arial" w:hAnsi="Arial" w:cs="Arial"/>
            <w:noProof/>
            <w:webHidden/>
            <w:sz w:val="24"/>
            <w:szCs w:val="24"/>
          </w:rPr>
        </w:r>
        <w:r w:rsidR="00C378B0" w:rsidRPr="005C22DD">
          <w:rPr>
            <w:rFonts w:ascii="Arial" w:hAnsi="Arial" w:cs="Arial"/>
            <w:noProof/>
            <w:webHidden/>
            <w:sz w:val="24"/>
            <w:szCs w:val="24"/>
          </w:rPr>
          <w:fldChar w:fldCharType="separate"/>
        </w:r>
        <w:r w:rsidR="00D144C2">
          <w:rPr>
            <w:rFonts w:ascii="Arial" w:hAnsi="Arial" w:cs="Arial"/>
            <w:noProof/>
            <w:webHidden/>
            <w:sz w:val="24"/>
            <w:szCs w:val="24"/>
          </w:rPr>
          <w:t>139</w:t>
        </w:r>
        <w:r w:rsidR="00C378B0" w:rsidRPr="005C22DD">
          <w:rPr>
            <w:rFonts w:ascii="Arial" w:hAnsi="Arial" w:cs="Arial"/>
            <w:noProof/>
            <w:webHidden/>
            <w:sz w:val="24"/>
            <w:szCs w:val="24"/>
          </w:rPr>
          <w:fldChar w:fldCharType="end"/>
        </w:r>
      </w:hyperlink>
    </w:p>
    <w:p w:rsidR="005C22DD" w:rsidRPr="005C22DD" w:rsidRDefault="00881081">
      <w:pPr>
        <w:pStyle w:val="TOC1"/>
        <w:rPr>
          <w:rFonts w:eastAsiaTheme="minorEastAsia"/>
          <w:noProof/>
          <w:lang w:eastAsia="en-GB"/>
        </w:rPr>
      </w:pPr>
      <w:hyperlink w:anchor="_Toc326047472" w:history="1">
        <w:r w:rsidR="005C22DD" w:rsidRPr="005C22DD">
          <w:rPr>
            <w:rStyle w:val="Hyperlink"/>
            <w:rFonts w:cs="Arial"/>
            <w:noProof/>
          </w:rPr>
          <w:t>7. Dynamic Combinatorial Libraries</w:t>
        </w:r>
        <w:r w:rsidR="005C22DD" w:rsidRPr="005C22DD">
          <w:rPr>
            <w:noProof/>
            <w:webHidden/>
          </w:rPr>
          <w:tab/>
        </w:r>
        <w:r w:rsidR="00C378B0" w:rsidRPr="005C22DD">
          <w:rPr>
            <w:noProof/>
            <w:webHidden/>
          </w:rPr>
          <w:fldChar w:fldCharType="begin"/>
        </w:r>
        <w:r w:rsidR="005C22DD" w:rsidRPr="005C22DD">
          <w:rPr>
            <w:noProof/>
            <w:webHidden/>
          </w:rPr>
          <w:instrText xml:space="preserve"> PAGEREF _Toc326047472 \h </w:instrText>
        </w:r>
        <w:r w:rsidR="00C378B0" w:rsidRPr="005C22DD">
          <w:rPr>
            <w:noProof/>
            <w:webHidden/>
          </w:rPr>
        </w:r>
        <w:r w:rsidR="00C378B0" w:rsidRPr="005C22DD">
          <w:rPr>
            <w:noProof/>
            <w:webHidden/>
          </w:rPr>
          <w:fldChar w:fldCharType="separate"/>
        </w:r>
        <w:r w:rsidR="00D144C2">
          <w:rPr>
            <w:noProof/>
            <w:webHidden/>
          </w:rPr>
          <w:t>140</w:t>
        </w:r>
        <w:r w:rsidR="00C378B0" w:rsidRPr="005C22DD">
          <w:rPr>
            <w:noProof/>
            <w:webHidden/>
          </w:rPr>
          <w:fldChar w:fldCharType="end"/>
        </w:r>
      </w:hyperlink>
    </w:p>
    <w:p w:rsidR="005C22DD" w:rsidRPr="005C22DD" w:rsidRDefault="00881081">
      <w:pPr>
        <w:pStyle w:val="TOC2"/>
        <w:tabs>
          <w:tab w:val="right" w:leader="dot" w:pos="9016"/>
        </w:tabs>
        <w:rPr>
          <w:rFonts w:ascii="Arial" w:hAnsi="Arial" w:cs="Arial"/>
          <w:noProof/>
          <w:sz w:val="24"/>
          <w:szCs w:val="24"/>
          <w:lang w:val="en-GB" w:eastAsia="en-GB"/>
        </w:rPr>
      </w:pPr>
      <w:hyperlink w:anchor="_Toc326047473" w:history="1">
        <w:r w:rsidR="005C22DD" w:rsidRPr="005C22DD">
          <w:rPr>
            <w:rStyle w:val="Hyperlink"/>
            <w:rFonts w:ascii="Arial" w:hAnsi="Arial" w:cs="Arial"/>
            <w:noProof/>
            <w:sz w:val="24"/>
            <w:szCs w:val="24"/>
          </w:rPr>
          <w:t>7.1. Introduction</w:t>
        </w:r>
        <w:r w:rsidR="005C22DD" w:rsidRPr="005C22DD">
          <w:rPr>
            <w:rFonts w:ascii="Arial" w:hAnsi="Arial" w:cs="Arial"/>
            <w:noProof/>
            <w:webHidden/>
            <w:sz w:val="24"/>
            <w:szCs w:val="24"/>
          </w:rPr>
          <w:tab/>
        </w:r>
        <w:r w:rsidR="00C378B0" w:rsidRPr="005C22DD">
          <w:rPr>
            <w:rFonts w:ascii="Arial" w:hAnsi="Arial" w:cs="Arial"/>
            <w:noProof/>
            <w:webHidden/>
            <w:sz w:val="24"/>
            <w:szCs w:val="24"/>
          </w:rPr>
          <w:fldChar w:fldCharType="begin"/>
        </w:r>
        <w:r w:rsidR="005C22DD" w:rsidRPr="005C22DD">
          <w:rPr>
            <w:rFonts w:ascii="Arial" w:hAnsi="Arial" w:cs="Arial"/>
            <w:noProof/>
            <w:webHidden/>
            <w:sz w:val="24"/>
            <w:szCs w:val="24"/>
          </w:rPr>
          <w:instrText xml:space="preserve"> PAGEREF _Toc326047473 \h </w:instrText>
        </w:r>
        <w:r w:rsidR="00C378B0" w:rsidRPr="005C22DD">
          <w:rPr>
            <w:rFonts w:ascii="Arial" w:hAnsi="Arial" w:cs="Arial"/>
            <w:noProof/>
            <w:webHidden/>
            <w:sz w:val="24"/>
            <w:szCs w:val="24"/>
          </w:rPr>
        </w:r>
        <w:r w:rsidR="00C378B0" w:rsidRPr="005C22DD">
          <w:rPr>
            <w:rFonts w:ascii="Arial" w:hAnsi="Arial" w:cs="Arial"/>
            <w:noProof/>
            <w:webHidden/>
            <w:sz w:val="24"/>
            <w:szCs w:val="24"/>
          </w:rPr>
          <w:fldChar w:fldCharType="separate"/>
        </w:r>
        <w:r w:rsidR="00D144C2">
          <w:rPr>
            <w:rFonts w:ascii="Arial" w:hAnsi="Arial" w:cs="Arial"/>
            <w:noProof/>
            <w:webHidden/>
            <w:sz w:val="24"/>
            <w:szCs w:val="24"/>
          </w:rPr>
          <w:t>140</w:t>
        </w:r>
        <w:r w:rsidR="00C378B0" w:rsidRPr="005C22DD">
          <w:rPr>
            <w:rFonts w:ascii="Arial" w:hAnsi="Arial" w:cs="Arial"/>
            <w:noProof/>
            <w:webHidden/>
            <w:sz w:val="24"/>
            <w:szCs w:val="24"/>
          </w:rPr>
          <w:fldChar w:fldCharType="end"/>
        </w:r>
      </w:hyperlink>
    </w:p>
    <w:p w:rsidR="005C22DD" w:rsidRPr="005C22DD" w:rsidRDefault="00881081">
      <w:pPr>
        <w:pStyle w:val="TOC2"/>
        <w:tabs>
          <w:tab w:val="right" w:leader="dot" w:pos="9016"/>
        </w:tabs>
        <w:rPr>
          <w:rFonts w:ascii="Arial" w:hAnsi="Arial" w:cs="Arial"/>
          <w:noProof/>
          <w:sz w:val="24"/>
          <w:szCs w:val="24"/>
          <w:lang w:val="en-GB" w:eastAsia="en-GB"/>
        </w:rPr>
      </w:pPr>
      <w:hyperlink w:anchor="_Toc326047474" w:history="1">
        <w:r w:rsidR="005C22DD" w:rsidRPr="005C22DD">
          <w:rPr>
            <w:rStyle w:val="Hyperlink"/>
            <w:rFonts w:ascii="Arial" w:hAnsi="Arial" w:cs="Arial"/>
            <w:noProof/>
            <w:sz w:val="24"/>
            <w:szCs w:val="24"/>
          </w:rPr>
          <w:t>7.2. Methodology</w:t>
        </w:r>
        <w:r w:rsidR="005C22DD" w:rsidRPr="005C22DD">
          <w:rPr>
            <w:rFonts w:ascii="Arial" w:hAnsi="Arial" w:cs="Arial"/>
            <w:noProof/>
            <w:webHidden/>
            <w:sz w:val="24"/>
            <w:szCs w:val="24"/>
          </w:rPr>
          <w:tab/>
        </w:r>
        <w:r w:rsidR="00C378B0" w:rsidRPr="005C22DD">
          <w:rPr>
            <w:rFonts w:ascii="Arial" w:hAnsi="Arial" w:cs="Arial"/>
            <w:noProof/>
            <w:webHidden/>
            <w:sz w:val="24"/>
            <w:szCs w:val="24"/>
          </w:rPr>
          <w:fldChar w:fldCharType="begin"/>
        </w:r>
        <w:r w:rsidR="005C22DD" w:rsidRPr="005C22DD">
          <w:rPr>
            <w:rFonts w:ascii="Arial" w:hAnsi="Arial" w:cs="Arial"/>
            <w:noProof/>
            <w:webHidden/>
            <w:sz w:val="24"/>
            <w:szCs w:val="24"/>
          </w:rPr>
          <w:instrText xml:space="preserve"> PAGEREF _Toc326047474 \h </w:instrText>
        </w:r>
        <w:r w:rsidR="00C378B0" w:rsidRPr="005C22DD">
          <w:rPr>
            <w:rFonts w:ascii="Arial" w:hAnsi="Arial" w:cs="Arial"/>
            <w:noProof/>
            <w:webHidden/>
            <w:sz w:val="24"/>
            <w:szCs w:val="24"/>
          </w:rPr>
        </w:r>
        <w:r w:rsidR="00C378B0" w:rsidRPr="005C22DD">
          <w:rPr>
            <w:rFonts w:ascii="Arial" w:hAnsi="Arial" w:cs="Arial"/>
            <w:noProof/>
            <w:webHidden/>
            <w:sz w:val="24"/>
            <w:szCs w:val="24"/>
          </w:rPr>
          <w:fldChar w:fldCharType="separate"/>
        </w:r>
        <w:r w:rsidR="00D144C2">
          <w:rPr>
            <w:rFonts w:ascii="Arial" w:hAnsi="Arial" w:cs="Arial"/>
            <w:noProof/>
            <w:webHidden/>
            <w:sz w:val="24"/>
            <w:szCs w:val="24"/>
          </w:rPr>
          <w:t>143</w:t>
        </w:r>
        <w:r w:rsidR="00C378B0" w:rsidRPr="005C22DD">
          <w:rPr>
            <w:rFonts w:ascii="Arial" w:hAnsi="Arial" w:cs="Arial"/>
            <w:noProof/>
            <w:webHidden/>
            <w:sz w:val="24"/>
            <w:szCs w:val="24"/>
          </w:rPr>
          <w:fldChar w:fldCharType="end"/>
        </w:r>
      </w:hyperlink>
    </w:p>
    <w:p w:rsidR="005C22DD" w:rsidRPr="005C22DD" w:rsidRDefault="00881081">
      <w:pPr>
        <w:pStyle w:val="TOC3"/>
        <w:tabs>
          <w:tab w:val="right" w:leader="dot" w:pos="9016"/>
        </w:tabs>
        <w:rPr>
          <w:rFonts w:ascii="Arial" w:hAnsi="Arial" w:cs="Arial"/>
          <w:noProof/>
          <w:sz w:val="24"/>
          <w:szCs w:val="24"/>
          <w:lang w:val="en-GB" w:eastAsia="en-GB"/>
        </w:rPr>
      </w:pPr>
      <w:hyperlink w:anchor="_Toc326047475" w:history="1">
        <w:r w:rsidR="005C22DD" w:rsidRPr="005C22DD">
          <w:rPr>
            <w:rStyle w:val="Hyperlink"/>
            <w:rFonts w:ascii="Arial" w:hAnsi="Arial" w:cs="Arial"/>
            <w:noProof/>
            <w:sz w:val="24"/>
            <w:szCs w:val="24"/>
          </w:rPr>
          <w:t>7.2.1 Determining the Amount of WGA to be Added to DCLs</w:t>
        </w:r>
        <w:r w:rsidR="005C22DD" w:rsidRPr="005C22DD">
          <w:rPr>
            <w:rFonts w:ascii="Arial" w:hAnsi="Arial" w:cs="Arial"/>
            <w:noProof/>
            <w:webHidden/>
            <w:sz w:val="24"/>
            <w:szCs w:val="24"/>
          </w:rPr>
          <w:tab/>
        </w:r>
        <w:r w:rsidR="00C378B0" w:rsidRPr="005C22DD">
          <w:rPr>
            <w:rFonts w:ascii="Arial" w:hAnsi="Arial" w:cs="Arial"/>
            <w:noProof/>
            <w:webHidden/>
            <w:sz w:val="24"/>
            <w:szCs w:val="24"/>
          </w:rPr>
          <w:fldChar w:fldCharType="begin"/>
        </w:r>
        <w:r w:rsidR="005C22DD" w:rsidRPr="005C22DD">
          <w:rPr>
            <w:rFonts w:ascii="Arial" w:hAnsi="Arial" w:cs="Arial"/>
            <w:noProof/>
            <w:webHidden/>
            <w:sz w:val="24"/>
            <w:szCs w:val="24"/>
          </w:rPr>
          <w:instrText xml:space="preserve"> PAGEREF _Toc326047475 \h </w:instrText>
        </w:r>
        <w:r w:rsidR="00C378B0" w:rsidRPr="005C22DD">
          <w:rPr>
            <w:rFonts w:ascii="Arial" w:hAnsi="Arial" w:cs="Arial"/>
            <w:noProof/>
            <w:webHidden/>
            <w:sz w:val="24"/>
            <w:szCs w:val="24"/>
          </w:rPr>
        </w:r>
        <w:r w:rsidR="00C378B0" w:rsidRPr="005C22DD">
          <w:rPr>
            <w:rFonts w:ascii="Arial" w:hAnsi="Arial" w:cs="Arial"/>
            <w:noProof/>
            <w:webHidden/>
            <w:sz w:val="24"/>
            <w:szCs w:val="24"/>
          </w:rPr>
          <w:fldChar w:fldCharType="separate"/>
        </w:r>
        <w:r w:rsidR="00D144C2">
          <w:rPr>
            <w:rFonts w:ascii="Arial" w:hAnsi="Arial" w:cs="Arial"/>
            <w:noProof/>
            <w:webHidden/>
            <w:sz w:val="24"/>
            <w:szCs w:val="24"/>
          </w:rPr>
          <w:t>144</w:t>
        </w:r>
        <w:r w:rsidR="00C378B0" w:rsidRPr="005C22DD">
          <w:rPr>
            <w:rFonts w:ascii="Arial" w:hAnsi="Arial" w:cs="Arial"/>
            <w:noProof/>
            <w:webHidden/>
            <w:sz w:val="24"/>
            <w:szCs w:val="24"/>
          </w:rPr>
          <w:fldChar w:fldCharType="end"/>
        </w:r>
      </w:hyperlink>
    </w:p>
    <w:p w:rsidR="005C22DD" w:rsidRPr="005C22DD" w:rsidRDefault="00881081">
      <w:pPr>
        <w:pStyle w:val="TOC3"/>
        <w:tabs>
          <w:tab w:val="right" w:leader="dot" w:pos="9016"/>
        </w:tabs>
        <w:rPr>
          <w:rFonts w:ascii="Arial" w:hAnsi="Arial" w:cs="Arial"/>
          <w:noProof/>
          <w:sz w:val="24"/>
          <w:szCs w:val="24"/>
          <w:lang w:val="en-GB" w:eastAsia="en-GB"/>
        </w:rPr>
      </w:pPr>
      <w:hyperlink w:anchor="_Toc326047476" w:history="1">
        <w:r w:rsidR="005C22DD" w:rsidRPr="005C22DD">
          <w:rPr>
            <w:rStyle w:val="Hyperlink"/>
            <w:rFonts w:ascii="Arial" w:hAnsi="Arial" w:cs="Arial"/>
            <w:noProof/>
            <w:sz w:val="24"/>
            <w:szCs w:val="24"/>
          </w:rPr>
          <w:t xml:space="preserve">7.2.2. Creation of DCLs using NANA Aldolase and </w:t>
        </w:r>
        <w:r w:rsidR="005C22DD" w:rsidRPr="005C22DD">
          <w:rPr>
            <w:rStyle w:val="Hyperlink"/>
            <w:rFonts w:ascii="Arial" w:hAnsi="Arial" w:cs="Arial"/>
            <w:i/>
            <w:noProof/>
            <w:sz w:val="24"/>
            <w:szCs w:val="24"/>
          </w:rPr>
          <w:t>N</w:t>
        </w:r>
        <w:r w:rsidR="005C22DD" w:rsidRPr="005C22DD">
          <w:rPr>
            <w:rStyle w:val="Hyperlink"/>
            <w:rFonts w:ascii="Arial" w:hAnsi="Arial" w:cs="Arial"/>
            <w:noProof/>
            <w:sz w:val="24"/>
            <w:szCs w:val="24"/>
          </w:rPr>
          <w:t>-Modified Mannosamines Synthesised in Section 5</w:t>
        </w:r>
        <w:r w:rsidR="005C22DD" w:rsidRPr="005C22DD">
          <w:rPr>
            <w:rFonts w:ascii="Arial" w:hAnsi="Arial" w:cs="Arial"/>
            <w:noProof/>
            <w:webHidden/>
            <w:sz w:val="24"/>
            <w:szCs w:val="24"/>
          </w:rPr>
          <w:tab/>
        </w:r>
        <w:r w:rsidR="00C378B0" w:rsidRPr="005C22DD">
          <w:rPr>
            <w:rFonts w:ascii="Arial" w:hAnsi="Arial" w:cs="Arial"/>
            <w:noProof/>
            <w:webHidden/>
            <w:sz w:val="24"/>
            <w:szCs w:val="24"/>
          </w:rPr>
          <w:fldChar w:fldCharType="begin"/>
        </w:r>
        <w:r w:rsidR="005C22DD" w:rsidRPr="005C22DD">
          <w:rPr>
            <w:rFonts w:ascii="Arial" w:hAnsi="Arial" w:cs="Arial"/>
            <w:noProof/>
            <w:webHidden/>
            <w:sz w:val="24"/>
            <w:szCs w:val="24"/>
          </w:rPr>
          <w:instrText xml:space="preserve"> PAGEREF _Toc326047476 \h </w:instrText>
        </w:r>
        <w:r w:rsidR="00C378B0" w:rsidRPr="005C22DD">
          <w:rPr>
            <w:rFonts w:ascii="Arial" w:hAnsi="Arial" w:cs="Arial"/>
            <w:noProof/>
            <w:webHidden/>
            <w:sz w:val="24"/>
            <w:szCs w:val="24"/>
          </w:rPr>
        </w:r>
        <w:r w:rsidR="00C378B0" w:rsidRPr="005C22DD">
          <w:rPr>
            <w:rFonts w:ascii="Arial" w:hAnsi="Arial" w:cs="Arial"/>
            <w:noProof/>
            <w:webHidden/>
            <w:sz w:val="24"/>
            <w:szCs w:val="24"/>
          </w:rPr>
          <w:fldChar w:fldCharType="separate"/>
        </w:r>
        <w:r w:rsidR="00D144C2">
          <w:rPr>
            <w:rFonts w:ascii="Arial" w:hAnsi="Arial" w:cs="Arial"/>
            <w:noProof/>
            <w:webHidden/>
            <w:sz w:val="24"/>
            <w:szCs w:val="24"/>
          </w:rPr>
          <w:t>145</w:t>
        </w:r>
        <w:r w:rsidR="00C378B0" w:rsidRPr="005C22DD">
          <w:rPr>
            <w:rFonts w:ascii="Arial" w:hAnsi="Arial" w:cs="Arial"/>
            <w:noProof/>
            <w:webHidden/>
            <w:sz w:val="24"/>
            <w:szCs w:val="24"/>
          </w:rPr>
          <w:fldChar w:fldCharType="end"/>
        </w:r>
      </w:hyperlink>
    </w:p>
    <w:p w:rsidR="005C22DD" w:rsidRPr="005C22DD" w:rsidRDefault="00881081">
      <w:pPr>
        <w:pStyle w:val="TOC4"/>
        <w:tabs>
          <w:tab w:val="right" w:leader="dot" w:pos="9016"/>
        </w:tabs>
        <w:rPr>
          <w:rFonts w:eastAsiaTheme="minorEastAsia"/>
          <w:noProof/>
          <w:lang w:eastAsia="en-GB"/>
        </w:rPr>
      </w:pPr>
      <w:hyperlink w:anchor="_Toc326047477" w:history="1">
        <w:r w:rsidR="005C22DD" w:rsidRPr="005C22DD">
          <w:rPr>
            <w:rStyle w:val="Hyperlink"/>
            <w:rFonts w:cs="Arial"/>
            <w:noProof/>
          </w:rPr>
          <w:t xml:space="preserve">7.2.2.1. Creation of a 4-Component Library with </w:t>
        </w:r>
        <w:r w:rsidR="005C22DD" w:rsidRPr="005C22DD">
          <w:rPr>
            <w:rStyle w:val="Hyperlink"/>
            <w:rFonts w:cs="Arial"/>
            <w:i/>
            <w:noProof/>
          </w:rPr>
          <w:t>N</w:t>
        </w:r>
        <w:r w:rsidR="005C22DD" w:rsidRPr="005C22DD">
          <w:rPr>
            <w:rStyle w:val="Hyperlink"/>
            <w:rFonts w:cs="Arial"/>
            <w:noProof/>
          </w:rPr>
          <w:t>-4-Ethoxybenzoyl-</w:t>
        </w:r>
        <w:r w:rsidR="005C22DD" w:rsidRPr="005C22DD">
          <w:rPr>
            <w:rStyle w:val="Hyperlink"/>
            <w:rFonts w:cs="Arial"/>
            <w:smallCaps/>
            <w:noProof/>
          </w:rPr>
          <w:t>d-</w:t>
        </w:r>
        <w:r w:rsidR="005C22DD" w:rsidRPr="005C22DD">
          <w:rPr>
            <w:rStyle w:val="Hyperlink"/>
            <w:rFonts w:cs="Arial"/>
            <w:noProof/>
          </w:rPr>
          <w:t xml:space="preserve">mannosamine (10) and </w:t>
        </w:r>
        <w:r w:rsidR="005C22DD" w:rsidRPr="005C22DD">
          <w:rPr>
            <w:rStyle w:val="Hyperlink"/>
            <w:rFonts w:cs="Arial"/>
            <w:i/>
            <w:noProof/>
          </w:rPr>
          <w:t>N</w:t>
        </w:r>
        <w:r w:rsidR="005C22DD" w:rsidRPr="005C22DD">
          <w:rPr>
            <w:rStyle w:val="Hyperlink"/>
            <w:rFonts w:cs="Arial"/>
            <w:noProof/>
          </w:rPr>
          <w:t>-4-Methoxybenzoyl-</w:t>
        </w:r>
        <w:r w:rsidR="005C22DD" w:rsidRPr="005C22DD">
          <w:rPr>
            <w:rStyle w:val="Hyperlink"/>
            <w:rFonts w:cs="Arial"/>
            <w:smallCaps/>
            <w:noProof/>
          </w:rPr>
          <w:t>d-</w:t>
        </w:r>
        <w:r w:rsidR="005C22DD" w:rsidRPr="005C22DD">
          <w:rPr>
            <w:rStyle w:val="Hyperlink"/>
            <w:rFonts w:cs="Arial"/>
            <w:noProof/>
          </w:rPr>
          <w:t>mannosamine (4) Building Blocks.</w:t>
        </w:r>
        <w:r w:rsidR="005C22DD" w:rsidRPr="005C22DD">
          <w:rPr>
            <w:noProof/>
            <w:webHidden/>
          </w:rPr>
          <w:tab/>
        </w:r>
        <w:r w:rsidR="00C378B0" w:rsidRPr="005C22DD">
          <w:rPr>
            <w:noProof/>
            <w:webHidden/>
          </w:rPr>
          <w:fldChar w:fldCharType="begin"/>
        </w:r>
        <w:r w:rsidR="005C22DD" w:rsidRPr="005C22DD">
          <w:rPr>
            <w:noProof/>
            <w:webHidden/>
          </w:rPr>
          <w:instrText xml:space="preserve"> PAGEREF _Toc326047477 \h </w:instrText>
        </w:r>
        <w:r w:rsidR="00C378B0" w:rsidRPr="005C22DD">
          <w:rPr>
            <w:noProof/>
            <w:webHidden/>
          </w:rPr>
        </w:r>
        <w:r w:rsidR="00C378B0" w:rsidRPr="005C22DD">
          <w:rPr>
            <w:noProof/>
            <w:webHidden/>
          </w:rPr>
          <w:fldChar w:fldCharType="separate"/>
        </w:r>
        <w:r w:rsidR="00D144C2">
          <w:rPr>
            <w:noProof/>
            <w:webHidden/>
          </w:rPr>
          <w:t>145</w:t>
        </w:r>
        <w:r w:rsidR="00C378B0" w:rsidRPr="005C22DD">
          <w:rPr>
            <w:noProof/>
            <w:webHidden/>
          </w:rPr>
          <w:fldChar w:fldCharType="end"/>
        </w:r>
      </w:hyperlink>
    </w:p>
    <w:p w:rsidR="005C22DD" w:rsidRPr="005C22DD" w:rsidRDefault="00881081">
      <w:pPr>
        <w:pStyle w:val="TOC4"/>
        <w:tabs>
          <w:tab w:val="right" w:leader="dot" w:pos="9016"/>
        </w:tabs>
        <w:rPr>
          <w:rFonts w:eastAsiaTheme="minorEastAsia"/>
          <w:noProof/>
          <w:lang w:eastAsia="en-GB"/>
        </w:rPr>
      </w:pPr>
      <w:hyperlink w:anchor="_Toc326047478" w:history="1">
        <w:r w:rsidR="005C22DD" w:rsidRPr="005C22DD">
          <w:rPr>
            <w:rStyle w:val="Hyperlink"/>
            <w:rFonts w:cs="Arial"/>
            <w:noProof/>
          </w:rPr>
          <w:t>7.2.2.2. Procedure for the Creation of a 6-Component Library</w:t>
        </w:r>
        <w:r w:rsidR="005C22DD" w:rsidRPr="005C22DD">
          <w:rPr>
            <w:noProof/>
            <w:webHidden/>
          </w:rPr>
          <w:tab/>
        </w:r>
        <w:r w:rsidR="00C378B0" w:rsidRPr="005C22DD">
          <w:rPr>
            <w:noProof/>
            <w:webHidden/>
          </w:rPr>
          <w:fldChar w:fldCharType="begin"/>
        </w:r>
        <w:r w:rsidR="005C22DD" w:rsidRPr="005C22DD">
          <w:rPr>
            <w:noProof/>
            <w:webHidden/>
          </w:rPr>
          <w:instrText xml:space="preserve"> PAGEREF _Toc326047478 \h </w:instrText>
        </w:r>
        <w:r w:rsidR="00C378B0" w:rsidRPr="005C22DD">
          <w:rPr>
            <w:noProof/>
            <w:webHidden/>
          </w:rPr>
        </w:r>
        <w:r w:rsidR="00C378B0" w:rsidRPr="005C22DD">
          <w:rPr>
            <w:noProof/>
            <w:webHidden/>
          </w:rPr>
          <w:fldChar w:fldCharType="separate"/>
        </w:r>
        <w:r w:rsidR="00D144C2">
          <w:rPr>
            <w:noProof/>
            <w:webHidden/>
          </w:rPr>
          <w:t>145</w:t>
        </w:r>
        <w:r w:rsidR="00C378B0" w:rsidRPr="005C22DD">
          <w:rPr>
            <w:noProof/>
            <w:webHidden/>
          </w:rPr>
          <w:fldChar w:fldCharType="end"/>
        </w:r>
      </w:hyperlink>
    </w:p>
    <w:p w:rsidR="005C22DD" w:rsidRPr="005C22DD" w:rsidRDefault="00881081">
      <w:pPr>
        <w:pStyle w:val="TOC4"/>
        <w:tabs>
          <w:tab w:val="right" w:leader="dot" w:pos="9016"/>
        </w:tabs>
        <w:rPr>
          <w:rFonts w:eastAsiaTheme="minorEastAsia"/>
          <w:noProof/>
          <w:lang w:eastAsia="en-GB"/>
        </w:rPr>
      </w:pPr>
      <w:hyperlink w:anchor="_Toc326047479" w:history="1">
        <w:r w:rsidR="005C22DD" w:rsidRPr="005C22DD">
          <w:rPr>
            <w:rStyle w:val="Hyperlink"/>
            <w:rFonts w:cs="Arial"/>
            <w:noProof/>
          </w:rPr>
          <w:t>7.2.2.3. General Procedure for the Creation of 8-Component Libraries</w:t>
        </w:r>
        <w:r w:rsidR="005C22DD" w:rsidRPr="005C22DD">
          <w:rPr>
            <w:noProof/>
            <w:webHidden/>
          </w:rPr>
          <w:tab/>
        </w:r>
        <w:r w:rsidR="00C378B0" w:rsidRPr="005C22DD">
          <w:rPr>
            <w:noProof/>
            <w:webHidden/>
          </w:rPr>
          <w:fldChar w:fldCharType="begin"/>
        </w:r>
        <w:r w:rsidR="005C22DD" w:rsidRPr="005C22DD">
          <w:rPr>
            <w:noProof/>
            <w:webHidden/>
          </w:rPr>
          <w:instrText xml:space="preserve"> PAGEREF _Toc326047479 \h </w:instrText>
        </w:r>
        <w:r w:rsidR="00C378B0" w:rsidRPr="005C22DD">
          <w:rPr>
            <w:noProof/>
            <w:webHidden/>
          </w:rPr>
        </w:r>
        <w:r w:rsidR="00C378B0" w:rsidRPr="005C22DD">
          <w:rPr>
            <w:noProof/>
            <w:webHidden/>
          </w:rPr>
          <w:fldChar w:fldCharType="separate"/>
        </w:r>
        <w:r w:rsidR="00D144C2">
          <w:rPr>
            <w:noProof/>
            <w:webHidden/>
          </w:rPr>
          <w:t>146</w:t>
        </w:r>
        <w:r w:rsidR="00C378B0" w:rsidRPr="005C22DD">
          <w:rPr>
            <w:noProof/>
            <w:webHidden/>
          </w:rPr>
          <w:fldChar w:fldCharType="end"/>
        </w:r>
      </w:hyperlink>
    </w:p>
    <w:p w:rsidR="005C22DD" w:rsidRPr="005C22DD" w:rsidRDefault="00881081">
      <w:pPr>
        <w:pStyle w:val="TOC4"/>
        <w:tabs>
          <w:tab w:val="right" w:leader="dot" w:pos="9016"/>
        </w:tabs>
        <w:rPr>
          <w:rFonts w:eastAsiaTheme="minorEastAsia"/>
          <w:noProof/>
          <w:lang w:eastAsia="en-GB"/>
        </w:rPr>
      </w:pPr>
      <w:hyperlink w:anchor="_Toc326047480" w:history="1">
        <w:r w:rsidR="005C22DD" w:rsidRPr="005C22DD">
          <w:rPr>
            <w:rStyle w:val="Hyperlink"/>
            <w:rFonts w:cs="Arial"/>
            <w:noProof/>
          </w:rPr>
          <w:t>7.2.2.4. General Procedure for the Creation of Further 4-Component Libraries</w:t>
        </w:r>
        <w:r w:rsidR="005C22DD" w:rsidRPr="005C22DD">
          <w:rPr>
            <w:noProof/>
            <w:webHidden/>
          </w:rPr>
          <w:tab/>
        </w:r>
        <w:r w:rsidR="00C378B0" w:rsidRPr="005C22DD">
          <w:rPr>
            <w:noProof/>
            <w:webHidden/>
          </w:rPr>
          <w:fldChar w:fldCharType="begin"/>
        </w:r>
        <w:r w:rsidR="005C22DD" w:rsidRPr="005C22DD">
          <w:rPr>
            <w:noProof/>
            <w:webHidden/>
          </w:rPr>
          <w:instrText xml:space="preserve"> PAGEREF _Toc326047480 \h </w:instrText>
        </w:r>
        <w:r w:rsidR="00C378B0" w:rsidRPr="005C22DD">
          <w:rPr>
            <w:noProof/>
            <w:webHidden/>
          </w:rPr>
        </w:r>
        <w:r w:rsidR="00C378B0" w:rsidRPr="005C22DD">
          <w:rPr>
            <w:noProof/>
            <w:webHidden/>
          </w:rPr>
          <w:fldChar w:fldCharType="separate"/>
        </w:r>
        <w:r w:rsidR="00D144C2">
          <w:rPr>
            <w:noProof/>
            <w:webHidden/>
          </w:rPr>
          <w:t>146</w:t>
        </w:r>
        <w:r w:rsidR="00C378B0" w:rsidRPr="005C22DD">
          <w:rPr>
            <w:noProof/>
            <w:webHidden/>
          </w:rPr>
          <w:fldChar w:fldCharType="end"/>
        </w:r>
      </w:hyperlink>
    </w:p>
    <w:p w:rsidR="005C22DD" w:rsidRPr="005C22DD" w:rsidRDefault="00881081">
      <w:pPr>
        <w:pStyle w:val="TOC3"/>
        <w:tabs>
          <w:tab w:val="right" w:leader="dot" w:pos="9016"/>
        </w:tabs>
        <w:rPr>
          <w:rFonts w:ascii="Arial" w:hAnsi="Arial" w:cs="Arial"/>
          <w:noProof/>
          <w:sz w:val="24"/>
          <w:szCs w:val="24"/>
          <w:lang w:val="en-GB" w:eastAsia="en-GB"/>
        </w:rPr>
      </w:pPr>
      <w:hyperlink w:anchor="_Toc326047481" w:history="1">
        <w:r w:rsidR="005C22DD" w:rsidRPr="005C22DD">
          <w:rPr>
            <w:rStyle w:val="Hyperlink"/>
            <w:rFonts w:ascii="Arial" w:hAnsi="Arial" w:cs="Arial"/>
            <w:noProof/>
            <w:sz w:val="24"/>
            <w:szCs w:val="24"/>
          </w:rPr>
          <w:t>7.2.3. DCLs Created using NANA Aldolase and Building Blocks Synthesised in One Pot</w:t>
        </w:r>
        <w:r w:rsidR="005C22DD" w:rsidRPr="005C22DD">
          <w:rPr>
            <w:rFonts w:ascii="Arial" w:hAnsi="Arial" w:cs="Arial"/>
            <w:noProof/>
            <w:webHidden/>
            <w:sz w:val="24"/>
            <w:szCs w:val="24"/>
          </w:rPr>
          <w:tab/>
        </w:r>
        <w:r w:rsidR="00C378B0" w:rsidRPr="005C22DD">
          <w:rPr>
            <w:rFonts w:ascii="Arial" w:hAnsi="Arial" w:cs="Arial"/>
            <w:noProof/>
            <w:webHidden/>
            <w:sz w:val="24"/>
            <w:szCs w:val="24"/>
          </w:rPr>
          <w:fldChar w:fldCharType="begin"/>
        </w:r>
        <w:r w:rsidR="005C22DD" w:rsidRPr="005C22DD">
          <w:rPr>
            <w:rFonts w:ascii="Arial" w:hAnsi="Arial" w:cs="Arial"/>
            <w:noProof/>
            <w:webHidden/>
            <w:sz w:val="24"/>
            <w:szCs w:val="24"/>
          </w:rPr>
          <w:instrText xml:space="preserve"> PAGEREF _Toc326047481 \h </w:instrText>
        </w:r>
        <w:r w:rsidR="00C378B0" w:rsidRPr="005C22DD">
          <w:rPr>
            <w:rFonts w:ascii="Arial" w:hAnsi="Arial" w:cs="Arial"/>
            <w:noProof/>
            <w:webHidden/>
            <w:sz w:val="24"/>
            <w:szCs w:val="24"/>
          </w:rPr>
        </w:r>
        <w:r w:rsidR="00C378B0" w:rsidRPr="005C22DD">
          <w:rPr>
            <w:rFonts w:ascii="Arial" w:hAnsi="Arial" w:cs="Arial"/>
            <w:noProof/>
            <w:webHidden/>
            <w:sz w:val="24"/>
            <w:szCs w:val="24"/>
          </w:rPr>
          <w:fldChar w:fldCharType="separate"/>
        </w:r>
        <w:r w:rsidR="00D144C2">
          <w:rPr>
            <w:rFonts w:ascii="Arial" w:hAnsi="Arial" w:cs="Arial"/>
            <w:noProof/>
            <w:webHidden/>
            <w:sz w:val="24"/>
            <w:szCs w:val="24"/>
          </w:rPr>
          <w:t>146</w:t>
        </w:r>
        <w:r w:rsidR="00C378B0" w:rsidRPr="005C22DD">
          <w:rPr>
            <w:rFonts w:ascii="Arial" w:hAnsi="Arial" w:cs="Arial"/>
            <w:noProof/>
            <w:webHidden/>
            <w:sz w:val="24"/>
            <w:szCs w:val="24"/>
          </w:rPr>
          <w:fldChar w:fldCharType="end"/>
        </w:r>
      </w:hyperlink>
    </w:p>
    <w:p w:rsidR="005C22DD" w:rsidRPr="005C22DD" w:rsidRDefault="00881081">
      <w:pPr>
        <w:pStyle w:val="TOC4"/>
        <w:tabs>
          <w:tab w:val="right" w:leader="dot" w:pos="9016"/>
        </w:tabs>
        <w:rPr>
          <w:rFonts w:eastAsiaTheme="minorEastAsia"/>
          <w:noProof/>
          <w:lang w:eastAsia="en-GB"/>
        </w:rPr>
      </w:pPr>
      <w:hyperlink w:anchor="_Toc326047482" w:history="1">
        <w:r w:rsidR="005C22DD" w:rsidRPr="005C22DD">
          <w:rPr>
            <w:rStyle w:val="Hyperlink"/>
            <w:rFonts w:cs="Arial"/>
            <w:noProof/>
          </w:rPr>
          <w:t xml:space="preserve">7.2.3.1. Procedure for the Synthesis of 8 Aromatic </w:t>
        </w:r>
        <w:r w:rsidR="005C22DD" w:rsidRPr="005C22DD">
          <w:rPr>
            <w:rStyle w:val="Hyperlink"/>
            <w:rFonts w:cs="Arial"/>
            <w:i/>
            <w:noProof/>
          </w:rPr>
          <w:t>N</w:t>
        </w:r>
        <w:r w:rsidR="005C22DD" w:rsidRPr="005C22DD">
          <w:rPr>
            <w:rStyle w:val="Hyperlink"/>
            <w:rFonts w:cs="Arial"/>
            <w:noProof/>
          </w:rPr>
          <w:t>-Modified Mannosamine Building Blocks in One Pot</w:t>
        </w:r>
        <w:r w:rsidR="005C22DD" w:rsidRPr="005C22DD">
          <w:rPr>
            <w:noProof/>
            <w:webHidden/>
          </w:rPr>
          <w:tab/>
        </w:r>
        <w:r w:rsidR="00C378B0" w:rsidRPr="005C22DD">
          <w:rPr>
            <w:noProof/>
            <w:webHidden/>
          </w:rPr>
          <w:fldChar w:fldCharType="begin"/>
        </w:r>
        <w:r w:rsidR="005C22DD" w:rsidRPr="005C22DD">
          <w:rPr>
            <w:noProof/>
            <w:webHidden/>
          </w:rPr>
          <w:instrText xml:space="preserve"> PAGEREF _Toc326047482 \h </w:instrText>
        </w:r>
        <w:r w:rsidR="00C378B0" w:rsidRPr="005C22DD">
          <w:rPr>
            <w:noProof/>
            <w:webHidden/>
          </w:rPr>
        </w:r>
        <w:r w:rsidR="00C378B0" w:rsidRPr="005C22DD">
          <w:rPr>
            <w:noProof/>
            <w:webHidden/>
          </w:rPr>
          <w:fldChar w:fldCharType="separate"/>
        </w:r>
        <w:r w:rsidR="00D144C2">
          <w:rPr>
            <w:noProof/>
            <w:webHidden/>
          </w:rPr>
          <w:t>147</w:t>
        </w:r>
        <w:r w:rsidR="00C378B0" w:rsidRPr="005C22DD">
          <w:rPr>
            <w:noProof/>
            <w:webHidden/>
          </w:rPr>
          <w:fldChar w:fldCharType="end"/>
        </w:r>
      </w:hyperlink>
    </w:p>
    <w:p w:rsidR="005C22DD" w:rsidRPr="005C22DD" w:rsidRDefault="00881081">
      <w:pPr>
        <w:pStyle w:val="TOC4"/>
        <w:tabs>
          <w:tab w:val="right" w:leader="dot" w:pos="9016"/>
        </w:tabs>
        <w:rPr>
          <w:rFonts w:eastAsiaTheme="minorEastAsia"/>
          <w:noProof/>
          <w:lang w:eastAsia="en-GB"/>
        </w:rPr>
      </w:pPr>
      <w:hyperlink w:anchor="_Toc326047483" w:history="1">
        <w:r w:rsidR="005C22DD" w:rsidRPr="005C22DD">
          <w:rPr>
            <w:rStyle w:val="Hyperlink"/>
            <w:rFonts w:cs="Arial"/>
            <w:noProof/>
          </w:rPr>
          <w:t>7.2.3.2. Procedure for the Use of Stock from Section 7.2.3.1. Directly in a Library</w:t>
        </w:r>
        <w:r w:rsidR="005C22DD" w:rsidRPr="005C22DD">
          <w:rPr>
            <w:noProof/>
            <w:webHidden/>
          </w:rPr>
          <w:tab/>
        </w:r>
        <w:r w:rsidR="00C378B0" w:rsidRPr="005C22DD">
          <w:rPr>
            <w:noProof/>
            <w:webHidden/>
          </w:rPr>
          <w:fldChar w:fldCharType="begin"/>
        </w:r>
        <w:r w:rsidR="005C22DD" w:rsidRPr="005C22DD">
          <w:rPr>
            <w:noProof/>
            <w:webHidden/>
          </w:rPr>
          <w:instrText xml:space="preserve"> PAGEREF _Toc326047483 \h </w:instrText>
        </w:r>
        <w:r w:rsidR="00C378B0" w:rsidRPr="005C22DD">
          <w:rPr>
            <w:noProof/>
            <w:webHidden/>
          </w:rPr>
        </w:r>
        <w:r w:rsidR="00C378B0" w:rsidRPr="005C22DD">
          <w:rPr>
            <w:noProof/>
            <w:webHidden/>
          </w:rPr>
          <w:fldChar w:fldCharType="separate"/>
        </w:r>
        <w:r w:rsidR="00D144C2">
          <w:rPr>
            <w:noProof/>
            <w:webHidden/>
          </w:rPr>
          <w:t>147</w:t>
        </w:r>
        <w:r w:rsidR="00C378B0" w:rsidRPr="005C22DD">
          <w:rPr>
            <w:noProof/>
            <w:webHidden/>
          </w:rPr>
          <w:fldChar w:fldCharType="end"/>
        </w:r>
      </w:hyperlink>
    </w:p>
    <w:p w:rsidR="005C22DD" w:rsidRPr="005C22DD" w:rsidRDefault="00881081">
      <w:pPr>
        <w:pStyle w:val="TOC4"/>
        <w:tabs>
          <w:tab w:val="right" w:leader="dot" w:pos="9016"/>
        </w:tabs>
        <w:rPr>
          <w:rFonts w:eastAsiaTheme="minorEastAsia"/>
          <w:noProof/>
          <w:lang w:eastAsia="en-GB"/>
        </w:rPr>
      </w:pPr>
      <w:hyperlink w:anchor="_Toc326047484" w:history="1">
        <w:r w:rsidR="005C22DD" w:rsidRPr="005C22DD">
          <w:rPr>
            <w:rStyle w:val="Hyperlink"/>
            <w:rFonts w:cs="Arial"/>
            <w:noProof/>
          </w:rPr>
          <w:t xml:space="preserve">7.2.3.3. Procedure for the Synthesis of 9 Aromatic </w:t>
        </w:r>
        <w:r w:rsidR="005C22DD" w:rsidRPr="005C22DD">
          <w:rPr>
            <w:rStyle w:val="Hyperlink"/>
            <w:rFonts w:cs="Arial"/>
            <w:i/>
            <w:noProof/>
          </w:rPr>
          <w:t>N</w:t>
        </w:r>
        <w:r w:rsidR="005C22DD" w:rsidRPr="005C22DD">
          <w:rPr>
            <w:rStyle w:val="Hyperlink"/>
            <w:rFonts w:cs="Arial"/>
            <w:noProof/>
          </w:rPr>
          <w:t>-Modified Mannosamines in One Pot and 3 mL of Water</w:t>
        </w:r>
        <w:r w:rsidR="005C22DD" w:rsidRPr="005C22DD">
          <w:rPr>
            <w:noProof/>
            <w:webHidden/>
          </w:rPr>
          <w:tab/>
        </w:r>
        <w:r w:rsidR="00C378B0" w:rsidRPr="005C22DD">
          <w:rPr>
            <w:noProof/>
            <w:webHidden/>
          </w:rPr>
          <w:fldChar w:fldCharType="begin"/>
        </w:r>
        <w:r w:rsidR="005C22DD" w:rsidRPr="005C22DD">
          <w:rPr>
            <w:noProof/>
            <w:webHidden/>
          </w:rPr>
          <w:instrText xml:space="preserve"> PAGEREF _Toc326047484 \h </w:instrText>
        </w:r>
        <w:r w:rsidR="00C378B0" w:rsidRPr="005C22DD">
          <w:rPr>
            <w:noProof/>
            <w:webHidden/>
          </w:rPr>
        </w:r>
        <w:r w:rsidR="00C378B0" w:rsidRPr="005C22DD">
          <w:rPr>
            <w:noProof/>
            <w:webHidden/>
          </w:rPr>
          <w:fldChar w:fldCharType="separate"/>
        </w:r>
        <w:r w:rsidR="00D144C2">
          <w:rPr>
            <w:noProof/>
            <w:webHidden/>
          </w:rPr>
          <w:t>147</w:t>
        </w:r>
        <w:r w:rsidR="00C378B0" w:rsidRPr="005C22DD">
          <w:rPr>
            <w:noProof/>
            <w:webHidden/>
          </w:rPr>
          <w:fldChar w:fldCharType="end"/>
        </w:r>
      </w:hyperlink>
    </w:p>
    <w:p w:rsidR="005C22DD" w:rsidRPr="005C22DD" w:rsidRDefault="00881081">
      <w:pPr>
        <w:pStyle w:val="TOC4"/>
        <w:tabs>
          <w:tab w:val="right" w:leader="dot" w:pos="9016"/>
        </w:tabs>
        <w:rPr>
          <w:rFonts w:eastAsiaTheme="minorEastAsia"/>
          <w:noProof/>
          <w:lang w:eastAsia="en-GB"/>
        </w:rPr>
      </w:pPr>
      <w:hyperlink w:anchor="_Toc326047485" w:history="1">
        <w:r w:rsidR="005C22DD" w:rsidRPr="005C22DD">
          <w:rPr>
            <w:rStyle w:val="Hyperlink"/>
            <w:rFonts w:cs="Arial"/>
            <w:noProof/>
          </w:rPr>
          <w:t xml:space="preserve">7.2.3.4. Procedure for the Synthesis of 9 Aromatic </w:t>
        </w:r>
        <w:r w:rsidR="005C22DD" w:rsidRPr="005C22DD">
          <w:rPr>
            <w:rStyle w:val="Hyperlink"/>
            <w:rFonts w:cs="Arial"/>
            <w:i/>
            <w:noProof/>
          </w:rPr>
          <w:t>N</w:t>
        </w:r>
        <w:r w:rsidR="005C22DD" w:rsidRPr="005C22DD">
          <w:rPr>
            <w:rStyle w:val="Hyperlink"/>
            <w:rFonts w:cs="Arial"/>
            <w:noProof/>
          </w:rPr>
          <w:t>-Modified Mannosamines in One Pot and 2 mL of Water</w:t>
        </w:r>
        <w:r w:rsidR="005C22DD" w:rsidRPr="005C22DD">
          <w:rPr>
            <w:noProof/>
            <w:webHidden/>
          </w:rPr>
          <w:tab/>
        </w:r>
        <w:r w:rsidR="00C378B0" w:rsidRPr="005C22DD">
          <w:rPr>
            <w:noProof/>
            <w:webHidden/>
          </w:rPr>
          <w:fldChar w:fldCharType="begin"/>
        </w:r>
        <w:r w:rsidR="005C22DD" w:rsidRPr="005C22DD">
          <w:rPr>
            <w:noProof/>
            <w:webHidden/>
          </w:rPr>
          <w:instrText xml:space="preserve"> PAGEREF _Toc326047485 \h </w:instrText>
        </w:r>
        <w:r w:rsidR="00C378B0" w:rsidRPr="005C22DD">
          <w:rPr>
            <w:noProof/>
            <w:webHidden/>
          </w:rPr>
        </w:r>
        <w:r w:rsidR="00C378B0" w:rsidRPr="005C22DD">
          <w:rPr>
            <w:noProof/>
            <w:webHidden/>
          </w:rPr>
          <w:fldChar w:fldCharType="separate"/>
        </w:r>
        <w:r w:rsidR="00D144C2">
          <w:rPr>
            <w:noProof/>
            <w:webHidden/>
          </w:rPr>
          <w:t>148</w:t>
        </w:r>
        <w:r w:rsidR="00C378B0" w:rsidRPr="005C22DD">
          <w:rPr>
            <w:noProof/>
            <w:webHidden/>
          </w:rPr>
          <w:fldChar w:fldCharType="end"/>
        </w:r>
      </w:hyperlink>
    </w:p>
    <w:p w:rsidR="005C22DD" w:rsidRPr="005C22DD" w:rsidRDefault="00881081">
      <w:pPr>
        <w:pStyle w:val="TOC4"/>
        <w:tabs>
          <w:tab w:val="right" w:leader="dot" w:pos="9016"/>
        </w:tabs>
        <w:rPr>
          <w:rFonts w:eastAsiaTheme="minorEastAsia"/>
          <w:noProof/>
          <w:lang w:eastAsia="en-GB"/>
        </w:rPr>
      </w:pPr>
      <w:hyperlink w:anchor="_Toc326047486" w:history="1">
        <w:r w:rsidR="005C22DD" w:rsidRPr="005C22DD">
          <w:rPr>
            <w:rStyle w:val="Hyperlink"/>
            <w:rFonts w:cs="Arial"/>
            <w:noProof/>
          </w:rPr>
          <w:t>7.2.3.5. Procedure for the Use of Stock from Section 7.2.3.4. Directly in a Library</w:t>
        </w:r>
        <w:r w:rsidR="005C22DD" w:rsidRPr="005C22DD">
          <w:rPr>
            <w:noProof/>
            <w:webHidden/>
          </w:rPr>
          <w:tab/>
        </w:r>
        <w:r w:rsidR="00C378B0" w:rsidRPr="005C22DD">
          <w:rPr>
            <w:noProof/>
            <w:webHidden/>
          </w:rPr>
          <w:fldChar w:fldCharType="begin"/>
        </w:r>
        <w:r w:rsidR="005C22DD" w:rsidRPr="005C22DD">
          <w:rPr>
            <w:noProof/>
            <w:webHidden/>
          </w:rPr>
          <w:instrText xml:space="preserve"> PAGEREF _Toc326047486 \h </w:instrText>
        </w:r>
        <w:r w:rsidR="00C378B0" w:rsidRPr="005C22DD">
          <w:rPr>
            <w:noProof/>
            <w:webHidden/>
          </w:rPr>
        </w:r>
        <w:r w:rsidR="00C378B0" w:rsidRPr="005C22DD">
          <w:rPr>
            <w:noProof/>
            <w:webHidden/>
          </w:rPr>
          <w:fldChar w:fldCharType="separate"/>
        </w:r>
        <w:r w:rsidR="00D144C2">
          <w:rPr>
            <w:noProof/>
            <w:webHidden/>
          </w:rPr>
          <w:t>149</w:t>
        </w:r>
        <w:r w:rsidR="00C378B0" w:rsidRPr="005C22DD">
          <w:rPr>
            <w:noProof/>
            <w:webHidden/>
          </w:rPr>
          <w:fldChar w:fldCharType="end"/>
        </w:r>
      </w:hyperlink>
    </w:p>
    <w:p w:rsidR="005C22DD" w:rsidRPr="005C22DD" w:rsidRDefault="00881081">
      <w:pPr>
        <w:pStyle w:val="TOC4"/>
        <w:tabs>
          <w:tab w:val="right" w:leader="dot" w:pos="9016"/>
        </w:tabs>
        <w:rPr>
          <w:rFonts w:eastAsiaTheme="minorEastAsia"/>
          <w:noProof/>
          <w:lang w:eastAsia="en-GB"/>
        </w:rPr>
      </w:pPr>
      <w:hyperlink w:anchor="_Toc326047487" w:history="1">
        <w:r w:rsidR="005C22DD" w:rsidRPr="005C22DD">
          <w:rPr>
            <w:rStyle w:val="Hyperlink"/>
            <w:rFonts w:cs="Arial"/>
            <w:noProof/>
          </w:rPr>
          <w:t xml:space="preserve">7.2.3.6. Procedure for the Synthesis of 9 Aromatic </w:t>
        </w:r>
        <w:r w:rsidR="005C22DD" w:rsidRPr="005C22DD">
          <w:rPr>
            <w:rStyle w:val="Hyperlink"/>
            <w:rFonts w:cs="Arial"/>
            <w:i/>
            <w:noProof/>
          </w:rPr>
          <w:t>N</w:t>
        </w:r>
        <w:r w:rsidR="005C22DD" w:rsidRPr="005C22DD">
          <w:rPr>
            <w:rStyle w:val="Hyperlink"/>
            <w:rFonts w:cs="Arial"/>
            <w:noProof/>
          </w:rPr>
          <w:t>-Modified Mannosamines in One Pot with Column Purification</w:t>
        </w:r>
        <w:r w:rsidR="005C22DD" w:rsidRPr="005C22DD">
          <w:rPr>
            <w:noProof/>
            <w:webHidden/>
          </w:rPr>
          <w:tab/>
        </w:r>
        <w:r w:rsidR="00C378B0" w:rsidRPr="005C22DD">
          <w:rPr>
            <w:noProof/>
            <w:webHidden/>
          </w:rPr>
          <w:fldChar w:fldCharType="begin"/>
        </w:r>
        <w:r w:rsidR="005C22DD" w:rsidRPr="005C22DD">
          <w:rPr>
            <w:noProof/>
            <w:webHidden/>
          </w:rPr>
          <w:instrText xml:space="preserve"> PAGEREF _Toc326047487 \h </w:instrText>
        </w:r>
        <w:r w:rsidR="00C378B0" w:rsidRPr="005C22DD">
          <w:rPr>
            <w:noProof/>
            <w:webHidden/>
          </w:rPr>
        </w:r>
        <w:r w:rsidR="00C378B0" w:rsidRPr="005C22DD">
          <w:rPr>
            <w:noProof/>
            <w:webHidden/>
          </w:rPr>
          <w:fldChar w:fldCharType="separate"/>
        </w:r>
        <w:r w:rsidR="00D144C2">
          <w:rPr>
            <w:noProof/>
            <w:webHidden/>
          </w:rPr>
          <w:t>149</w:t>
        </w:r>
        <w:r w:rsidR="00C378B0" w:rsidRPr="005C22DD">
          <w:rPr>
            <w:noProof/>
            <w:webHidden/>
          </w:rPr>
          <w:fldChar w:fldCharType="end"/>
        </w:r>
      </w:hyperlink>
    </w:p>
    <w:p w:rsidR="005C22DD" w:rsidRPr="005C22DD" w:rsidRDefault="00881081">
      <w:pPr>
        <w:pStyle w:val="TOC4"/>
        <w:tabs>
          <w:tab w:val="right" w:leader="dot" w:pos="9016"/>
        </w:tabs>
        <w:rPr>
          <w:rFonts w:eastAsiaTheme="minorEastAsia"/>
          <w:noProof/>
          <w:lang w:eastAsia="en-GB"/>
        </w:rPr>
      </w:pPr>
      <w:hyperlink w:anchor="_Toc326047488" w:history="1">
        <w:r w:rsidR="005C22DD" w:rsidRPr="005C22DD">
          <w:rPr>
            <w:rStyle w:val="Hyperlink"/>
            <w:rFonts w:cs="Arial"/>
            <w:noProof/>
          </w:rPr>
          <w:t>7.2.3.7. Procedure for the Use of Stock from 7.2.3.6. in a library</w:t>
        </w:r>
        <w:r w:rsidR="005C22DD" w:rsidRPr="005C22DD">
          <w:rPr>
            <w:noProof/>
            <w:webHidden/>
          </w:rPr>
          <w:tab/>
        </w:r>
        <w:r w:rsidR="00C378B0" w:rsidRPr="005C22DD">
          <w:rPr>
            <w:noProof/>
            <w:webHidden/>
          </w:rPr>
          <w:fldChar w:fldCharType="begin"/>
        </w:r>
        <w:r w:rsidR="005C22DD" w:rsidRPr="005C22DD">
          <w:rPr>
            <w:noProof/>
            <w:webHidden/>
          </w:rPr>
          <w:instrText xml:space="preserve"> PAGEREF _Toc326047488 \h </w:instrText>
        </w:r>
        <w:r w:rsidR="00C378B0" w:rsidRPr="005C22DD">
          <w:rPr>
            <w:noProof/>
            <w:webHidden/>
          </w:rPr>
        </w:r>
        <w:r w:rsidR="00C378B0" w:rsidRPr="005C22DD">
          <w:rPr>
            <w:noProof/>
            <w:webHidden/>
          </w:rPr>
          <w:fldChar w:fldCharType="separate"/>
        </w:r>
        <w:r w:rsidR="00D144C2">
          <w:rPr>
            <w:noProof/>
            <w:webHidden/>
          </w:rPr>
          <w:t>149</w:t>
        </w:r>
        <w:r w:rsidR="00C378B0" w:rsidRPr="005C22DD">
          <w:rPr>
            <w:noProof/>
            <w:webHidden/>
          </w:rPr>
          <w:fldChar w:fldCharType="end"/>
        </w:r>
      </w:hyperlink>
    </w:p>
    <w:p w:rsidR="005C22DD" w:rsidRPr="005C22DD" w:rsidRDefault="00881081">
      <w:pPr>
        <w:pStyle w:val="TOC4"/>
        <w:tabs>
          <w:tab w:val="right" w:leader="dot" w:pos="9016"/>
        </w:tabs>
        <w:rPr>
          <w:rFonts w:eastAsiaTheme="minorEastAsia"/>
          <w:noProof/>
          <w:lang w:eastAsia="en-GB"/>
        </w:rPr>
      </w:pPr>
      <w:hyperlink w:anchor="_Toc326047489" w:history="1">
        <w:r w:rsidR="005C22DD" w:rsidRPr="005C22DD">
          <w:rPr>
            <w:rStyle w:val="Hyperlink"/>
            <w:rFonts w:cs="Arial"/>
            <w:noProof/>
          </w:rPr>
          <w:t xml:space="preserve">7.2.3.8. Procedure for the Synthesis of 9 Non-Isomeric Aromatic </w:t>
        </w:r>
        <w:r w:rsidR="005C22DD" w:rsidRPr="005C22DD">
          <w:rPr>
            <w:rStyle w:val="Hyperlink"/>
            <w:rFonts w:cs="Arial"/>
            <w:i/>
            <w:noProof/>
          </w:rPr>
          <w:t>N</w:t>
        </w:r>
        <w:r w:rsidR="005C22DD" w:rsidRPr="005C22DD">
          <w:rPr>
            <w:rStyle w:val="Hyperlink"/>
            <w:rFonts w:cs="Arial"/>
            <w:noProof/>
          </w:rPr>
          <w:t>-Modified Mannosamines in One Pot and 2 mL of Water</w:t>
        </w:r>
        <w:r w:rsidR="005C22DD" w:rsidRPr="005C22DD">
          <w:rPr>
            <w:noProof/>
            <w:webHidden/>
          </w:rPr>
          <w:tab/>
        </w:r>
        <w:r w:rsidR="00C378B0" w:rsidRPr="005C22DD">
          <w:rPr>
            <w:noProof/>
            <w:webHidden/>
          </w:rPr>
          <w:fldChar w:fldCharType="begin"/>
        </w:r>
        <w:r w:rsidR="005C22DD" w:rsidRPr="005C22DD">
          <w:rPr>
            <w:noProof/>
            <w:webHidden/>
          </w:rPr>
          <w:instrText xml:space="preserve"> PAGEREF _Toc326047489 \h </w:instrText>
        </w:r>
        <w:r w:rsidR="00C378B0" w:rsidRPr="005C22DD">
          <w:rPr>
            <w:noProof/>
            <w:webHidden/>
          </w:rPr>
        </w:r>
        <w:r w:rsidR="00C378B0" w:rsidRPr="005C22DD">
          <w:rPr>
            <w:noProof/>
            <w:webHidden/>
          </w:rPr>
          <w:fldChar w:fldCharType="separate"/>
        </w:r>
        <w:r w:rsidR="00D144C2">
          <w:rPr>
            <w:noProof/>
            <w:webHidden/>
          </w:rPr>
          <w:t>150</w:t>
        </w:r>
        <w:r w:rsidR="00C378B0" w:rsidRPr="005C22DD">
          <w:rPr>
            <w:noProof/>
            <w:webHidden/>
          </w:rPr>
          <w:fldChar w:fldCharType="end"/>
        </w:r>
      </w:hyperlink>
    </w:p>
    <w:p w:rsidR="005C22DD" w:rsidRPr="005C22DD" w:rsidRDefault="00881081">
      <w:pPr>
        <w:pStyle w:val="TOC4"/>
        <w:tabs>
          <w:tab w:val="right" w:leader="dot" w:pos="9016"/>
        </w:tabs>
        <w:rPr>
          <w:rFonts w:eastAsiaTheme="minorEastAsia"/>
          <w:noProof/>
          <w:lang w:eastAsia="en-GB"/>
        </w:rPr>
      </w:pPr>
      <w:hyperlink w:anchor="_Toc326047490" w:history="1">
        <w:r w:rsidR="005C22DD" w:rsidRPr="005C22DD">
          <w:rPr>
            <w:rStyle w:val="Hyperlink"/>
            <w:rFonts w:cs="Arial"/>
            <w:noProof/>
          </w:rPr>
          <w:t>7.2.3.9. Procedure for the Use of Stock from Section 7.2.3.8. Directly in a Library</w:t>
        </w:r>
        <w:r w:rsidR="005C22DD" w:rsidRPr="005C22DD">
          <w:rPr>
            <w:noProof/>
            <w:webHidden/>
          </w:rPr>
          <w:tab/>
        </w:r>
        <w:r w:rsidR="00C378B0" w:rsidRPr="005C22DD">
          <w:rPr>
            <w:noProof/>
            <w:webHidden/>
          </w:rPr>
          <w:fldChar w:fldCharType="begin"/>
        </w:r>
        <w:r w:rsidR="005C22DD" w:rsidRPr="005C22DD">
          <w:rPr>
            <w:noProof/>
            <w:webHidden/>
          </w:rPr>
          <w:instrText xml:space="preserve"> PAGEREF _Toc326047490 \h </w:instrText>
        </w:r>
        <w:r w:rsidR="00C378B0" w:rsidRPr="005C22DD">
          <w:rPr>
            <w:noProof/>
            <w:webHidden/>
          </w:rPr>
        </w:r>
        <w:r w:rsidR="00C378B0" w:rsidRPr="005C22DD">
          <w:rPr>
            <w:noProof/>
            <w:webHidden/>
          </w:rPr>
          <w:fldChar w:fldCharType="separate"/>
        </w:r>
        <w:r w:rsidR="00D144C2">
          <w:rPr>
            <w:noProof/>
            <w:webHidden/>
          </w:rPr>
          <w:t>151</w:t>
        </w:r>
        <w:r w:rsidR="00C378B0" w:rsidRPr="005C22DD">
          <w:rPr>
            <w:noProof/>
            <w:webHidden/>
          </w:rPr>
          <w:fldChar w:fldCharType="end"/>
        </w:r>
      </w:hyperlink>
    </w:p>
    <w:p w:rsidR="005C22DD" w:rsidRPr="005C22DD" w:rsidRDefault="00881081">
      <w:pPr>
        <w:pStyle w:val="TOC4"/>
        <w:tabs>
          <w:tab w:val="right" w:leader="dot" w:pos="9016"/>
        </w:tabs>
        <w:rPr>
          <w:rFonts w:eastAsiaTheme="minorEastAsia"/>
          <w:noProof/>
          <w:lang w:eastAsia="en-GB"/>
        </w:rPr>
      </w:pPr>
      <w:hyperlink w:anchor="_Toc326047491" w:history="1">
        <w:r w:rsidR="005C22DD" w:rsidRPr="005C22DD">
          <w:rPr>
            <w:rStyle w:val="Hyperlink"/>
            <w:rFonts w:cs="Arial"/>
            <w:noProof/>
          </w:rPr>
          <w:t xml:space="preserve">7.2.3.10. Attempted Synthesis of 10 Aliphatic </w:t>
        </w:r>
        <w:r w:rsidR="005C22DD" w:rsidRPr="005C22DD">
          <w:rPr>
            <w:rStyle w:val="Hyperlink"/>
            <w:rFonts w:cs="Arial"/>
            <w:i/>
            <w:noProof/>
          </w:rPr>
          <w:t>N</w:t>
        </w:r>
        <w:r w:rsidR="005C22DD" w:rsidRPr="005C22DD">
          <w:rPr>
            <w:rStyle w:val="Hyperlink"/>
            <w:rFonts w:cs="Arial"/>
            <w:noProof/>
          </w:rPr>
          <w:t>-Modified Mannosamines in One Pot</w:t>
        </w:r>
        <w:r w:rsidR="005C22DD" w:rsidRPr="005C22DD">
          <w:rPr>
            <w:noProof/>
            <w:webHidden/>
          </w:rPr>
          <w:tab/>
        </w:r>
        <w:r w:rsidR="00C378B0" w:rsidRPr="005C22DD">
          <w:rPr>
            <w:noProof/>
            <w:webHidden/>
          </w:rPr>
          <w:fldChar w:fldCharType="begin"/>
        </w:r>
        <w:r w:rsidR="005C22DD" w:rsidRPr="005C22DD">
          <w:rPr>
            <w:noProof/>
            <w:webHidden/>
          </w:rPr>
          <w:instrText xml:space="preserve"> PAGEREF _Toc326047491 \h </w:instrText>
        </w:r>
        <w:r w:rsidR="00C378B0" w:rsidRPr="005C22DD">
          <w:rPr>
            <w:noProof/>
            <w:webHidden/>
          </w:rPr>
        </w:r>
        <w:r w:rsidR="00C378B0" w:rsidRPr="005C22DD">
          <w:rPr>
            <w:noProof/>
            <w:webHidden/>
          </w:rPr>
          <w:fldChar w:fldCharType="separate"/>
        </w:r>
        <w:r w:rsidR="00D144C2">
          <w:rPr>
            <w:noProof/>
            <w:webHidden/>
          </w:rPr>
          <w:t>151</w:t>
        </w:r>
        <w:r w:rsidR="00C378B0" w:rsidRPr="005C22DD">
          <w:rPr>
            <w:noProof/>
            <w:webHidden/>
          </w:rPr>
          <w:fldChar w:fldCharType="end"/>
        </w:r>
      </w:hyperlink>
    </w:p>
    <w:p w:rsidR="005C22DD" w:rsidRPr="005C22DD" w:rsidRDefault="00881081">
      <w:pPr>
        <w:pStyle w:val="TOC4"/>
        <w:tabs>
          <w:tab w:val="right" w:leader="dot" w:pos="9016"/>
        </w:tabs>
        <w:rPr>
          <w:rFonts w:eastAsiaTheme="minorEastAsia"/>
          <w:noProof/>
          <w:lang w:eastAsia="en-GB"/>
        </w:rPr>
      </w:pPr>
      <w:hyperlink w:anchor="_Toc326047492" w:history="1">
        <w:r w:rsidR="005C22DD" w:rsidRPr="005C22DD">
          <w:rPr>
            <w:rStyle w:val="Hyperlink"/>
            <w:rFonts w:cs="Arial"/>
            <w:noProof/>
          </w:rPr>
          <w:t xml:space="preserve">7.2.3.11. Synthesis of 10 Aliphatic </w:t>
        </w:r>
        <w:r w:rsidR="005C22DD" w:rsidRPr="005C22DD">
          <w:rPr>
            <w:rStyle w:val="Hyperlink"/>
            <w:rFonts w:cs="Arial"/>
            <w:i/>
            <w:noProof/>
          </w:rPr>
          <w:t>N</w:t>
        </w:r>
        <w:r w:rsidR="005C22DD" w:rsidRPr="005C22DD">
          <w:rPr>
            <w:rStyle w:val="Hyperlink"/>
            <w:rFonts w:cs="Arial"/>
            <w:noProof/>
          </w:rPr>
          <w:t>-Modified Mannosamines in One Pot</w:t>
        </w:r>
        <w:r w:rsidR="005C22DD" w:rsidRPr="005C22DD">
          <w:rPr>
            <w:noProof/>
            <w:webHidden/>
          </w:rPr>
          <w:tab/>
        </w:r>
        <w:r w:rsidR="00C378B0" w:rsidRPr="005C22DD">
          <w:rPr>
            <w:noProof/>
            <w:webHidden/>
          </w:rPr>
          <w:fldChar w:fldCharType="begin"/>
        </w:r>
        <w:r w:rsidR="005C22DD" w:rsidRPr="005C22DD">
          <w:rPr>
            <w:noProof/>
            <w:webHidden/>
          </w:rPr>
          <w:instrText xml:space="preserve"> PAGEREF _Toc326047492 \h </w:instrText>
        </w:r>
        <w:r w:rsidR="00C378B0" w:rsidRPr="005C22DD">
          <w:rPr>
            <w:noProof/>
            <w:webHidden/>
          </w:rPr>
        </w:r>
        <w:r w:rsidR="00C378B0" w:rsidRPr="005C22DD">
          <w:rPr>
            <w:noProof/>
            <w:webHidden/>
          </w:rPr>
          <w:fldChar w:fldCharType="separate"/>
        </w:r>
        <w:r w:rsidR="00D144C2">
          <w:rPr>
            <w:noProof/>
            <w:webHidden/>
          </w:rPr>
          <w:t>152</w:t>
        </w:r>
        <w:r w:rsidR="00C378B0" w:rsidRPr="005C22DD">
          <w:rPr>
            <w:noProof/>
            <w:webHidden/>
          </w:rPr>
          <w:fldChar w:fldCharType="end"/>
        </w:r>
      </w:hyperlink>
    </w:p>
    <w:p w:rsidR="005C22DD" w:rsidRPr="005C22DD" w:rsidRDefault="00881081">
      <w:pPr>
        <w:pStyle w:val="TOC4"/>
        <w:tabs>
          <w:tab w:val="right" w:leader="dot" w:pos="9016"/>
        </w:tabs>
        <w:rPr>
          <w:rFonts w:eastAsiaTheme="minorEastAsia"/>
          <w:noProof/>
          <w:lang w:eastAsia="en-GB"/>
        </w:rPr>
      </w:pPr>
      <w:hyperlink w:anchor="_Toc326047493" w:history="1">
        <w:r w:rsidR="005C22DD" w:rsidRPr="005C22DD">
          <w:rPr>
            <w:rStyle w:val="Hyperlink"/>
            <w:rFonts w:cs="Arial"/>
            <w:noProof/>
          </w:rPr>
          <w:t xml:space="preserve">7.2.3.12. Synthesis of 19 </w:t>
        </w:r>
        <w:r w:rsidR="005C22DD" w:rsidRPr="005C22DD">
          <w:rPr>
            <w:rStyle w:val="Hyperlink"/>
            <w:rFonts w:cs="Arial"/>
            <w:i/>
            <w:noProof/>
          </w:rPr>
          <w:t>N</w:t>
        </w:r>
        <w:r w:rsidR="005C22DD" w:rsidRPr="005C22DD">
          <w:rPr>
            <w:rStyle w:val="Hyperlink"/>
            <w:rFonts w:cs="Arial"/>
            <w:noProof/>
          </w:rPr>
          <w:t>-Modified Mannosamines in One Pot</w:t>
        </w:r>
        <w:r w:rsidR="005C22DD" w:rsidRPr="005C22DD">
          <w:rPr>
            <w:noProof/>
            <w:webHidden/>
          </w:rPr>
          <w:tab/>
        </w:r>
        <w:r w:rsidR="00C378B0" w:rsidRPr="005C22DD">
          <w:rPr>
            <w:noProof/>
            <w:webHidden/>
          </w:rPr>
          <w:fldChar w:fldCharType="begin"/>
        </w:r>
        <w:r w:rsidR="005C22DD" w:rsidRPr="005C22DD">
          <w:rPr>
            <w:noProof/>
            <w:webHidden/>
          </w:rPr>
          <w:instrText xml:space="preserve"> PAGEREF _Toc326047493 \h </w:instrText>
        </w:r>
        <w:r w:rsidR="00C378B0" w:rsidRPr="005C22DD">
          <w:rPr>
            <w:noProof/>
            <w:webHidden/>
          </w:rPr>
        </w:r>
        <w:r w:rsidR="00C378B0" w:rsidRPr="005C22DD">
          <w:rPr>
            <w:noProof/>
            <w:webHidden/>
          </w:rPr>
          <w:fldChar w:fldCharType="separate"/>
        </w:r>
        <w:r w:rsidR="00D144C2">
          <w:rPr>
            <w:noProof/>
            <w:webHidden/>
          </w:rPr>
          <w:t>152</w:t>
        </w:r>
        <w:r w:rsidR="00C378B0" w:rsidRPr="005C22DD">
          <w:rPr>
            <w:noProof/>
            <w:webHidden/>
          </w:rPr>
          <w:fldChar w:fldCharType="end"/>
        </w:r>
      </w:hyperlink>
    </w:p>
    <w:p w:rsidR="005C22DD" w:rsidRPr="005C22DD" w:rsidRDefault="00881081">
      <w:pPr>
        <w:pStyle w:val="TOC3"/>
        <w:tabs>
          <w:tab w:val="right" w:leader="dot" w:pos="9016"/>
        </w:tabs>
        <w:rPr>
          <w:rFonts w:ascii="Arial" w:hAnsi="Arial" w:cs="Arial"/>
          <w:noProof/>
          <w:sz w:val="24"/>
          <w:szCs w:val="24"/>
          <w:lang w:val="en-GB" w:eastAsia="en-GB"/>
        </w:rPr>
      </w:pPr>
      <w:hyperlink w:anchor="_Toc326047494" w:history="1">
        <w:r w:rsidR="005C22DD" w:rsidRPr="005C22DD">
          <w:rPr>
            <w:rStyle w:val="Hyperlink"/>
            <w:rFonts w:ascii="Arial" w:hAnsi="Arial" w:cs="Arial"/>
            <w:noProof/>
            <w:sz w:val="24"/>
            <w:szCs w:val="24"/>
          </w:rPr>
          <w:t>7.2.4. DCLs Incorporating NANA Aldolase and Subtilisin Carlsberg-Catalysed Reactions</w:t>
        </w:r>
        <w:r w:rsidR="005C22DD" w:rsidRPr="005C22DD">
          <w:rPr>
            <w:rFonts w:ascii="Arial" w:hAnsi="Arial" w:cs="Arial"/>
            <w:noProof/>
            <w:webHidden/>
            <w:sz w:val="24"/>
            <w:szCs w:val="24"/>
          </w:rPr>
          <w:tab/>
        </w:r>
        <w:r w:rsidR="00C378B0" w:rsidRPr="005C22DD">
          <w:rPr>
            <w:rFonts w:ascii="Arial" w:hAnsi="Arial" w:cs="Arial"/>
            <w:noProof/>
            <w:webHidden/>
            <w:sz w:val="24"/>
            <w:szCs w:val="24"/>
          </w:rPr>
          <w:fldChar w:fldCharType="begin"/>
        </w:r>
        <w:r w:rsidR="005C22DD" w:rsidRPr="005C22DD">
          <w:rPr>
            <w:rFonts w:ascii="Arial" w:hAnsi="Arial" w:cs="Arial"/>
            <w:noProof/>
            <w:webHidden/>
            <w:sz w:val="24"/>
            <w:szCs w:val="24"/>
          </w:rPr>
          <w:instrText xml:space="preserve"> PAGEREF _Toc326047494 \h </w:instrText>
        </w:r>
        <w:r w:rsidR="00C378B0" w:rsidRPr="005C22DD">
          <w:rPr>
            <w:rFonts w:ascii="Arial" w:hAnsi="Arial" w:cs="Arial"/>
            <w:noProof/>
            <w:webHidden/>
            <w:sz w:val="24"/>
            <w:szCs w:val="24"/>
          </w:rPr>
        </w:r>
        <w:r w:rsidR="00C378B0" w:rsidRPr="005C22DD">
          <w:rPr>
            <w:rFonts w:ascii="Arial" w:hAnsi="Arial" w:cs="Arial"/>
            <w:noProof/>
            <w:webHidden/>
            <w:sz w:val="24"/>
            <w:szCs w:val="24"/>
          </w:rPr>
          <w:fldChar w:fldCharType="separate"/>
        </w:r>
        <w:r w:rsidR="00D144C2">
          <w:rPr>
            <w:rFonts w:ascii="Arial" w:hAnsi="Arial" w:cs="Arial"/>
            <w:noProof/>
            <w:webHidden/>
            <w:sz w:val="24"/>
            <w:szCs w:val="24"/>
          </w:rPr>
          <w:t>154</w:t>
        </w:r>
        <w:r w:rsidR="00C378B0" w:rsidRPr="005C22DD">
          <w:rPr>
            <w:rFonts w:ascii="Arial" w:hAnsi="Arial" w:cs="Arial"/>
            <w:noProof/>
            <w:webHidden/>
            <w:sz w:val="24"/>
            <w:szCs w:val="24"/>
          </w:rPr>
          <w:fldChar w:fldCharType="end"/>
        </w:r>
      </w:hyperlink>
    </w:p>
    <w:p w:rsidR="005C22DD" w:rsidRPr="005C22DD" w:rsidRDefault="00881081">
      <w:pPr>
        <w:pStyle w:val="TOC4"/>
        <w:tabs>
          <w:tab w:val="right" w:leader="dot" w:pos="9016"/>
        </w:tabs>
        <w:rPr>
          <w:rFonts w:eastAsiaTheme="minorEastAsia"/>
          <w:noProof/>
          <w:lang w:eastAsia="en-GB"/>
        </w:rPr>
      </w:pPr>
      <w:hyperlink w:anchor="_Toc326047495" w:history="1">
        <w:r w:rsidR="005C22DD" w:rsidRPr="005C22DD">
          <w:rPr>
            <w:rStyle w:val="Hyperlink"/>
            <w:rFonts w:cs="Arial"/>
            <w:noProof/>
          </w:rPr>
          <w:t>7.2.4.1. Procedure for the Creation of a Library Adding NANA Aldolase and Subtilisin Carlsberg Simultaneously at the Beginning</w:t>
        </w:r>
        <w:r w:rsidR="005C22DD" w:rsidRPr="005C22DD">
          <w:rPr>
            <w:noProof/>
            <w:webHidden/>
          </w:rPr>
          <w:tab/>
        </w:r>
        <w:r w:rsidR="00C378B0" w:rsidRPr="005C22DD">
          <w:rPr>
            <w:noProof/>
            <w:webHidden/>
          </w:rPr>
          <w:fldChar w:fldCharType="begin"/>
        </w:r>
        <w:r w:rsidR="005C22DD" w:rsidRPr="005C22DD">
          <w:rPr>
            <w:noProof/>
            <w:webHidden/>
          </w:rPr>
          <w:instrText xml:space="preserve"> PAGEREF _Toc326047495 \h </w:instrText>
        </w:r>
        <w:r w:rsidR="00C378B0" w:rsidRPr="005C22DD">
          <w:rPr>
            <w:noProof/>
            <w:webHidden/>
          </w:rPr>
        </w:r>
        <w:r w:rsidR="00C378B0" w:rsidRPr="005C22DD">
          <w:rPr>
            <w:noProof/>
            <w:webHidden/>
          </w:rPr>
          <w:fldChar w:fldCharType="separate"/>
        </w:r>
        <w:r w:rsidR="00D144C2">
          <w:rPr>
            <w:noProof/>
            <w:webHidden/>
          </w:rPr>
          <w:t>154</w:t>
        </w:r>
        <w:r w:rsidR="00C378B0" w:rsidRPr="005C22DD">
          <w:rPr>
            <w:noProof/>
            <w:webHidden/>
          </w:rPr>
          <w:fldChar w:fldCharType="end"/>
        </w:r>
      </w:hyperlink>
    </w:p>
    <w:p w:rsidR="005C22DD" w:rsidRPr="005C22DD" w:rsidRDefault="00881081">
      <w:pPr>
        <w:pStyle w:val="TOC4"/>
        <w:tabs>
          <w:tab w:val="right" w:leader="dot" w:pos="9016"/>
        </w:tabs>
        <w:rPr>
          <w:rFonts w:eastAsiaTheme="minorEastAsia"/>
          <w:noProof/>
          <w:lang w:eastAsia="en-GB"/>
        </w:rPr>
      </w:pPr>
      <w:hyperlink w:anchor="_Toc326047496" w:history="1">
        <w:r w:rsidR="005C22DD" w:rsidRPr="005C22DD">
          <w:rPr>
            <w:rStyle w:val="Hyperlink"/>
            <w:rFonts w:cs="Arial"/>
            <w:noProof/>
          </w:rPr>
          <w:t>7.2.4.2. Procedure for the Creation of a Library Adding NANA Aldolase and Subtilisin Separately</w:t>
        </w:r>
        <w:r w:rsidR="005C22DD" w:rsidRPr="005C22DD">
          <w:rPr>
            <w:noProof/>
            <w:webHidden/>
          </w:rPr>
          <w:tab/>
        </w:r>
        <w:r w:rsidR="00C378B0" w:rsidRPr="005C22DD">
          <w:rPr>
            <w:noProof/>
            <w:webHidden/>
          </w:rPr>
          <w:fldChar w:fldCharType="begin"/>
        </w:r>
        <w:r w:rsidR="005C22DD" w:rsidRPr="005C22DD">
          <w:rPr>
            <w:noProof/>
            <w:webHidden/>
          </w:rPr>
          <w:instrText xml:space="preserve"> PAGEREF _Toc326047496 \h </w:instrText>
        </w:r>
        <w:r w:rsidR="00C378B0" w:rsidRPr="005C22DD">
          <w:rPr>
            <w:noProof/>
            <w:webHidden/>
          </w:rPr>
        </w:r>
        <w:r w:rsidR="00C378B0" w:rsidRPr="005C22DD">
          <w:rPr>
            <w:noProof/>
            <w:webHidden/>
          </w:rPr>
          <w:fldChar w:fldCharType="separate"/>
        </w:r>
        <w:r w:rsidR="00D144C2">
          <w:rPr>
            <w:noProof/>
            <w:webHidden/>
          </w:rPr>
          <w:t>154</w:t>
        </w:r>
        <w:r w:rsidR="00C378B0" w:rsidRPr="005C22DD">
          <w:rPr>
            <w:noProof/>
            <w:webHidden/>
          </w:rPr>
          <w:fldChar w:fldCharType="end"/>
        </w:r>
      </w:hyperlink>
    </w:p>
    <w:p w:rsidR="005C22DD" w:rsidRPr="005C22DD" w:rsidRDefault="00881081">
      <w:pPr>
        <w:pStyle w:val="TOC3"/>
        <w:tabs>
          <w:tab w:val="right" w:leader="dot" w:pos="9016"/>
        </w:tabs>
        <w:rPr>
          <w:rFonts w:ascii="Arial" w:hAnsi="Arial" w:cs="Arial"/>
          <w:noProof/>
          <w:sz w:val="24"/>
          <w:szCs w:val="24"/>
          <w:lang w:val="en-GB" w:eastAsia="en-GB"/>
        </w:rPr>
      </w:pPr>
      <w:hyperlink w:anchor="_Toc326047497" w:history="1">
        <w:r w:rsidR="005C22DD" w:rsidRPr="005C22DD">
          <w:rPr>
            <w:rStyle w:val="Hyperlink"/>
            <w:rFonts w:ascii="Arial" w:hAnsi="Arial" w:cs="Arial"/>
            <w:noProof/>
            <w:sz w:val="24"/>
            <w:szCs w:val="24"/>
          </w:rPr>
          <w:t>7.2.5. Procedure to Compare Ionisation of ManNAc and Neu5Ac</w:t>
        </w:r>
        <w:r w:rsidR="005C22DD" w:rsidRPr="005C22DD">
          <w:rPr>
            <w:rFonts w:ascii="Arial" w:hAnsi="Arial" w:cs="Arial"/>
            <w:noProof/>
            <w:webHidden/>
            <w:sz w:val="24"/>
            <w:szCs w:val="24"/>
          </w:rPr>
          <w:tab/>
        </w:r>
        <w:r w:rsidR="00C378B0" w:rsidRPr="005C22DD">
          <w:rPr>
            <w:rFonts w:ascii="Arial" w:hAnsi="Arial" w:cs="Arial"/>
            <w:noProof/>
            <w:webHidden/>
            <w:sz w:val="24"/>
            <w:szCs w:val="24"/>
          </w:rPr>
          <w:fldChar w:fldCharType="begin"/>
        </w:r>
        <w:r w:rsidR="005C22DD" w:rsidRPr="005C22DD">
          <w:rPr>
            <w:rFonts w:ascii="Arial" w:hAnsi="Arial" w:cs="Arial"/>
            <w:noProof/>
            <w:webHidden/>
            <w:sz w:val="24"/>
            <w:szCs w:val="24"/>
          </w:rPr>
          <w:instrText xml:space="preserve"> PAGEREF _Toc326047497 \h </w:instrText>
        </w:r>
        <w:r w:rsidR="00C378B0" w:rsidRPr="005C22DD">
          <w:rPr>
            <w:rFonts w:ascii="Arial" w:hAnsi="Arial" w:cs="Arial"/>
            <w:noProof/>
            <w:webHidden/>
            <w:sz w:val="24"/>
            <w:szCs w:val="24"/>
          </w:rPr>
        </w:r>
        <w:r w:rsidR="00C378B0" w:rsidRPr="005C22DD">
          <w:rPr>
            <w:rFonts w:ascii="Arial" w:hAnsi="Arial" w:cs="Arial"/>
            <w:noProof/>
            <w:webHidden/>
            <w:sz w:val="24"/>
            <w:szCs w:val="24"/>
          </w:rPr>
          <w:fldChar w:fldCharType="separate"/>
        </w:r>
        <w:r w:rsidR="00D144C2">
          <w:rPr>
            <w:rFonts w:ascii="Arial" w:hAnsi="Arial" w:cs="Arial"/>
            <w:noProof/>
            <w:webHidden/>
            <w:sz w:val="24"/>
            <w:szCs w:val="24"/>
          </w:rPr>
          <w:t>155</w:t>
        </w:r>
        <w:r w:rsidR="00C378B0" w:rsidRPr="005C22DD">
          <w:rPr>
            <w:rFonts w:ascii="Arial" w:hAnsi="Arial" w:cs="Arial"/>
            <w:noProof/>
            <w:webHidden/>
            <w:sz w:val="24"/>
            <w:szCs w:val="24"/>
          </w:rPr>
          <w:fldChar w:fldCharType="end"/>
        </w:r>
      </w:hyperlink>
    </w:p>
    <w:p w:rsidR="005C22DD" w:rsidRPr="005C22DD" w:rsidRDefault="00881081">
      <w:pPr>
        <w:pStyle w:val="TOC3"/>
        <w:tabs>
          <w:tab w:val="right" w:leader="dot" w:pos="9016"/>
        </w:tabs>
        <w:rPr>
          <w:rFonts w:ascii="Arial" w:hAnsi="Arial" w:cs="Arial"/>
          <w:noProof/>
          <w:sz w:val="24"/>
          <w:szCs w:val="24"/>
          <w:lang w:val="en-GB" w:eastAsia="en-GB"/>
        </w:rPr>
      </w:pPr>
      <w:hyperlink w:anchor="_Toc326047498" w:history="1">
        <w:r w:rsidR="005C22DD" w:rsidRPr="005C22DD">
          <w:rPr>
            <w:rStyle w:val="Hyperlink"/>
            <w:rFonts w:ascii="Arial" w:hAnsi="Arial" w:cs="Arial"/>
            <w:noProof/>
            <w:sz w:val="24"/>
            <w:szCs w:val="24"/>
          </w:rPr>
          <w:t>7.2.6. Large-Scale DCLs with WGA</w:t>
        </w:r>
        <w:r w:rsidR="005C22DD" w:rsidRPr="005C22DD">
          <w:rPr>
            <w:rFonts w:ascii="Arial" w:hAnsi="Arial" w:cs="Arial"/>
            <w:noProof/>
            <w:webHidden/>
            <w:sz w:val="24"/>
            <w:szCs w:val="24"/>
          </w:rPr>
          <w:tab/>
        </w:r>
        <w:r w:rsidR="00C378B0" w:rsidRPr="005C22DD">
          <w:rPr>
            <w:rFonts w:ascii="Arial" w:hAnsi="Arial" w:cs="Arial"/>
            <w:noProof/>
            <w:webHidden/>
            <w:sz w:val="24"/>
            <w:szCs w:val="24"/>
          </w:rPr>
          <w:fldChar w:fldCharType="begin"/>
        </w:r>
        <w:r w:rsidR="005C22DD" w:rsidRPr="005C22DD">
          <w:rPr>
            <w:rFonts w:ascii="Arial" w:hAnsi="Arial" w:cs="Arial"/>
            <w:noProof/>
            <w:webHidden/>
            <w:sz w:val="24"/>
            <w:szCs w:val="24"/>
          </w:rPr>
          <w:instrText xml:space="preserve"> PAGEREF _Toc326047498 \h </w:instrText>
        </w:r>
        <w:r w:rsidR="00C378B0" w:rsidRPr="005C22DD">
          <w:rPr>
            <w:rFonts w:ascii="Arial" w:hAnsi="Arial" w:cs="Arial"/>
            <w:noProof/>
            <w:webHidden/>
            <w:sz w:val="24"/>
            <w:szCs w:val="24"/>
          </w:rPr>
        </w:r>
        <w:r w:rsidR="00C378B0" w:rsidRPr="005C22DD">
          <w:rPr>
            <w:rFonts w:ascii="Arial" w:hAnsi="Arial" w:cs="Arial"/>
            <w:noProof/>
            <w:webHidden/>
            <w:sz w:val="24"/>
            <w:szCs w:val="24"/>
          </w:rPr>
          <w:fldChar w:fldCharType="separate"/>
        </w:r>
        <w:r w:rsidR="00D144C2">
          <w:rPr>
            <w:rFonts w:ascii="Arial" w:hAnsi="Arial" w:cs="Arial"/>
            <w:noProof/>
            <w:webHidden/>
            <w:sz w:val="24"/>
            <w:szCs w:val="24"/>
          </w:rPr>
          <w:t>156</w:t>
        </w:r>
        <w:r w:rsidR="00C378B0" w:rsidRPr="005C22DD">
          <w:rPr>
            <w:rFonts w:ascii="Arial" w:hAnsi="Arial" w:cs="Arial"/>
            <w:noProof/>
            <w:webHidden/>
            <w:sz w:val="24"/>
            <w:szCs w:val="24"/>
          </w:rPr>
          <w:fldChar w:fldCharType="end"/>
        </w:r>
      </w:hyperlink>
    </w:p>
    <w:p w:rsidR="005C22DD" w:rsidRPr="005C22DD" w:rsidRDefault="00881081">
      <w:pPr>
        <w:pStyle w:val="TOC4"/>
        <w:tabs>
          <w:tab w:val="right" w:leader="dot" w:pos="9016"/>
        </w:tabs>
        <w:rPr>
          <w:rFonts w:eastAsiaTheme="minorEastAsia"/>
          <w:noProof/>
          <w:lang w:eastAsia="en-GB"/>
        </w:rPr>
      </w:pPr>
      <w:hyperlink w:anchor="_Toc326047499" w:history="1">
        <w:r w:rsidR="005C22DD" w:rsidRPr="005C22DD">
          <w:rPr>
            <w:rStyle w:val="Hyperlink"/>
            <w:rFonts w:cs="Arial"/>
            <w:noProof/>
          </w:rPr>
          <w:t>7.2.6.1. Procedure for the Creation and Analysis of an 87-Component DCL</w:t>
        </w:r>
        <w:r w:rsidR="005C22DD" w:rsidRPr="005C22DD">
          <w:rPr>
            <w:noProof/>
            <w:webHidden/>
          </w:rPr>
          <w:tab/>
        </w:r>
        <w:r w:rsidR="00C378B0" w:rsidRPr="005C22DD">
          <w:rPr>
            <w:noProof/>
            <w:webHidden/>
          </w:rPr>
          <w:fldChar w:fldCharType="begin"/>
        </w:r>
        <w:r w:rsidR="005C22DD" w:rsidRPr="005C22DD">
          <w:rPr>
            <w:noProof/>
            <w:webHidden/>
          </w:rPr>
          <w:instrText xml:space="preserve"> PAGEREF _Toc326047499 \h </w:instrText>
        </w:r>
        <w:r w:rsidR="00C378B0" w:rsidRPr="005C22DD">
          <w:rPr>
            <w:noProof/>
            <w:webHidden/>
          </w:rPr>
        </w:r>
        <w:r w:rsidR="00C378B0" w:rsidRPr="005C22DD">
          <w:rPr>
            <w:noProof/>
            <w:webHidden/>
          </w:rPr>
          <w:fldChar w:fldCharType="separate"/>
        </w:r>
        <w:r w:rsidR="00D144C2">
          <w:rPr>
            <w:noProof/>
            <w:webHidden/>
          </w:rPr>
          <w:t>156</w:t>
        </w:r>
        <w:r w:rsidR="00C378B0" w:rsidRPr="005C22DD">
          <w:rPr>
            <w:noProof/>
            <w:webHidden/>
          </w:rPr>
          <w:fldChar w:fldCharType="end"/>
        </w:r>
      </w:hyperlink>
    </w:p>
    <w:p w:rsidR="005C22DD" w:rsidRPr="005C22DD" w:rsidRDefault="00881081">
      <w:pPr>
        <w:pStyle w:val="TOC2"/>
        <w:tabs>
          <w:tab w:val="right" w:leader="dot" w:pos="9016"/>
        </w:tabs>
        <w:rPr>
          <w:rFonts w:ascii="Arial" w:hAnsi="Arial" w:cs="Arial"/>
          <w:noProof/>
          <w:sz w:val="24"/>
          <w:szCs w:val="24"/>
          <w:lang w:val="en-GB" w:eastAsia="en-GB"/>
        </w:rPr>
      </w:pPr>
      <w:hyperlink w:anchor="_Toc326047500" w:history="1">
        <w:r w:rsidR="005C22DD" w:rsidRPr="005C22DD">
          <w:rPr>
            <w:rStyle w:val="Hyperlink"/>
            <w:rFonts w:ascii="Arial" w:hAnsi="Arial" w:cs="Arial"/>
            <w:noProof/>
            <w:sz w:val="24"/>
            <w:szCs w:val="24"/>
          </w:rPr>
          <w:t>7.3. Results and Discussion</w:t>
        </w:r>
        <w:r w:rsidR="005C22DD" w:rsidRPr="005C22DD">
          <w:rPr>
            <w:rFonts w:ascii="Arial" w:hAnsi="Arial" w:cs="Arial"/>
            <w:noProof/>
            <w:webHidden/>
            <w:sz w:val="24"/>
            <w:szCs w:val="24"/>
          </w:rPr>
          <w:tab/>
        </w:r>
        <w:r w:rsidR="00C378B0" w:rsidRPr="005C22DD">
          <w:rPr>
            <w:rFonts w:ascii="Arial" w:hAnsi="Arial" w:cs="Arial"/>
            <w:noProof/>
            <w:webHidden/>
            <w:sz w:val="24"/>
            <w:szCs w:val="24"/>
          </w:rPr>
          <w:fldChar w:fldCharType="begin"/>
        </w:r>
        <w:r w:rsidR="005C22DD" w:rsidRPr="005C22DD">
          <w:rPr>
            <w:rFonts w:ascii="Arial" w:hAnsi="Arial" w:cs="Arial"/>
            <w:noProof/>
            <w:webHidden/>
            <w:sz w:val="24"/>
            <w:szCs w:val="24"/>
          </w:rPr>
          <w:instrText xml:space="preserve"> PAGEREF _Toc326047500 \h </w:instrText>
        </w:r>
        <w:r w:rsidR="00C378B0" w:rsidRPr="005C22DD">
          <w:rPr>
            <w:rFonts w:ascii="Arial" w:hAnsi="Arial" w:cs="Arial"/>
            <w:noProof/>
            <w:webHidden/>
            <w:sz w:val="24"/>
            <w:szCs w:val="24"/>
          </w:rPr>
        </w:r>
        <w:r w:rsidR="00C378B0" w:rsidRPr="005C22DD">
          <w:rPr>
            <w:rFonts w:ascii="Arial" w:hAnsi="Arial" w:cs="Arial"/>
            <w:noProof/>
            <w:webHidden/>
            <w:sz w:val="24"/>
            <w:szCs w:val="24"/>
          </w:rPr>
          <w:fldChar w:fldCharType="separate"/>
        </w:r>
        <w:r w:rsidR="00D144C2">
          <w:rPr>
            <w:rFonts w:ascii="Arial" w:hAnsi="Arial" w:cs="Arial"/>
            <w:noProof/>
            <w:webHidden/>
            <w:sz w:val="24"/>
            <w:szCs w:val="24"/>
          </w:rPr>
          <w:t>157</w:t>
        </w:r>
        <w:r w:rsidR="00C378B0" w:rsidRPr="005C22DD">
          <w:rPr>
            <w:rFonts w:ascii="Arial" w:hAnsi="Arial" w:cs="Arial"/>
            <w:noProof/>
            <w:webHidden/>
            <w:sz w:val="24"/>
            <w:szCs w:val="24"/>
          </w:rPr>
          <w:fldChar w:fldCharType="end"/>
        </w:r>
      </w:hyperlink>
    </w:p>
    <w:p w:rsidR="005C22DD" w:rsidRPr="005C22DD" w:rsidRDefault="00881081">
      <w:pPr>
        <w:pStyle w:val="TOC3"/>
        <w:tabs>
          <w:tab w:val="right" w:leader="dot" w:pos="9016"/>
        </w:tabs>
        <w:rPr>
          <w:rFonts w:ascii="Arial" w:hAnsi="Arial" w:cs="Arial"/>
          <w:noProof/>
          <w:sz w:val="24"/>
          <w:szCs w:val="24"/>
          <w:lang w:val="en-GB" w:eastAsia="en-GB"/>
        </w:rPr>
      </w:pPr>
      <w:hyperlink w:anchor="_Toc326047501" w:history="1">
        <w:r w:rsidR="005C22DD" w:rsidRPr="005C22DD">
          <w:rPr>
            <w:rStyle w:val="Hyperlink"/>
            <w:rFonts w:ascii="Arial" w:hAnsi="Arial" w:cs="Arial"/>
            <w:noProof/>
            <w:sz w:val="24"/>
            <w:szCs w:val="24"/>
          </w:rPr>
          <w:t>7.3.1. Determining the Amount of WGA to use in DCLs</w:t>
        </w:r>
        <w:r w:rsidR="005C22DD" w:rsidRPr="005C22DD">
          <w:rPr>
            <w:rFonts w:ascii="Arial" w:hAnsi="Arial" w:cs="Arial"/>
            <w:noProof/>
            <w:webHidden/>
            <w:sz w:val="24"/>
            <w:szCs w:val="24"/>
          </w:rPr>
          <w:tab/>
        </w:r>
        <w:r w:rsidR="00C378B0" w:rsidRPr="005C22DD">
          <w:rPr>
            <w:rFonts w:ascii="Arial" w:hAnsi="Arial" w:cs="Arial"/>
            <w:noProof/>
            <w:webHidden/>
            <w:sz w:val="24"/>
            <w:szCs w:val="24"/>
          </w:rPr>
          <w:fldChar w:fldCharType="begin"/>
        </w:r>
        <w:r w:rsidR="005C22DD" w:rsidRPr="005C22DD">
          <w:rPr>
            <w:rFonts w:ascii="Arial" w:hAnsi="Arial" w:cs="Arial"/>
            <w:noProof/>
            <w:webHidden/>
            <w:sz w:val="24"/>
            <w:szCs w:val="24"/>
          </w:rPr>
          <w:instrText xml:space="preserve"> PAGEREF _Toc326047501 \h </w:instrText>
        </w:r>
        <w:r w:rsidR="00C378B0" w:rsidRPr="005C22DD">
          <w:rPr>
            <w:rFonts w:ascii="Arial" w:hAnsi="Arial" w:cs="Arial"/>
            <w:noProof/>
            <w:webHidden/>
            <w:sz w:val="24"/>
            <w:szCs w:val="24"/>
          </w:rPr>
        </w:r>
        <w:r w:rsidR="00C378B0" w:rsidRPr="005C22DD">
          <w:rPr>
            <w:rFonts w:ascii="Arial" w:hAnsi="Arial" w:cs="Arial"/>
            <w:noProof/>
            <w:webHidden/>
            <w:sz w:val="24"/>
            <w:szCs w:val="24"/>
          </w:rPr>
          <w:fldChar w:fldCharType="separate"/>
        </w:r>
        <w:r w:rsidR="00D144C2">
          <w:rPr>
            <w:rFonts w:ascii="Arial" w:hAnsi="Arial" w:cs="Arial"/>
            <w:noProof/>
            <w:webHidden/>
            <w:sz w:val="24"/>
            <w:szCs w:val="24"/>
          </w:rPr>
          <w:t>157</w:t>
        </w:r>
        <w:r w:rsidR="00C378B0" w:rsidRPr="005C22DD">
          <w:rPr>
            <w:rFonts w:ascii="Arial" w:hAnsi="Arial" w:cs="Arial"/>
            <w:noProof/>
            <w:webHidden/>
            <w:sz w:val="24"/>
            <w:szCs w:val="24"/>
          </w:rPr>
          <w:fldChar w:fldCharType="end"/>
        </w:r>
      </w:hyperlink>
    </w:p>
    <w:p w:rsidR="005C22DD" w:rsidRPr="005C22DD" w:rsidRDefault="00881081">
      <w:pPr>
        <w:pStyle w:val="TOC3"/>
        <w:tabs>
          <w:tab w:val="right" w:leader="dot" w:pos="9016"/>
        </w:tabs>
        <w:rPr>
          <w:rFonts w:ascii="Arial" w:hAnsi="Arial" w:cs="Arial"/>
          <w:noProof/>
          <w:sz w:val="24"/>
          <w:szCs w:val="24"/>
          <w:lang w:val="en-GB" w:eastAsia="en-GB"/>
        </w:rPr>
      </w:pPr>
      <w:hyperlink w:anchor="_Toc326047502" w:history="1">
        <w:r w:rsidR="005C22DD" w:rsidRPr="005C22DD">
          <w:rPr>
            <w:rStyle w:val="Hyperlink"/>
            <w:rFonts w:ascii="Arial" w:hAnsi="Arial" w:cs="Arial"/>
            <w:noProof/>
            <w:sz w:val="24"/>
            <w:szCs w:val="24"/>
          </w:rPr>
          <w:t>7.3.2. 4-Component DCLs</w:t>
        </w:r>
        <w:r w:rsidR="005C22DD" w:rsidRPr="005C22DD">
          <w:rPr>
            <w:rFonts w:ascii="Arial" w:hAnsi="Arial" w:cs="Arial"/>
            <w:noProof/>
            <w:webHidden/>
            <w:sz w:val="24"/>
            <w:szCs w:val="24"/>
          </w:rPr>
          <w:tab/>
        </w:r>
        <w:r w:rsidR="00C378B0" w:rsidRPr="005C22DD">
          <w:rPr>
            <w:rFonts w:ascii="Arial" w:hAnsi="Arial" w:cs="Arial"/>
            <w:noProof/>
            <w:webHidden/>
            <w:sz w:val="24"/>
            <w:szCs w:val="24"/>
          </w:rPr>
          <w:fldChar w:fldCharType="begin"/>
        </w:r>
        <w:r w:rsidR="005C22DD" w:rsidRPr="005C22DD">
          <w:rPr>
            <w:rFonts w:ascii="Arial" w:hAnsi="Arial" w:cs="Arial"/>
            <w:noProof/>
            <w:webHidden/>
            <w:sz w:val="24"/>
            <w:szCs w:val="24"/>
          </w:rPr>
          <w:instrText xml:space="preserve"> PAGEREF _Toc326047502 \h </w:instrText>
        </w:r>
        <w:r w:rsidR="00C378B0" w:rsidRPr="005C22DD">
          <w:rPr>
            <w:rFonts w:ascii="Arial" w:hAnsi="Arial" w:cs="Arial"/>
            <w:noProof/>
            <w:webHidden/>
            <w:sz w:val="24"/>
            <w:szCs w:val="24"/>
          </w:rPr>
        </w:r>
        <w:r w:rsidR="00C378B0" w:rsidRPr="005C22DD">
          <w:rPr>
            <w:rFonts w:ascii="Arial" w:hAnsi="Arial" w:cs="Arial"/>
            <w:noProof/>
            <w:webHidden/>
            <w:sz w:val="24"/>
            <w:szCs w:val="24"/>
          </w:rPr>
          <w:fldChar w:fldCharType="separate"/>
        </w:r>
        <w:r w:rsidR="00D144C2">
          <w:rPr>
            <w:rFonts w:ascii="Arial" w:hAnsi="Arial" w:cs="Arial"/>
            <w:noProof/>
            <w:webHidden/>
            <w:sz w:val="24"/>
            <w:szCs w:val="24"/>
          </w:rPr>
          <w:t>159</w:t>
        </w:r>
        <w:r w:rsidR="00C378B0" w:rsidRPr="005C22DD">
          <w:rPr>
            <w:rFonts w:ascii="Arial" w:hAnsi="Arial" w:cs="Arial"/>
            <w:noProof/>
            <w:webHidden/>
            <w:sz w:val="24"/>
            <w:szCs w:val="24"/>
          </w:rPr>
          <w:fldChar w:fldCharType="end"/>
        </w:r>
      </w:hyperlink>
    </w:p>
    <w:p w:rsidR="005C22DD" w:rsidRPr="005C22DD" w:rsidRDefault="00881081">
      <w:pPr>
        <w:pStyle w:val="TOC3"/>
        <w:tabs>
          <w:tab w:val="right" w:leader="dot" w:pos="9016"/>
        </w:tabs>
        <w:rPr>
          <w:rFonts w:ascii="Arial" w:hAnsi="Arial" w:cs="Arial"/>
          <w:noProof/>
          <w:sz w:val="24"/>
          <w:szCs w:val="24"/>
          <w:lang w:val="en-GB" w:eastAsia="en-GB"/>
        </w:rPr>
      </w:pPr>
      <w:hyperlink w:anchor="_Toc326047503" w:history="1">
        <w:r w:rsidR="005C22DD" w:rsidRPr="005C22DD">
          <w:rPr>
            <w:rStyle w:val="Hyperlink"/>
            <w:rFonts w:ascii="Arial" w:hAnsi="Arial" w:cs="Arial"/>
            <w:noProof/>
            <w:sz w:val="24"/>
            <w:szCs w:val="24"/>
          </w:rPr>
          <w:t>7.3.3. 6-Component DCLs</w:t>
        </w:r>
        <w:r w:rsidR="005C22DD" w:rsidRPr="005C22DD">
          <w:rPr>
            <w:rFonts w:ascii="Arial" w:hAnsi="Arial" w:cs="Arial"/>
            <w:noProof/>
            <w:webHidden/>
            <w:sz w:val="24"/>
            <w:szCs w:val="24"/>
          </w:rPr>
          <w:tab/>
        </w:r>
        <w:r w:rsidR="00C378B0" w:rsidRPr="005C22DD">
          <w:rPr>
            <w:rFonts w:ascii="Arial" w:hAnsi="Arial" w:cs="Arial"/>
            <w:noProof/>
            <w:webHidden/>
            <w:sz w:val="24"/>
            <w:szCs w:val="24"/>
          </w:rPr>
          <w:fldChar w:fldCharType="begin"/>
        </w:r>
        <w:r w:rsidR="005C22DD" w:rsidRPr="005C22DD">
          <w:rPr>
            <w:rFonts w:ascii="Arial" w:hAnsi="Arial" w:cs="Arial"/>
            <w:noProof/>
            <w:webHidden/>
            <w:sz w:val="24"/>
            <w:szCs w:val="24"/>
          </w:rPr>
          <w:instrText xml:space="preserve"> PAGEREF _Toc326047503 \h </w:instrText>
        </w:r>
        <w:r w:rsidR="00C378B0" w:rsidRPr="005C22DD">
          <w:rPr>
            <w:rFonts w:ascii="Arial" w:hAnsi="Arial" w:cs="Arial"/>
            <w:noProof/>
            <w:webHidden/>
            <w:sz w:val="24"/>
            <w:szCs w:val="24"/>
          </w:rPr>
        </w:r>
        <w:r w:rsidR="00C378B0" w:rsidRPr="005C22DD">
          <w:rPr>
            <w:rFonts w:ascii="Arial" w:hAnsi="Arial" w:cs="Arial"/>
            <w:noProof/>
            <w:webHidden/>
            <w:sz w:val="24"/>
            <w:szCs w:val="24"/>
          </w:rPr>
          <w:fldChar w:fldCharType="separate"/>
        </w:r>
        <w:r w:rsidR="00D144C2">
          <w:rPr>
            <w:rFonts w:ascii="Arial" w:hAnsi="Arial" w:cs="Arial"/>
            <w:noProof/>
            <w:webHidden/>
            <w:sz w:val="24"/>
            <w:szCs w:val="24"/>
          </w:rPr>
          <w:t>160</w:t>
        </w:r>
        <w:r w:rsidR="00C378B0" w:rsidRPr="005C22DD">
          <w:rPr>
            <w:rFonts w:ascii="Arial" w:hAnsi="Arial" w:cs="Arial"/>
            <w:noProof/>
            <w:webHidden/>
            <w:sz w:val="24"/>
            <w:szCs w:val="24"/>
          </w:rPr>
          <w:fldChar w:fldCharType="end"/>
        </w:r>
      </w:hyperlink>
    </w:p>
    <w:p w:rsidR="005C22DD" w:rsidRPr="005C22DD" w:rsidRDefault="00881081">
      <w:pPr>
        <w:pStyle w:val="TOC3"/>
        <w:tabs>
          <w:tab w:val="right" w:leader="dot" w:pos="9016"/>
        </w:tabs>
        <w:rPr>
          <w:rFonts w:ascii="Arial" w:hAnsi="Arial" w:cs="Arial"/>
          <w:noProof/>
          <w:sz w:val="24"/>
          <w:szCs w:val="24"/>
          <w:lang w:val="en-GB" w:eastAsia="en-GB"/>
        </w:rPr>
      </w:pPr>
      <w:hyperlink w:anchor="_Toc326047504" w:history="1">
        <w:r w:rsidR="005C22DD" w:rsidRPr="005C22DD">
          <w:rPr>
            <w:rStyle w:val="Hyperlink"/>
            <w:rFonts w:ascii="Arial" w:hAnsi="Arial" w:cs="Arial"/>
            <w:noProof/>
            <w:sz w:val="24"/>
            <w:szCs w:val="24"/>
          </w:rPr>
          <w:t>7.3.4. 8-Component DCLs</w:t>
        </w:r>
        <w:r w:rsidR="005C22DD" w:rsidRPr="005C22DD">
          <w:rPr>
            <w:rFonts w:ascii="Arial" w:hAnsi="Arial" w:cs="Arial"/>
            <w:noProof/>
            <w:webHidden/>
            <w:sz w:val="24"/>
            <w:szCs w:val="24"/>
          </w:rPr>
          <w:tab/>
        </w:r>
        <w:r w:rsidR="00C378B0" w:rsidRPr="005C22DD">
          <w:rPr>
            <w:rFonts w:ascii="Arial" w:hAnsi="Arial" w:cs="Arial"/>
            <w:noProof/>
            <w:webHidden/>
            <w:sz w:val="24"/>
            <w:szCs w:val="24"/>
          </w:rPr>
          <w:fldChar w:fldCharType="begin"/>
        </w:r>
        <w:r w:rsidR="005C22DD" w:rsidRPr="005C22DD">
          <w:rPr>
            <w:rFonts w:ascii="Arial" w:hAnsi="Arial" w:cs="Arial"/>
            <w:noProof/>
            <w:webHidden/>
            <w:sz w:val="24"/>
            <w:szCs w:val="24"/>
          </w:rPr>
          <w:instrText xml:space="preserve"> PAGEREF _Toc326047504 \h </w:instrText>
        </w:r>
        <w:r w:rsidR="00C378B0" w:rsidRPr="005C22DD">
          <w:rPr>
            <w:rFonts w:ascii="Arial" w:hAnsi="Arial" w:cs="Arial"/>
            <w:noProof/>
            <w:webHidden/>
            <w:sz w:val="24"/>
            <w:szCs w:val="24"/>
          </w:rPr>
        </w:r>
        <w:r w:rsidR="00C378B0" w:rsidRPr="005C22DD">
          <w:rPr>
            <w:rFonts w:ascii="Arial" w:hAnsi="Arial" w:cs="Arial"/>
            <w:noProof/>
            <w:webHidden/>
            <w:sz w:val="24"/>
            <w:szCs w:val="24"/>
          </w:rPr>
          <w:fldChar w:fldCharType="separate"/>
        </w:r>
        <w:r w:rsidR="00D144C2">
          <w:rPr>
            <w:rFonts w:ascii="Arial" w:hAnsi="Arial" w:cs="Arial"/>
            <w:noProof/>
            <w:webHidden/>
            <w:sz w:val="24"/>
            <w:szCs w:val="24"/>
          </w:rPr>
          <w:t>161</w:t>
        </w:r>
        <w:r w:rsidR="00C378B0" w:rsidRPr="005C22DD">
          <w:rPr>
            <w:rFonts w:ascii="Arial" w:hAnsi="Arial" w:cs="Arial"/>
            <w:noProof/>
            <w:webHidden/>
            <w:sz w:val="24"/>
            <w:szCs w:val="24"/>
          </w:rPr>
          <w:fldChar w:fldCharType="end"/>
        </w:r>
      </w:hyperlink>
    </w:p>
    <w:p w:rsidR="005C22DD" w:rsidRPr="005C22DD" w:rsidRDefault="00881081">
      <w:pPr>
        <w:pStyle w:val="TOC3"/>
        <w:tabs>
          <w:tab w:val="right" w:leader="dot" w:pos="9016"/>
        </w:tabs>
        <w:rPr>
          <w:rFonts w:ascii="Arial" w:hAnsi="Arial" w:cs="Arial"/>
          <w:noProof/>
          <w:sz w:val="24"/>
          <w:szCs w:val="24"/>
          <w:lang w:val="en-GB" w:eastAsia="en-GB"/>
        </w:rPr>
      </w:pPr>
      <w:hyperlink w:anchor="_Toc326047505" w:history="1">
        <w:r w:rsidR="005C22DD" w:rsidRPr="005C22DD">
          <w:rPr>
            <w:rStyle w:val="Hyperlink"/>
            <w:rFonts w:ascii="Arial" w:hAnsi="Arial" w:cs="Arial"/>
            <w:noProof/>
            <w:sz w:val="24"/>
            <w:szCs w:val="24"/>
          </w:rPr>
          <w:t>7.3.5. 4-Component DCLs Created Using the Strongest Binders to WGA</w:t>
        </w:r>
        <w:r w:rsidR="005C22DD" w:rsidRPr="005C22DD">
          <w:rPr>
            <w:rFonts w:ascii="Arial" w:hAnsi="Arial" w:cs="Arial"/>
            <w:noProof/>
            <w:webHidden/>
            <w:sz w:val="24"/>
            <w:szCs w:val="24"/>
          </w:rPr>
          <w:tab/>
        </w:r>
        <w:r w:rsidR="00C378B0" w:rsidRPr="005C22DD">
          <w:rPr>
            <w:rFonts w:ascii="Arial" w:hAnsi="Arial" w:cs="Arial"/>
            <w:noProof/>
            <w:webHidden/>
            <w:sz w:val="24"/>
            <w:szCs w:val="24"/>
          </w:rPr>
          <w:fldChar w:fldCharType="begin"/>
        </w:r>
        <w:r w:rsidR="005C22DD" w:rsidRPr="005C22DD">
          <w:rPr>
            <w:rFonts w:ascii="Arial" w:hAnsi="Arial" w:cs="Arial"/>
            <w:noProof/>
            <w:webHidden/>
            <w:sz w:val="24"/>
            <w:szCs w:val="24"/>
          </w:rPr>
          <w:instrText xml:space="preserve"> PAGEREF _Toc326047505 \h </w:instrText>
        </w:r>
        <w:r w:rsidR="00C378B0" w:rsidRPr="005C22DD">
          <w:rPr>
            <w:rFonts w:ascii="Arial" w:hAnsi="Arial" w:cs="Arial"/>
            <w:noProof/>
            <w:webHidden/>
            <w:sz w:val="24"/>
            <w:szCs w:val="24"/>
          </w:rPr>
        </w:r>
        <w:r w:rsidR="00C378B0" w:rsidRPr="005C22DD">
          <w:rPr>
            <w:rFonts w:ascii="Arial" w:hAnsi="Arial" w:cs="Arial"/>
            <w:noProof/>
            <w:webHidden/>
            <w:sz w:val="24"/>
            <w:szCs w:val="24"/>
          </w:rPr>
          <w:fldChar w:fldCharType="separate"/>
        </w:r>
        <w:r w:rsidR="00D144C2">
          <w:rPr>
            <w:rFonts w:ascii="Arial" w:hAnsi="Arial" w:cs="Arial"/>
            <w:noProof/>
            <w:webHidden/>
            <w:sz w:val="24"/>
            <w:szCs w:val="24"/>
          </w:rPr>
          <w:t>164</w:t>
        </w:r>
        <w:r w:rsidR="00C378B0" w:rsidRPr="005C22DD">
          <w:rPr>
            <w:rFonts w:ascii="Arial" w:hAnsi="Arial" w:cs="Arial"/>
            <w:noProof/>
            <w:webHidden/>
            <w:sz w:val="24"/>
            <w:szCs w:val="24"/>
          </w:rPr>
          <w:fldChar w:fldCharType="end"/>
        </w:r>
      </w:hyperlink>
    </w:p>
    <w:p w:rsidR="005C22DD" w:rsidRPr="005C22DD" w:rsidRDefault="00881081">
      <w:pPr>
        <w:pStyle w:val="TOC3"/>
        <w:tabs>
          <w:tab w:val="right" w:leader="dot" w:pos="9016"/>
        </w:tabs>
        <w:rPr>
          <w:rFonts w:ascii="Arial" w:hAnsi="Arial" w:cs="Arial"/>
          <w:noProof/>
          <w:sz w:val="24"/>
          <w:szCs w:val="24"/>
          <w:lang w:val="en-GB" w:eastAsia="en-GB"/>
        </w:rPr>
      </w:pPr>
      <w:hyperlink w:anchor="_Toc326047506" w:history="1">
        <w:r w:rsidR="005C22DD" w:rsidRPr="005C22DD">
          <w:rPr>
            <w:rStyle w:val="Hyperlink"/>
            <w:rFonts w:ascii="Arial" w:hAnsi="Arial" w:cs="Arial"/>
            <w:noProof/>
            <w:sz w:val="24"/>
            <w:szCs w:val="24"/>
          </w:rPr>
          <w:t>7.3.6. Further 4-Component DCLs</w:t>
        </w:r>
        <w:r w:rsidR="005C22DD" w:rsidRPr="005C22DD">
          <w:rPr>
            <w:rFonts w:ascii="Arial" w:hAnsi="Arial" w:cs="Arial"/>
            <w:noProof/>
            <w:webHidden/>
            <w:sz w:val="24"/>
            <w:szCs w:val="24"/>
          </w:rPr>
          <w:tab/>
        </w:r>
        <w:r w:rsidR="00C378B0" w:rsidRPr="005C22DD">
          <w:rPr>
            <w:rFonts w:ascii="Arial" w:hAnsi="Arial" w:cs="Arial"/>
            <w:noProof/>
            <w:webHidden/>
            <w:sz w:val="24"/>
            <w:szCs w:val="24"/>
          </w:rPr>
          <w:fldChar w:fldCharType="begin"/>
        </w:r>
        <w:r w:rsidR="005C22DD" w:rsidRPr="005C22DD">
          <w:rPr>
            <w:rFonts w:ascii="Arial" w:hAnsi="Arial" w:cs="Arial"/>
            <w:noProof/>
            <w:webHidden/>
            <w:sz w:val="24"/>
            <w:szCs w:val="24"/>
          </w:rPr>
          <w:instrText xml:space="preserve"> PAGEREF _Toc326047506 \h </w:instrText>
        </w:r>
        <w:r w:rsidR="00C378B0" w:rsidRPr="005C22DD">
          <w:rPr>
            <w:rFonts w:ascii="Arial" w:hAnsi="Arial" w:cs="Arial"/>
            <w:noProof/>
            <w:webHidden/>
            <w:sz w:val="24"/>
            <w:szCs w:val="24"/>
          </w:rPr>
        </w:r>
        <w:r w:rsidR="00C378B0" w:rsidRPr="005C22DD">
          <w:rPr>
            <w:rFonts w:ascii="Arial" w:hAnsi="Arial" w:cs="Arial"/>
            <w:noProof/>
            <w:webHidden/>
            <w:sz w:val="24"/>
            <w:szCs w:val="24"/>
          </w:rPr>
          <w:fldChar w:fldCharType="separate"/>
        </w:r>
        <w:r w:rsidR="00D144C2">
          <w:rPr>
            <w:rFonts w:ascii="Arial" w:hAnsi="Arial" w:cs="Arial"/>
            <w:noProof/>
            <w:webHidden/>
            <w:sz w:val="24"/>
            <w:szCs w:val="24"/>
          </w:rPr>
          <w:t>166</w:t>
        </w:r>
        <w:r w:rsidR="00C378B0" w:rsidRPr="005C22DD">
          <w:rPr>
            <w:rFonts w:ascii="Arial" w:hAnsi="Arial" w:cs="Arial"/>
            <w:noProof/>
            <w:webHidden/>
            <w:sz w:val="24"/>
            <w:szCs w:val="24"/>
          </w:rPr>
          <w:fldChar w:fldCharType="end"/>
        </w:r>
      </w:hyperlink>
    </w:p>
    <w:p w:rsidR="005C22DD" w:rsidRPr="005C22DD" w:rsidRDefault="00881081">
      <w:pPr>
        <w:pStyle w:val="TOC3"/>
        <w:tabs>
          <w:tab w:val="right" w:leader="dot" w:pos="9016"/>
        </w:tabs>
        <w:rPr>
          <w:rFonts w:ascii="Arial" w:hAnsi="Arial" w:cs="Arial"/>
          <w:noProof/>
          <w:sz w:val="24"/>
          <w:szCs w:val="24"/>
          <w:lang w:val="en-GB" w:eastAsia="en-GB"/>
        </w:rPr>
      </w:pPr>
      <w:hyperlink w:anchor="_Toc326047507" w:history="1">
        <w:r w:rsidR="005C22DD" w:rsidRPr="005C22DD">
          <w:rPr>
            <w:rStyle w:val="Hyperlink"/>
            <w:rFonts w:ascii="Arial" w:hAnsi="Arial" w:cs="Arial"/>
            <w:noProof/>
            <w:sz w:val="24"/>
            <w:szCs w:val="24"/>
          </w:rPr>
          <w:t>7.3.7. Creation of Multi-Component DCLs Utilising DCL Members Made in One Pot</w:t>
        </w:r>
        <w:r w:rsidR="005C22DD" w:rsidRPr="005C22DD">
          <w:rPr>
            <w:rFonts w:ascii="Arial" w:hAnsi="Arial" w:cs="Arial"/>
            <w:noProof/>
            <w:webHidden/>
            <w:sz w:val="24"/>
            <w:szCs w:val="24"/>
          </w:rPr>
          <w:tab/>
        </w:r>
        <w:r w:rsidR="00C378B0" w:rsidRPr="005C22DD">
          <w:rPr>
            <w:rFonts w:ascii="Arial" w:hAnsi="Arial" w:cs="Arial"/>
            <w:noProof/>
            <w:webHidden/>
            <w:sz w:val="24"/>
            <w:szCs w:val="24"/>
          </w:rPr>
          <w:fldChar w:fldCharType="begin"/>
        </w:r>
        <w:r w:rsidR="005C22DD" w:rsidRPr="005C22DD">
          <w:rPr>
            <w:rFonts w:ascii="Arial" w:hAnsi="Arial" w:cs="Arial"/>
            <w:noProof/>
            <w:webHidden/>
            <w:sz w:val="24"/>
            <w:szCs w:val="24"/>
          </w:rPr>
          <w:instrText xml:space="preserve"> PAGEREF _Toc326047507 \h </w:instrText>
        </w:r>
        <w:r w:rsidR="00C378B0" w:rsidRPr="005C22DD">
          <w:rPr>
            <w:rFonts w:ascii="Arial" w:hAnsi="Arial" w:cs="Arial"/>
            <w:noProof/>
            <w:webHidden/>
            <w:sz w:val="24"/>
            <w:szCs w:val="24"/>
          </w:rPr>
        </w:r>
        <w:r w:rsidR="00C378B0" w:rsidRPr="005C22DD">
          <w:rPr>
            <w:rFonts w:ascii="Arial" w:hAnsi="Arial" w:cs="Arial"/>
            <w:noProof/>
            <w:webHidden/>
            <w:sz w:val="24"/>
            <w:szCs w:val="24"/>
          </w:rPr>
          <w:fldChar w:fldCharType="separate"/>
        </w:r>
        <w:r w:rsidR="00D144C2">
          <w:rPr>
            <w:rFonts w:ascii="Arial" w:hAnsi="Arial" w:cs="Arial"/>
            <w:noProof/>
            <w:webHidden/>
            <w:sz w:val="24"/>
            <w:szCs w:val="24"/>
          </w:rPr>
          <w:t>169</w:t>
        </w:r>
        <w:r w:rsidR="00C378B0" w:rsidRPr="005C22DD">
          <w:rPr>
            <w:rFonts w:ascii="Arial" w:hAnsi="Arial" w:cs="Arial"/>
            <w:noProof/>
            <w:webHidden/>
            <w:sz w:val="24"/>
            <w:szCs w:val="24"/>
          </w:rPr>
          <w:fldChar w:fldCharType="end"/>
        </w:r>
      </w:hyperlink>
    </w:p>
    <w:p w:rsidR="005C22DD" w:rsidRPr="005C22DD" w:rsidRDefault="00881081">
      <w:pPr>
        <w:pStyle w:val="TOC3"/>
        <w:tabs>
          <w:tab w:val="right" w:leader="dot" w:pos="9016"/>
        </w:tabs>
        <w:rPr>
          <w:rFonts w:ascii="Arial" w:hAnsi="Arial" w:cs="Arial"/>
          <w:noProof/>
          <w:sz w:val="24"/>
          <w:szCs w:val="24"/>
          <w:lang w:val="en-GB" w:eastAsia="en-GB"/>
        </w:rPr>
      </w:pPr>
      <w:hyperlink w:anchor="_Toc326047508" w:history="1">
        <w:r w:rsidR="005C22DD" w:rsidRPr="005C22DD">
          <w:rPr>
            <w:rStyle w:val="Hyperlink"/>
            <w:rFonts w:ascii="Arial" w:hAnsi="Arial" w:cs="Arial"/>
            <w:noProof/>
            <w:sz w:val="24"/>
            <w:szCs w:val="24"/>
          </w:rPr>
          <w:t>7.3.8. Increasing DCL Size by Incorporating Subtilisin Carlsberg into DCLs</w:t>
        </w:r>
        <w:r w:rsidR="005C22DD" w:rsidRPr="005C22DD">
          <w:rPr>
            <w:rFonts w:ascii="Arial" w:hAnsi="Arial" w:cs="Arial"/>
            <w:noProof/>
            <w:webHidden/>
            <w:sz w:val="24"/>
            <w:szCs w:val="24"/>
          </w:rPr>
          <w:tab/>
        </w:r>
        <w:r w:rsidR="00C378B0" w:rsidRPr="005C22DD">
          <w:rPr>
            <w:rFonts w:ascii="Arial" w:hAnsi="Arial" w:cs="Arial"/>
            <w:noProof/>
            <w:webHidden/>
            <w:sz w:val="24"/>
            <w:szCs w:val="24"/>
          </w:rPr>
          <w:fldChar w:fldCharType="begin"/>
        </w:r>
        <w:r w:rsidR="005C22DD" w:rsidRPr="005C22DD">
          <w:rPr>
            <w:rFonts w:ascii="Arial" w:hAnsi="Arial" w:cs="Arial"/>
            <w:noProof/>
            <w:webHidden/>
            <w:sz w:val="24"/>
            <w:szCs w:val="24"/>
          </w:rPr>
          <w:instrText xml:space="preserve"> PAGEREF _Toc326047508 \h </w:instrText>
        </w:r>
        <w:r w:rsidR="00C378B0" w:rsidRPr="005C22DD">
          <w:rPr>
            <w:rFonts w:ascii="Arial" w:hAnsi="Arial" w:cs="Arial"/>
            <w:noProof/>
            <w:webHidden/>
            <w:sz w:val="24"/>
            <w:szCs w:val="24"/>
          </w:rPr>
        </w:r>
        <w:r w:rsidR="00C378B0" w:rsidRPr="005C22DD">
          <w:rPr>
            <w:rFonts w:ascii="Arial" w:hAnsi="Arial" w:cs="Arial"/>
            <w:noProof/>
            <w:webHidden/>
            <w:sz w:val="24"/>
            <w:szCs w:val="24"/>
          </w:rPr>
          <w:fldChar w:fldCharType="separate"/>
        </w:r>
        <w:r w:rsidR="00D144C2">
          <w:rPr>
            <w:rFonts w:ascii="Arial" w:hAnsi="Arial" w:cs="Arial"/>
            <w:noProof/>
            <w:webHidden/>
            <w:sz w:val="24"/>
            <w:szCs w:val="24"/>
          </w:rPr>
          <w:t>172</w:t>
        </w:r>
        <w:r w:rsidR="00C378B0" w:rsidRPr="005C22DD">
          <w:rPr>
            <w:rFonts w:ascii="Arial" w:hAnsi="Arial" w:cs="Arial"/>
            <w:noProof/>
            <w:webHidden/>
            <w:sz w:val="24"/>
            <w:szCs w:val="24"/>
          </w:rPr>
          <w:fldChar w:fldCharType="end"/>
        </w:r>
      </w:hyperlink>
    </w:p>
    <w:p w:rsidR="005C22DD" w:rsidRPr="005C22DD" w:rsidRDefault="00881081">
      <w:pPr>
        <w:pStyle w:val="TOC2"/>
        <w:tabs>
          <w:tab w:val="right" w:leader="dot" w:pos="9016"/>
        </w:tabs>
        <w:rPr>
          <w:rFonts w:ascii="Arial" w:hAnsi="Arial" w:cs="Arial"/>
          <w:noProof/>
          <w:sz w:val="24"/>
          <w:szCs w:val="24"/>
          <w:lang w:val="en-GB" w:eastAsia="en-GB"/>
        </w:rPr>
      </w:pPr>
      <w:hyperlink w:anchor="_Toc326047509" w:history="1">
        <w:r w:rsidR="005C22DD" w:rsidRPr="005C22DD">
          <w:rPr>
            <w:rStyle w:val="Hyperlink"/>
            <w:rFonts w:ascii="Arial" w:hAnsi="Arial" w:cs="Arial"/>
            <w:noProof/>
            <w:sz w:val="24"/>
            <w:szCs w:val="24"/>
          </w:rPr>
          <w:t>7.4. Conclusion</w:t>
        </w:r>
        <w:r w:rsidR="005C22DD" w:rsidRPr="005C22DD">
          <w:rPr>
            <w:rFonts w:ascii="Arial" w:hAnsi="Arial" w:cs="Arial"/>
            <w:noProof/>
            <w:webHidden/>
            <w:sz w:val="24"/>
            <w:szCs w:val="24"/>
          </w:rPr>
          <w:tab/>
        </w:r>
        <w:r w:rsidR="00C378B0" w:rsidRPr="005C22DD">
          <w:rPr>
            <w:rFonts w:ascii="Arial" w:hAnsi="Arial" w:cs="Arial"/>
            <w:noProof/>
            <w:webHidden/>
            <w:sz w:val="24"/>
            <w:szCs w:val="24"/>
          </w:rPr>
          <w:fldChar w:fldCharType="begin"/>
        </w:r>
        <w:r w:rsidR="005C22DD" w:rsidRPr="005C22DD">
          <w:rPr>
            <w:rFonts w:ascii="Arial" w:hAnsi="Arial" w:cs="Arial"/>
            <w:noProof/>
            <w:webHidden/>
            <w:sz w:val="24"/>
            <w:szCs w:val="24"/>
          </w:rPr>
          <w:instrText xml:space="preserve"> PAGEREF _Toc326047509 \h </w:instrText>
        </w:r>
        <w:r w:rsidR="00C378B0" w:rsidRPr="005C22DD">
          <w:rPr>
            <w:rFonts w:ascii="Arial" w:hAnsi="Arial" w:cs="Arial"/>
            <w:noProof/>
            <w:webHidden/>
            <w:sz w:val="24"/>
            <w:szCs w:val="24"/>
          </w:rPr>
        </w:r>
        <w:r w:rsidR="00C378B0" w:rsidRPr="005C22DD">
          <w:rPr>
            <w:rFonts w:ascii="Arial" w:hAnsi="Arial" w:cs="Arial"/>
            <w:noProof/>
            <w:webHidden/>
            <w:sz w:val="24"/>
            <w:szCs w:val="24"/>
          </w:rPr>
          <w:fldChar w:fldCharType="separate"/>
        </w:r>
        <w:r w:rsidR="00D144C2">
          <w:rPr>
            <w:rFonts w:ascii="Arial" w:hAnsi="Arial" w:cs="Arial"/>
            <w:noProof/>
            <w:webHidden/>
            <w:sz w:val="24"/>
            <w:szCs w:val="24"/>
          </w:rPr>
          <w:t>179</w:t>
        </w:r>
        <w:r w:rsidR="00C378B0" w:rsidRPr="005C22DD">
          <w:rPr>
            <w:rFonts w:ascii="Arial" w:hAnsi="Arial" w:cs="Arial"/>
            <w:noProof/>
            <w:webHidden/>
            <w:sz w:val="24"/>
            <w:szCs w:val="24"/>
          </w:rPr>
          <w:fldChar w:fldCharType="end"/>
        </w:r>
      </w:hyperlink>
    </w:p>
    <w:p w:rsidR="005C22DD" w:rsidRPr="005C22DD" w:rsidRDefault="00881081">
      <w:pPr>
        <w:pStyle w:val="TOC1"/>
        <w:rPr>
          <w:rFonts w:eastAsiaTheme="minorEastAsia"/>
          <w:noProof/>
          <w:lang w:eastAsia="en-GB"/>
        </w:rPr>
      </w:pPr>
      <w:hyperlink w:anchor="_Toc326047510" w:history="1">
        <w:r w:rsidR="005C22DD" w:rsidRPr="005C22DD">
          <w:rPr>
            <w:rStyle w:val="Hyperlink"/>
            <w:rFonts w:cs="Arial"/>
            <w:noProof/>
          </w:rPr>
          <w:t>8. Simplifying DCL Analysis</w:t>
        </w:r>
        <w:r w:rsidR="005C22DD" w:rsidRPr="005C22DD">
          <w:rPr>
            <w:noProof/>
            <w:webHidden/>
          </w:rPr>
          <w:tab/>
        </w:r>
        <w:r w:rsidR="00C378B0" w:rsidRPr="005C22DD">
          <w:rPr>
            <w:noProof/>
            <w:webHidden/>
          </w:rPr>
          <w:fldChar w:fldCharType="begin"/>
        </w:r>
        <w:r w:rsidR="005C22DD" w:rsidRPr="005C22DD">
          <w:rPr>
            <w:noProof/>
            <w:webHidden/>
          </w:rPr>
          <w:instrText xml:space="preserve"> PAGEREF _Toc326047510 \h </w:instrText>
        </w:r>
        <w:r w:rsidR="00C378B0" w:rsidRPr="005C22DD">
          <w:rPr>
            <w:noProof/>
            <w:webHidden/>
          </w:rPr>
        </w:r>
        <w:r w:rsidR="00C378B0" w:rsidRPr="005C22DD">
          <w:rPr>
            <w:noProof/>
            <w:webHidden/>
          </w:rPr>
          <w:fldChar w:fldCharType="separate"/>
        </w:r>
        <w:r w:rsidR="00D144C2">
          <w:rPr>
            <w:noProof/>
            <w:webHidden/>
          </w:rPr>
          <w:t>180</w:t>
        </w:r>
        <w:r w:rsidR="00C378B0" w:rsidRPr="005C22DD">
          <w:rPr>
            <w:noProof/>
            <w:webHidden/>
          </w:rPr>
          <w:fldChar w:fldCharType="end"/>
        </w:r>
      </w:hyperlink>
    </w:p>
    <w:p w:rsidR="005C22DD" w:rsidRPr="005C22DD" w:rsidRDefault="00881081">
      <w:pPr>
        <w:pStyle w:val="TOC2"/>
        <w:tabs>
          <w:tab w:val="right" w:leader="dot" w:pos="9016"/>
        </w:tabs>
        <w:rPr>
          <w:rFonts w:ascii="Arial" w:hAnsi="Arial" w:cs="Arial"/>
          <w:noProof/>
          <w:sz w:val="24"/>
          <w:szCs w:val="24"/>
          <w:lang w:val="en-GB" w:eastAsia="en-GB"/>
        </w:rPr>
      </w:pPr>
      <w:hyperlink w:anchor="_Toc326047511" w:history="1">
        <w:r w:rsidR="005C22DD" w:rsidRPr="005C22DD">
          <w:rPr>
            <w:rStyle w:val="Hyperlink"/>
            <w:rFonts w:ascii="Arial" w:hAnsi="Arial" w:cs="Arial"/>
            <w:noProof/>
            <w:sz w:val="24"/>
            <w:szCs w:val="24"/>
          </w:rPr>
          <w:t>8.1. Introduction</w:t>
        </w:r>
        <w:r w:rsidR="005C22DD" w:rsidRPr="005C22DD">
          <w:rPr>
            <w:rFonts w:ascii="Arial" w:hAnsi="Arial" w:cs="Arial"/>
            <w:noProof/>
            <w:webHidden/>
            <w:sz w:val="24"/>
            <w:szCs w:val="24"/>
          </w:rPr>
          <w:tab/>
        </w:r>
        <w:r w:rsidR="00C378B0" w:rsidRPr="005C22DD">
          <w:rPr>
            <w:rFonts w:ascii="Arial" w:hAnsi="Arial" w:cs="Arial"/>
            <w:noProof/>
            <w:webHidden/>
            <w:sz w:val="24"/>
            <w:szCs w:val="24"/>
          </w:rPr>
          <w:fldChar w:fldCharType="begin"/>
        </w:r>
        <w:r w:rsidR="005C22DD" w:rsidRPr="005C22DD">
          <w:rPr>
            <w:rFonts w:ascii="Arial" w:hAnsi="Arial" w:cs="Arial"/>
            <w:noProof/>
            <w:webHidden/>
            <w:sz w:val="24"/>
            <w:szCs w:val="24"/>
          </w:rPr>
          <w:instrText xml:space="preserve"> PAGEREF _Toc326047511 \h </w:instrText>
        </w:r>
        <w:r w:rsidR="00C378B0" w:rsidRPr="005C22DD">
          <w:rPr>
            <w:rFonts w:ascii="Arial" w:hAnsi="Arial" w:cs="Arial"/>
            <w:noProof/>
            <w:webHidden/>
            <w:sz w:val="24"/>
            <w:szCs w:val="24"/>
          </w:rPr>
        </w:r>
        <w:r w:rsidR="00C378B0" w:rsidRPr="005C22DD">
          <w:rPr>
            <w:rFonts w:ascii="Arial" w:hAnsi="Arial" w:cs="Arial"/>
            <w:noProof/>
            <w:webHidden/>
            <w:sz w:val="24"/>
            <w:szCs w:val="24"/>
          </w:rPr>
          <w:fldChar w:fldCharType="separate"/>
        </w:r>
        <w:r w:rsidR="00D144C2">
          <w:rPr>
            <w:rFonts w:ascii="Arial" w:hAnsi="Arial" w:cs="Arial"/>
            <w:noProof/>
            <w:webHidden/>
            <w:sz w:val="24"/>
            <w:szCs w:val="24"/>
          </w:rPr>
          <w:t>180</w:t>
        </w:r>
        <w:r w:rsidR="00C378B0" w:rsidRPr="005C22DD">
          <w:rPr>
            <w:rFonts w:ascii="Arial" w:hAnsi="Arial" w:cs="Arial"/>
            <w:noProof/>
            <w:webHidden/>
            <w:sz w:val="24"/>
            <w:szCs w:val="24"/>
          </w:rPr>
          <w:fldChar w:fldCharType="end"/>
        </w:r>
      </w:hyperlink>
    </w:p>
    <w:p w:rsidR="005C22DD" w:rsidRPr="005C22DD" w:rsidRDefault="00881081">
      <w:pPr>
        <w:pStyle w:val="TOC3"/>
        <w:tabs>
          <w:tab w:val="right" w:leader="dot" w:pos="9016"/>
        </w:tabs>
        <w:rPr>
          <w:rFonts w:ascii="Arial" w:hAnsi="Arial" w:cs="Arial"/>
          <w:noProof/>
          <w:sz w:val="24"/>
          <w:szCs w:val="24"/>
          <w:lang w:val="en-GB" w:eastAsia="en-GB"/>
        </w:rPr>
      </w:pPr>
      <w:hyperlink w:anchor="_Toc326047512" w:history="1">
        <w:r w:rsidR="005C22DD" w:rsidRPr="005C22DD">
          <w:rPr>
            <w:rStyle w:val="Hyperlink"/>
            <w:rFonts w:ascii="Arial" w:hAnsi="Arial" w:cs="Arial"/>
            <w:noProof/>
            <w:sz w:val="24"/>
            <w:szCs w:val="24"/>
          </w:rPr>
          <w:t>8.1.1. Immobilisation of WGA</w:t>
        </w:r>
        <w:r w:rsidR="005C22DD" w:rsidRPr="005C22DD">
          <w:rPr>
            <w:rFonts w:ascii="Arial" w:hAnsi="Arial" w:cs="Arial"/>
            <w:noProof/>
            <w:webHidden/>
            <w:sz w:val="24"/>
            <w:szCs w:val="24"/>
          </w:rPr>
          <w:tab/>
        </w:r>
        <w:r w:rsidR="00C378B0" w:rsidRPr="005C22DD">
          <w:rPr>
            <w:rFonts w:ascii="Arial" w:hAnsi="Arial" w:cs="Arial"/>
            <w:noProof/>
            <w:webHidden/>
            <w:sz w:val="24"/>
            <w:szCs w:val="24"/>
          </w:rPr>
          <w:fldChar w:fldCharType="begin"/>
        </w:r>
        <w:r w:rsidR="005C22DD" w:rsidRPr="005C22DD">
          <w:rPr>
            <w:rFonts w:ascii="Arial" w:hAnsi="Arial" w:cs="Arial"/>
            <w:noProof/>
            <w:webHidden/>
            <w:sz w:val="24"/>
            <w:szCs w:val="24"/>
          </w:rPr>
          <w:instrText xml:space="preserve"> PAGEREF _Toc326047512 \h </w:instrText>
        </w:r>
        <w:r w:rsidR="00C378B0" w:rsidRPr="005C22DD">
          <w:rPr>
            <w:rFonts w:ascii="Arial" w:hAnsi="Arial" w:cs="Arial"/>
            <w:noProof/>
            <w:webHidden/>
            <w:sz w:val="24"/>
            <w:szCs w:val="24"/>
          </w:rPr>
        </w:r>
        <w:r w:rsidR="00C378B0" w:rsidRPr="005C22DD">
          <w:rPr>
            <w:rFonts w:ascii="Arial" w:hAnsi="Arial" w:cs="Arial"/>
            <w:noProof/>
            <w:webHidden/>
            <w:sz w:val="24"/>
            <w:szCs w:val="24"/>
          </w:rPr>
          <w:fldChar w:fldCharType="separate"/>
        </w:r>
        <w:r w:rsidR="00D144C2">
          <w:rPr>
            <w:rFonts w:ascii="Arial" w:hAnsi="Arial" w:cs="Arial"/>
            <w:noProof/>
            <w:webHidden/>
            <w:sz w:val="24"/>
            <w:szCs w:val="24"/>
          </w:rPr>
          <w:t>181</w:t>
        </w:r>
        <w:r w:rsidR="00C378B0" w:rsidRPr="005C22DD">
          <w:rPr>
            <w:rFonts w:ascii="Arial" w:hAnsi="Arial" w:cs="Arial"/>
            <w:noProof/>
            <w:webHidden/>
            <w:sz w:val="24"/>
            <w:szCs w:val="24"/>
          </w:rPr>
          <w:fldChar w:fldCharType="end"/>
        </w:r>
      </w:hyperlink>
    </w:p>
    <w:p w:rsidR="005C22DD" w:rsidRPr="005C22DD" w:rsidRDefault="00881081">
      <w:pPr>
        <w:pStyle w:val="TOC3"/>
        <w:tabs>
          <w:tab w:val="right" w:leader="dot" w:pos="9016"/>
        </w:tabs>
        <w:rPr>
          <w:rFonts w:ascii="Arial" w:hAnsi="Arial" w:cs="Arial"/>
          <w:noProof/>
          <w:sz w:val="24"/>
          <w:szCs w:val="24"/>
          <w:lang w:val="en-GB" w:eastAsia="en-GB"/>
        </w:rPr>
      </w:pPr>
      <w:hyperlink w:anchor="_Toc326047513" w:history="1">
        <w:r w:rsidR="005C22DD" w:rsidRPr="005C22DD">
          <w:rPr>
            <w:rStyle w:val="Hyperlink"/>
            <w:rFonts w:ascii="Arial" w:hAnsi="Arial" w:cs="Arial"/>
            <w:noProof/>
            <w:sz w:val="24"/>
            <w:szCs w:val="24"/>
          </w:rPr>
          <w:t>8.1.2. SEC Chromatography</w:t>
        </w:r>
        <w:r w:rsidR="005C22DD" w:rsidRPr="005C22DD">
          <w:rPr>
            <w:rFonts w:ascii="Arial" w:hAnsi="Arial" w:cs="Arial"/>
            <w:noProof/>
            <w:webHidden/>
            <w:sz w:val="24"/>
            <w:szCs w:val="24"/>
          </w:rPr>
          <w:tab/>
        </w:r>
        <w:r w:rsidR="00C378B0" w:rsidRPr="005C22DD">
          <w:rPr>
            <w:rFonts w:ascii="Arial" w:hAnsi="Arial" w:cs="Arial"/>
            <w:noProof/>
            <w:webHidden/>
            <w:sz w:val="24"/>
            <w:szCs w:val="24"/>
          </w:rPr>
          <w:fldChar w:fldCharType="begin"/>
        </w:r>
        <w:r w:rsidR="005C22DD" w:rsidRPr="005C22DD">
          <w:rPr>
            <w:rFonts w:ascii="Arial" w:hAnsi="Arial" w:cs="Arial"/>
            <w:noProof/>
            <w:webHidden/>
            <w:sz w:val="24"/>
            <w:szCs w:val="24"/>
          </w:rPr>
          <w:instrText xml:space="preserve"> PAGEREF _Toc326047513 \h </w:instrText>
        </w:r>
        <w:r w:rsidR="00C378B0" w:rsidRPr="005C22DD">
          <w:rPr>
            <w:rFonts w:ascii="Arial" w:hAnsi="Arial" w:cs="Arial"/>
            <w:noProof/>
            <w:webHidden/>
            <w:sz w:val="24"/>
            <w:szCs w:val="24"/>
          </w:rPr>
        </w:r>
        <w:r w:rsidR="00C378B0" w:rsidRPr="005C22DD">
          <w:rPr>
            <w:rFonts w:ascii="Arial" w:hAnsi="Arial" w:cs="Arial"/>
            <w:noProof/>
            <w:webHidden/>
            <w:sz w:val="24"/>
            <w:szCs w:val="24"/>
          </w:rPr>
          <w:fldChar w:fldCharType="separate"/>
        </w:r>
        <w:r w:rsidR="00D144C2">
          <w:rPr>
            <w:rFonts w:ascii="Arial" w:hAnsi="Arial" w:cs="Arial"/>
            <w:noProof/>
            <w:webHidden/>
            <w:sz w:val="24"/>
            <w:szCs w:val="24"/>
          </w:rPr>
          <w:t>181</w:t>
        </w:r>
        <w:r w:rsidR="00C378B0" w:rsidRPr="005C22DD">
          <w:rPr>
            <w:rFonts w:ascii="Arial" w:hAnsi="Arial" w:cs="Arial"/>
            <w:noProof/>
            <w:webHidden/>
            <w:sz w:val="24"/>
            <w:szCs w:val="24"/>
          </w:rPr>
          <w:fldChar w:fldCharType="end"/>
        </w:r>
      </w:hyperlink>
    </w:p>
    <w:p w:rsidR="005C22DD" w:rsidRPr="005C22DD" w:rsidRDefault="00881081">
      <w:pPr>
        <w:pStyle w:val="TOC3"/>
        <w:tabs>
          <w:tab w:val="right" w:leader="dot" w:pos="9016"/>
        </w:tabs>
        <w:rPr>
          <w:rFonts w:ascii="Arial" w:hAnsi="Arial" w:cs="Arial"/>
          <w:noProof/>
          <w:sz w:val="24"/>
          <w:szCs w:val="24"/>
          <w:lang w:val="en-GB" w:eastAsia="en-GB"/>
        </w:rPr>
      </w:pPr>
      <w:hyperlink w:anchor="_Toc326047514" w:history="1">
        <w:r w:rsidR="005C22DD" w:rsidRPr="005C22DD">
          <w:rPr>
            <w:rStyle w:val="Hyperlink"/>
            <w:rFonts w:ascii="Arial" w:hAnsi="Arial" w:cs="Arial"/>
            <w:noProof/>
            <w:sz w:val="24"/>
            <w:szCs w:val="24"/>
          </w:rPr>
          <w:t>8.1.3. Semi-Permeable Membranes</w:t>
        </w:r>
        <w:r w:rsidR="005C22DD" w:rsidRPr="005C22DD">
          <w:rPr>
            <w:rFonts w:ascii="Arial" w:hAnsi="Arial" w:cs="Arial"/>
            <w:noProof/>
            <w:webHidden/>
            <w:sz w:val="24"/>
            <w:szCs w:val="24"/>
          </w:rPr>
          <w:tab/>
        </w:r>
        <w:r w:rsidR="00C378B0" w:rsidRPr="005C22DD">
          <w:rPr>
            <w:rFonts w:ascii="Arial" w:hAnsi="Arial" w:cs="Arial"/>
            <w:noProof/>
            <w:webHidden/>
            <w:sz w:val="24"/>
            <w:szCs w:val="24"/>
          </w:rPr>
          <w:fldChar w:fldCharType="begin"/>
        </w:r>
        <w:r w:rsidR="005C22DD" w:rsidRPr="005C22DD">
          <w:rPr>
            <w:rFonts w:ascii="Arial" w:hAnsi="Arial" w:cs="Arial"/>
            <w:noProof/>
            <w:webHidden/>
            <w:sz w:val="24"/>
            <w:szCs w:val="24"/>
          </w:rPr>
          <w:instrText xml:space="preserve"> PAGEREF _Toc326047514 \h </w:instrText>
        </w:r>
        <w:r w:rsidR="00C378B0" w:rsidRPr="005C22DD">
          <w:rPr>
            <w:rFonts w:ascii="Arial" w:hAnsi="Arial" w:cs="Arial"/>
            <w:noProof/>
            <w:webHidden/>
            <w:sz w:val="24"/>
            <w:szCs w:val="24"/>
          </w:rPr>
        </w:r>
        <w:r w:rsidR="00C378B0" w:rsidRPr="005C22DD">
          <w:rPr>
            <w:rFonts w:ascii="Arial" w:hAnsi="Arial" w:cs="Arial"/>
            <w:noProof/>
            <w:webHidden/>
            <w:sz w:val="24"/>
            <w:szCs w:val="24"/>
          </w:rPr>
          <w:fldChar w:fldCharType="separate"/>
        </w:r>
        <w:r w:rsidR="00D144C2">
          <w:rPr>
            <w:rFonts w:ascii="Arial" w:hAnsi="Arial" w:cs="Arial"/>
            <w:noProof/>
            <w:webHidden/>
            <w:sz w:val="24"/>
            <w:szCs w:val="24"/>
          </w:rPr>
          <w:t>182</w:t>
        </w:r>
        <w:r w:rsidR="00C378B0" w:rsidRPr="005C22DD">
          <w:rPr>
            <w:rFonts w:ascii="Arial" w:hAnsi="Arial" w:cs="Arial"/>
            <w:noProof/>
            <w:webHidden/>
            <w:sz w:val="24"/>
            <w:szCs w:val="24"/>
          </w:rPr>
          <w:fldChar w:fldCharType="end"/>
        </w:r>
      </w:hyperlink>
    </w:p>
    <w:p w:rsidR="005C22DD" w:rsidRPr="005C22DD" w:rsidRDefault="00881081">
      <w:pPr>
        <w:pStyle w:val="TOC2"/>
        <w:tabs>
          <w:tab w:val="right" w:leader="dot" w:pos="9016"/>
        </w:tabs>
        <w:rPr>
          <w:rFonts w:ascii="Arial" w:hAnsi="Arial" w:cs="Arial"/>
          <w:noProof/>
          <w:sz w:val="24"/>
          <w:szCs w:val="24"/>
          <w:lang w:val="en-GB" w:eastAsia="en-GB"/>
        </w:rPr>
      </w:pPr>
      <w:hyperlink w:anchor="_Toc326047515" w:history="1">
        <w:r w:rsidR="005C22DD" w:rsidRPr="005C22DD">
          <w:rPr>
            <w:rStyle w:val="Hyperlink"/>
            <w:rFonts w:ascii="Arial" w:hAnsi="Arial" w:cs="Arial"/>
            <w:noProof/>
            <w:sz w:val="24"/>
            <w:szCs w:val="24"/>
          </w:rPr>
          <w:t>8.2. Methodology</w:t>
        </w:r>
        <w:r w:rsidR="005C22DD" w:rsidRPr="005C22DD">
          <w:rPr>
            <w:rFonts w:ascii="Arial" w:hAnsi="Arial" w:cs="Arial"/>
            <w:noProof/>
            <w:webHidden/>
            <w:sz w:val="24"/>
            <w:szCs w:val="24"/>
          </w:rPr>
          <w:tab/>
        </w:r>
        <w:r w:rsidR="00C378B0" w:rsidRPr="005C22DD">
          <w:rPr>
            <w:rFonts w:ascii="Arial" w:hAnsi="Arial" w:cs="Arial"/>
            <w:noProof/>
            <w:webHidden/>
            <w:sz w:val="24"/>
            <w:szCs w:val="24"/>
          </w:rPr>
          <w:fldChar w:fldCharType="begin"/>
        </w:r>
        <w:r w:rsidR="005C22DD" w:rsidRPr="005C22DD">
          <w:rPr>
            <w:rFonts w:ascii="Arial" w:hAnsi="Arial" w:cs="Arial"/>
            <w:noProof/>
            <w:webHidden/>
            <w:sz w:val="24"/>
            <w:szCs w:val="24"/>
          </w:rPr>
          <w:instrText xml:space="preserve"> PAGEREF _Toc326047515 \h </w:instrText>
        </w:r>
        <w:r w:rsidR="00C378B0" w:rsidRPr="005C22DD">
          <w:rPr>
            <w:rFonts w:ascii="Arial" w:hAnsi="Arial" w:cs="Arial"/>
            <w:noProof/>
            <w:webHidden/>
            <w:sz w:val="24"/>
            <w:szCs w:val="24"/>
          </w:rPr>
        </w:r>
        <w:r w:rsidR="00C378B0" w:rsidRPr="005C22DD">
          <w:rPr>
            <w:rFonts w:ascii="Arial" w:hAnsi="Arial" w:cs="Arial"/>
            <w:noProof/>
            <w:webHidden/>
            <w:sz w:val="24"/>
            <w:szCs w:val="24"/>
          </w:rPr>
          <w:fldChar w:fldCharType="separate"/>
        </w:r>
        <w:r w:rsidR="00D144C2">
          <w:rPr>
            <w:rFonts w:ascii="Arial" w:hAnsi="Arial" w:cs="Arial"/>
            <w:noProof/>
            <w:webHidden/>
            <w:sz w:val="24"/>
            <w:szCs w:val="24"/>
          </w:rPr>
          <w:t>183</w:t>
        </w:r>
        <w:r w:rsidR="00C378B0" w:rsidRPr="005C22DD">
          <w:rPr>
            <w:rFonts w:ascii="Arial" w:hAnsi="Arial" w:cs="Arial"/>
            <w:noProof/>
            <w:webHidden/>
            <w:sz w:val="24"/>
            <w:szCs w:val="24"/>
          </w:rPr>
          <w:fldChar w:fldCharType="end"/>
        </w:r>
      </w:hyperlink>
    </w:p>
    <w:p w:rsidR="005C22DD" w:rsidRPr="005C22DD" w:rsidRDefault="00881081">
      <w:pPr>
        <w:pStyle w:val="TOC3"/>
        <w:tabs>
          <w:tab w:val="right" w:leader="dot" w:pos="9016"/>
        </w:tabs>
        <w:rPr>
          <w:rFonts w:ascii="Arial" w:hAnsi="Arial" w:cs="Arial"/>
          <w:noProof/>
          <w:sz w:val="24"/>
          <w:szCs w:val="24"/>
          <w:lang w:val="en-GB" w:eastAsia="en-GB"/>
        </w:rPr>
      </w:pPr>
      <w:hyperlink w:anchor="_Toc326047516" w:history="1">
        <w:r w:rsidR="005C22DD" w:rsidRPr="005C22DD">
          <w:rPr>
            <w:rStyle w:val="Hyperlink"/>
            <w:rFonts w:ascii="Arial" w:hAnsi="Arial" w:cs="Arial"/>
            <w:noProof/>
            <w:sz w:val="24"/>
            <w:szCs w:val="24"/>
          </w:rPr>
          <w:t>8.2.1. DCLs using Immobilised WGA</w:t>
        </w:r>
        <w:r w:rsidR="005C22DD" w:rsidRPr="005C22DD">
          <w:rPr>
            <w:rFonts w:ascii="Arial" w:hAnsi="Arial" w:cs="Arial"/>
            <w:noProof/>
            <w:webHidden/>
            <w:sz w:val="24"/>
            <w:szCs w:val="24"/>
          </w:rPr>
          <w:tab/>
        </w:r>
        <w:r w:rsidR="00C378B0" w:rsidRPr="005C22DD">
          <w:rPr>
            <w:rFonts w:ascii="Arial" w:hAnsi="Arial" w:cs="Arial"/>
            <w:noProof/>
            <w:webHidden/>
            <w:sz w:val="24"/>
            <w:szCs w:val="24"/>
          </w:rPr>
          <w:fldChar w:fldCharType="begin"/>
        </w:r>
        <w:r w:rsidR="005C22DD" w:rsidRPr="005C22DD">
          <w:rPr>
            <w:rFonts w:ascii="Arial" w:hAnsi="Arial" w:cs="Arial"/>
            <w:noProof/>
            <w:webHidden/>
            <w:sz w:val="24"/>
            <w:szCs w:val="24"/>
          </w:rPr>
          <w:instrText xml:space="preserve"> PAGEREF _Toc326047516 \h </w:instrText>
        </w:r>
        <w:r w:rsidR="00C378B0" w:rsidRPr="005C22DD">
          <w:rPr>
            <w:rFonts w:ascii="Arial" w:hAnsi="Arial" w:cs="Arial"/>
            <w:noProof/>
            <w:webHidden/>
            <w:sz w:val="24"/>
            <w:szCs w:val="24"/>
          </w:rPr>
        </w:r>
        <w:r w:rsidR="00C378B0" w:rsidRPr="005C22DD">
          <w:rPr>
            <w:rFonts w:ascii="Arial" w:hAnsi="Arial" w:cs="Arial"/>
            <w:noProof/>
            <w:webHidden/>
            <w:sz w:val="24"/>
            <w:szCs w:val="24"/>
          </w:rPr>
          <w:fldChar w:fldCharType="separate"/>
        </w:r>
        <w:r w:rsidR="00D144C2">
          <w:rPr>
            <w:rFonts w:ascii="Arial" w:hAnsi="Arial" w:cs="Arial"/>
            <w:noProof/>
            <w:webHidden/>
            <w:sz w:val="24"/>
            <w:szCs w:val="24"/>
          </w:rPr>
          <w:t>183</w:t>
        </w:r>
        <w:r w:rsidR="00C378B0" w:rsidRPr="005C22DD">
          <w:rPr>
            <w:rFonts w:ascii="Arial" w:hAnsi="Arial" w:cs="Arial"/>
            <w:noProof/>
            <w:webHidden/>
            <w:sz w:val="24"/>
            <w:szCs w:val="24"/>
          </w:rPr>
          <w:fldChar w:fldCharType="end"/>
        </w:r>
      </w:hyperlink>
    </w:p>
    <w:p w:rsidR="005C22DD" w:rsidRPr="005C22DD" w:rsidRDefault="00881081">
      <w:pPr>
        <w:pStyle w:val="TOC4"/>
        <w:tabs>
          <w:tab w:val="right" w:leader="dot" w:pos="9016"/>
        </w:tabs>
        <w:rPr>
          <w:rFonts w:eastAsiaTheme="minorEastAsia"/>
          <w:noProof/>
          <w:lang w:eastAsia="en-GB"/>
        </w:rPr>
      </w:pPr>
      <w:hyperlink w:anchor="_Toc326047517" w:history="1">
        <w:r w:rsidR="005C22DD" w:rsidRPr="005C22DD">
          <w:rPr>
            <w:rStyle w:val="Hyperlink"/>
            <w:rFonts w:cs="Arial"/>
            <w:noProof/>
          </w:rPr>
          <w:t>8.2.1.1. Activation of Sepharose 4B Beads</w:t>
        </w:r>
        <w:r w:rsidR="005C22DD" w:rsidRPr="005C22DD">
          <w:rPr>
            <w:noProof/>
            <w:webHidden/>
          </w:rPr>
          <w:tab/>
        </w:r>
        <w:r w:rsidR="00C378B0" w:rsidRPr="005C22DD">
          <w:rPr>
            <w:noProof/>
            <w:webHidden/>
          </w:rPr>
          <w:fldChar w:fldCharType="begin"/>
        </w:r>
        <w:r w:rsidR="005C22DD" w:rsidRPr="005C22DD">
          <w:rPr>
            <w:noProof/>
            <w:webHidden/>
          </w:rPr>
          <w:instrText xml:space="preserve"> PAGEREF _Toc326047517 \h </w:instrText>
        </w:r>
        <w:r w:rsidR="00C378B0" w:rsidRPr="005C22DD">
          <w:rPr>
            <w:noProof/>
            <w:webHidden/>
          </w:rPr>
        </w:r>
        <w:r w:rsidR="00C378B0" w:rsidRPr="005C22DD">
          <w:rPr>
            <w:noProof/>
            <w:webHidden/>
          </w:rPr>
          <w:fldChar w:fldCharType="separate"/>
        </w:r>
        <w:r w:rsidR="00D144C2">
          <w:rPr>
            <w:noProof/>
            <w:webHidden/>
          </w:rPr>
          <w:t>183</w:t>
        </w:r>
        <w:r w:rsidR="00C378B0" w:rsidRPr="005C22DD">
          <w:rPr>
            <w:noProof/>
            <w:webHidden/>
          </w:rPr>
          <w:fldChar w:fldCharType="end"/>
        </w:r>
      </w:hyperlink>
    </w:p>
    <w:p w:rsidR="005C22DD" w:rsidRPr="005C22DD" w:rsidRDefault="00881081">
      <w:pPr>
        <w:pStyle w:val="TOC4"/>
        <w:tabs>
          <w:tab w:val="right" w:leader="dot" w:pos="9016"/>
        </w:tabs>
        <w:rPr>
          <w:rFonts w:eastAsiaTheme="minorEastAsia"/>
          <w:noProof/>
          <w:lang w:eastAsia="en-GB"/>
        </w:rPr>
      </w:pPr>
      <w:hyperlink w:anchor="_Toc326047518" w:history="1">
        <w:r w:rsidR="005C22DD" w:rsidRPr="005C22DD">
          <w:rPr>
            <w:rStyle w:val="Hyperlink"/>
            <w:rFonts w:cs="Arial"/>
            <w:noProof/>
          </w:rPr>
          <w:t>8.2.1.2. Immobilisation of WGA to Sepharose 4B Beads</w:t>
        </w:r>
        <w:r w:rsidR="005C22DD" w:rsidRPr="005C22DD">
          <w:rPr>
            <w:noProof/>
            <w:webHidden/>
          </w:rPr>
          <w:tab/>
        </w:r>
        <w:r w:rsidR="00C378B0" w:rsidRPr="005C22DD">
          <w:rPr>
            <w:noProof/>
            <w:webHidden/>
          </w:rPr>
          <w:fldChar w:fldCharType="begin"/>
        </w:r>
        <w:r w:rsidR="005C22DD" w:rsidRPr="005C22DD">
          <w:rPr>
            <w:noProof/>
            <w:webHidden/>
          </w:rPr>
          <w:instrText xml:space="preserve"> PAGEREF _Toc326047518 \h </w:instrText>
        </w:r>
        <w:r w:rsidR="00C378B0" w:rsidRPr="005C22DD">
          <w:rPr>
            <w:noProof/>
            <w:webHidden/>
          </w:rPr>
        </w:r>
        <w:r w:rsidR="00C378B0" w:rsidRPr="005C22DD">
          <w:rPr>
            <w:noProof/>
            <w:webHidden/>
          </w:rPr>
          <w:fldChar w:fldCharType="separate"/>
        </w:r>
        <w:r w:rsidR="00D144C2">
          <w:rPr>
            <w:noProof/>
            <w:webHidden/>
          </w:rPr>
          <w:t>184</w:t>
        </w:r>
        <w:r w:rsidR="00C378B0" w:rsidRPr="005C22DD">
          <w:rPr>
            <w:noProof/>
            <w:webHidden/>
          </w:rPr>
          <w:fldChar w:fldCharType="end"/>
        </w:r>
      </w:hyperlink>
    </w:p>
    <w:p w:rsidR="005C22DD" w:rsidRPr="005C22DD" w:rsidRDefault="00881081">
      <w:pPr>
        <w:pStyle w:val="TOC4"/>
        <w:tabs>
          <w:tab w:val="right" w:leader="dot" w:pos="9016"/>
        </w:tabs>
        <w:rPr>
          <w:rFonts w:eastAsiaTheme="minorEastAsia"/>
          <w:noProof/>
          <w:lang w:eastAsia="en-GB"/>
        </w:rPr>
      </w:pPr>
      <w:hyperlink w:anchor="_Toc326047519" w:history="1">
        <w:r w:rsidR="005C22DD" w:rsidRPr="005C22DD">
          <w:rPr>
            <w:rStyle w:val="Hyperlink"/>
            <w:rFonts w:cs="Arial"/>
            <w:noProof/>
          </w:rPr>
          <w:t>8.2.1.3. Procedure for the Creation of a DCL Containing 4 Starting Materials and Using Sepharose-Bound WGA with 3 × 1mL Washes</w:t>
        </w:r>
        <w:r w:rsidR="005C22DD" w:rsidRPr="005C22DD">
          <w:rPr>
            <w:noProof/>
            <w:webHidden/>
          </w:rPr>
          <w:tab/>
        </w:r>
        <w:r w:rsidR="00C378B0" w:rsidRPr="005C22DD">
          <w:rPr>
            <w:noProof/>
            <w:webHidden/>
          </w:rPr>
          <w:fldChar w:fldCharType="begin"/>
        </w:r>
        <w:r w:rsidR="005C22DD" w:rsidRPr="005C22DD">
          <w:rPr>
            <w:noProof/>
            <w:webHidden/>
          </w:rPr>
          <w:instrText xml:space="preserve"> PAGEREF _Toc326047519 \h </w:instrText>
        </w:r>
        <w:r w:rsidR="00C378B0" w:rsidRPr="005C22DD">
          <w:rPr>
            <w:noProof/>
            <w:webHidden/>
          </w:rPr>
        </w:r>
        <w:r w:rsidR="00C378B0" w:rsidRPr="005C22DD">
          <w:rPr>
            <w:noProof/>
            <w:webHidden/>
          </w:rPr>
          <w:fldChar w:fldCharType="separate"/>
        </w:r>
        <w:r w:rsidR="00D144C2">
          <w:rPr>
            <w:noProof/>
            <w:webHidden/>
          </w:rPr>
          <w:t>184</w:t>
        </w:r>
        <w:r w:rsidR="00C378B0" w:rsidRPr="005C22DD">
          <w:rPr>
            <w:noProof/>
            <w:webHidden/>
          </w:rPr>
          <w:fldChar w:fldCharType="end"/>
        </w:r>
      </w:hyperlink>
    </w:p>
    <w:p w:rsidR="005C22DD" w:rsidRPr="005C22DD" w:rsidRDefault="00881081">
      <w:pPr>
        <w:pStyle w:val="TOC4"/>
        <w:tabs>
          <w:tab w:val="right" w:leader="dot" w:pos="9016"/>
        </w:tabs>
        <w:rPr>
          <w:rFonts w:eastAsiaTheme="minorEastAsia"/>
          <w:noProof/>
          <w:lang w:eastAsia="en-GB"/>
        </w:rPr>
      </w:pPr>
      <w:hyperlink w:anchor="_Toc326047520" w:history="1">
        <w:r w:rsidR="005C22DD" w:rsidRPr="005C22DD">
          <w:rPr>
            <w:rStyle w:val="Hyperlink"/>
            <w:rFonts w:cs="Arial"/>
            <w:noProof/>
          </w:rPr>
          <w:t>8.2.1.4. General Procedure for the Creation of a 20-Component DCL Containing Sepharose-Bound WGA</w:t>
        </w:r>
        <w:r w:rsidR="005C22DD" w:rsidRPr="005C22DD">
          <w:rPr>
            <w:noProof/>
            <w:webHidden/>
          </w:rPr>
          <w:tab/>
        </w:r>
        <w:r w:rsidR="00C378B0" w:rsidRPr="005C22DD">
          <w:rPr>
            <w:noProof/>
            <w:webHidden/>
          </w:rPr>
          <w:fldChar w:fldCharType="begin"/>
        </w:r>
        <w:r w:rsidR="005C22DD" w:rsidRPr="005C22DD">
          <w:rPr>
            <w:noProof/>
            <w:webHidden/>
          </w:rPr>
          <w:instrText xml:space="preserve"> PAGEREF _Toc326047520 \h </w:instrText>
        </w:r>
        <w:r w:rsidR="00C378B0" w:rsidRPr="005C22DD">
          <w:rPr>
            <w:noProof/>
            <w:webHidden/>
          </w:rPr>
        </w:r>
        <w:r w:rsidR="00C378B0" w:rsidRPr="005C22DD">
          <w:rPr>
            <w:noProof/>
            <w:webHidden/>
          </w:rPr>
          <w:fldChar w:fldCharType="separate"/>
        </w:r>
        <w:r w:rsidR="00D144C2">
          <w:rPr>
            <w:noProof/>
            <w:webHidden/>
          </w:rPr>
          <w:t>187</w:t>
        </w:r>
        <w:r w:rsidR="00C378B0" w:rsidRPr="005C22DD">
          <w:rPr>
            <w:noProof/>
            <w:webHidden/>
          </w:rPr>
          <w:fldChar w:fldCharType="end"/>
        </w:r>
      </w:hyperlink>
    </w:p>
    <w:p w:rsidR="005C22DD" w:rsidRPr="005C22DD" w:rsidRDefault="00881081">
      <w:pPr>
        <w:pStyle w:val="TOC4"/>
        <w:tabs>
          <w:tab w:val="right" w:leader="dot" w:pos="9016"/>
        </w:tabs>
        <w:rPr>
          <w:rFonts w:eastAsiaTheme="minorEastAsia"/>
          <w:noProof/>
          <w:lang w:eastAsia="en-GB"/>
        </w:rPr>
      </w:pPr>
      <w:hyperlink w:anchor="_Toc326047521" w:history="1">
        <w:r w:rsidR="005C22DD" w:rsidRPr="005C22DD">
          <w:rPr>
            <w:rStyle w:val="Hyperlink"/>
            <w:rFonts w:cs="Arial"/>
            <w:noProof/>
          </w:rPr>
          <w:t>8.2.1.5. Procedure for the Washing of Sepharose-Bound WGA in a DCL Using Centrifugation.</w:t>
        </w:r>
        <w:r w:rsidR="005C22DD" w:rsidRPr="005C22DD">
          <w:rPr>
            <w:noProof/>
            <w:webHidden/>
          </w:rPr>
          <w:tab/>
        </w:r>
        <w:r w:rsidR="00C378B0" w:rsidRPr="005C22DD">
          <w:rPr>
            <w:noProof/>
            <w:webHidden/>
          </w:rPr>
          <w:fldChar w:fldCharType="begin"/>
        </w:r>
        <w:r w:rsidR="005C22DD" w:rsidRPr="005C22DD">
          <w:rPr>
            <w:noProof/>
            <w:webHidden/>
          </w:rPr>
          <w:instrText xml:space="preserve"> PAGEREF _Toc326047521 \h </w:instrText>
        </w:r>
        <w:r w:rsidR="00C378B0" w:rsidRPr="005C22DD">
          <w:rPr>
            <w:noProof/>
            <w:webHidden/>
          </w:rPr>
        </w:r>
        <w:r w:rsidR="00C378B0" w:rsidRPr="005C22DD">
          <w:rPr>
            <w:noProof/>
            <w:webHidden/>
          </w:rPr>
          <w:fldChar w:fldCharType="separate"/>
        </w:r>
        <w:r w:rsidR="00D144C2">
          <w:rPr>
            <w:noProof/>
            <w:webHidden/>
          </w:rPr>
          <w:t>188</w:t>
        </w:r>
        <w:r w:rsidR="00C378B0" w:rsidRPr="005C22DD">
          <w:rPr>
            <w:noProof/>
            <w:webHidden/>
          </w:rPr>
          <w:fldChar w:fldCharType="end"/>
        </w:r>
      </w:hyperlink>
    </w:p>
    <w:p w:rsidR="005C22DD" w:rsidRPr="005C22DD" w:rsidRDefault="00881081">
      <w:pPr>
        <w:pStyle w:val="TOC3"/>
        <w:tabs>
          <w:tab w:val="right" w:leader="dot" w:pos="9016"/>
        </w:tabs>
        <w:rPr>
          <w:rFonts w:ascii="Arial" w:hAnsi="Arial" w:cs="Arial"/>
          <w:noProof/>
          <w:sz w:val="24"/>
          <w:szCs w:val="24"/>
          <w:lang w:val="en-GB" w:eastAsia="en-GB"/>
        </w:rPr>
      </w:pPr>
      <w:hyperlink w:anchor="_Toc326047522" w:history="1">
        <w:r w:rsidR="005C22DD" w:rsidRPr="005C22DD">
          <w:rPr>
            <w:rStyle w:val="Hyperlink"/>
            <w:rFonts w:ascii="Arial" w:hAnsi="Arial" w:cs="Arial"/>
            <w:noProof/>
            <w:sz w:val="24"/>
            <w:szCs w:val="24"/>
          </w:rPr>
          <w:t>8.2.2. DCLs Created Using SEC Chromatography</w:t>
        </w:r>
        <w:r w:rsidR="005C22DD" w:rsidRPr="005C22DD">
          <w:rPr>
            <w:rFonts w:ascii="Arial" w:hAnsi="Arial" w:cs="Arial"/>
            <w:noProof/>
            <w:webHidden/>
            <w:sz w:val="24"/>
            <w:szCs w:val="24"/>
          </w:rPr>
          <w:tab/>
        </w:r>
        <w:r w:rsidR="00C378B0" w:rsidRPr="005C22DD">
          <w:rPr>
            <w:rFonts w:ascii="Arial" w:hAnsi="Arial" w:cs="Arial"/>
            <w:noProof/>
            <w:webHidden/>
            <w:sz w:val="24"/>
            <w:szCs w:val="24"/>
          </w:rPr>
          <w:fldChar w:fldCharType="begin"/>
        </w:r>
        <w:r w:rsidR="005C22DD" w:rsidRPr="005C22DD">
          <w:rPr>
            <w:rFonts w:ascii="Arial" w:hAnsi="Arial" w:cs="Arial"/>
            <w:noProof/>
            <w:webHidden/>
            <w:sz w:val="24"/>
            <w:szCs w:val="24"/>
          </w:rPr>
          <w:instrText xml:space="preserve"> PAGEREF _Toc326047522 \h </w:instrText>
        </w:r>
        <w:r w:rsidR="00C378B0" w:rsidRPr="005C22DD">
          <w:rPr>
            <w:rFonts w:ascii="Arial" w:hAnsi="Arial" w:cs="Arial"/>
            <w:noProof/>
            <w:webHidden/>
            <w:sz w:val="24"/>
            <w:szCs w:val="24"/>
          </w:rPr>
        </w:r>
        <w:r w:rsidR="00C378B0" w:rsidRPr="005C22DD">
          <w:rPr>
            <w:rFonts w:ascii="Arial" w:hAnsi="Arial" w:cs="Arial"/>
            <w:noProof/>
            <w:webHidden/>
            <w:sz w:val="24"/>
            <w:szCs w:val="24"/>
          </w:rPr>
          <w:fldChar w:fldCharType="separate"/>
        </w:r>
        <w:r w:rsidR="00D144C2">
          <w:rPr>
            <w:rFonts w:ascii="Arial" w:hAnsi="Arial" w:cs="Arial"/>
            <w:noProof/>
            <w:webHidden/>
            <w:sz w:val="24"/>
            <w:szCs w:val="24"/>
          </w:rPr>
          <w:t>189</w:t>
        </w:r>
        <w:r w:rsidR="00C378B0" w:rsidRPr="005C22DD">
          <w:rPr>
            <w:rFonts w:ascii="Arial" w:hAnsi="Arial" w:cs="Arial"/>
            <w:noProof/>
            <w:webHidden/>
            <w:sz w:val="24"/>
            <w:szCs w:val="24"/>
          </w:rPr>
          <w:fldChar w:fldCharType="end"/>
        </w:r>
      </w:hyperlink>
    </w:p>
    <w:p w:rsidR="005C22DD" w:rsidRPr="005C22DD" w:rsidRDefault="00881081">
      <w:pPr>
        <w:pStyle w:val="TOC4"/>
        <w:tabs>
          <w:tab w:val="right" w:leader="dot" w:pos="9016"/>
        </w:tabs>
        <w:rPr>
          <w:rFonts w:eastAsiaTheme="minorEastAsia"/>
          <w:noProof/>
          <w:lang w:eastAsia="en-GB"/>
        </w:rPr>
      </w:pPr>
      <w:hyperlink w:anchor="_Toc326047523" w:history="1">
        <w:r w:rsidR="005C22DD" w:rsidRPr="005C22DD">
          <w:rPr>
            <w:rStyle w:val="Hyperlink"/>
            <w:rFonts w:cs="Arial"/>
            <w:noProof/>
          </w:rPr>
          <w:t>8.2.2.1. General Procedure for 6 Component DCL Construction</w:t>
        </w:r>
        <w:r w:rsidR="005C22DD" w:rsidRPr="005C22DD">
          <w:rPr>
            <w:noProof/>
            <w:webHidden/>
          </w:rPr>
          <w:tab/>
        </w:r>
        <w:r w:rsidR="00C378B0" w:rsidRPr="005C22DD">
          <w:rPr>
            <w:noProof/>
            <w:webHidden/>
          </w:rPr>
          <w:fldChar w:fldCharType="begin"/>
        </w:r>
        <w:r w:rsidR="005C22DD" w:rsidRPr="005C22DD">
          <w:rPr>
            <w:noProof/>
            <w:webHidden/>
          </w:rPr>
          <w:instrText xml:space="preserve"> PAGEREF _Toc326047523 \h </w:instrText>
        </w:r>
        <w:r w:rsidR="00C378B0" w:rsidRPr="005C22DD">
          <w:rPr>
            <w:noProof/>
            <w:webHidden/>
          </w:rPr>
        </w:r>
        <w:r w:rsidR="00C378B0" w:rsidRPr="005C22DD">
          <w:rPr>
            <w:noProof/>
            <w:webHidden/>
          </w:rPr>
          <w:fldChar w:fldCharType="separate"/>
        </w:r>
        <w:r w:rsidR="00D144C2">
          <w:rPr>
            <w:noProof/>
            <w:webHidden/>
          </w:rPr>
          <w:t>189</w:t>
        </w:r>
        <w:r w:rsidR="00C378B0" w:rsidRPr="005C22DD">
          <w:rPr>
            <w:noProof/>
            <w:webHidden/>
          </w:rPr>
          <w:fldChar w:fldCharType="end"/>
        </w:r>
      </w:hyperlink>
    </w:p>
    <w:p w:rsidR="005C22DD" w:rsidRPr="005C22DD" w:rsidRDefault="00881081">
      <w:pPr>
        <w:pStyle w:val="TOC4"/>
        <w:tabs>
          <w:tab w:val="right" w:leader="dot" w:pos="9016"/>
        </w:tabs>
        <w:rPr>
          <w:rFonts w:eastAsiaTheme="minorEastAsia"/>
          <w:noProof/>
          <w:lang w:eastAsia="en-GB"/>
        </w:rPr>
      </w:pPr>
      <w:hyperlink w:anchor="_Toc326047524" w:history="1">
        <w:r w:rsidR="005C22DD" w:rsidRPr="005C22DD">
          <w:rPr>
            <w:rStyle w:val="Hyperlink"/>
            <w:rFonts w:cs="Arial"/>
            <w:noProof/>
          </w:rPr>
          <w:t>8.2.2.2. Procedure for the Use of SEC Columns</w:t>
        </w:r>
        <w:r w:rsidR="005C22DD" w:rsidRPr="005C22DD">
          <w:rPr>
            <w:noProof/>
            <w:webHidden/>
          </w:rPr>
          <w:tab/>
        </w:r>
        <w:r w:rsidR="00C378B0" w:rsidRPr="005C22DD">
          <w:rPr>
            <w:noProof/>
            <w:webHidden/>
          </w:rPr>
          <w:fldChar w:fldCharType="begin"/>
        </w:r>
        <w:r w:rsidR="005C22DD" w:rsidRPr="005C22DD">
          <w:rPr>
            <w:noProof/>
            <w:webHidden/>
          </w:rPr>
          <w:instrText xml:space="preserve"> PAGEREF _Toc326047524 \h </w:instrText>
        </w:r>
        <w:r w:rsidR="00C378B0" w:rsidRPr="005C22DD">
          <w:rPr>
            <w:noProof/>
            <w:webHidden/>
          </w:rPr>
        </w:r>
        <w:r w:rsidR="00C378B0" w:rsidRPr="005C22DD">
          <w:rPr>
            <w:noProof/>
            <w:webHidden/>
          </w:rPr>
          <w:fldChar w:fldCharType="separate"/>
        </w:r>
        <w:r w:rsidR="00D144C2">
          <w:rPr>
            <w:noProof/>
            <w:webHidden/>
          </w:rPr>
          <w:t>190</w:t>
        </w:r>
        <w:r w:rsidR="00C378B0" w:rsidRPr="005C22DD">
          <w:rPr>
            <w:noProof/>
            <w:webHidden/>
          </w:rPr>
          <w:fldChar w:fldCharType="end"/>
        </w:r>
      </w:hyperlink>
    </w:p>
    <w:p w:rsidR="005C22DD" w:rsidRPr="005C22DD" w:rsidRDefault="00881081">
      <w:pPr>
        <w:pStyle w:val="TOC3"/>
        <w:tabs>
          <w:tab w:val="right" w:leader="dot" w:pos="9016"/>
        </w:tabs>
        <w:rPr>
          <w:rFonts w:ascii="Arial" w:hAnsi="Arial" w:cs="Arial"/>
          <w:noProof/>
          <w:sz w:val="24"/>
          <w:szCs w:val="24"/>
          <w:lang w:val="en-GB" w:eastAsia="en-GB"/>
        </w:rPr>
      </w:pPr>
      <w:hyperlink w:anchor="_Toc326047525" w:history="1">
        <w:r w:rsidR="005C22DD" w:rsidRPr="005C22DD">
          <w:rPr>
            <w:rStyle w:val="Hyperlink"/>
            <w:rFonts w:ascii="Arial" w:hAnsi="Arial" w:cs="Arial"/>
            <w:noProof/>
            <w:sz w:val="24"/>
            <w:szCs w:val="24"/>
          </w:rPr>
          <w:t>8.2.3. DCLs Created with Protein Molecules Partitioned by Semi-Permeable Membranes</w:t>
        </w:r>
        <w:r w:rsidR="005C22DD" w:rsidRPr="005C22DD">
          <w:rPr>
            <w:rFonts w:ascii="Arial" w:hAnsi="Arial" w:cs="Arial"/>
            <w:noProof/>
            <w:webHidden/>
            <w:sz w:val="24"/>
            <w:szCs w:val="24"/>
          </w:rPr>
          <w:tab/>
        </w:r>
        <w:r w:rsidR="00C378B0" w:rsidRPr="005C22DD">
          <w:rPr>
            <w:rFonts w:ascii="Arial" w:hAnsi="Arial" w:cs="Arial"/>
            <w:noProof/>
            <w:webHidden/>
            <w:sz w:val="24"/>
            <w:szCs w:val="24"/>
          </w:rPr>
          <w:fldChar w:fldCharType="begin"/>
        </w:r>
        <w:r w:rsidR="005C22DD" w:rsidRPr="005C22DD">
          <w:rPr>
            <w:rFonts w:ascii="Arial" w:hAnsi="Arial" w:cs="Arial"/>
            <w:noProof/>
            <w:webHidden/>
            <w:sz w:val="24"/>
            <w:szCs w:val="24"/>
          </w:rPr>
          <w:instrText xml:space="preserve"> PAGEREF _Toc326047525 \h </w:instrText>
        </w:r>
        <w:r w:rsidR="00C378B0" w:rsidRPr="005C22DD">
          <w:rPr>
            <w:rFonts w:ascii="Arial" w:hAnsi="Arial" w:cs="Arial"/>
            <w:noProof/>
            <w:webHidden/>
            <w:sz w:val="24"/>
            <w:szCs w:val="24"/>
          </w:rPr>
        </w:r>
        <w:r w:rsidR="00C378B0" w:rsidRPr="005C22DD">
          <w:rPr>
            <w:rFonts w:ascii="Arial" w:hAnsi="Arial" w:cs="Arial"/>
            <w:noProof/>
            <w:webHidden/>
            <w:sz w:val="24"/>
            <w:szCs w:val="24"/>
          </w:rPr>
          <w:fldChar w:fldCharType="separate"/>
        </w:r>
        <w:r w:rsidR="00D144C2">
          <w:rPr>
            <w:rFonts w:ascii="Arial" w:hAnsi="Arial" w:cs="Arial"/>
            <w:noProof/>
            <w:webHidden/>
            <w:sz w:val="24"/>
            <w:szCs w:val="24"/>
          </w:rPr>
          <w:t>190</w:t>
        </w:r>
        <w:r w:rsidR="00C378B0" w:rsidRPr="005C22DD">
          <w:rPr>
            <w:rFonts w:ascii="Arial" w:hAnsi="Arial" w:cs="Arial"/>
            <w:noProof/>
            <w:webHidden/>
            <w:sz w:val="24"/>
            <w:szCs w:val="24"/>
          </w:rPr>
          <w:fldChar w:fldCharType="end"/>
        </w:r>
      </w:hyperlink>
    </w:p>
    <w:p w:rsidR="005C22DD" w:rsidRPr="005C22DD" w:rsidRDefault="00881081">
      <w:pPr>
        <w:pStyle w:val="TOC4"/>
        <w:tabs>
          <w:tab w:val="right" w:leader="dot" w:pos="9016"/>
        </w:tabs>
        <w:rPr>
          <w:rFonts w:eastAsiaTheme="minorEastAsia"/>
          <w:noProof/>
          <w:lang w:eastAsia="en-GB"/>
        </w:rPr>
      </w:pPr>
      <w:hyperlink w:anchor="_Toc326047526" w:history="1">
        <w:r w:rsidR="005C22DD" w:rsidRPr="005C22DD">
          <w:rPr>
            <w:rStyle w:val="Hyperlink"/>
            <w:rFonts w:cs="Arial"/>
            <w:noProof/>
          </w:rPr>
          <w:t>8.2.3.1. Procedure for the Creation of Initial Dialysis Device Prototype and its use in a DCL</w:t>
        </w:r>
        <w:r w:rsidR="005C22DD" w:rsidRPr="005C22DD">
          <w:rPr>
            <w:noProof/>
            <w:webHidden/>
          </w:rPr>
          <w:tab/>
        </w:r>
        <w:r w:rsidR="00C378B0" w:rsidRPr="005C22DD">
          <w:rPr>
            <w:noProof/>
            <w:webHidden/>
          </w:rPr>
          <w:fldChar w:fldCharType="begin"/>
        </w:r>
        <w:r w:rsidR="005C22DD" w:rsidRPr="005C22DD">
          <w:rPr>
            <w:noProof/>
            <w:webHidden/>
          </w:rPr>
          <w:instrText xml:space="preserve"> PAGEREF _Toc326047526 \h </w:instrText>
        </w:r>
        <w:r w:rsidR="00C378B0" w:rsidRPr="005C22DD">
          <w:rPr>
            <w:noProof/>
            <w:webHidden/>
          </w:rPr>
        </w:r>
        <w:r w:rsidR="00C378B0" w:rsidRPr="005C22DD">
          <w:rPr>
            <w:noProof/>
            <w:webHidden/>
          </w:rPr>
          <w:fldChar w:fldCharType="separate"/>
        </w:r>
        <w:r w:rsidR="00D144C2">
          <w:rPr>
            <w:noProof/>
            <w:webHidden/>
          </w:rPr>
          <w:t>190</w:t>
        </w:r>
        <w:r w:rsidR="00C378B0" w:rsidRPr="005C22DD">
          <w:rPr>
            <w:noProof/>
            <w:webHidden/>
          </w:rPr>
          <w:fldChar w:fldCharType="end"/>
        </w:r>
      </w:hyperlink>
    </w:p>
    <w:p w:rsidR="005C22DD" w:rsidRPr="005C22DD" w:rsidRDefault="00881081">
      <w:pPr>
        <w:pStyle w:val="TOC4"/>
        <w:tabs>
          <w:tab w:val="right" w:leader="dot" w:pos="9016"/>
        </w:tabs>
        <w:rPr>
          <w:rFonts w:eastAsiaTheme="minorEastAsia"/>
          <w:noProof/>
          <w:lang w:eastAsia="en-GB"/>
        </w:rPr>
      </w:pPr>
      <w:hyperlink w:anchor="_Toc326047527" w:history="1">
        <w:r w:rsidR="005C22DD" w:rsidRPr="005C22DD">
          <w:rPr>
            <w:rStyle w:val="Hyperlink"/>
            <w:rFonts w:cs="Arial"/>
            <w:noProof/>
          </w:rPr>
          <w:t>8.2.3.2. Procedure for the Creation of a Microdialysis Device Prototype and its use in a DCL</w:t>
        </w:r>
        <w:r w:rsidR="005C22DD" w:rsidRPr="005C22DD">
          <w:rPr>
            <w:noProof/>
            <w:webHidden/>
          </w:rPr>
          <w:tab/>
        </w:r>
        <w:r w:rsidR="00C378B0" w:rsidRPr="005C22DD">
          <w:rPr>
            <w:noProof/>
            <w:webHidden/>
          </w:rPr>
          <w:fldChar w:fldCharType="begin"/>
        </w:r>
        <w:r w:rsidR="005C22DD" w:rsidRPr="005C22DD">
          <w:rPr>
            <w:noProof/>
            <w:webHidden/>
          </w:rPr>
          <w:instrText xml:space="preserve"> PAGEREF _Toc326047527 \h </w:instrText>
        </w:r>
        <w:r w:rsidR="00C378B0" w:rsidRPr="005C22DD">
          <w:rPr>
            <w:noProof/>
            <w:webHidden/>
          </w:rPr>
        </w:r>
        <w:r w:rsidR="00C378B0" w:rsidRPr="005C22DD">
          <w:rPr>
            <w:noProof/>
            <w:webHidden/>
          </w:rPr>
          <w:fldChar w:fldCharType="separate"/>
        </w:r>
        <w:r w:rsidR="00D144C2">
          <w:rPr>
            <w:noProof/>
            <w:webHidden/>
          </w:rPr>
          <w:t>192</w:t>
        </w:r>
        <w:r w:rsidR="00C378B0" w:rsidRPr="005C22DD">
          <w:rPr>
            <w:noProof/>
            <w:webHidden/>
          </w:rPr>
          <w:fldChar w:fldCharType="end"/>
        </w:r>
      </w:hyperlink>
    </w:p>
    <w:p w:rsidR="005C22DD" w:rsidRPr="005C22DD" w:rsidRDefault="00881081">
      <w:pPr>
        <w:pStyle w:val="TOC4"/>
        <w:tabs>
          <w:tab w:val="right" w:leader="dot" w:pos="9016"/>
        </w:tabs>
        <w:rPr>
          <w:rFonts w:eastAsiaTheme="minorEastAsia"/>
          <w:noProof/>
          <w:lang w:eastAsia="en-GB"/>
        </w:rPr>
      </w:pPr>
      <w:hyperlink w:anchor="_Toc326047528" w:history="1">
        <w:r w:rsidR="005C22DD" w:rsidRPr="005C22DD">
          <w:rPr>
            <w:rStyle w:val="Hyperlink"/>
            <w:rFonts w:cs="Arial"/>
            <w:noProof/>
          </w:rPr>
          <w:t>8.2.3.3. Procedure for the Further use of the Prototype Microdialysis Device in a DCL</w:t>
        </w:r>
        <w:r w:rsidR="005C22DD" w:rsidRPr="005C22DD">
          <w:rPr>
            <w:noProof/>
            <w:webHidden/>
          </w:rPr>
          <w:tab/>
        </w:r>
        <w:r w:rsidR="00C378B0" w:rsidRPr="005C22DD">
          <w:rPr>
            <w:noProof/>
            <w:webHidden/>
          </w:rPr>
          <w:fldChar w:fldCharType="begin"/>
        </w:r>
        <w:r w:rsidR="005C22DD" w:rsidRPr="005C22DD">
          <w:rPr>
            <w:noProof/>
            <w:webHidden/>
          </w:rPr>
          <w:instrText xml:space="preserve"> PAGEREF _Toc326047528 \h </w:instrText>
        </w:r>
        <w:r w:rsidR="00C378B0" w:rsidRPr="005C22DD">
          <w:rPr>
            <w:noProof/>
            <w:webHidden/>
          </w:rPr>
        </w:r>
        <w:r w:rsidR="00C378B0" w:rsidRPr="005C22DD">
          <w:rPr>
            <w:noProof/>
            <w:webHidden/>
          </w:rPr>
          <w:fldChar w:fldCharType="separate"/>
        </w:r>
        <w:r w:rsidR="00D144C2">
          <w:rPr>
            <w:noProof/>
            <w:webHidden/>
          </w:rPr>
          <w:t>193</w:t>
        </w:r>
        <w:r w:rsidR="00C378B0" w:rsidRPr="005C22DD">
          <w:rPr>
            <w:noProof/>
            <w:webHidden/>
          </w:rPr>
          <w:fldChar w:fldCharType="end"/>
        </w:r>
      </w:hyperlink>
    </w:p>
    <w:p w:rsidR="005C22DD" w:rsidRPr="005C22DD" w:rsidRDefault="00881081">
      <w:pPr>
        <w:pStyle w:val="TOC4"/>
        <w:tabs>
          <w:tab w:val="right" w:leader="dot" w:pos="9016"/>
        </w:tabs>
        <w:rPr>
          <w:rFonts w:eastAsiaTheme="minorEastAsia"/>
          <w:noProof/>
          <w:lang w:eastAsia="en-GB"/>
        </w:rPr>
      </w:pPr>
      <w:hyperlink w:anchor="_Toc326047529" w:history="1">
        <w:r w:rsidR="005C22DD" w:rsidRPr="005C22DD">
          <w:rPr>
            <w:rStyle w:val="Hyperlink"/>
            <w:rFonts w:cs="Arial"/>
            <w:noProof/>
          </w:rPr>
          <w:t>8.2.3.4. Procedure for the Creation of a DCL for use in a Diffusion-Based Assay to Determine the Strength of Binding of DCL Members to WGA</w:t>
        </w:r>
        <w:r w:rsidR="005C22DD" w:rsidRPr="005C22DD">
          <w:rPr>
            <w:noProof/>
            <w:webHidden/>
          </w:rPr>
          <w:tab/>
        </w:r>
        <w:r w:rsidR="00C378B0" w:rsidRPr="005C22DD">
          <w:rPr>
            <w:noProof/>
            <w:webHidden/>
          </w:rPr>
          <w:fldChar w:fldCharType="begin"/>
        </w:r>
        <w:r w:rsidR="005C22DD" w:rsidRPr="005C22DD">
          <w:rPr>
            <w:noProof/>
            <w:webHidden/>
          </w:rPr>
          <w:instrText xml:space="preserve"> PAGEREF _Toc326047529 \h </w:instrText>
        </w:r>
        <w:r w:rsidR="00C378B0" w:rsidRPr="005C22DD">
          <w:rPr>
            <w:noProof/>
            <w:webHidden/>
          </w:rPr>
        </w:r>
        <w:r w:rsidR="00C378B0" w:rsidRPr="005C22DD">
          <w:rPr>
            <w:noProof/>
            <w:webHidden/>
          </w:rPr>
          <w:fldChar w:fldCharType="separate"/>
        </w:r>
        <w:r w:rsidR="00D144C2">
          <w:rPr>
            <w:noProof/>
            <w:webHidden/>
          </w:rPr>
          <w:t>193</w:t>
        </w:r>
        <w:r w:rsidR="00C378B0" w:rsidRPr="005C22DD">
          <w:rPr>
            <w:noProof/>
            <w:webHidden/>
          </w:rPr>
          <w:fldChar w:fldCharType="end"/>
        </w:r>
      </w:hyperlink>
    </w:p>
    <w:p w:rsidR="005C22DD" w:rsidRPr="005C22DD" w:rsidRDefault="00881081">
      <w:pPr>
        <w:pStyle w:val="TOC4"/>
        <w:tabs>
          <w:tab w:val="right" w:leader="dot" w:pos="9016"/>
        </w:tabs>
        <w:rPr>
          <w:rFonts w:eastAsiaTheme="minorEastAsia"/>
          <w:noProof/>
          <w:lang w:eastAsia="en-GB"/>
        </w:rPr>
      </w:pPr>
      <w:hyperlink w:anchor="_Toc326047530" w:history="1">
        <w:r w:rsidR="005C22DD" w:rsidRPr="005C22DD">
          <w:rPr>
            <w:rStyle w:val="Hyperlink"/>
            <w:rFonts w:cs="Arial"/>
            <w:noProof/>
          </w:rPr>
          <w:t>8.2.3.5. Procedure for a Diffusion-Based Assay using a Third Dialysis Device and where the Buffer is Changed at Regular Intervals to Determine the Strength of Binding of DCL Members to WGA</w:t>
        </w:r>
        <w:r w:rsidR="005C22DD" w:rsidRPr="005C22DD">
          <w:rPr>
            <w:noProof/>
            <w:webHidden/>
          </w:rPr>
          <w:tab/>
        </w:r>
        <w:r w:rsidR="00C378B0" w:rsidRPr="005C22DD">
          <w:rPr>
            <w:noProof/>
            <w:webHidden/>
          </w:rPr>
          <w:fldChar w:fldCharType="begin"/>
        </w:r>
        <w:r w:rsidR="005C22DD" w:rsidRPr="005C22DD">
          <w:rPr>
            <w:noProof/>
            <w:webHidden/>
          </w:rPr>
          <w:instrText xml:space="preserve"> PAGEREF _Toc326047530 \h </w:instrText>
        </w:r>
        <w:r w:rsidR="00C378B0" w:rsidRPr="005C22DD">
          <w:rPr>
            <w:noProof/>
            <w:webHidden/>
          </w:rPr>
        </w:r>
        <w:r w:rsidR="00C378B0" w:rsidRPr="005C22DD">
          <w:rPr>
            <w:noProof/>
            <w:webHidden/>
          </w:rPr>
          <w:fldChar w:fldCharType="separate"/>
        </w:r>
        <w:r w:rsidR="00D144C2">
          <w:rPr>
            <w:noProof/>
            <w:webHidden/>
          </w:rPr>
          <w:t>194</w:t>
        </w:r>
        <w:r w:rsidR="00C378B0" w:rsidRPr="005C22DD">
          <w:rPr>
            <w:noProof/>
            <w:webHidden/>
          </w:rPr>
          <w:fldChar w:fldCharType="end"/>
        </w:r>
      </w:hyperlink>
    </w:p>
    <w:p w:rsidR="005C22DD" w:rsidRPr="005C22DD" w:rsidRDefault="00881081">
      <w:pPr>
        <w:pStyle w:val="TOC4"/>
        <w:tabs>
          <w:tab w:val="right" w:leader="dot" w:pos="9016"/>
        </w:tabs>
        <w:rPr>
          <w:rFonts w:eastAsiaTheme="minorEastAsia"/>
          <w:noProof/>
          <w:lang w:eastAsia="en-GB"/>
        </w:rPr>
      </w:pPr>
      <w:hyperlink w:anchor="_Toc326047531" w:history="1">
        <w:r w:rsidR="005C22DD" w:rsidRPr="005C22DD">
          <w:rPr>
            <w:rStyle w:val="Hyperlink"/>
            <w:rFonts w:cs="Arial"/>
            <w:noProof/>
          </w:rPr>
          <w:t>8.2.3.6. Procedure for a Diffusion-Based Assay where the Buffer is not Changed to Determine the Strength of Binding of DCL Members to WGA</w:t>
        </w:r>
        <w:r w:rsidR="005C22DD" w:rsidRPr="005C22DD">
          <w:rPr>
            <w:noProof/>
            <w:webHidden/>
          </w:rPr>
          <w:tab/>
        </w:r>
        <w:r w:rsidR="00C378B0" w:rsidRPr="005C22DD">
          <w:rPr>
            <w:noProof/>
            <w:webHidden/>
          </w:rPr>
          <w:fldChar w:fldCharType="begin"/>
        </w:r>
        <w:r w:rsidR="005C22DD" w:rsidRPr="005C22DD">
          <w:rPr>
            <w:noProof/>
            <w:webHidden/>
          </w:rPr>
          <w:instrText xml:space="preserve"> PAGEREF _Toc326047531 \h </w:instrText>
        </w:r>
        <w:r w:rsidR="00C378B0" w:rsidRPr="005C22DD">
          <w:rPr>
            <w:noProof/>
            <w:webHidden/>
          </w:rPr>
        </w:r>
        <w:r w:rsidR="00C378B0" w:rsidRPr="005C22DD">
          <w:rPr>
            <w:noProof/>
            <w:webHidden/>
          </w:rPr>
          <w:fldChar w:fldCharType="separate"/>
        </w:r>
        <w:r w:rsidR="00D144C2">
          <w:rPr>
            <w:noProof/>
            <w:webHidden/>
          </w:rPr>
          <w:t>195</w:t>
        </w:r>
        <w:r w:rsidR="00C378B0" w:rsidRPr="005C22DD">
          <w:rPr>
            <w:noProof/>
            <w:webHidden/>
          </w:rPr>
          <w:fldChar w:fldCharType="end"/>
        </w:r>
      </w:hyperlink>
    </w:p>
    <w:p w:rsidR="005C22DD" w:rsidRPr="005C22DD" w:rsidRDefault="00881081">
      <w:pPr>
        <w:pStyle w:val="TOC3"/>
        <w:tabs>
          <w:tab w:val="right" w:leader="dot" w:pos="9016"/>
        </w:tabs>
        <w:rPr>
          <w:rFonts w:ascii="Arial" w:hAnsi="Arial" w:cs="Arial"/>
          <w:noProof/>
          <w:sz w:val="24"/>
          <w:szCs w:val="24"/>
          <w:lang w:val="en-GB" w:eastAsia="en-GB"/>
        </w:rPr>
      </w:pPr>
      <w:hyperlink w:anchor="_Toc326047532" w:history="1">
        <w:r w:rsidR="005C22DD" w:rsidRPr="005C22DD">
          <w:rPr>
            <w:rStyle w:val="Hyperlink"/>
            <w:rFonts w:ascii="Arial" w:hAnsi="Arial" w:cs="Arial"/>
            <w:noProof/>
            <w:sz w:val="24"/>
            <w:szCs w:val="24"/>
          </w:rPr>
          <w:t>8.2.4. Further Experiments with SEC Columns</w:t>
        </w:r>
        <w:r w:rsidR="005C22DD" w:rsidRPr="005C22DD">
          <w:rPr>
            <w:rFonts w:ascii="Arial" w:hAnsi="Arial" w:cs="Arial"/>
            <w:noProof/>
            <w:webHidden/>
            <w:sz w:val="24"/>
            <w:szCs w:val="24"/>
          </w:rPr>
          <w:tab/>
        </w:r>
        <w:r w:rsidR="00C378B0" w:rsidRPr="005C22DD">
          <w:rPr>
            <w:rFonts w:ascii="Arial" w:hAnsi="Arial" w:cs="Arial"/>
            <w:noProof/>
            <w:webHidden/>
            <w:sz w:val="24"/>
            <w:szCs w:val="24"/>
          </w:rPr>
          <w:fldChar w:fldCharType="begin"/>
        </w:r>
        <w:r w:rsidR="005C22DD" w:rsidRPr="005C22DD">
          <w:rPr>
            <w:rFonts w:ascii="Arial" w:hAnsi="Arial" w:cs="Arial"/>
            <w:noProof/>
            <w:webHidden/>
            <w:sz w:val="24"/>
            <w:szCs w:val="24"/>
          </w:rPr>
          <w:instrText xml:space="preserve"> PAGEREF _Toc326047532 \h </w:instrText>
        </w:r>
        <w:r w:rsidR="00C378B0" w:rsidRPr="005C22DD">
          <w:rPr>
            <w:rFonts w:ascii="Arial" w:hAnsi="Arial" w:cs="Arial"/>
            <w:noProof/>
            <w:webHidden/>
            <w:sz w:val="24"/>
            <w:szCs w:val="24"/>
          </w:rPr>
        </w:r>
        <w:r w:rsidR="00C378B0" w:rsidRPr="005C22DD">
          <w:rPr>
            <w:rFonts w:ascii="Arial" w:hAnsi="Arial" w:cs="Arial"/>
            <w:noProof/>
            <w:webHidden/>
            <w:sz w:val="24"/>
            <w:szCs w:val="24"/>
          </w:rPr>
          <w:fldChar w:fldCharType="separate"/>
        </w:r>
        <w:r w:rsidR="00D144C2">
          <w:rPr>
            <w:rFonts w:ascii="Arial" w:hAnsi="Arial" w:cs="Arial"/>
            <w:noProof/>
            <w:webHidden/>
            <w:sz w:val="24"/>
            <w:szCs w:val="24"/>
          </w:rPr>
          <w:t>195</w:t>
        </w:r>
        <w:r w:rsidR="00C378B0" w:rsidRPr="005C22DD">
          <w:rPr>
            <w:rFonts w:ascii="Arial" w:hAnsi="Arial" w:cs="Arial"/>
            <w:noProof/>
            <w:webHidden/>
            <w:sz w:val="24"/>
            <w:szCs w:val="24"/>
          </w:rPr>
          <w:fldChar w:fldCharType="end"/>
        </w:r>
      </w:hyperlink>
    </w:p>
    <w:p w:rsidR="005C22DD" w:rsidRPr="005C22DD" w:rsidRDefault="00881081">
      <w:pPr>
        <w:pStyle w:val="TOC4"/>
        <w:tabs>
          <w:tab w:val="right" w:leader="dot" w:pos="9016"/>
        </w:tabs>
        <w:rPr>
          <w:rFonts w:eastAsiaTheme="minorEastAsia"/>
          <w:noProof/>
          <w:lang w:eastAsia="en-GB"/>
        </w:rPr>
      </w:pPr>
      <w:hyperlink w:anchor="_Toc326047533" w:history="1">
        <w:r w:rsidR="005C22DD" w:rsidRPr="005C22DD">
          <w:rPr>
            <w:rStyle w:val="Hyperlink"/>
            <w:rFonts w:cs="Arial"/>
            <w:noProof/>
          </w:rPr>
          <w:t>8.2.4.1. Procedure for an 8-Component DCL with SEC Columns</w:t>
        </w:r>
        <w:r w:rsidR="005C22DD" w:rsidRPr="005C22DD">
          <w:rPr>
            <w:noProof/>
            <w:webHidden/>
          </w:rPr>
          <w:tab/>
        </w:r>
        <w:r w:rsidR="00C378B0" w:rsidRPr="005C22DD">
          <w:rPr>
            <w:noProof/>
            <w:webHidden/>
          </w:rPr>
          <w:fldChar w:fldCharType="begin"/>
        </w:r>
        <w:r w:rsidR="005C22DD" w:rsidRPr="005C22DD">
          <w:rPr>
            <w:noProof/>
            <w:webHidden/>
          </w:rPr>
          <w:instrText xml:space="preserve"> PAGEREF _Toc326047533 \h </w:instrText>
        </w:r>
        <w:r w:rsidR="00C378B0" w:rsidRPr="005C22DD">
          <w:rPr>
            <w:noProof/>
            <w:webHidden/>
          </w:rPr>
        </w:r>
        <w:r w:rsidR="00C378B0" w:rsidRPr="005C22DD">
          <w:rPr>
            <w:noProof/>
            <w:webHidden/>
          </w:rPr>
          <w:fldChar w:fldCharType="separate"/>
        </w:r>
        <w:r w:rsidR="00D144C2">
          <w:rPr>
            <w:noProof/>
            <w:webHidden/>
          </w:rPr>
          <w:t>196</w:t>
        </w:r>
        <w:r w:rsidR="00C378B0" w:rsidRPr="005C22DD">
          <w:rPr>
            <w:noProof/>
            <w:webHidden/>
          </w:rPr>
          <w:fldChar w:fldCharType="end"/>
        </w:r>
      </w:hyperlink>
    </w:p>
    <w:p w:rsidR="005C22DD" w:rsidRPr="005C22DD" w:rsidRDefault="00881081">
      <w:pPr>
        <w:pStyle w:val="TOC4"/>
        <w:tabs>
          <w:tab w:val="right" w:leader="dot" w:pos="9016"/>
        </w:tabs>
        <w:rPr>
          <w:rFonts w:eastAsiaTheme="minorEastAsia"/>
          <w:noProof/>
          <w:lang w:eastAsia="en-GB"/>
        </w:rPr>
      </w:pPr>
      <w:hyperlink w:anchor="_Toc326047534" w:history="1">
        <w:r w:rsidR="005C22DD" w:rsidRPr="005C22DD">
          <w:rPr>
            <w:rStyle w:val="Hyperlink"/>
            <w:rFonts w:cs="Arial"/>
            <w:noProof/>
          </w:rPr>
          <w:t>8.2.4.2. Procedure for an 8-Component DCL with SEC Columns, 2.4 mg of WGA and Analysis Over Time</w:t>
        </w:r>
        <w:r w:rsidR="005C22DD" w:rsidRPr="005C22DD">
          <w:rPr>
            <w:noProof/>
            <w:webHidden/>
          </w:rPr>
          <w:tab/>
        </w:r>
        <w:r w:rsidR="00C378B0" w:rsidRPr="005C22DD">
          <w:rPr>
            <w:noProof/>
            <w:webHidden/>
          </w:rPr>
          <w:fldChar w:fldCharType="begin"/>
        </w:r>
        <w:r w:rsidR="005C22DD" w:rsidRPr="005C22DD">
          <w:rPr>
            <w:noProof/>
            <w:webHidden/>
          </w:rPr>
          <w:instrText xml:space="preserve"> PAGEREF _Toc326047534 \h </w:instrText>
        </w:r>
        <w:r w:rsidR="00C378B0" w:rsidRPr="005C22DD">
          <w:rPr>
            <w:noProof/>
            <w:webHidden/>
          </w:rPr>
        </w:r>
        <w:r w:rsidR="00C378B0" w:rsidRPr="005C22DD">
          <w:rPr>
            <w:noProof/>
            <w:webHidden/>
          </w:rPr>
          <w:fldChar w:fldCharType="separate"/>
        </w:r>
        <w:r w:rsidR="00D144C2">
          <w:rPr>
            <w:noProof/>
            <w:webHidden/>
          </w:rPr>
          <w:t>196</w:t>
        </w:r>
        <w:r w:rsidR="00C378B0" w:rsidRPr="005C22DD">
          <w:rPr>
            <w:noProof/>
            <w:webHidden/>
          </w:rPr>
          <w:fldChar w:fldCharType="end"/>
        </w:r>
      </w:hyperlink>
    </w:p>
    <w:p w:rsidR="005C22DD" w:rsidRPr="005C22DD" w:rsidRDefault="00881081">
      <w:pPr>
        <w:pStyle w:val="TOC4"/>
        <w:tabs>
          <w:tab w:val="right" w:leader="dot" w:pos="9016"/>
        </w:tabs>
        <w:rPr>
          <w:rFonts w:eastAsiaTheme="minorEastAsia"/>
          <w:noProof/>
          <w:lang w:eastAsia="en-GB"/>
        </w:rPr>
      </w:pPr>
      <w:hyperlink w:anchor="_Toc326047535" w:history="1">
        <w:r w:rsidR="005C22DD" w:rsidRPr="005C22DD">
          <w:rPr>
            <w:rStyle w:val="Hyperlink"/>
            <w:rFonts w:cs="Arial"/>
            <w:noProof/>
          </w:rPr>
          <w:t>8.2.4.3. Procedure for an 8-Component DCL with SEC Columns and 4.8 mg of WGA</w:t>
        </w:r>
        <w:r w:rsidR="005C22DD" w:rsidRPr="005C22DD">
          <w:rPr>
            <w:noProof/>
            <w:webHidden/>
          </w:rPr>
          <w:tab/>
        </w:r>
        <w:r w:rsidR="00C378B0" w:rsidRPr="005C22DD">
          <w:rPr>
            <w:noProof/>
            <w:webHidden/>
          </w:rPr>
          <w:fldChar w:fldCharType="begin"/>
        </w:r>
        <w:r w:rsidR="005C22DD" w:rsidRPr="005C22DD">
          <w:rPr>
            <w:noProof/>
            <w:webHidden/>
          </w:rPr>
          <w:instrText xml:space="preserve"> PAGEREF _Toc326047535 \h </w:instrText>
        </w:r>
        <w:r w:rsidR="00C378B0" w:rsidRPr="005C22DD">
          <w:rPr>
            <w:noProof/>
            <w:webHidden/>
          </w:rPr>
        </w:r>
        <w:r w:rsidR="00C378B0" w:rsidRPr="005C22DD">
          <w:rPr>
            <w:noProof/>
            <w:webHidden/>
          </w:rPr>
          <w:fldChar w:fldCharType="separate"/>
        </w:r>
        <w:r w:rsidR="00D144C2">
          <w:rPr>
            <w:noProof/>
            <w:webHidden/>
          </w:rPr>
          <w:t>196</w:t>
        </w:r>
        <w:r w:rsidR="00C378B0" w:rsidRPr="005C22DD">
          <w:rPr>
            <w:noProof/>
            <w:webHidden/>
          </w:rPr>
          <w:fldChar w:fldCharType="end"/>
        </w:r>
      </w:hyperlink>
    </w:p>
    <w:p w:rsidR="005C22DD" w:rsidRPr="005C22DD" w:rsidRDefault="00881081">
      <w:pPr>
        <w:pStyle w:val="TOC4"/>
        <w:tabs>
          <w:tab w:val="right" w:leader="dot" w:pos="9016"/>
        </w:tabs>
        <w:rPr>
          <w:rFonts w:eastAsiaTheme="minorEastAsia"/>
          <w:noProof/>
          <w:lang w:eastAsia="en-GB"/>
        </w:rPr>
      </w:pPr>
      <w:hyperlink w:anchor="_Toc326047536" w:history="1">
        <w:r w:rsidR="005C22DD" w:rsidRPr="005C22DD">
          <w:rPr>
            <w:rStyle w:val="Hyperlink"/>
            <w:rFonts w:cs="Arial"/>
            <w:noProof/>
          </w:rPr>
          <w:t>8.2.4.4. Procedure for an 8-Component DCL with SEC Columns and 3.6 mg of WGA</w:t>
        </w:r>
        <w:r w:rsidR="005C22DD" w:rsidRPr="005C22DD">
          <w:rPr>
            <w:noProof/>
            <w:webHidden/>
          </w:rPr>
          <w:tab/>
        </w:r>
        <w:r w:rsidR="00C378B0" w:rsidRPr="005C22DD">
          <w:rPr>
            <w:noProof/>
            <w:webHidden/>
          </w:rPr>
          <w:fldChar w:fldCharType="begin"/>
        </w:r>
        <w:r w:rsidR="005C22DD" w:rsidRPr="005C22DD">
          <w:rPr>
            <w:noProof/>
            <w:webHidden/>
          </w:rPr>
          <w:instrText xml:space="preserve"> PAGEREF _Toc326047536 \h </w:instrText>
        </w:r>
        <w:r w:rsidR="00C378B0" w:rsidRPr="005C22DD">
          <w:rPr>
            <w:noProof/>
            <w:webHidden/>
          </w:rPr>
        </w:r>
        <w:r w:rsidR="00C378B0" w:rsidRPr="005C22DD">
          <w:rPr>
            <w:noProof/>
            <w:webHidden/>
          </w:rPr>
          <w:fldChar w:fldCharType="separate"/>
        </w:r>
        <w:r w:rsidR="00D144C2">
          <w:rPr>
            <w:noProof/>
            <w:webHidden/>
          </w:rPr>
          <w:t>197</w:t>
        </w:r>
        <w:r w:rsidR="00C378B0" w:rsidRPr="005C22DD">
          <w:rPr>
            <w:noProof/>
            <w:webHidden/>
          </w:rPr>
          <w:fldChar w:fldCharType="end"/>
        </w:r>
      </w:hyperlink>
    </w:p>
    <w:p w:rsidR="005C22DD" w:rsidRPr="005C22DD" w:rsidRDefault="00881081">
      <w:pPr>
        <w:pStyle w:val="TOC4"/>
        <w:tabs>
          <w:tab w:val="right" w:leader="dot" w:pos="9016"/>
        </w:tabs>
        <w:rPr>
          <w:rFonts w:eastAsiaTheme="minorEastAsia"/>
          <w:noProof/>
          <w:lang w:eastAsia="en-GB"/>
        </w:rPr>
      </w:pPr>
      <w:hyperlink w:anchor="_Toc326047537" w:history="1">
        <w:r w:rsidR="005C22DD" w:rsidRPr="005C22DD">
          <w:rPr>
            <w:rStyle w:val="Hyperlink"/>
            <w:rFonts w:cs="Arial"/>
            <w:noProof/>
          </w:rPr>
          <w:t>8.2.4.5. Procedure for the Determination of the Length of Centrifugation and Spin Rate to be used in a DCL with SEC Columns</w:t>
        </w:r>
        <w:r w:rsidR="005C22DD" w:rsidRPr="005C22DD">
          <w:rPr>
            <w:noProof/>
            <w:webHidden/>
          </w:rPr>
          <w:tab/>
        </w:r>
        <w:r w:rsidR="00C378B0" w:rsidRPr="005C22DD">
          <w:rPr>
            <w:noProof/>
            <w:webHidden/>
          </w:rPr>
          <w:fldChar w:fldCharType="begin"/>
        </w:r>
        <w:r w:rsidR="005C22DD" w:rsidRPr="005C22DD">
          <w:rPr>
            <w:noProof/>
            <w:webHidden/>
          </w:rPr>
          <w:instrText xml:space="preserve"> PAGEREF _Toc326047537 \h </w:instrText>
        </w:r>
        <w:r w:rsidR="00C378B0" w:rsidRPr="005C22DD">
          <w:rPr>
            <w:noProof/>
            <w:webHidden/>
          </w:rPr>
        </w:r>
        <w:r w:rsidR="00C378B0" w:rsidRPr="005C22DD">
          <w:rPr>
            <w:noProof/>
            <w:webHidden/>
          </w:rPr>
          <w:fldChar w:fldCharType="separate"/>
        </w:r>
        <w:r w:rsidR="00D144C2">
          <w:rPr>
            <w:noProof/>
            <w:webHidden/>
          </w:rPr>
          <w:t>197</w:t>
        </w:r>
        <w:r w:rsidR="00C378B0" w:rsidRPr="005C22DD">
          <w:rPr>
            <w:noProof/>
            <w:webHidden/>
          </w:rPr>
          <w:fldChar w:fldCharType="end"/>
        </w:r>
      </w:hyperlink>
    </w:p>
    <w:p w:rsidR="005C22DD" w:rsidRPr="005C22DD" w:rsidRDefault="00881081">
      <w:pPr>
        <w:pStyle w:val="TOC4"/>
        <w:tabs>
          <w:tab w:val="right" w:leader="dot" w:pos="9016"/>
        </w:tabs>
        <w:rPr>
          <w:rFonts w:eastAsiaTheme="minorEastAsia"/>
          <w:noProof/>
          <w:lang w:eastAsia="en-GB"/>
        </w:rPr>
      </w:pPr>
      <w:hyperlink w:anchor="_Toc326047538" w:history="1">
        <w:r w:rsidR="005C22DD" w:rsidRPr="005C22DD">
          <w:rPr>
            <w:rStyle w:val="Hyperlink"/>
            <w:rFonts w:cs="Arial"/>
            <w:noProof/>
          </w:rPr>
          <w:t>8.2.4.6. Creation of a 24-Component DCL using Stock from Section 7.2.3.6. and using SEC Separation</w:t>
        </w:r>
        <w:r w:rsidR="005C22DD" w:rsidRPr="005C22DD">
          <w:rPr>
            <w:noProof/>
            <w:webHidden/>
          </w:rPr>
          <w:tab/>
        </w:r>
        <w:r w:rsidR="00C378B0" w:rsidRPr="005C22DD">
          <w:rPr>
            <w:noProof/>
            <w:webHidden/>
          </w:rPr>
          <w:fldChar w:fldCharType="begin"/>
        </w:r>
        <w:r w:rsidR="005C22DD" w:rsidRPr="005C22DD">
          <w:rPr>
            <w:noProof/>
            <w:webHidden/>
          </w:rPr>
          <w:instrText xml:space="preserve"> PAGEREF _Toc326047538 \h </w:instrText>
        </w:r>
        <w:r w:rsidR="00C378B0" w:rsidRPr="005C22DD">
          <w:rPr>
            <w:noProof/>
            <w:webHidden/>
          </w:rPr>
        </w:r>
        <w:r w:rsidR="00C378B0" w:rsidRPr="005C22DD">
          <w:rPr>
            <w:noProof/>
            <w:webHidden/>
          </w:rPr>
          <w:fldChar w:fldCharType="separate"/>
        </w:r>
        <w:r w:rsidR="00D144C2">
          <w:rPr>
            <w:noProof/>
            <w:webHidden/>
          </w:rPr>
          <w:t>197</w:t>
        </w:r>
        <w:r w:rsidR="00C378B0" w:rsidRPr="005C22DD">
          <w:rPr>
            <w:noProof/>
            <w:webHidden/>
          </w:rPr>
          <w:fldChar w:fldCharType="end"/>
        </w:r>
      </w:hyperlink>
    </w:p>
    <w:p w:rsidR="005C22DD" w:rsidRPr="005C22DD" w:rsidRDefault="00881081">
      <w:pPr>
        <w:pStyle w:val="TOC4"/>
        <w:tabs>
          <w:tab w:val="right" w:leader="dot" w:pos="9016"/>
        </w:tabs>
        <w:rPr>
          <w:rFonts w:eastAsiaTheme="minorEastAsia"/>
          <w:noProof/>
          <w:lang w:eastAsia="en-GB"/>
        </w:rPr>
      </w:pPr>
      <w:hyperlink w:anchor="_Toc326047539" w:history="1">
        <w:r w:rsidR="005C22DD" w:rsidRPr="005C22DD">
          <w:rPr>
            <w:rStyle w:val="Hyperlink"/>
            <w:rFonts w:cs="Arial"/>
            <w:noProof/>
          </w:rPr>
          <w:t>8.2.4.7. Creation of a 24-Component DCL using Stock from Section 7.2.3.8.</w:t>
        </w:r>
        <w:r w:rsidR="005C22DD" w:rsidRPr="005C22DD">
          <w:rPr>
            <w:noProof/>
            <w:webHidden/>
          </w:rPr>
          <w:tab/>
        </w:r>
        <w:r w:rsidR="00C378B0" w:rsidRPr="005C22DD">
          <w:rPr>
            <w:noProof/>
            <w:webHidden/>
          </w:rPr>
          <w:fldChar w:fldCharType="begin"/>
        </w:r>
        <w:r w:rsidR="005C22DD" w:rsidRPr="005C22DD">
          <w:rPr>
            <w:noProof/>
            <w:webHidden/>
          </w:rPr>
          <w:instrText xml:space="preserve"> PAGEREF _Toc326047539 \h </w:instrText>
        </w:r>
        <w:r w:rsidR="00C378B0" w:rsidRPr="005C22DD">
          <w:rPr>
            <w:noProof/>
            <w:webHidden/>
          </w:rPr>
        </w:r>
        <w:r w:rsidR="00C378B0" w:rsidRPr="005C22DD">
          <w:rPr>
            <w:noProof/>
            <w:webHidden/>
          </w:rPr>
          <w:fldChar w:fldCharType="separate"/>
        </w:r>
        <w:r w:rsidR="00D144C2">
          <w:rPr>
            <w:noProof/>
            <w:webHidden/>
          </w:rPr>
          <w:t>198</w:t>
        </w:r>
        <w:r w:rsidR="00C378B0" w:rsidRPr="005C22DD">
          <w:rPr>
            <w:noProof/>
            <w:webHidden/>
          </w:rPr>
          <w:fldChar w:fldCharType="end"/>
        </w:r>
      </w:hyperlink>
    </w:p>
    <w:p w:rsidR="005C22DD" w:rsidRPr="005C22DD" w:rsidRDefault="00881081">
      <w:pPr>
        <w:pStyle w:val="TOC3"/>
        <w:tabs>
          <w:tab w:val="right" w:leader="dot" w:pos="9016"/>
        </w:tabs>
        <w:rPr>
          <w:rFonts w:ascii="Arial" w:hAnsi="Arial" w:cs="Arial"/>
          <w:noProof/>
          <w:sz w:val="24"/>
          <w:szCs w:val="24"/>
          <w:lang w:val="en-GB" w:eastAsia="en-GB"/>
        </w:rPr>
      </w:pPr>
      <w:hyperlink w:anchor="_Toc326047540" w:history="1">
        <w:r w:rsidR="005C22DD" w:rsidRPr="005C22DD">
          <w:rPr>
            <w:rStyle w:val="Hyperlink"/>
            <w:rFonts w:ascii="Arial" w:hAnsi="Arial" w:cs="Arial"/>
            <w:noProof/>
            <w:sz w:val="24"/>
            <w:szCs w:val="24"/>
          </w:rPr>
          <w:t>8.2.5. Large-Scale DCLs Created using NANA Aldolase and Subtilisin Carlsberg and Analysed using SEC Columns</w:t>
        </w:r>
        <w:r w:rsidR="005C22DD" w:rsidRPr="005C22DD">
          <w:rPr>
            <w:rFonts w:ascii="Arial" w:hAnsi="Arial" w:cs="Arial"/>
            <w:noProof/>
            <w:webHidden/>
            <w:sz w:val="24"/>
            <w:szCs w:val="24"/>
          </w:rPr>
          <w:tab/>
        </w:r>
        <w:r w:rsidR="00C378B0" w:rsidRPr="005C22DD">
          <w:rPr>
            <w:rFonts w:ascii="Arial" w:hAnsi="Arial" w:cs="Arial"/>
            <w:noProof/>
            <w:webHidden/>
            <w:sz w:val="24"/>
            <w:szCs w:val="24"/>
          </w:rPr>
          <w:fldChar w:fldCharType="begin"/>
        </w:r>
        <w:r w:rsidR="005C22DD" w:rsidRPr="005C22DD">
          <w:rPr>
            <w:rFonts w:ascii="Arial" w:hAnsi="Arial" w:cs="Arial"/>
            <w:noProof/>
            <w:webHidden/>
            <w:sz w:val="24"/>
            <w:szCs w:val="24"/>
          </w:rPr>
          <w:instrText xml:space="preserve"> PAGEREF _Toc326047540 \h </w:instrText>
        </w:r>
        <w:r w:rsidR="00C378B0" w:rsidRPr="005C22DD">
          <w:rPr>
            <w:rFonts w:ascii="Arial" w:hAnsi="Arial" w:cs="Arial"/>
            <w:noProof/>
            <w:webHidden/>
            <w:sz w:val="24"/>
            <w:szCs w:val="24"/>
          </w:rPr>
        </w:r>
        <w:r w:rsidR="00C378B0" w:rsidRPr="005C22DD">
          <w:rPr>
            <w:rFonts w:ascii="Arial" w:hAnsi="Arial" w:cs="Arial"/>
            <w:noProof/>
            <w:webHidden/>
            <w:sz w:val="24"/>
            <w:szCs w:val="24"/>
          </w:rPr>
          <w:fldChar w:fldCharType="separate"/>
        </w:r>
        <w:r w:rsidR="00D144C2">
          <w:rPr>
            <w:rFonts w:ascii="Arial" w:hAnsi="Arial" w:cs="Arial"/>
            <w:noProof/>
            <w:webHidden/>
            <w:sz w:val="24"/>
            <w:szCs w:val="24"/>
          </w:rPr>
          <w:t>198</w:t>
        </w:r>
        <w:r w:rsidR="00C378B0" w:rsidRPr="005C22DD">
          <w:rPr>
            <w:rFonts w:ascii="Arial" w:hAnsi="Arial" w:cs="Arial"/>
            <w:noProof/>
            <w:webHidden/>
            <w:sz w:val="24"/>
            <w:szCs w:val="24"/>
          </w:rPr>
          <w:fldChar w:fldCharType="end"/>
        </w:r>
      </w:hyperlink>
    </w:p>
    <w:p w:rsidR="005C22DD" w:rsidRPr="005C22DD" w:rsidRDefault="00881081">
      <w:pPr>
        <w:pStyle w:val="TOC4"/>
        <w:tabs>
          <w:tab w:val="right" w:leader="dot" w:pos="9016"/>
        </w:tabs>
        <w:rPr>
          <w:rFonts w:eastAsiaTheme="minorEastAsia"/>
          <w:noProof/>
          <w:lang w:eastAsia="en-GB"/>
        </w:rPr>
      </w:pPr>
      <w:hyperlink w:anchor="_Toc326047541" w:history="1">
        <w:r w:rsidR="005C22DD" w:rsidRPr="005C22DD">
          <w:rPr>
            <w:rStyle w:val="Hyperlink"/>
            <w:rFonts w:cs="Arial"/>
            <w:noProof/>
          </w:rPr>
          <w:t>8.2.5.1. Creation of a 47-Component DCL with 4 mg of WGA</w:t>
        </w:r>
        <w:r w:rsidR="005C22DD" w:rsidRPr="005C22DD">
          <w:rPr>
            <w:noProof/>
            <w:webHidden/>
          </w:rPr>
          <w:tab/>
        </w:r>
        <w:r w:rsidR="00C378B0" w:rsidRPr="005C22DD">
          <w:rPr>
            <w:noProof/>
            <w:webHidden/>
          </w:rPr>
          <w:fldChar w:fldCharType="begin"/>
        </w:r>
        <w:r w:rsidR="005C22DD" w:rsidRPr="005C22DD">
          <w:rPr>
            <w:noProof/>
            <w:webHidden/>
          </w:rPr>
          <w:instrText xml:space="preserve"> PAGEREF _Toc326047541 \h </w:instrText>
        </w:r>
        <w:r w:rsidR="00C378B0" w:rsidRPr="005C22DD">
          <w:rPr>
            <w:noProof/>
            <w:webHidden/>
          </w:rPr>
        </w:r>
        <w:r w:rsidR="00C378B0" w:rsidRPr="005C22DD">
          <w:rPr>
            <w:noProof/>
            <w:webHidden/>
          </w:rPr>
          <w:fldChar w:fldCharType="separate"/>
        </w:r>
        <w:r w:rsidR="00D144C2">
          <w:rPr>
            <w:noProof/>
            <w:webHidden/>
          </w:rPr>
          <w:t>198</w:t>
        </w:r>
        <w:r w:rsidR="00C378B0" w:rsidRPr="005C22DD">
          <w:rPr>
            <w:noProof/>
            <w:webHidden/>
          </w:rPr>
          <w:fldChar w:fldCharType="end"/>
        </w:r>
      </w:hyperlink>
    </w:p>
    <w:p w:rsidR="005C22DD" w:rsidRPr="005C22DD" w:rsidRDefault="00881081">
      <w:pPr>
        <w:pStyle w:val="TOC4"/>
        <w:tabs>
          <w:tab w:val="right" w:leader="dot" w:pos="9016"/>
        </w:tabs>
        <w:rPr>
          <w:rFonts w:eastAsiaTheme="minorEastAsia"/>
          <w:noProof/>
          <w:lang w:eastAsia="en-GB"/>
        </w:rPr>
      </w:pPr>
      <w:hyperlink w:anchor="_Toc326047542" w:history="1">
        <w:r w:rsidR="005C22DD" w:rsidRPr="005C22DD">
          <w:rPr>
            <w:rStyle w:val="Hyperlink"/>
            <w:rFonts w:cs="Arial"/>
            <w:noProof/>
          </w:rPr>
          <w:t>8.2.5.2. Creation of a 87-Component DCL with 4 mg of WGA</w:t>
        </w:r>
        <w:r w:rsidR="005C22DD" w:rsidRPr="005C22DD">
          <w:rPr>
            <w:noProof/>
            <w:webHidden/>
          </w:rPr>
          <w:tab/>
        </w:r>
        <w:r w:rsidR="00C378B0" w:rsidRPr="005C22DD">
          <w:rPr>
            <w:noProof/>
            <w:webHidden/>
          </w:rPr>
          <w:fldChar w:fldCharType="begin"/>
        </w:r>
        <w:r w:rsidR="005C22DD" w:rsidRPr="005C22DD">
          <w:rPr>
            <w:noProof/>
            <w:webHidden/>
          </w:rPr>
          <w:instrText xml:space="preserve"> PAGEREF _Toc326047542 \h </w:instrText>
        </w:r>
        <w:r w:rsidR="00C378B0" w:rsidRPr="005C22DD">
          <w:rPr>
            <w:noProof/>
            <w:webHidden/>
          </w:rPr>
        </w:r>
        <w:r w:rsidR="00C378B0" w:rsidRPr="005C22DD">
          <w:rPr>
            <w:noProof/>
            <w:webHidden/>
          </w:rPr>
          <w:fldChar w:fldCharType="separate"/>
        </w:r>
        <w:r w:rsidR="00D144C2">
          <w:rPr>
            <w:noProof/>
            <w:webHidden/>
          </w:rPr>
          <w:t>199</w:t>
        </w:r>
        <w:r w:rsidR="00C378B0" w:rsidRPr="005C22DD">
          <w:rPr>
            <w:noProof/>
            <w:webHidden/>
          </w:rPr>
          <w:fldChar w:fldCharType="end"/>
        </w:r>
      </w:hyperlink>
    </w:p>
    <w:p w:rsidR="005C22DD" w:rsidRPr="005C22DD" w:rsidRDefault="00881081">
      <w:pPr>
        <w:pStyle w:val="TOC4"/>
        <w:tabs>
          <w:tab w:val="right" w:leader="dot" w:pos="9016"/>
        </w:tabs>
        <w:rPr>
          <w:rFonts w:eastAsiaTheme="minorEastAsia"/>
          <w:noProof/>
          <w:lang w:eastAsia="en-GB"/>
        </w:rPr>
      </w:pPr>
      <w:hyperlink w:anchor="_Toc326047543" w:history="1">
        <w:r w:rsidR="005C22DD" w:rsidRPr="005C22DD">
          <w:rPr>
            <w:rStyle w:val="Hyperlink"/>
            <w:rFonts w:cs="Arial"/>
            <w:noProof/>
          </w:rPr>
          <w:t>8.2.5.3. Experiments with Vinyl Propionate</w:t>
        </w:r>
        <w:r w:rsidR="005C22DD" w:rsidRPr="005C22DD">
          <w:rPr>
            <w:noProof/>
            <w:webHidden/>
          </w:rPr>
          <w:tab/>
        </w:r>
        <w:r w:rsidR="00C378B0" w:rsidRPr="005C22DD">
          <w:rPr>
            <w:noProof/>
            <w:webHidden/>
          </w:rPr>
          <w:fldChar w:fldCharType="begin"/>
        </w:r>
        <w:r w:rsidR="005C22DD" w:rsidRPr="005C22DD">
          <w:rPr>
            <w:noProof/>
            <w:webHidden/>
          </w:rPr>
          <w:instrText xml:space="preserve"> PAGEREF _Toc326047543 \h </w:instrText>
        </w:r>
        <w:r w:rsidR="00C378B0" w:rsidRPr="005C22DD">
          <w:rPr>
            <w:noProof/>
            <w:webHidden/>
          </w:rPr>
        </w:r>
        <w:r w:rsidR="00C378B0" w:rsidRPr="005C22DD">
          <w:rPr>
            <w:noProof/>
            <w:webHidden/>
          </w:rPr>
          <w:fldChar w:fldCharType="separate"/>
        </w:r>
        <w:r w:rsidR="00D144C2">
          <w:rPr>
            <w:noProof/>
            <w:webHidden/>
          </w:rPr>
          <w:t>199</w:t>
        </w:r>
        <w:r w:rsidR="00C378B0" w:rsidRPr="005C22DD">
          <w:rPr>
            <w:noProof/>
            <w:webHidden/>
          </w:rPr>
          <w:fldChar w:fldCharType="end"/>
        </w:r>
      </w:hyperlink>
    </w:p>
    <w:p w:rsidR="005C22DD" w:rsidRPr="005C22DD" w:rsidRDefault="00881081">
      <w:pPr>
        <w:pStyle w:val="TOC4"/>
        <w:tabs>
          <w:tab w:val="right" w:leader="dot" w:pos="9016"/>
        </w:tabs>
        <w:rPr>
          <w:rFonts w:eastAsiaTheme="minorEastAsia"/>
          <w:noProof/>
          <w:lang w:eastAsia="en-GB"/>
        </w:rPr>
      </w:pPr>
      <w:hyperlink w:anchor="_Toc326047544" w:history="1">
        <w:r w:rsidR="005C22DD" w:rsidRPr="005C22DD">
          <w:rPr>
            <w:rStyle w:val="Hyperlink"/>
            <w:rFonts w:cs="Arial"/>
            <w:noProof/>
          </w:rPr>
          <w:t>8.2.5.4. Experiments with Vinyl Benzoate</w:t>
        </w:r>
        <w:r w:rsidR="005C22DD" w:rsidRPr="005C22DD">
          <w:rPr>
            <w:noProof/>
            <w:webHidden/>
          </w:rPr>
          <w:tab/>
        </w:r>
        <w:r w:rsidR="00C378B0" w:rsidRPr="005C22DD">
          <w:rPr>
            <w:noProof/>
            <w:webHidden/>
          </w:rPr>
          <w:fldChar w:fldCharType="begin"/>
        </w:r>
        <w:r w:rsidR="005C22DD" w:rsidRPr="005C22DD">
          <w:rPr>
            <w:noProof/>
            <w:webHidden/>
          </w:rPr>
          <w:instrText xml:space="preserve"> PAGEREF _Toc326047544 \h </w:instrText>
        </w:r>
        <w:r w:rsidR="00C378B0" w:rsidRPr="005C22DD">
          <w:rPr>
            <w:noProof/>
            <w:webHidden/>
          </w:rPr>
        </w:r>
        <w:r w:rsidR="00C378B0" w:rsidRPr="005C22DD">
          <w:rPr>
            <w:noProof/>
            <w:webHidden/>
          </w:rPr>
          <w:fldChar w:fldCharType="separate"/>
        </w:r>
        <w:r w:rsidR="00D144C2">
          <w:rPr>
            <w:noProof/>
            <w:webHidden/>
          </w:rPr>
          <w:t>200</w:t>
        </w:r>
        <w:r w:rsidR="00C378B0" w:rsidRPr="005C22DD">
          <w:rPr>
            <w:noProof/>
            <w:webHidden/>
          </w:rPr>
          <w:fldChar w:fldCharType="end"/>
        </w:r>
      </w:hyperlink>
    </w:p>
    <w:p w:rsidR="005C22DD" w:rsidRPr="005C22DD" w:rsidRDefault="00881081">
      <w:pPr>
        <w:pStyle w:val="TOC4"/>
        <w:tabs>
          <w:tab w:val="right" w:leader="dot" w:pos="9016"/>
        </w:tabs>
        <w:rPr>
          <w:rFonts w:eastAsiaTheme="minorEastAsia"/>
          <w:noProof/>
          <w:lang w:eastAsia="en-GB"/>
        </w:rPr>
      </w:pPr>
      <w:hyperlink w:anchor="_Toc326047545" w:history="1">
        <w:r w:rsidR="005C22DD" w:rsidRPr="005C22DD">
          <w:rPr>
            <w:rStyle w:val="Hyperlink"/>
            <w:rFonts w:cs="Arial"/>
            <w:noProof/>
          </w:rPr>
          <w:t>8.2.5.5. Experiments with Vinyl Acetate, Vinyl Propionate and Vinyl Benzoate</w:t>
        </w:r>
        <w:r w:rsidR="005C22DD" w:rsidRPr="005C22DD">
          <w:rPr>
            <w:noProof/>
            <w:webHidden/>
          </w:rPr>
          <w:tab/>
        </w:r>
        <w:r w:rsidR="00C378B0" w:rsidRPr="005C22DD">
          <w:rPr>
            <w:noProof/>
            <w:webHidden/>
          </w:rPr>
          <w:fldChar w:fldCharType="begin"/>
        </w:r>
        <w:r w:rsidR="005C22DD" w:rsidRPr="005C22DD">
          <w:rPr>
            <w:noProof/>
            <w:webHidden/>
          </w:rPr>
          <w:instrText xml:space="preserve"> PAGEREF _Toc326047545 \h </w:instrText>
        </w:r>
        <w:r w:rsidR="00C378B0" w:rsidRPr="005C22DD">
          <w:rPr>
            <w:noProof/>
            <w:webHidden/>
          </w:rPr>
        </w:r>
        <w:r w:rsidR="00C378B0" w:rsidRPr="005C22DD">
          <w:rPr>
            <w:noProof/>
            <w:webHidden/>
          </w:rPr>
          <w:fldChar w:fldCharType="separate"/>
        </w:r>
        <w:r w:rsidR="00D144C2">
          <w:rPr>
            <w:noProof/>
            <w:webHidden/>
          </w:rPr>
          <w:t>200</w:t>
        </w:r>
        <w:r w:rsidR="00C378B0" w:rsidRPr="005C22DD">
          <w:rPr>
            <w:noProof/>
            <w:webHidden/>
          </w:rPr>
          <w:fldChar w:fldCharType="end"/>
        </w:r>
      </w:hyperlink>
    </w:p>
    <w:p w:rsidR="005C22DD" w:rsidRPr="005C22DD" w:rsidRDefault="00881081">
      <w:pPr>
        <w:pStyle w:val="TOC4"/>
        <w:tabs>
          <w:tab w:val="right" w:leader="dot" w:pos="9016"/>
        </w:tabs>
        <w:rPr>
          <w:rFonts w:eastAsiaTheme="minorEastAsia"/>
          <w:noProof/>
          <w:lang w:eastAsia="en-GB"/>
        </w:rPr>
      </w:pPr>
      <w:hyperlink w:anchor="_Toc326047546" w:history="1">
        <w:r w:rsidR="005C22DD" w:rsidRPr="005C22DD">
          <w:rPr>
            <w:rStyle w:val="Hyperlink"/>
            <w:rFonts w:cs="Arial"/>
            <w:noProof/>
          </w:rPr>
          <w:t>8.2.5.6. 173-Component DCL Created with 4 mg of WGA</w:t>
        </w:r>
        <w:r w:rsidR="005C22DD" w:rsidRPr="005C22DD">
          <w:rPr>
            <w:noProof/>
            <w:webHidden/>
          </w:rPr>
          <w:tab/>
        </w:r>
        <w:r w:rsidR="00C378B0" w:rsidRPr="005C22DD">
          <w:rPr>
            <w:noProof/>
            <w:webHidden/>
          </w:rPr>
          <w:fldChar w:fldCharType="begin"/>
        </w:r>
        <w:r w:rsidR="005C22DD" w:rsidRPr="005C22DD">
          <w:rPr>
            <w:noProof/>
            <w:webHidden/>
          </w:rPr>
          <w:instrText xml:space="preserve"> PAGEREF _Toc326047546 \h </w:instrText>
        </w:r>
        <w:r w:rsidR="00C378B0" w:rsidRPr="005C22DD">
          <w:rPr>
            <w:noProof/>
            <w:webHidden/>
          </w:rPr>
        </w:r>
        <w:r w:rsidR="00C378B0" w:rsidRPr="005C22DD">
          <w:rPr>
            <w:noProof/>
            <w:webHidden/>
          </w:rPr>
          <w:fldChar w:fldCharType="separate"/>
        </w:r>
        <w:r w:rsidR="00D144C2">
          <w:rPr>
            <w:noProof/>
            <w:webHidden/>
          </w:rPr>
          <w:t>200</w:t>
        </w:r>
        <w:r w:rsidR="00C378B0" w:rsidRPr="005C22DD">
          <w:rPr>
            <w:noProof/>
            <w:webHidden/>
          </w:rPr>
          <w:fldChar w:fldCharType="end"/>
        </w:r>
      </w:hyperlink>
    </w:p>
    <w:p w:rsidR="005C22DD" w:rsidRPr="005C22DD" w:rsidRDefault="00881081">
      <w:pPr>
        <w:pStyle w:val="TOC3"/>
        <w:tabs>
          <w:tab w:val="right" w:leader="dot" w:pos="9016"/>
        </w:tabs>
        <w:rPr>
          <w:rFonts w:ascii="Arial" w:hAnsi="Arial" w:cs="Arial"/>
          <w:noProof/>
          <w:sz w:val="24"/>
          <w:szCs w:val="24"/>
          <w:lang w:val="en-GB" w:eastAsia="en-GB"/>
        </w:rPr>
      </w:pPr>
      <w:hyperlink w:anchor="_Toc326047547" w:history="1">
        <w:r w:rsidR="005C22DD" w:rsidRPr="005C22DD">
          <w:rPr>
            <w:rStyle w:val="Hyperlink"/>
            <w:rFonts w:ascii="Arial" w:hAnsi="Arial" w:cs="Arial"/>
            <w:noProof/>
            <w:sz w:val="24"/>
            <w:szCs w:val="24"/>
          </w:rPr>
          <w:t>8.2.6. DCLs with Div1B as the Target Protein</w:t>
        </w:r>
        <w:r w:rsidR="005C22DD" w:rsidRPr="005C22DD">
          <w:rPr>
            <w:rFonts w:ascii="Arial" w:hAnsi="Arial" w:cs="Arial"/>
            <w:noProof/>
            <w:webHidden/>
            <w:sz w:val="24"/>
            <w:szCs w:val="24"/>
          </w:rPr>
          <w:tab/>
        </w:r>
        <w:r w:rsidR="00C378B0" w:rsidRPr="005C22DD">
          <w:rPr>
            <w:rFonts w:ascii="Arial" w:hAnsi="Arial" w:cs="Arial"/>
            <w:noProof/>
            <w:webHidden/>
            <w:sz w:val="24"/>
            <w:szCs w:val="24"/>
          </w:rPr>
          <w:fldChar w:fldCharType="begin"/>
        </w:r>
        <w:r w:rsidR="005C22DD" w:rsidRPr="005C22DD">
          <w:rPr>
            <w:rFonts w:ascii="Arial" w:hAnsi="Arial" w:cs="Arial"/>
            <w:noProof/>
            <w:webHidden/>
            <w:sz w:val="24"/>
            <w:szCs w:val="24"/>
          </w:rPr>
          <w:instrText xml:space="preserve"> PAGEREF _Toc326047547 \h </w:instrText>
        </w:r>
        <w:r w:rsidR="00C378B0" w:rsidRPr="005C22DD">
          <w:rPr>
            <w:rFonts w:ascii="Arial" w:hAnsi="Arial" w:cs="Arial"/>
            <w:noProof/>
            <w:webHidden/>
            <w:sz w:val="24"/>
            <w:szCs w:val="24"/>
          </w:rPr>
        </w:r>
        <w:r w:rsidR="00C378B0" w:rsidRPr="005C22DD">
          <w:rPr>
            <w:rFonts w:ascii="Arial" w:hAnsi="Arial" w:cs="Arial"/>
            <w:noProof/>
            <w:webHidden/>
            <w:sz w:val="24"/>
            <w:szCs w:val="24"/>
          </w:rPr>
          <w:fldChar w:fldCharType="separate"/>
        </w:r>
        <w:r w:rsidR="00D144C2">
          <w:rPr>
            <w:rFonts w:ascii="Arial" w:hAnsi="Arial" w:cs="Arial"/>
            <w:noProof/>
            <w:webHidden/>
            <w:sz w:val="24"/>
            <w:szCs w:val="24"/>
          </w:rPr>
          <w:t>201</w:t>
        </w:r>
        <w:r w:rsidR="00C378B0" w:rsidRPr="005C22DD">
          <w:rPr>
            <w:rFonts w:ascii="Arial" w:hAnsi="Arial" w:cs="Arial"/>
            <w:noProof/>
            <w:webHidden/>
            <w:sz w:val="24"/>
            <w:szCs w:val="24"/>
          </w:rPr>
          <w:fldChar w:fldCharType="end"/>
        </w:r>
      </w:hyperlink>
    </w:p>
    <w:p w:rsidR="005C22DD" w:rsidRPr="005C22DD" w:rsidRDefault="00881081">
      <w:pPr>
        <w:pStyle w:val="TOC4"/>
        <w:tabs>
          <w:tab w:val="right" w:leader="dot" w:pos="9016"/>
        </w:tabs>
        <w:rPr>
          <w:rFonts w:eastAsiaTheme="minorEastAsia"/>
          <w:noProof/>
          <w:lang w:eastAsia="en-GB"/>
        </w:rPr>
      </w:pPr>
      <w:hyperlink w:anchor="_Toc326047548" w:history="1">
        <w:r w:rsidR="005C22DD" w:rsidRPr="005C22DD">
          <w:rPr>
            <w:rStyle w:val="Hyperlink"/>
            <w:rFonts w:cs="Arial"/>
            <w:noProof/>
          </w:rPr>
          <w:t>8.2.6.1. 87-Component DCL Created with Div1B</w:t>
        </w:r>
        <w:r w:rsidR="005C22DD" w:rsidRPr="005C22DD">
          <w:rPr>
            <w:noProof/>
            <w:webHidden/>
          </w:rPr>
          <w:tab/>
        </w:r>
        <w:r w:rsidR="00C378B0" w:rsidRPr="005C22DD">
          <w:rPr>
            <w:noProof/>
            <w:webHidden/>
          </w:rPr>
          <w:fldChar w:fldCharType="begin"/>
        </w:r>
        <w:r w:rsidR="005C22DD" w:rsidRPr="005C22DD">
          <w:rPr>
            <w:noProof/>
            <w:webHidden/>
          </w:rPr>
          <w:instrText xml:space="preserve"> PAGEREF _Toc326047548 \h </w:instrText>
        </w:r>
        <w:r w:rsidR="00C378B0" w:rsidRPr="005C22DD">
          <w:rPr>
            <w:noProof/>
            <w:webHidden/>
          </w:rPr>
        </w:r>
        <w:r w:rsidR="00C378B0" w:rsidRPr="005C22DD">
          <w:rPr>
            <w:noProof/>
            <w:webHidden/>
          </w:rPr>
          <w:fldChar w:fldCharType="separate"/>
        </w:r>
        <w:r w:rsidR="00D144C2">
          <w:rPr>
            <w:noProof/>
            <w:webHidden/>
          </w:rPr>
          <w:t>201</w:t>
        </w:r>
        <w:r w:rsidR="00C378B0" w:rsidRPr="005C22DD">
          <w:rPr>
            <w:noProof/>
            <w:webHidden/>
          </w:rPr>
          <w:fldChar w:fldCharType="end"/>
        </w:r>
      </w:hyperlink>
    </w:p>
    <w:p w:rsidR="005C22DD" w:rsidRPr="005C22DD" w:rsidRDefault="00881081">
      <w:pPr>
        <w:pStyle w:val="TOC2"/>
        <w:tabs>
          <w:tab w:val="right" w:leader="dot" w:pos="9016"/>
        </w:tabs>
        <w:rPr>
          <w:rFonts w:ascii="Arial" w:hAnsi="Arial" w:cs="Arial"/>
          <w:noProof/>
          <w:sz w:val="24"/>
          <w:szCs w:val="24"/>
          <w:lang w:val="en-GB" w:eastAsia="en-GB"/>
        </w:rPr>
      </w:pPr>
      <w:hyperlink w:anchor="_Toc326047549" w:history="1">
        <w:r w:rsidR="005C22DD" w:rsidRPr="005C22DD">
          <w:rPr>
            <w:rStyle w:val="Hyperlink"/>
            <w:rFonts w:ascii="Arial" w:hAnsi="Arial" w:cs="Arial"/>
            <w:noProof/>
            <w:sz w:val="24"/>
            <w:szCs w:val="24"/>
          </w:rPr>
          <w:t>8.3. Results and Discussion</w:t>
        </w:r>
        <w:r w:rsidR="005C22DD" w:rsidRPr="005C22DD">
          <w:rPr>
            <w:rFonts w:ascii="Arial" w:hAnsi="Arial" w:cs="Arial"/>
            <w:noProof/>
            <w:webHidden/>
            <w:sz w:val="24"/>
            <w:szCs w:val="24"/>
          </w:rPr>
          <w:tab/>
        </w:r>
        <w:r w:rsidR="00C378B0" w:rsidRPr="005C22DD">
          <w:rPr>
            <w:rFonts w:ascii="Arial" w:hAnsi="Arial" w:cs="Arial"/>
            <w:noProof/>
            <w:webHidden/>
            <w:sz w:val="24"/>
            <w:szCs w:val="24"/>
          </w:rPr>
          <w:fldChar w:fldCharType="begin"/>
        </w:r>
        <w:r w:rsidR="005C22DD" w:rsidRPr="005C22DD">
          <w:rPr>
            <w:rFonts w:ascii="Arial" w:hAnsi="Arial" w:cs="Arial"/>
            <w:noProof/>
            <w:webHidden/>
            <w:sz w:val="24"/>
            <w:szCs w:val="24"/>
          </w:rPr>
          <w:instrText xml:space="preserve"> PAGEREF _Toc326047549 \h </w:instrText>
        </w:r>
        <w:r w:rsidR="00C378B0" w:rsidRPr="005C22DD">
          <w:rPr>
            <w:rFonts w:ascii="Arial" w:hAnsi="Arial" w:cs="Arial"/>
            <w:noProof/>
            <w:webHidden/>
            <w:sz w:val="24"/>
            <w:szCs w:val="24"/>
          </w:rPr>
        </w:r>
        <w:r w:rsidR="00C378B0" w:rsidRPr="005C22DD">
          <w:rPr>
            <w:rFonts w:ascii="Arial" w:hAnsi="Arial" w:cs="Arial"/>
            <w:noProof/>
            <w:webHidden/>
            <w:sz w:val="24"/>
            <w:szCs w:val="24"/>
          </w:rPr>
          <w:fldChar w:fldCharType="separate"/>
        </w:r>
        <w:r w:rsidR="00D144C2">
          <w:rPr>
            <w:rFonts w:ascii="Arial" w:hAnsi="Arial" w:cs="Arial"/>
            <w:noProof/>
            <w:webHidden/>
            <w:sz w:val="24"/>
            <w:szCs w:val="24"/>
          </w:rPr>
          <w:t>202</w:t>
        </w:r>
        <w:r w:rsidR="00C378B0" w:rsidRPr="005C22DD">
          <w:rPr>
            <w:rFonts w:ascii="Arial" w:hAnsi="Arial" w:cs="Arial"/>
            <w:noProof/>
            <w:webHidden/>
            <w:sz w:val="24"/>
            <w:szCs w:val="24"/>
          </w:rPr>
          <w:fldChar w:fldCharType="end"/>
        </w:r>
      </w:hyperlink>
    </w:p>
    <w:p w:rsidR="005C22DD" w:rsidRPr="005C22DD" w:rsidRDefault="00881081">
      <w:pPr>
        <w:pStyle w:val="TOC3"/>
        <w:tabs>
          <w:tab w:val="right" w:leader="dot" w:pos="9016"/>
        </w:tabs>
        <w:rPr>
          <w:rFonts w:ascii="Arial" w:hAnsi="Arial" w:cs="Arial"/>
          <w:noProof/>
          <w:sz w:val="24"/>
          <w:szCs w:val="24"/>
          <w:lang w:val="en-GB" w:eastAsia="en-GB"/>
        </w:rPr>
      </w:pPr>
      <w:hyperlink w:anchor="_Toc326047550" w:history="1">
        <w:r w:rsidR="005C22DD" w:rsidRPr="005C22DD">
          <w:rPr>
            <w:rStyle w:val="Hyperlink"/>
            <w:rFonts w:ascii="Arial" w:hAnsi="Arial" w:cs="Arial"/>
            <w:noProof/>
            <w:sz w:val="24"/>
            <w:szCs w:val="24"/>
          </w:rPr>
          <w:t>8.3.1. Immobilisation of WGA as a Method for the Simplification of DCL Analysis</w:t>
        </w:r>
        <w:r w:rsidR="005C22DD" w:rsidRPr="005C22DD">
          <w:rPr>
            <w:rFonts w:ascii="Arial" w:hAnsi="Arial" w:cs="Arial"/>
            <w:noProof/>
            <w:webHidden/>
            <w:sz w:val="24"/>
            <w:szCs w:val="24"/>
          </w:rPr>
          <w:tab/>
        </w:r>
        <w:r w:rsidR="00C378B0" w:rsidRPr="005C22DD">
          <w:rPr>
            <w:rFonts w:ascii="Arial" w:hAnsi="Arial" w:cs="Arial"/>
            <w:noProof/>
            <w:webHidden/>
            <w:sz w:val="24"/>
            <w:szCs w:val="24"/>
          </w:rPr>
          <w:fldChar w:fldCharType="begin"/>
        </w:r>
        <w:r w:rsidR="005C22DD" w:rsidRPr="005C22DD">
          <w:rPr>
            <w:rFonts w:ascii="Arial" w:hAnsi="Arial" w:cs="Arial"/>
            <w:noProof/>
            <w:webHidden/>
            <w:sz w:val="24"/>
            <w:szCs w:val="24"/>
          </w:rPr>
          <w:instrText xml:space="preserve"> PAGEREF _Toc326047550 \h </w:instrText>
        </w:r>
        <w:r w:rsidR="00C378B0" w:rsidRPr="005C22DD">
          <w:rPr>
            <w:rFonts w:ascii="Arial" w:hAnsi="Arial" w:cs="Arial"/>
            <w:noProof/>
            <w:webHidden/>
            <w:sz w:val="24"/>
            <w:szCs w:val="24"/>
          </w:rPr>
        </w:r>
        <w:r w:rsidR="00C378B0" w:rsidRPr="005C22DD">
          <w:rPr>
            <w:rFonts w:ascii="Arial" w:hAnsi="Arial" w:cs="Arial"/>
            <w:noProof/>
            <w:webHidden/>
            <w:sz w:val="24"/>
            <w:szCs w:val="24"/>
          </w:rPr>
          <w:fldChar w:fldCharType="separate"/>
        </w:r>
        <w:r w:rsidR="00D144C2">
          <w:rPr>
            <w:rFonts w:ascii="Arial" w:hAnsi="Arial" w:cs="Arial"/>
            <w:noProof/>
            <w:webHidden/>
            <w:sz w:val="24"/>
            <w:szCs w:val="24"/>
          </w:rPr>
          <w:t>202</w:t>
        </w:r>
        <w:r w:rsidR="00C378B0" w:rsidRPr="005C22DD">
          <w:rPr>
            <w:rFonts w:ascii="Arial" w:hAnsi="Arial" w:cs="Arial"/>
            <w:noProof/>
            <w:webHidden/>
            <w:sz w:val="24"/>
            <w:szCs w:val="24"/>
          </w:rPr>
          <w:fldChar w:fldCharType="end"/>
        </w:r>
      </w:hyperlink>
    </w:p>
    <w:p w:rsidR="005C22DD" w:rsidRPr="005C22DD" w:rsidRDefault="00881081">
      <w:pPr>
        <w:pStyle w:val="TOC4"/>
        <w:tabs>
          <w:tab w:val="right" w:leader="dot" w:pos="9016"/>
        </w:tabs>
        <w:rPr>
          <w:rFonts w:eastAsiaTheme="minorEastAsia"/>
          <w:noProof/>
          <w:lang w:eastAsia="en-GB"/>
        </w:rPr>
      </w:pPr>
      <w:hyperlink w:anchor="_Toc326047551" w:history="1">
        <w:r w:rsidR="005C22DD" w:rsidRPr="005C22DD">
          <w:rPr>
            <w:rStyle w:val="Hyperlink"/>
            <w:rFonts w:cs="Arial"/>
            <w:noProof/>
          </w:rPr>
          <w:t>8.3.1.1. Immobilisation of WGA to Sepharose 4B Beads</w:t>
        </w:r>
        <w:r w:rsidR="005C22DD" w:rsidRPr="005C22DD">
          <w:rPr>
            <w:noProof/>
            <w:webHidden/>
          </w:rPr>
          <w:tab/>
        </w:r>
        <w:r w:rsidR="00C378B0" w:rsidRPr="005C22DD">
          <w:rPr>
            <w:noProof/>
            <w:webHidden/>
          </w:rPr>
          <w:fldChar w:fldCharType="begin"/>
        </w:r>
        <w:r w:rsidR="005C22DD" w:rsidRPr="005C22DD">
          <w:rPr>
            <w:noProof/>
            <w:webHidden/>
          </w:rPr>
          <w:instrText xml:space="preserve"> PAGEREF _Toc326047551 \h </w:instrText>
        </w:r>
        <w:r w:rsidR="00C378B0" w:rsidRPr="005C22DD">
          <w:rPr>
            <w:noProof/>
            <w:webHidden/>
          </w:rPr>
        </w:r>
        <w:r w:rsidR="00C378B0" w:rsidRPr="005C22DD">
          <w:rPr>
            <w:noProof/>
            <w:webHidden/>
          </w:rPr>
          <w:fldChar w:fldCharType="separate"/>
        </w:r>
        <w:r w:rsidR="00D144C2">
          <w:rPr>
            <w:noProof/>
            <w:webHidden/>
          </w:rPr>
          <w:t>202</w:t>
        </w:r>
        <w:r w:rsidR="00C378B0" w:rsidRPr="005C22DD">
          <w:rPr>
            <w:noProof/>
            <w:webHidden/>
          </w:rPr>
          <w:fldChar w:fldCharType="end"/>
        </w:r>
      </w:hyperlink>
    </w:p>
    <w:p w:rsidR="005C22DD" w:rsidRPr="005C22DD" w:rsidRDefault="00881081">
      <w:pPr>
        <w:pStyle w:val="TOC4"/>
        <w:tabs>
          <w:tab w:val="right" w:leader="dot" w:pos="9016"/>
        </w:tabs>
        <w:rPr>
          <w:rFonts w:eastAsiaTheme="minorEastAsia"/>
          <w:noProof/>
          <w:lang w:eastAsia="en-GB"/>
        </w:rPr>
      </w:pPr>
      <w:hyperlink w:anchor="_Toc326047552" w:history="1">
        <w:r w:rsidR="005C22DD" w:rsidRPr="005C22DD">
          <w:rPr>
            <w:rStyle w:val="Hyperlink"/>
            <w:rFonts w:cs="Arial"/>
            <w:noProof/>
          </w:rPr>
          <w:t>8.3.1.2. Use of Immobilised WGA in DCLs</w:t>
        </w:r>
        <w:r w:rsidR="005C22DD" w:rsidRPr="005C22DD">
          <w:rPr>
            <w:noProof/>
            <w:webHidden/>
          </w:rPr>
          <w:tab/>
        </w:r>
        <w:r w:rsidR="00C378B0" w:rsidRPr="005C22DD">
          <w:rPr>
            <w:noProof/>
            <w:webHidden/>
          </w:rPr>
          <w:fldChar w:fldCharType="begin"/>
        </w:r>
        <w:r w:rsidR="005C22DD" w:rsidRPr="005C22DD">
          <w:rPr>
            <w:noProof/>
            <w:webHidden/>
          </w:rPr>
          <w:instrText xml:space="preserve"> PAGEREF _Toc326047552 \h </w:instrText>
        </w:r>
        <w:r w:rsidR="00C378B0" w:rsidRPr="005C22DD">
          <w:rPr>
            <w:noProof/>
            <w:webHidden/>
          </w:rPr>
        </w:r>
        <w:r w:rsidR="00C378B0" w:rsidRPr="005C22DD">
          <w:rPr>
            <w:noProof/>
            <w:webHidden/>
          </w:rPr>
          <w:fldChar w:fldCharType="separate"/>
        </w:r>
        <w:r w:rsidR="00D144C2">
          <w:rPr>
            <w:noProof/>
            <w:webHidden/>
          </w:rPr>
          <w:t>203</w:t>
        </w:r>
        <w:r w:rsidR="00C378B0" w:rsidRPr="005C22DD">
          <w:rPr>
            <w:noProof/>
            <w:webHidden/>
          </w:rPr>
          <w:fldChar w:fldCharType="end"/>
        </w:r>
      </w:hyperlink>
    </w:p>
    <w:p w:rsidR="005C22DD" w:rsidRPr="005C22DD" w:rsidRDefault="00881081">
      <w:pPr>
        <w:pStyle w:val="TOC3"/>
        <w:tabs>
          <w:tab w:val="right" w:leader="dot" w:pos="9016"/>
        </w:tabs>
        <w:rPr>
          <w:rFonts w:ascii="Arial" w:hAnsi="Arial" w:cs="Arial"/>
          <w:noProof/>
          <w:sz w:val="24"/>
          <w:szCs w:val="24"/>
          <w:lang w:val="en-GB" w:eastAsia="en-GB"/>
        </w:rPr>
      </w:pPr>
      <w:hyperlink w:anchor="_Toc326047553" w:history="1">
        <w:r w:rsidR="005C22DD" w:rsidRPr="005C22DD">
          <w:rPr>
            <w:rStyle w:val="Hyperlink"/>
            <w:rFonts w:ascii="Arial" w:hAnsi="Arial" w:cs="Arial"/>
            <w:noProof/>
            <w:sz w:val="24"/>
            <w:szCs w:val="24"/>
          </w:rPr>
          <w:t>8.3.2. Investigating the Suitability of SEC Columns for use with DCLs</w:t>
        </w:r>
        <w:r w:rsidR="005C22DD" w:rsidRPr="005C22DD">
          <w:rPr>
            <w:rFonts w:ascii="Arial" w:hAnsi="Arial" w:cs="Arial"/>
            <w:noProof/>
            <w:webHidden/>
            <w:sz w:val="24"/>
            <w:szCs w:val="24"/>
          </w:rPr>
          <w:tab/>
        </w:r>
        <w:r w:rsidR="00C378B0" w:rsidRPr="005C22DD">
          <w:rPr>
            <w:rFonts w:ascii="Arial" w:hAnsi="Arial" w:cs="Arial"/>
            <w:noProof/>
            <w:webHidden/>
            <w:sz w:val="24"/>
            <w:szCs w:val="24"/>
          </w:rPr>
          <w:fldChar w:fldCharType="begin"/>
        </w:r>
        <w:r w:rsidR="005C22DD" w:rsidRPr="005C22DD">
          <w:rPr>
            <w:rFonts w:ascii="Arial" w:hAnsi="Arial" w:cs="Arial"/>
            <w:noProof/>
            <w:webHidden/>
            <w:sz w:val="24"/>
            <w:szCs w:val="24"/>
          </w:rPr>
          <w:instrText xml:space="preserve"> PAGEREF _Toc326047553 \h </w:instrText>
        </w:r>
        <w:r w:rsidR="00C378B0" w:rsidRPr="005C22DD">
          <w:rPr>
            <w:rFonts w:ascii="Arial" w:hAnsi="Arial" w:cs="Arial"/>
            <w:noProof/>
            <w:webHidden/>
            <w:sz w:val="24"/>
            <w:szCs w:val="24"/>
          </w:rPr>
        </w:r>
        <w:r w:rsidR="00C378B0" w:rsidRPr="005C22DD">
          <w:rPr>
            <w:rFonts w:ascii="Arial" w:hAnsi="Arial" w:cs="Arial"/>
            <w:noProof/>
            <w:webHidden/>
            <w:sz w:val="24"/>
            <w:szCs w:val="24"/>
          </w:rPr>
          <w:fldChar w:fldCharType="separate"/>
        </w:r>
        <w:r w:rsidR="00D144C2">
          <w:rPr>
            <w:rFonts w:ascii="Arial" w:hAnsi="Arial" w:cs="Arial"/>
            <w:noProof/>
            <w:webHidden/>
            <w:sz w:val="24"/>
            <w:szCs w:val="24"/>
          </w:rPr>
          <w:t>215</w:t>
        </w:r>
        <w:r w:rsidR="00C378B0" w:rsidRPr="005C22DD">
          <w:rPr>
            <w:rFonts w:ascii="Arial" w:hAnsi="Arial" w:cs="Arial"/>
            <w:noProof/>
            <w:webHidden/>
            <w:sz w:val="24"/>
            <w:szCs w:val="24"/>
          </w:rPr>
          <w:fldChar w:fldCharType="end"/>
        </w:r>
      </w:hyperlink>
    </w:p>
    <w:p w:rsidR="005C22DD" w:rsidRPr="005C22DD" w:rsidRDefault="00881081">
      <w:pPr>
        <w:pStyle w:val="TOC3"/>
        <w:tabs>
          <w:tab w:val="right" w:leader="dot" w:pos="9016"/>
        </w:tabs>
        <w:rPr>
          <w:rFonts w:ascii="Arial" w:hAnsi="Arial" w:cs="Arial"/>
          <w:noProof/>
          <w:sz w:val="24"/>
          <w:szCs w:val="24"/>
          <w:lang w:val="en-GB" w:eastAsia="en-GB"/>
        </w:rPr>
      </w:pPr>
      <w:hyperlink w:anchor="_Toc326047554" w:history="1">
        <w:r w:rsidR="005C22DD" w:rsidRPr="005C22DD">
          <w:rPr>
            <w:rStyle w:val="Hyperlink"/>
            <w:rFonts w:ascii="Arial" w:hAnsi="Arial" w:cs="Arial"/>
            <w:noProof/>
            <w:sz w:val="24"/>
            <w:szCs w:val="24"/>
          </w:rPr>
          <w:t>8.3.3. Experiments with Semi-Permeable Membranes for the Simplification of DCL Analysis</w:t>
        </w:r>
        <w:r w:rsidR="005C22DD" w:rsidRPr="005C22DD">
          <w:rPr>
            <w:rFonts w:ascii="Arial" w:hAnsi="Arial" w:cs="Arial"/>
            <w:noProof/>
            <w:webHidden/>
            <w:sz w:val="24"/>
            <w:szCs w:val="24"/>
          </w:rPr>
          <w:tab/>
        </w:r>
        <w:r w:rsidR="00C378B0" w:rsidRPr="005C22DD">
          <w:rPr>
            <w:rFonts w:ascii="Arial" w:hAnsi="Arial" w:cs="Arial"/>
            <w:noProof/>
            <w:webHidden/>
            <w:sz w:val="24"/>
            <w:szCs w:val="24"/>
          </w:rPr>
          <w:fldChar w:fldCharType="begin"/>
        </w:r>
        <w:r w:rsidR="005C22DD" w:rsidRPr="005C22DD">
          <w:rPr>
            <w:rFonts w:ascii="Arial" w:hAnsi="Arial" w:cs="Arial"/>
            <w:noProof/>
            <w:webHidden/>
            <w:sz w:val="24"/>
            <w:szCs w:val="24"/>
          </w:rPr>
          <w:instrText xml:space="preserve"> PAGEREF _Toc326047554 \h </w:instrText>
        </w:r>
        <w:r w:rsidR="00C378B0" w:rsidRPr="005C22DD">
          <w:rPr>
            <w:rFonts w:ascii="Arial" w:hAnsi="Arial" w:cs="Arial"/>
            <w:noProof/>
            <w:webHidden/>
            <w:sz w:val="24"/>
            <w:szCs w:val="24"/>
          </w:rPr>
        </w:r>
        <w:r w:rsidR="00C378B0" w:rsidRPr="005C22DD">
          <w:rPr>
            <w:rFonts w:ascii="Arial" w:hAnsi="Arial" w:cs="Arial"/>
            <w:noProof/>
            <w:webHidden/>
            <w:sz w:val="24"/>
            <w:szCs w:val="24"/>
          </w:rPr>
          <w:fldChar w:fldCharType="separate"/>
        </w:r>
        <w:r w:rsidR="00D144C2">
          <w:rPr>
            <w:rFonts w:ascii="Arial" w:hAnsi="Arial" w:cs="Arial"/>
            <w:noProof/>
            <w:webHidden/>
            <w:sz w:val="24"/>
            <w:szCs w:val="24"/>
          </w:rPr>
          <w:t>220</w:t>
        </w:r>
        <w:r w:rsidR="00C378B0" w:rsidRPr="005C22DD">
          <w:rPr>
            <w:rFonts w:ascii="Arial" w:hAnsi="Arial" w:cs="Arial"/>
            <w:noProof/>
            <w:webHidden/>
            <w:sz w:val="24"/>
            <w:szCs w:val="24"/>
          </w:rPr>
          <w:fldChar w:fldCharType="end"/>
        </w:r>
      </w:hyperlink>
    </w:p>
    <w:p w:rsidR="005C22DD" w:rsidRPr="005C22DD" w:rsidRDefault="00881081">
      <w:pPr>
        <w:pStyle w:val="TOC3"/>
        <w:tabs>
          <w:tab w:val="right" w:leader="dot" w:pos="9016"/>
        </w:tabs>
        <w:rPr>
          <w:rFonts w:ascii="Arial" w:hAnsi="Arial" w:cs="Arial"/>
          <w:noProof/>
          <w:sz w:val="24"/>
          <w:szCs w:val="24"/>
          <w:lang w:val="en-GB" w:eastAsia="en-GB"/>
        </w:rPr>
      </w:pPr>
      <w:hyperlink w:anchor="_Toc326047555" w:history="1">
        <w:r w:rsidR="005C22DD" w:rsidRPr="005C22DD">
          <w:rPr>
            <w:rStyle w:val="Hyperlink"/>
            <w:rFonts w:ascii="Arial" w:hAnsi="Arial" w:cs="Arial"/>
            <w:noProof/>
            <w:sz w:val="24"/>
            <w:szCs w:val="24"/>
          </w:rPr>
          <w:t>8.3.4. Use of SEC Columns with Large-Scale DCLs</w:t>
        </w:r>
        <w:r w:rsidR="005C22DD" w:rsidRPr="005C22DD">
          <w:rPr>
            <w:rFonts w:ascii="Arial" w:hAnsi="Arial" w:cs="Arial"/>
            <w:noProof/>
            <w:webHidden/>
            <w:sz w:val="24"/>
            <w:szCs w:val="24"/>
          </w:rPr>
          <w:tab/>
        </w:r>
        <w:r w:rsidR="00C378B0" w:rsidRPr="005C22DD">
          <w:rPr>
            <w:rFonts w:ascii="Arial" w:hAnsi="Arial" w:cs="Arial"/>
            <w:noProof/>
            <w:webHidden/>
            <w:sz w:val="24"/>
            <w:szCs w:val="24"/>
          </w:rPr>
          <w:fldChar w:fldCharType="begin"/>
        </w:r>
        <w:r w:rsidR="005C22DD" w:rsidRPr="005C22DD">
          <w:rPr>
            <w:rFonts w:ascii="Arial" w:hAnsi="Arial" w:cs="Arial"/>
            <w:noProof/>
            <w:webHidden/>
            <w:sz w:val="24"/>
            <w:szCs w:val="24"/>
          </w:rPr>
          <w:instrText xml:space="preserve"> PAGEREF _Toc326047555 \h </w:instrText>
        </w:r>
        <w:r w:rsidR="00C378B0" w:rsidRPr="005C22DD">
          <w:rPr>
            <w:rFonts w:ascii="Arial" w:hAnsi="Arial" w:cs="Arial"/>
            <w:noProof/>
            <w:webHidden/>
            <w:sz w:val="24"/>
            <w:szCs w:val="24"/>
          </w:rPr>
        </w:r>
        <w:r w:rsidR="00C378B0" w:rsidRPr="005C22DD">
          <w:rPr>
            <w:rFonts w:ascii="Arial" w:hAnsi="Arial" w:cs="Arial"/>
            <w:noProof/>
            <w:webHidden/>
            <w:sz w:val="24"/>
            <w:szCs w:val="24"/>
          </w:rPr>
          <w:fldChar w:fldCharType="separate"/>
        </w:r>
        <w:r w:rsidR="00D144C2">
          <w:rPr>
            <w:rFonts w:ascii="Arial" w:hAnsi="Arial" w:cs="Arial"/>
            <w:noProof/>
            <w:webHidden/>
            <w:sz w:val="24"/>
            <w:szCs w:val="24"/>
          </w:rPr>
          <w:t>231</w:t>
        </w:r>
        <w:r w:rsidR="00C378B0" w:rsidRPr="005C22DD">
          <w:rPr>
            <w:rFonts w:ascii="Arial" w:hAnsi="Arial" w:cs="Arial"/>
            <w:noProof/>
            <w:webHidden/>
            <w:sz w:val="24"/>
            <w:szCs w:val="24"/>
          </w:rPr>
          <w:fldChar w:fldCharType="end"/>
        </w:r>
      </w:hyperlink>
    </w:p>
    <w:p w:rsidR="005C22DD" w:rsidRPr="005C22DD" w:rsidRDefault="00881081">
      <w:pPr>
        <w:pStyle w:val="TOC3"/>
        <w:tabs>
          <w:tab w:val="right" w:leader="dot" w:pos="9016"/>
        </w:tabs>
        <w:rPr>
          <w:rFonts w:ascii="Arial" w:hAnsi="Arial" w:cs="Arial"/>
          <w:noProof/>
          <w:sz w:val="24"/>
          <w:szCs w:val="24"/>
          <w:lang w:val="en-GB" w:eastAsia="en-GB"/>
        </w:rPr>
      </w:pPr>
      <w:hyperlink w:anchor="_Toc326047556" w:history="1">
        <w:r w:rsidR="005C22DD" w:rsidRPr="005C22DD">
          <w:rPr>
            <w:rStyle w:val="Hyperlink"/>
            <w:rFonts w:ascii="Arial" w:hAnsi="Arial" w:cs="Arial"/>
            <w:noProof/>
            <w:sz w:val="24"/>
            <w:szCs w:val="24"/>
          </w:rPr>
          <w:t>8.3.5. Experiments with Div1B as the Host Protein</w:t>
        </w:r>
        <w:r w:rsidR="005C22DD" w:rsidRPr="005C22DD">
          <w:rPr>
            <w:rFonts w:ascii="Arial" w:hAnsi="Arial" w:cs="Arial"/>
            <w:noProof/>
            <w:webHidden/>
            <w:sz w:val="24"/>
            <w:szCs w:val="24"/>
          </w:rPr>
          <w:tab/>
        </w:r>
        <w:r w:rsidR="00C378B0" w:rsidRPr="005C22DD">
          <w:rPr>
            <w:rFonts w:ascii="Arial" w:hAnsi="Arial" w:cs="Arial"/>
            <w:noProof/>
            <w:webHidden/>
            <w:sz w:val="24"/>
            <w:szCs w:val="24"/>
          </w:rPr>
          <w:fldChar w:fldCharType="begin"/>
        </w:r>
        <w:r w:rsidR="005C22DD" w:rsidRPr="005C22DD">
          <w:rPr>
            <w:rFonts w:ascii="Arial" w:hAnsi="Arial" w:cs="Arial"/>
            <w:noProof/>
            <w:webHidden/>
            <w:sz w:val="24"/>
            <w:szCs w:val="24"/>
          </w:rPr>
          <w:instrText xml:space="preserve"> PAGEREF _Toc326047556 \h </w:instrText>
        </w:r>
        <w:r w:rsidR="00C378B0" w:rsidRPr="005C22DD">
          <w:rPr>
            <w:rFonts w:ascii="Arial" w:hAnsi="Arial" w:cs="Arial"/>
            <w:noProof/>
            <w:webHidden/>
            <w:sz w:val="24"/>
            <w:szCs w:val="24"/>
          </w:rPr>
        </w:r>
        <w:r w:rsidR="00C378B0" w:rsidRPr="005C22DD">
          <w:rPr>
            <w:rFonts w:ascii="Arial" w:hAnsi="Arial" w:cs="Arial"/>
            <w:noProof/>
            <w:webHidden/>
            <w:sz w:val="24"/>
            <w:szCs w:val="24"/>
          </w:rPr>
          <w:fldChar w:fldCharType="separate"/>
        </w:r>
        <w:r w:rsidR="00D144C2">
          <w:rPr>
            <w:rFonts w:ascii="Arial" w:hAnsi="Arial" w:cs="Arial"/>
            <w:noProof/>
            <w:webHidden/>
            <w:sz w:val="24"/>
            <w:szCs w:val="24"/>
          </w:rPr>
          <w:t>243</w:t>
        </w:r>
        <w:r w:rsidR="00C378B0" w:rsidRPr="005C22DD">
          <w:rPr>
            <w:rFonts w:ascii="Arial" w:hAnsi="Arial" w:cs="Arial"/>
            <w:noProof/>
            <w:webHidden/>
            <w:sz w:val="24"/>
            <w:szCs w:val="24"/>
          </w:rPr>
          <w:fldChar w:fldCharType="end"/>
        </w:r>
      </w:hyperlink>
    </w:p>
    <w:p w:rsidR="005C22DD" w:rsidRPr="005C22DD" w:rsidRDefault="00881081">
      <w:pPr>
        <w:pStyle w:val="TOC2"/>
        <w:tabs>
          <w:tab w:val="right" w:leader="dot" w:pos="9016"/>
        </w:tabs>
        <w:rPr>
          <w:rFonts w:ascii="Arial" w:hAnsi="Arial" w:cs="Arial"/>
          <w:noProof/>
          <w:sz w:val="24"/>
          <w:szCs w:val="24"/>
          <w:lang w:val="en-GB" w:eastAsia="en-GB"/>
        </w:rPr>
      </w:pPr>
      <w:hyperlink w:anchor="_Toc326047557" w:history="1">
        <w:r w:rsidR="005C22DD" w:rsidRPr="005C22DD">
          <w:rPr>
            <w:rStyle w:val="Hyperlink"/>
            <w:rFonts w:ascii="Arial" w:hAnsi="Arial" w:cs="Arial"/>
            <w:noProof/>
            <w:sz w:val="24"/>
            <w:szCs w:val="24"/>
          </w:rPr>
          <w:t>8.4. Conclusion</w:t>
        </w:r>
        <w:r w:rsidR="005C22DD" w:rsidRPr="005C22DD">
          <w:rPr>
            <w:rFonts w:ascii="Arial" w:hAnsi="Arial" w:cs="Arial"/>
            <w:noProof/>
            <w:webHidden/>
            <w:sz w:val="24"/>
            <w:szCs w:val="24"/>
          </w:rPr>
          <w:tab/>
        </w:r>
        <w:r w:rsidR="00C378B0" w:rsidRPr="005C22DD">
          <w:rPr>
            <w:rFonts w:ascii="Arial" w:hAnsi="Arial" w:cs="Arial"/>
            <w:noProof/>
            <w:webHidden/>
            <w:sz w:val="24"/>
            <w:szCs w:val="24"/>
          </w:rPr>
          <w:fldChar w:fldCharType="begin"/>
        </w:r>
        <w:r w:rsidR="005C22DD" w:rsidRPr="005C22DD">
          <w:rPr>
            <w:rFonts w:ascii="Arial" w:hAnsi="Arial" w:cs="Arial"/>
            <w:noProof/>
            <w:webHidden/>
            <w:sz w:val="24"/>
            <w:szCs w:val="24"/>
          </w:rPr>
          <w:instrText xml:space="preserve"> PAGEREF _Toc326047557 \h </w:instrText>
        </w:r>
        <w:r w:rsidR="00C378B0" w:rsidRPr="005C22DD">
          <w:rPr>
            <w:rFonts w:ascii="Arial" w:hAnsi="Arial" w:cs="Arial"/>
            <w:noProof/>
            <w:webHidden/>
            <w:sz w:val="24"/>
            <w:szCs w:val="24"/>
          </w:rPr>
        </w:r>
        <w:r w:rsidR="00C378B0" w:rsidRPr="005C22DD">
          <w:rPr>
            <w:rFonts w:ascii="Arial" w:hAnsi="Arial" w:cs="Arial"/>
            <w:noProof/>
            <w:webHidden/>
            <w:sz w:val="24"/>
            <w:szCs w:val="24"/>
          </w:rPr>
          <w:fldChar w:fldCharType="separate"/>
        </w:r>
        <w:r w:rsidR="00D144C2">
          <w:rPr>
            <w:rFonts w:ascii="Arial" w:hAnsi="Arial" w:cs="Arial"/>
            <w:noProof/>
            <w:webHidden/>
            <w:sz w:val="24"/>
            <w:szCs w:val="24"/>
          </w:rPr>
          <w:t>250</w:t>
        </w:r>
        <w:r w:rsidR="00C378B0" w:rsidRPr="005C22DD">
          <w:rPr>
            <w:rFonts w:ascii="Arial" w:hAnsi="Arial" w:cs="Arial"/>
            <w:noProof/>
            <w:webHidden/>
            <w:sz w:val="24"/>
            <w:szCs w:val="24"/>
          </w:rPr>
          <w:fldChar w:fldCharType="end"/>
        </w:r>
      </w:hyperlink>
    </w:p>
    <w:p w:rsidR="005C22DD" w:rsidRPr="005C22DD" w:rsidRDefault="00881081">
      <w:pPr>
        <w:pStyle w:val="TOC1"/>
        <w:rPr>
          <w:rFonts w:eastAsiaTheme="minorEastAsia"/>
          <w:noProof/>
          <w:lang w:eastAsia="en-GB"/>
        </w:rPr>
      </w:pPr>
      <w:hyperlink w:anchor="_Toc326047558" w:history="1">
        <w:r w:rsidR="005C22DD" w:rsidRPr="005C22DD">
          <w:rPr>
            <w:rStyle w:val="Hyperlink"/>
            <w:rFonts w:cs="Arial"/>
            <w:noProof/>
          </w:rPr>
          <w:t>9. Validating DCL Results</w:t>
        </w:r>
        <w:r w:rsidR="005C22DD" w:rsidRPr="005C22DD">
          <w:rPr>
            <w:noProof/>
            <w:webHidden/>
          </w:rPr>
          <w:tab/>
        </w:r>
        <w:r w:rsidR="00C378B0" w:rsidRPr="005C22DD">
          <w:rPr>
            <w:noProof/>
            <w:webHidden/>
          </w:rPr>
          <w:fldChar w:fldCharType="begin"/>
        </w:r>
        <w:r w:rsidR="005C22DD" w:rsidRPr="005C22DD">
          <w:rPr>
            <w:noProof/>
            <w:webHidden/>
          </w:rPr>
          <w:instrText xml:space="preserve"> PAGEREF _Toc326047558 \h </w:instrText>
        </w:r>
        <w:r w:rsidR="00C378B0" w:rsidRPr="005C22DD">
          <w:rPr>
            <w:noProof/>
            <w:webHidden/>
          </w:rPr>
        </w:r>
        <w:r w:rsidR="00C378B0" w:rsidRPr="005C22DD">
          <w:rPr>
            <w:noProof/>
            <w:webHidden/>
          </w:rPr>
          <w:fldChar w:fldCharType="separate"/>
        </w:r>
        <w:r w:rsidR="00D144C2">
          <w:rPr>
            <w:noProof/>
            <w:webHidden/>
          </w:rPr>
          <w:t>252</w:t>
        </w:r>
        <w:r w:rsidR="00C378B0" w:rsidRPr="005C22DD">
          <w:rPr>
            <w:noProof/>
            <w:webHidden/>
          </w:rPr>
          <w:fldChar w:fldCharType="end"/>
        </w:r>
      </w:hyperlink>
    </w:p>
    <w:p w:rsidR="005C22DD" w:rsidRPr="005C22DD" w:rsidRDefault="00881081">
      <w:pPr>
        <w:pStyle w:val="TOC2"/>
        <w:tabs>
          <w:tab w:val="right" w:leader="dot" w:pos="9016"/>
        </w:tabs>
        <w:rPr>
          <w:rFonts w:ascii="Arial" w:hAnsi="Arial" w:cs="Arial"/>
          <w:noProof/>
          <w:sz w:val="24"/>
          <w:szCs w:val="24"/>
          <w:lang w:val="en-GB" w:eastAsia="en-GB"/>
        </w:rPr>
      </w:pPr>
      <w:hyperlink w:anchor="_Toc326047559" w:history="1">
        <w:r w:rsidR="005C22DD" w:rsidRPr="005C22DD">
          <w:rPr>
            <w:rStyle w:val="Hyperlink"/>
            <w:rFonts w:ascii="Arial" w:hAnsi="Arial" w:cs="Arial"/>
            <w:noProof/>
            <w:sz w:val="24"/>
            <w:szCs w:val="24"/>
          </w:rPr>
          <w:t>9.1. Introduction</w:t>
        </w:r>
        <w:r w:rsidR="005C22DD" w:rsidRPr="005C22DD">
          <w:rPr>
            <w:rFonts w:ascii="Arial" w:hAnsi="Arial" w:cs="Arial"/>
            <w:noProof/>
            <w:webHidden/>
            <w:sz w:val="24"/>
            <w:szCs w:val="24"/>
          </w:rPr>
          <w:tab/>
        </w:r>
        <w:r w:rsidR="00C378B0" w:rsidRPr="005C22DD">
          <w:rPr>
            <w:rFonts w:ascii="Arial" w:hAnsi="Arial" w:cs="Arial"/>
            <w:noProof/>
            <w:webHidden/>
            <w:sz w:val="24"/>
            <w:szCs w:val="24"/>
          </w:rPr>
          <w:fldChar w:fldCharType="begin"/>
        </w:r>
        <w:r w:rsidR="005C22DD" w:rsidRPr="005C22DD">
          <w:rPr>
            <w:rFonts w:ascii="Arial" w:hAnsi="Arial" w:cs="Arial"/>
            <w:noProof/>
            <w:webHidden/>
            <w:sz w:val="24"/>
            <w:szCs w:val="24"/>
          </w:rPr>
          <w:instrText xml:space="preserve"> PAGEREF _Toc326047559 \h </w:instrText>
        </w:r>
        <w:r w:rsidR="00C378B0" w:rsidRPr="005C22DD">
          <w:rPr>
            <w:rFonts w:ascii="Arial" w:hAnsi="Arial" w:cs="Arial"/>
            <w:noProof/>
            <w:webHidden/>
            <w:sz w:val="24"/>
            <w:szCs w:val="24"/>
          </w:rPr>
        </w:r>
        <w:r w:rsidR="00C378B0" w:rsidRPr="005C22DD">
          <w:rPr>
            <w:rFonts w:ascii="Arial" w:hAnsi="Arial" w:cs="Arial"/>
            <w:noProof/>
            <w:webHidden/>
            <w:sz w:val="24"/>
            <w:szCs w:val="24"/>
          </w:rPr>
          <w:fldChar w:fldCharType="separate"/>
        </w:r>
        <w:r w:rsidR="00D144C2">
          <w:rPr>
            <w:rFonts w:ascii="Arial" w:hAnsi="Arial" w:cs="Arial"/>
            <w:noProof/>
            <w:webHidden/>
            <w:sz w:val="24"/>
            <w:szCs w:val="24"/>
          </w:rPr>
          <w:t>252</w:t>
        </w:r>
        <w:r w:rsidR="00C378B0" w:rsidRPr="005C22DD">
          <w:rPr>
            <w:rFonts w:ascii="Arial" w:hAnsi="Arial" w:cs="Arial"/>
            <w:noProof/>
            <w:webHidden/>
            <w:sz w:val="24"/>
            <w:szCs w:val="24"/>
          </w:rPr>
          <w:fldChar w:fldCharType="end"/>
        </w:r>
      </w:hyperlink>
    </w:p>
    <w:p w:rsidR="005C22DD" w:rsidRPr="005C22DD" w:rsidRDefault="00881081">
      <w:pPr>
        <w:pStyle w:val="TOC2"/>
        <w:tabs>
          <w:tab w:val="right" w:leader="dot" w:pos="9016"/>
        </w:tabs>
        <w:rPr>
          <w:rFonts w:ascii="Arial" w:hAnsi="Arial" w:cs="Arial"/>
          <w:noProof/>
          <w:sz w:val="24"/>
          <w:szCs w:val="24"/>
          <w:lang w:val="en-GB" w:eastAsia="en-GB"/>
        </w:rPr>
      </w:pPr>
      <w:hyperlink w:anchor="_Toc326047560" w:history="1">
        <w:r w:rsidR="005C22DD" w:rsidRPr="005C22DD">
          <w:rPr>
            <w:rStyle w:val="Hyperlink"/>
            <w:rFonts w:ascii="Arial" w:hAnsi="Arial" w:cs="Arial"/>
            <w:noProof/>
            <w:sz w:val="24"/>
            <w:szCs w:val="24"/>
          </w:rPr>
          <w:t>9.2. Methodology</w:t>
        </w:r>
        <w:r w:rsidR="005C22DD" w:rsidRPr="005C22DD">
          <w:rPr>
            <w:rFonts w:ascii="Arial" w:hAnsi="Arial" w:cs="Arial"/>
            <w:noProof/>
            <w:webHidden/>
            <w:sz w:val="24"/>
            <w:szCs w:val="24"/>
          </w:rPr>
          <w:tab/>
        </w:r>
        <w:r w:rsidR="00C378B0" w:rsidRPr="005C22DD">
          <w:rPr>
            <w:rFonts w:ascii="Arial" w:hAnsi="Arial" w:cs="Arial"/>
            <w:noProof/>
            <w:webHidden/>
            <w:sz w:val="24"/>
            <w:szCs w:val="24"/>
          </w:rPr>
          <w:fldChar w:fldCharType="begin"/>
        </w:r>
        <w:r w:rsidR="005C22DD" w:rsidRPr="005C22DD">
          <w:rPr>
            <w:rFonts w:ascii="Arial" w:hAnsi="Arial" w:cs="Arial"/>
            <w:noProof/>
            <w:webHidden/>
            <w:sz w:val="24"/>
            <w:szCs w:val="24"/>
          </w:rPr>
          <w:instrText xml:space="preserve"> PAGEREF _Toc326047560 \h </w:instrText>
        </w:r>
        <w:r w:rsidR="00C378B0" w:rsidRPr="005C22DD">
          <w:rPr>
            <w:rFonts w:ascii="Arial" w:hAnsi="Arial" w:cs="Arial"/>
            <w:noProof/>
            <w:webHidden/>
            <w:sz w:val="24"/>
            <w:szCs w:val="24"/>
          </w:rPr>
        </w:r>
        <w:r w:rsidR="00C378B0" w:rsidRPr="005C22DD">
          <w:rPr>
            <w:rFonts w:ascii="Arial" w:hAnsi="Arial" w:cs="Arial"/>
            <w:noProof/>
            <w:webHidden/>
            <w:sz w:val="24"/>
            <w:szCs w:val="24"/>
          </w:rPr>
          <w:fldChar w:fldCharType="separate"/>
        </w:r>
        <w:r w:rsidR="00D144C2">
          <w:rPr>
            <w:rFonts w:ascii="Arial" w:hAnsi="Arial" w:cs="Arial"/>
            <w:noProof/>
            <w:webHidden/>
            <w:sz w:val="24"/>
            <w:szCs w:val="24"/>
          </w:rPr>
          <w:t>254</w:t>
        </w:r>
        <w:r w:rsidR="00C378B0" w:rsidRPr="005C22DD">
          <w:rPr>
            <w:rFonts w:ascii="Arial" w:hAnsi="Arial" w:cs="Arial"/>
            <w:noProof/>
            <w:webHidden/>
            <w:sz w:val="24"/>
            <w:szCs w:val="24"/>
          </w:rPr>
          <w:fldChar w:fldCharType="end"/>
        </w:r>
      </w:hyperlink>
    </w:p>
    <w:p w:rsidR="005C22DD" w:rsidRPr="005C22DD" w:rsidRDefault="00881081">
      <w:pPr>
        <w:pStyle w:val="TOC3"/>
        <w:tabs>
          <w:tab w:val="right" w:leader="dot" w:pos="9016"/>
        </w:tabs>
        <w:rPr>
          <w:rFonts w:ascii="Arial" w:hAnsi="Arial" w:cs="Arial"/>
          <w:noProof/>
          <w:sz w:val="24"/>
          <w:szCs w:val="24"/>
          <w:lang w:val="en-GB" w:eastAsia="en-GB"/>
        </w:rPr>
      </w:pPr>
      <w:hyperlink w:anchor="_Toc326047561" w:history="1">
        <w:r w:rsidR="005C22DD" w:rsidRPr="005C22DD">
          <w:rPr>
            <w:rStyle w:val="Hyperlink"/>
            <w:rFonts w:ascii="Arial" w:hAnsi="Arial" w:cs="Arial"/>
            <w:noProof/>
            <w:sz w:val="24"/>
            <w:szCs w:val="24"/>
          </w:rPr>
          <w:t>9.2.1. Synthesis of DCL Components for use in ITC Experiments</w:t>
        </w:r>
        <w:r w:rsidR="005C22DD" w:rsidRPr="005C22DD">
          <w:rPr>
            <w:rFonts w:ascii="Arial" w:hAnsi="Arial" w:cs="Arial"/>
            <w:noProof/>
            <w:webHidden/>
            <w:sz w:val="24"/>
            <w:szCs w:val="24"/>
          </w:rPr>
          <w:tab/>
        </w:r>
        <w:r w:rsidR="00C378B0" w:rsidRPr="005C22DD">
          <w:rPr>
            <w:rFonts w:ascii="Arial" w:hAnsi="Arial" w:cs="Arial"/>
            <w:noProof/>
            <w:webHidden/>
            <w:sz w:val="24"/>
            <w:szCs w:val="24"/>
          </w:rPr>
          <w:fldChar w:fldCharType="begin"/>
        </w:r>
        <w:r w:rsidR="005C22DD" w:rsidRPr="005C22DD">
          <w:rPr>
            <w:rFonts w:ascii="Arial" w:hAnsi="Arial" w:cs="Arial"/>
            <w:noProof/>
            <w:webHidden/>
            <w:sz w:val="24"/>
            <w:szCs w:val="24"/>
          </w:rPr>
          <w:instrText xml:space="preserve"> PAGEREF _Toc326047561 \h </w:instrText>
        </w:r>
        <w:r w:rsidR="00C378B0" w:rsidRPr="005C22DD">
          <w:rPr>
            <w:rFonts w:ascii="Arial" w:hAnsi="Arial" w:cs="Arial"/>
            <w:noProof/>
            <w:webHidden/>
            <w:sz w:val="24"/>
            <w:szCs w:val="24"/>
          </w:rPr>
        </w:r>
        <w:r w:rsidR="00C378B0" w:rsidRPr="005C22DD">
          <w:rPr>
            <w:rFonts w:ascii="Arial" w:hAnsi="Arial" w:cs="Arial"/>
            <w:noProof/>
            <w:webHidden/>
            <w:sz w:val="24"/>
            <w:szCs w:val="24"/>
          </w:rPr>
          <w:fldChar w:fldCharType="separate"/>
        </w:r>
        <w:r w:rsidR="00D144C2">
          <w:rPr>
            <w:rFonts w:ascii="Arial" w:hAnsi="Arial" w:cs="Arial"/>
            <w:noProof/>
            <w:webHidden/>
            <w:sz w:val="24"/>
            <w:szCs w:val="24"/>
          </w:rPr>
          <w:t>254</w:t>
        </w:r>
        <w:r w:rsidR="00C378B0" w:rsidRPr="005C22DD">
          <w:rPr>
            <w:rFonts w:ascii="Arial" w:hAnsi="Arial" w:cs="Arial"/>
            <w:noProof/>
            <w:webHidden/>
            <w:sz w:val="24"/>
            <w:szCs w:val="24"/>
          </w:rPr>
          <w:fldChar w:fldCharType="end"/>
        </w:r>
      </w:hyperlink>
    </w:p>
    <w:p w:rsidR="005C22DD" w:rsidRPr="005C22DD" w:rsidRDefault="00881081">
      <w:pPr>
        <w:pStyle w:val="TOC3"/>
        <w:tabs>
          <w:tab w:val="right" w:leader="dot" w:pos="9016"/>
        </w:tabs>
        <w:rPr>
          <w:rFonts w:ascii="Arial" w:hAnsi="Arial" w:cs="Arial"/>
          <w:noProof/>
          <w:sz w:val="24"/>
          <w:szCs w:val="24"/>
          <w:lang w:val="en-GB" w:eastAsia="en-GB"/>
        </w:rPr>
      </w:pPr>
      <w:hyperlink w:anchor="_Toc326047562" w:history="1">
        <w:r w:rsidR="005C22DD" w:rsidRPr="005C22DD">
          <w:rPr>
            <w:rStyle w:val="Hyperlink"/>
            <w:rFonts w:ascii="Arial" w:hAnsi="Arial" w:cs="Arial"/>
            <w:noProof/>
            <w:sz w:val="24"/>
            <w:szCs w:val="24"/>
          </w:rPr>
          <w:t>9.2.2. ITC Experiments</w:t>
        </w:r>
        <w:r w:rsidR="005C22DD" w:rsidRPr="005C22DD">
          <w:rPr>
            <w:rFonts w:ascii="Arial" w:hAnsi="Arial" w:cs="Arial"/>
            <w:noProof/>
            <w:webHidden/>
            <w:sz w:val="24"/>
            <w:szCs w:val="24"/>
          </w:rPr>
          <w:tab/>
        </w:r>
        <w:r w:rsidR="00C378B0" w:rsidRPr="005C22DD">
          <w:rPr>
            <w:rFonts w:ascii="Arial" w:hAnsi="Arial" w:cs="Arial"/>
            <w:noProof/>
            <w:webHidden/>
            <w:sz w:val="24"/>
            <w:szCs w:val="24"/>
          </w:rPr>
          <w:fldChar w:fldCharType="begin"/>
        </w:r>
        <w:r w:rsidR="005C22DD" w:rsidRPr="005C22DD">
          <w:rPr>
            <w:rFonts w:ascii="Arial" w:hAnsi="Arial" w:cs="Arial"/>
            <w:noProof/>
            <w:webHidden/>
            <w:sz w:val="24"/>
            <w:szCs w:val="24"/>
          </w:rPr>
          <w:instrText xml:space="preserve"> PAGEREF _Toc326047562 \h </w:instrText>
        </w:r>
        <w:r w:rsidR="00C378B0" w:rsidRPr="005C22DD">
          <w:rPr>
            <w:rFonts w:ascii="Arial" w:hAnsi="Arial" w:cs="Arial"/>
            <w:noProof/>
            <w:webHidden/>
            <w:sz w:val="24"/>
            <w:szCs w:val="24"/>
          </w:rPr>
        </w:r>
        <w:r w:rsidR="00C378B0" w:rsidRPr="005C22DD">
          <w:rPr>
            <w:rFonts w:ascii="Arial" w:hAnsi="Arial" w:cs="Arial"/>
            <w:noProof/>
            <w:webHidden/>
            <w:sz w:val="24"/>
            <w:szCs w:val="24"/>
          </w:rPr>
          <w:fldChar w:fldCharType="separate"/>
        </w:r>
        <w:r w:rsidR="00D144C2">
          <w:rPr>
            <w:rFonts w:ascii="Arial" w:hAnsi="Arial" w:cs="Arial"/>
            <w:noProof/>
            <w:webHidden/>
            <w:sz w:val="24"/>
            <w:szCs w:val="24"/>
          </w:rPr>
          <w:t>256</w:t>
        </w:r>
        <w:r w:rsidR="00C378B0" w:rsidRPr="005C22DD">
          <w:rPr>
            <w:rFonts w:ascii="Arial" w:hAnsi="Arial" w:cs="Arial"/>
            <w:noProof/>
            <w:webHidden/>
            <w:sz w:val="24"/>
            <w:szCs w:val="24"/>
          </w:rPr>
          <w:fldChar w:fldCharType="end"/>
        </w:r>
      </w:hyperlink>
    </w:p>
    <w:p w:rsidR="005C22DD" w:rsidRPr="005C22DD" w:rsidRDefault="00881081">
      <w:pPr>
        <w:pStyle w:val="TOC4"/>
        <w:tabs>
          <w:tab w:val="right" w:leader="dot" w:pos="9016"/>
        </w:tabs>
        <w:rPr>
          <w:rFonts w:eastAsiaTheme="minorEastAsia"/>
          <w:noProof/>
          <w:lang w:eastAsia="en-GB"/>
        </w:rPr>
      </w:pPr>
      <w:hyperlink w:anchor="_Toc326047563" w:history="1">
        <w:r w:rsidR="005C22DD" w:rsidRPr="005C22DD">
          <w:rPr>
            <w:rStyle w:val="Hyperlink"/>
            <w:rFonts w:cs="Arial"/>
            <w:noProof/>
          </w:rPr>
          <w:t>9.2.2.1. ITC Experiments with WGA</w:t>
        </w:r>
        <w:r w:rsidR="005C22DD" w:rsidRPr="005C22DD">
          <w:rPr>
            <w:noProof/>
            <w:webHidden/>
          </w:rPr>
          <w:tab/>
        </w:r>
        <w:r w:rsidR="00C378B0" w:rsidRPr="005C22DD">
          <w:rPr>
            <w:noProof/>
            <w:webHidden/>
          </w:rPr>
          <w:fldChar w:fldCharType="begin"/>
        </w:r>
        <w:r w:rsidR="005C22DD" w:rsidRPr="005C22DD">
          <w:rPr>
            <w:noProof/>
            <w:webHidden/>
          </w:rPr>
          <w:instrText xml:space="preserve"> PAGEREF _Toc326047563 \h </w:instrText>
        </w:r>
        <w:r w:rsidR="00C378B0" w:rsidRPr="005C22DD">
          <w:rPr>
            <w:noProof/>
            <w:webHidden/>
          </w:rPr>
        </w:r>
        <w:r w:rsidR="00C378B0" w:rsidRPr="005C22DD">
          <w:rPr>
            <w:noProof/>
            <w:webHidden/>
          </w:rPr>
          <w:fldChar w:fldCharType="separate"/>
        </w:r>
        <w:r w:rsidR="00D144C2">
          <w:rPr>
            <w:noProof/>
            <w:webHidden/>
          </w:rPr>
          <w:t>256</w:t>
        </w:r>
        <w:r w:rsidR="00C378B0" w:rsidRPr="005C22DD">
          <w:rPr>
            <w:noProof/>
            <w:webHidden/>
          </w:rPr>
          <w:fldChar w:fldCharType="end"/>
        </w:r>
      </w:hyperlink>
    </w:p>
    <w:p w:rsidR="005C22DD" w:rsidRPr="005C22DD" w:rsidRDefault="00881081">
      <w:pPr>
        <w:pStyle w:val="TOC4"/>
        <w:tabs>
          <w:tab w:val="right" w:leader="dot" w:pos="9016"/>
        </w:tabs>
        <w:rPr>
          <w:rFonts w:eastAsiaTheme="minorEastAsia"/>
          <w:noProof/>
          <w:lang w:eastAsia="en-GB"/>
        </w:rPr>
      </w:pPr>
      <w:hyperlink w:anchor="_Toc326047564" w:history="1">
        <w:r w:rsidR="005C22DD" w:rsidRPr="005C22DD">
          <w:rPr>
            <w:rStyle w:val="Hyperlink"/>
            <w:rFonts w:cs="Arial"/>
            <w:noProof/>
          </w:rPr>
          <w:t>9.2.2.2. ITC Experiments with Div1B</w:t>
        </w:r>
        <w:r w:rsidR="005C22DD" w:rsidRPr="005C22DD">
          <w:rPr>
            <w:noProof/>
            <w:webHidden/>
          </w:rPr>
          <w:tab/>
        </w:r>
        <w:r w:rsidR="00C378B0" w:rsidRPr="005C22DD">
          <w:rPr>
            <w:noProof/>
            <w:webHidden/>
          </w:rPr>
          <w:fldChar w:fldCharType="begin"/>
        </w:r>
        <w:r w:rsidR="005C22DD" w:rsidRPr="005C22DD">
          <w:rPr>
            <w:noProof/>
            <w:webHidden/>
          </w:rPr>
          <w:instrText xml:space="preserve"> PAGEREF _Toc326047564 \h </w:instrText>
        </w:r>
        <w:r w:rsidR="00C378B0" w:rsidRPr="005C22DD">
          <w:rPr>
            <w:noProof/>
            <w:webHidden/>
          </w:rPr>
        </w:r>
        <w:r w:rsidR="00C378B0" w:rsidRPr="005C22DD">
          <w:rPr>
            <w:noProof/>
            <w:webHidden/>
          </w:rPr>
          <w:fldChar w:fldCharType="separate"/>
        </w:r>
        <w:r w:rsidR="00D144C2">
          <w:rPr>
            <w:noProof/>
            <w:webHidden/>
          </w:rPr>
          <w:t>257</w:t>
        </w:r>
        <w:r w:rsidR="00C378B0" w:rsidRPr="005C22DD">
          <w:rPr>
            <w:noProof/>
            <w:webHidden/>
          </w:rPr>
          <w:fldChar w:fldCharType="end"/>
        </w:r>
      </w:hyperlink>
    </w:p>
    <w:p w:rsidR="005C22DD" w:rsidRPr="005C22DD" w:rsidRDefault="00881081">
      <w:pPr>
        <w:pStyle w:val="TOC2"/>
        <w:tabs>
          <w:tab w:val="right" w:leader="dot" w:pos="9016"/>
        </w:tabs>
        <w:rPr>
          <w:rFonts w:ascii="Arial" w:hAnsi="Arial" w:cs="Arial"/>
          <w:noProof/>
          <w:sz w:val="24"/>
          <w:szCs w:val="24"/>
          <w:lang w:val="en-GB" w:eastAsia="en-GB"/>
        </w:rPr>
      </w:pPr>
      <w:hyperlink w:anchor="_Toc326047565" w:history="1">
        <w:r w:rsidR="005C22DD" w:rsidRPr="005C22DD">
          <w:rPr>
            <w:rStyle w:val="Hyperlink"/>
            <w:rFonts w:ascii="Arial" w:hAnsi="Arial" w:cs="Arial"/>
            <w:noProof/>
            <w:sz w:val="24"/>
            <w:szCs w:val="24"/>
          </w:rPr>
          <w:t>9.3. Results and Discussion</w:t>
        </w:r>
        <w:r w:rsidR="005C22DD" w:rsidRPr="005C22DD">
          <w:rPr>
            <w:rFonts w:ascii="Arial" w:hAnsi="Arial" w:cs="Arial"/>
            <w:noProof/>
            <w:webHidden/>
            <w:sz w:val="24"/>
            <w:szCs w:val="24"/>
          </w:rPr>
          <w:tab/>
        </w:r>
        <w:r w:rsidR="00C378B0" w:rsidRPr="005C22DD">
          <w:rPr>
            <w:rFonts w:ascii="Arial" w:hAnsi="Arial" w:cs="Arial"/>
            <w:noProof/>
            <w:webHidden/>
            <w:sz w:val="24"/>
            <w:szCs w:val="24"/>
          </w:rPr>
          <w:fldChar w:fldCharType="begin"/>
        </w:r>
        <w:r w:rsidR="005C22DD" w:rsidRPr="005C22DD">
          <w:rPr>
            <w:rFonts w:ascii="Arial" w:hAnsi="Arial" w:cs="Arial"/>
            <w:noProof/>
            <w:webHidden/>
            <w:sz w:val="24"/>
            <w:szCs w:val="24"/>
          </w:rPr>
          <w:instrText xml:space="preserve"> PAGEREF _Toc326047565 \h </w:instrText>
        </w:r>
        <w:r w:rsidR="00C378B0" w:rsidRPr="005C22DD">
          <w:rPr>
            <w:rFonts w:ascii="Arial" w:hAnsi="Arial" w:cs="Arial"/>
            <w:noProof/>
            <w:webHidden/>
            <w:sz w:val="24"/>
            <w:szCs w:val="24"/>
          </w:rPr>
        </w:r>
        <w:r w:rsidR="00C378B0" w:rsidRPr="005C22DD">
          <w:rPr>
            <w:rFonts w:ascii="Arial" w:hAnsi="Arial" w:cs="Arial"/>
            <w:noProof/>
            <w:webHidden/>
            <w:sz w:val="24"/>
            <w:szCs w:val="24"/>
          </w:rPr>
          <w:fldChar w:fldCharType="separate"/>
        </w:r>
        <w:r w:rsidR="00D144C2">
          <w:rPr>
            <w:rFonts w:ascii="Arial" w:hAnsi="Arial" w:cs="Arial"/>
            <w:noProof/>
            <w:webHidden/>
            <w:sz w:val="24"/>
            <w:szCs w:val="24"/>
          </w:rPr>
          <w:t>257</w:t>
        </w:r>
        <w:r w:rsidR="00C378B0" w:rsidRPr="005C22DD">
          <w:rPr>
            <w:rFonts w:ascii="Arial" w:hAnsi="Arial" w:cs="Arial"/>
            <w:noProof/>
            <w:webHidden/>
            <w:sz w:val="24"/>
            <w:szCs w:val="24"/>
          </w:rPr>
          <w:fldChar w:fldCharType="end"/>
        </w:r>
      </w:hyperlink>
    </w:p>
    <w:p w:rsidR="005C22DD" w:rsidRPr="005C22DD" w:rsidRDefault="00881081">
      <w:pPr>
        <w:pStyle w:val="TOC3"/>
        <w:tabs>
          <w:tab w:val="right" w:leader="dot" w:pos="9016"/>
        </w:tabs>
        <w:rPr>
          <w:rFonts w:ascii="Arial" w:hAnsi="Arial" w:cs="Arial"/>
          <w:noProof/>
          <w:sz w:val="24"/>
          <w:szCs w:val="24"/>
          <w:lang w:val="en-GB" w:eastAsia="en-GB"/>
        </w:rPr>
      </w:pPr>
      <w:hyperlink w:anchor="_Toc326047566" w:history="1">
        <w:r w:rsidR="005C22DD" w:rsidRPr="005C22DD">
          <w:rPr>
            <w:rStyle w:val="Hyperlink"/>
            <w:rFonts w:ascii="Arial" w:hAnsi="Arial" w:cs="Arial"/>
            <w:noProof/>
            <w:sz w:val="24"/>
            <w:szCs w:val="24"/>
          </w:rPr>
          <w:t>9.3.1. ITC experiments with WGA</w:t>
        </w:r>
        <w:r w:rsidR="005C22DD" w:rsidRPr="005C22DD">
          <w:rPr>
            <w:rFonts w:ascii="Arial" w:hAnsi="Arial" w:cs="Arial"/>
            <w:noProof/>
            <w:webHidden/>
            <w:sz w:val="24"/>
            <w:szCs w:val="24"/>
          </w:rPr>
          <w:tab/>
        </w:r>
        <w:r w:rsidR="00C378B0" w:rsidRPr="005C22DD">
          <w:rPr>
            <w:rFonts w:ascii="Arial" w:hAnsi="Arial" w:cs="Arial"/>
            <w:noProof/>
            <w:webHidden/>
            <w:sz w:val="24"/>
            <w:szCs w:val="24"/>
          </w:rPr>
          <w:fldChar w:fldCharType="begin"/>
        </w:r>
        <w:r w:rsidR="005C22DD" w:rsidRPr="005C22DD">
          <w:rPr>
            <w:rFonts w:ascii="Arial" w:hAnsi="Arial" w:cs="Arial"/>
            <w:noProof/>
            <w:webHidden/>
            <w:sz w:val="24"/>
            <w:szCs w:val="24"/>
          </w:rPr>
          <w:instrText xml:space="preserve"> PAGEREF _Toc326047566 \h </w:instrText>
        </w:r>
        <w:r w:rsidR="00C378B0" w:rsidRPr="005C22DD">
          <w:rPr>
            <w:rFonts w:ascii="Arial" w:hAnsi="Arial" w:cs="Arial"/>
            <w:noProof/>
            <w:webHidden/>
            <w:sz w:val="24"/>
            <w:szCs w:val="24"/>
          </w:rPr>
        </w:r>
        <w:r w:rsidR="00C378B0" w:rsidRPr="005C22DD">
          <w:rPr>
            <w:rFonts w:ascii="Arial" w:hAnsi="Arial" w:cs="Arial"/>
            <w:noProof/>
            <w:webHidden/>
            <w:sz w:val="24"/>
            <w:szCs w:val="24"/>
          </w:rPr>
          <w:fldChar w:fldCharType="separate"/>
        </w:r>
        <w:r w:rsidR="00D144C2">
          <w:rPr>
            <w:rFonts w:ascii="Arial" w:hAnsi="Arial" w:cs="Arial"/>
            <w:noProof/>
            <w:webHidden/>
            <w:sz w:val="24"/>
            <w:szCs w:val="24"/>
          </w:rPr>
          <w:t>257</w:t>
        </w:r>
        <w:r w:rsidR="00C378B0" w:rsidRPr="005C22DD">
          <w:rPr>
            <w:rFonts w:ascii="Arial" w:hAnsi="Arial" w:cs="Arial"/>
            <w:noProof/>
            <w:webHidden/>
            <w:sz w:val="24"/>
            <w:szCs w:val="24"/>
          </w:rPr>
          <w:fldChar w:fldCharType="end"/>
        </w:r>
      </w:hyperlink>
    </w:p>
    <w:p w:rsidR="005C22DD" w:rsidRPr="005C22DD" w:rsidRDefault="00881081">
      <w:pPr>
        <w:pStyle w:val="TOC2"/>
        <w:tabs>
          <w:tab w:val="right" w:leader="dot" w:pos="9016"/>
        </w:tabs>
        <w:rPr>
          <w:rFonts w:ascii="Arial" w:hAnsi="Arial" w:cs="Arial"/>
          <w:noProof/>
          <w:sz w:val="24"/>
          <w:szCs w:val="24"/>
          <w:lang w:val="en-GB" w:eastAsia="en-GB"/>
        </w:rPr>
      </w:pPr>
      <w:hyperlink w:anchor="_Toc326047567" w:history="1">
        <w:r w:rsidR="005C22DD" w:rsidRPr="005C22DD">
          <w:rPr>
            <w:rStyle w:val="Hyperlink"/>
            <w:rFonts w:ascii="Arial" w:hAnsi="Arial" w:cs="Arial"/>
            <w:noProof/>
            <w:sz w:val="24"/>
            <w:szCs w:val="24"/>
          </w:rPr>
          <w:t>9.4. Conclusion</w:t>
        </w:r>
        <w:r w:rsidR="005C22DD" w:rsidRPr="005C22DD">
          <w:rPr>
            <w:rFonts w:ascii="Arial" w:hAnsi="Arial" w:cs="Arial"/>
            <w:noProof/>
            <w:webHidden/>
            <w:sz w:val="24"/>
            <w:szCs w:val="24"/>
          </w:rPr>
          <w:tab/>
        </w:r>
        <w:r w:rsidR="00C378B0" w:rsidRPr="005C22DD">
          <w:rPr>
            <w:rFonts w:ascii="Arial" w:hAnsi="Arial" w:cs="Arial"/>
            <w:noProof/>
            <w:webHidden/>
            <w:sz w:val="24"/>
            <w:szCs w:val="24"/>
          </w:rPr>
          <w:fldChar w:fldCharType="begin"/>
        </w:r>
        <w:r w:rsidR="005C22DD" w:rsidRPr="005C22DD">
          <w:rPr>
            <w:rFonts w:ascii="Arial" w:hAnsi="Arial" w:cs="Arial"/>
            <w:noProof/>
            <w:webHidden/>
            <w:sz w:val="24"/>
            <w:szCs w:val="24"/>
          </w:rPr>
          <w:instrText xml:space="preserve"> PAGEREF _Toc326047567 \h </w:instrText>
        </w:r>
        <w:r w:rsidR="00C378B0" w:rsidRPr="005C22DD">
          <w:rPr>
            <w:rFonts w:ascii="Arial" w:hAnsi="Arial" w:cs="Arial"/>
            <w:noProof/>
            <w:webHidden/>
            <w:sz w:val="24"/>
            <w:szCs w:val="24"/>
          </w:rPr>
        </w:r>
        <w:r w:rsidR="00C378B0" w:rsidRPr="005C22DD">
          <w:rPr>
            <w:rFonts w:ascii="Arial" w:hAnsi="Arial" w:cs="Arial"/>
            <w:noProof/>
            <w:webHidden/>
            <w:sz w:val="24"/>
            <w:szCs w:val="24"/>
          </w:rPr>
          <w:fldChar w:fldCharType="separate"/>
        </w:r>
        <w:r w:rsidR="00D144C2">
          <w:rPr>
            <w:rFonts w:ascii="Arial" w:hAnsi="Arial" w:cs="Arial"/>
            <w:noProof/>
            <w:webHidden/>
            <w:sz w:val="24"/>
            <w:szCs w:val="24"/>
          </w:rPr>
          <w:t>264</w:t>
        </w:r>
        <w:r w:rsidR="00C378B0" w:rsidRPr="005C22DD">
          <w:rPr>
            <w:rFonts w:ascii="Arial" w:hAnsi="Arial" w:cs="Arial"/>
            <w:noProof/>
            <w:webHidden/>
            <w:sz w:val="24"/>
            <w:szCs w:val="24"/>
          </w:rPr>
          <w:fldChar w:fldCharType="end"/>
        </w:r>
      </w:hyperlink>
    </w:p>
    <w:p w:rsidR="005C22DD" w:rsidRPr="005C22DD" w:rsidRDefault="00881081">
      <w:pPr>
        <w:pStyle w:val="TOC1"/>
        <w:rPr>
          <w:rFonts w:eastAsiaTheme="minorEastAsia"/>
          <w:noProof/>
          <w:lang w:eastAsia="en-GB"/>
        </w:rPr>
      </w:pPr>
      <w:hyperlink w:anchor="_Toc326047568" w:history="1">
        <w:r w:rsidR="005C22DD" w:rsidRPr="005C22DD">
          <w:rPr>
            <w:rStyle w:val="Hyperlink"/>
            <w:rFonts w:cs="Arial"/>
            <w:noProof/>
          </w:rPr>
          <w:t>10. References</w:t>
        </w:r>
        <w:r w:rsidR="005C22DD" w:rsidRPr="005C22DD">
          <w:rPr>
            <w:noProof/>
            <w:webHidden/>
          </w:rPr>
          <w:tab/>
        </w:r>
        <w:r w:rsidR="00C378B0" w:rsidRPr="005C22DD">
          <w:rPr>
            <w:noProof/>
            <w:webHidden/>
          </w:rPr>
          <w:fldChar w:fldCharType="begin"/>
        </w:r>
        <w:r w:rsidR="005C22DD" w:rsidRPr="005C22DD">
          <w:rPr>
            <w:noProof/>
            <w:webHidden/>
          </w:rPr>
          <w:instrText xml:space="preserve"> PAGEREF _Toc326047568 \h </w:instrText>
        </w:r>
        <w:r w:rsidR="00C378B0" w:rsidRPr="005C22DD">
          <w:rPr>
            <w:noProof/>
            <w:webHidden/>
          </w:rPr>
        </w:r>
        <w:r w:rsidR="00C378B0" w:rsidRPr="005C22DD">
          <w:rPr>
            <w:noProof/>
            <w:webHidden/>
          </w:rPr>
          <w:fldChar w:fldCharType="separate"/>
        </w:r>
        <w:r w:rsidR="00D144C2">
          <w:rPr>
            <w:noProof/>
            <w:webHidden/>
          </w:rPr>
          <w:t>265</w:t>
        </w:r>
        <w:r w:rsidR="00C378B0" w:rsidRPr="005C22DD">
          <w:rPr>
            <w:noProof/>
            <w:webHidden/>
          </w:rPr>
          <w:fldChar w:fldCharType="end"/>
        </w:r>
      </w:hyperlink>
    </w:p>
    <w:p w:rsidR="00CB020B" w:rsidRPr="008526F9" w:rsidRDefault="00C378B0" w:rsidP="00CB020B">
      <w:pPr>
        <w:pStyle w:val="edd"/>
        <w:rPr>
          <w:b w:val="0"/>
          <w:sz w:val="24"/>
          <w:szCs w:val="24"/>
        </w:rPr>
      </w:pPr>
      <w:r w:rsidRPr="005C22DD">
        <w:rPr>
          <w:b w:val="0"/>
          <w:sz w:val="24"/>
          <w:szCs w:val="24"/>
        </w:rPr>
        <w:fldChar w:fldCharType="end"/>
      </w:r>
    </w:p>
    <w:p w:rsidR="00CB020B" w:rsidRPr="008526F9" w:rsidRDefault="00CB020B" w:rsidP="00CB020B">
      <w:pPr>
        <w:pStyle w:val="edd"/>
        <w:rPr>
          <w:b w:val="0"/>
          <w:sz w:val="24"/>
          <w:szCs w:val="24"/>
        </w:rPr>
      </w:pPr>
    </w:p>
    <w:p w:rsidR="00CB020B" w:rsidRPr="008526F9" w:rsidRDefault="00CB020B" w:rsidP="00CB020B">
      <w:pPr>
        <w:pStyle w:val="edd"/>
        <w:rPr>
          <w:b w:val="0"/>
          <w:sz w:val="24"/>
          <w:szCs w:val="24"/>
        </w:rPr>
      </w:pPr>
    </w:p>
    <w:p w:rsidR="00CB020B" w:rsidRPr="008526F9" w:rsidRDefault="00CB020B" w:rsidP="00CB020B">
      <w:pPr>
        <w:pStyle w:val="edd"/>
        <w:rPr>
          <w:b w:val="0"/>
          <w:sz w:val="24"/>
          <w:szCs w:val="24"/>
        </w:rPr>
      </w:pPr>
    </w:p>
    <w:p w:rsidR="00CB020B" w:rsidRPr="008526F9" w:rsidRDefault="00CB020B" w:rsidP="00CB020B">
      <w:pPr>
        <w:pStyle w:val="edd"/>
        <w:rPr>
          <w:b w:val="0"/>
          <w:sz w:val="24"/>
          <w:szCs w:val="24"/>
        </w:rPr>
      </w:pPr>
    </w:p>
    <w:p w:rsidR="00CB020B" w:rsidRPr="008526F9" w:rsidRDefault="00CB020B" w:rsidP="00CB020B">
      <w:pPr>
        <w:pStyle w:val="edd"/>
        <w:rPr>
          <w:b w:val="0"/>
          <w:sz w:val="24"/>
          <w:szCs w:val="24"/>
        </w:rPr>
      </w:pPr>
    </w:p>
    <w:p w:rsidR="00CB020B" w:rsidRPr="008526F9" w:rsidRDefault="00CB020B" w:rsidP="00CB020B">
      <w:pPr>
        <w:pStyle w:val="edd"/>
        <w:rPr>
          <w:b w:val="0"/>
          <w:sz w:val="24"/>
          <w:szCs w:val="24"/>
        </w:rPr>
      </w:pPr>
    </w:p>
    <w:p w:rsidR="00CB020B" w:rsidRPr="008526F9" w:rsidRDefault="00CB020B" w:rsidP="00CB020B">
      <w:pPr>
        <w:pStyle w:val="edd"/>
        <w:rPr>
          <w:b w:val="0"/>
          <w:sz w:val="24"/>
          <w:szCs w:val="24"/>
        </w:rPr>
      </w:pPr>
    </w:p>
    <w:p w:rsidR="00CB020B" w:rsidRPr="008526F9" w:rsidRDefault="00CB020B" w:rsidP="00CB020B">
      <w:pPr>
        <w:pStyle w:val="edd"/>
        <w:rPr>
          <w:b w:val="0"/>
          <w:sz w:val="24"/>
          <w:szCs w:val="24"/>
        </w:rPr>
      </w:pPr>
    </w:p>
    <w:p w:rsidR="00CB020B" w:rsidRDefault="00CB020B" w:rsidP="00CB020B">
      <w:pPr>
        <w:pStyle w:val="edd"/>
        <w:rPr>
          <w:b w:val="0"/>
          <w:sz w:val="24"/>
          <w:szCs w:val="24"/>
        </w:rPr>
      </w:pPr>
    </w:p>
    <w:p w:rsidR="00CB020B" w:rsidRDefault="00CB020B" w:rsidP="00CB020B">
      <w:pPr>
        <w:pStyle w:val="edd"/>
        <w:rPr>
          <w:b w:val="0"/>
          <w:sz w:val="24"/>
          <w:szCs w:val="24"/>
        </w:rPr>
      </w:pPr>
    </w:p>
    <w:p w:rsidR="00CB020B" w:rsidRDefault="00CB020B" w:rsidP="00CB020B">
      <w:pPr>
        <w:pStyle w:val="edd"/>
        <w:rPr>
          <w:b w:val="0"/>
          <w:sz w:val="24"/>
          <w:szCs w:val="24"/>
        </w:rPr>
      </w:pPr>
    </w:p>
    <w:p w:rsidR="00CB020B" w:rsidRDefault="00CB020B" w:rsidP="00CB020B">
      <w:pPr>
        <w:pStyle w:val="edd"/>
        <w:rPr>
          <w:b w:val="0"/>
          <w:sz w:val="24"/>
          <w:szCs w:val="24"/>
        </w:rPr>
      </w:pPr>
    </w:p>
    <w:p w:rsidR="00CB020B" w:rsidRDefault="00CB020B" w:rsidP="00CB020B">
      <w:pPr>
        <w:pStyle w:val="edd"/>
        <w:rPr>
          <w:b w:val="0"/>
          <w:sz w:val="24"/>
          <w:szCs w:val="24"/>
        </w:rPr>
      </w:pPr>
    </w:p>
    <w:p w:rsidR="003D724C" w:rsidRDefault="003D724C" w:rsidP="003D724C">
      <w:pPr>
        <w:pStyle w:val="edd"/>
        <w:jc w:val="left"/>
      </w:pPr>
    </w:p>
    <w:p w:rsidR="001E32C2" w:rsidRDefault="001E32C2" w:rsidP="003D724C">
      <w:pPr>
        <w:pStyle w:val="edd"/>
        <w:jc w:val="left"/>
      </w:pPr>
    </w:p>
    <w:p w:rsidR="001E32C2" w:rsidRDefault="001E32C2" w:rsidP="00CB020B">
      <w:pPr>
        <w:pStyle w:val="Heading1"/>
        <w:spacing w:before="0" w:beforeAutospacing="0" w:after="0" w:afterAutospacing="0"/>
      </w:pPr>
    </w:p>
    <w:p w:rsidR="001E32C2" w:rsidRPr="00146E19" w:rsidRDefault="001E32C2" w:rsidP="00146E19">
      <w:pPr>
        <w:spacing w:after="200" w:line="276" w:lineRule="auto"/>
        <w:rPr>
          <w:b/>
          <w:bCs/>
          <w:kern w:val="36"/>
          <w:sz w:val="40"/>
          <w:szCs w:val="48"/>
          <w:lang w:eastAsia="en-GB"/>
        </w:rPr>
      </w:pPr>
    </w:p>
    <w:p w:rsidR="00E20787" w:rsidRPr="0054215C" w:rsidRDefault="00E20787" w:rsidP="00CB020B">
      <w:pPr>
        <w:pStyle w:val="Heading1"/>
        <w:spacing w:before="0" w:beforeAutospacing="0" w:after="0" w:afterAutospacing="0"/>
      </w:pPr>
      <w:bookmarkStart w:id="2" w:name="_Toc326047419"/>
      <w:r w:rsidRPr="0054215C">
        <w:lastRenderedPageBreak/>
        <w:t>2. Abbreviations</w:t>
      </w:r>
      <w:bookmarkEnd w:id="2"/>
    </w:p>
    <w:p w:rsidR="00E20787" w:rsidRDefault="00E20787" w:rsidP="004047A8">
      <w:pPr>
        <w:pStyle w:val="edd"/>
        <w:jc w:val="left"/>
        <w:rPr>
          <w:b w:val="0"/>
          <w:sz w:val="24"/>
          <w:szCs w:val="24"/>
        </w:rPr>
      </w:pPr>
    </w:p>
    <w:p w:rsidR="00B96E2F" w:rsidRPr="00966B6D" w:rsidRDefault="00B96E2F" w:rsidP="004047A8">
      <w:pPr>
        <w:pStyle w:val="edd"/>
        <w:jc w:val="left"/>
        <w:rPr>
          <w:b w:val="0"/>
          <w:sz w:val="24"/>
          <w:szCs w:val="24"/>
        </w:rPr>
      </w:pPr>
      <w:r w:rsidRPr="00966B6D">
        <w:rPr>
          <w:b w:val="0"/>
          <w:sz w:val="24"/>
          <w:szCs w:val="24"/>
        </w:rPr>
        <w:t xml:space="preserve">Adenosine </w:t>
      </w:r>
      <w:r w:rsidR="00313D39">
        <w:rPr>
          <w:b w:val="0"/>
          <w:sz w:val="24"/>
          <w:szCs w:val="24"/>
        </w:rPr>
        <w:t>Triphosphate - ATP</w:t>
      </w:r>
    </w:p>
    <w:p w:rsidR="00B96E2F" w:rsidRPr="00966B6D" w:rsidRDefault="00B96E2F" w:rsidP="00B96E2F">
      <w:pPr>
        <w:spacing w:line="360" w:lineRule="auto"/>
      </w:pPr>
      <w:r w:rsidRPr="00966B6D">
        <w:t xml:space="preserve">Alkene Cross Metathesis - CM </w:t>
      </w:r>
    </w:p>
    <w:p w:rsidR="005E1DC3" w:rsidRPr="00966B6D" w:rsidRDefault="005E1DC3" w:rsidP="005E1DC3">
      <w:pPr>
        <w:pStyle w:val="edd"/>
        <w:jc w:val="left"/>
        <w:rPr>
          <w:b w:val="0"/>
          <w:sz w:val="24"/>
          <w:szCs w:val="24"/>
          <w:lang w:val="en-US"/>
        </w:rPr>
      </w:pPr>
      <w:r w:rsidRPr="00966B6D">
        <w:rPr>
          <w:b w:val="0"/>
          <w:sz w:val="24"/>
          <w:szCs w:val="24"/>
          <w:lang w:val="en-US"/>
        </w:rPr>
        <w:t xml:space="preserve">Atomic Mass Units </w:t>
      </w:r>
      <w:r w:rsidR="000F76C3" w:rsidRPr="00966B6D">
        <w:rPr>
          <w:b w:val="0"/>
          <w:sz w:val="24"/>
          <w:szCs w:val="24"/>
          <w:lang w:val="en-US"/>
        </w:rPr>
        <w:t>-</w:t>
      </w:r>
      <w:r w:rsidRPr="00966B6D">
        <w:rPr>
          <w:b w:val="0"/>
          <w:sz w:val="24"/>
          <w:szCs w:val="24"/>
          <w:lang w:val="en-US"/>
        </w:rPr>
        <w:t xml:space="preserve"> amu</w:t>
      </w:r>
    </w:p>
    <w:p w:rsidR="005E1DC3" w:rsidRPr="00966B6D" w:rsidRDefault="005E1DC3" w:rsidP="005E1DC3">
      <w:pPr>
        <w:pStyle w:val="edd"/>
        <w:jc w:val="left"/>
        <w:rPr>
          <w:b w:val="0"/>
          <w:bCs/>
          <w:sz w:val="24"/>
          <w:szCs w:val="24"/>
          <w:vertAlign w:val="superscript"/>
        </w:rPr>
      </w:pPr>
      <w:r w:rsidRPr="00966B6D">
        <w:rPr>
          <w:b w:val="0"/>
          <w:sz w:val="24"/>
          <w:szCs w:val="24"/>
        </w:rPr>
        <w:t xml:space="preserve">Benzotriazol-1-yl-oxytripyrrolidinophosphonium Hexafluorophosphate - </w:t>
      </w:r>
      <w:r w:rsidRPr="00966B6D">
        <w:rPr>
          <w:b w:val="0"/>
          <w:bCs/>
          <w:sz w:val="24"/>
          <w:szCs w:val="24"/>
        </w:rPr>
        <w:t>PyBOP</w:t>
      </w:r>
      <w:r w:rsidRPr="00966B6D">
        <w:rPr>
          <w:b w:val="0"/>
          <w:bCs/>
          <w:sz w:val="24"/>
          <w:szCs w:val="24"/>
          <w:vertAlign w:val="superscript"/>
        </w:rPr>
        <w:t>®</w:t>
      </w:r>
    </w:p>
    <w:p w:rsidR="005C4A02" w:rsidRPr="00966B6D" w:rsidRDefault="005C4A02" w:rsidP="005E1DC3">
      <w:pPr>
        <w:pStyle w:val="edd"/>
        <w:jc w:val="left"/>
        <w:rPr>
          <w:b w:val="0"/>
          <w:bCs/>
          <w:i/>
          <w:sz w:val="24"/>
          <w:szCs w:val="24"/>
          <w:vertAlign w:val="superscript"/>
        </w:rPr>
      </w:pPr>
      <w:r w:rsidRPr="00966B6D">
        <w:rPr>
          <w:rStyle w:val="Emphasis"/>
          <w:b w:val="0"/>
          <w:sz w:val="24"/>
          <w:szCs w:val="24"/>
        </w:rPr>
        <w:t>Bacillus subtilis</w:t>
      </w:r>
      <w:r w:rsidRPr="00966B6D">
        <w:rPr>
          <w:rStyle w:val="Emphasis"/>
          <w:b w:val="0"/>
          <w:i w:val="0"/>
          <w:sz w:val="24"/>
          <w:szCs w:val="24"/>
        </w:rPr>
        <w:t xml:space="preserve"> </w:t>
      </w:r>
      <w:r w:rsidR="000F76C3" w:rsidRPr="00966B6D">
        <w:rPr>
          <w:rStyle w:val="Emphasis"/>
          <w:b w:val="0"/>
          <w:i w:val="0"/>
          <w:sz w:val="24"/>
          <w:szCs w:val="24"/>
        </w:rPr>
        <w:t>-</w:t>
      </w:r>
      <w:r w:rsidRPr="00966B6D">
        <w:rPr>
          <w:rStyle w:val="Emphasis"/>
          <w:b w:val="0"/>
          <w:i w:val="0"/>
          <w:sz w:val="24"/>
          <w:szCs w:val="24"/>
        </w:rPr>
        <w:t xml:space="preserve"> </w:t>
      </w:r>
      <w:r w:rsidRPr="00966B6D">
        <w:rPr>
          <w:rStyle w:val="Emphasis"/>
          <w:b w:val="0"/>
          <w:sz w:val="24"/>
          <w:szCs w:val="24"/>
        </w:rPr>
        <w:t>B.subtilis</w:t>
      </w:r>
    </w:p>
    <w:p w:rsidR="00CA486F" w:rsidRPr="00966B6D" w:rsidRDefault="00CA486F" w:rsidP="005E1DC3">
      <w:pPr>
        <w:pStyle w:val="edd"/>
        <w:jc w:val="left"/>
        <w:rPr>
          <w:b w:val="0"/>
          <w:sz w:val="24"/>
          <w:szCs w:val="24"/>
        </w:rPr>
      </w:pPr>
      <w:r w:rsidRPr="00966B6D">
        <w:rPr>
          <w:b w:val="0"/>
          <w:sz w:val="24"/>
          <w:szCs w:val="24"/>
        </w:rPr>
        <w:t>Bovine Carbonic Anhydrase II - bCA II</w:t>
      </w:r>
    </w:p>
    <w:p w:rsidR="005E1DC3" w:rsidRPr="00966B6D" w:rsidRDefault="005E1DC3" w:rsidP="005E1DC3">
      <w:pPr>
        <w:pStyle w:val="edd"/>
        <w:jc w:val="left"/>
        <w:rPr>
          <w:b w:val="0"/>
          <w:bCs/>
          <w:sz w:val="24"/>
          <w:szCs w:val="24"/>
        </w:rPr>
      </w:pPr>
      <w:r w:rsidRPr="00966B6D">
        <w:rPr>
          <w:b w:val="0"/>
          <w:bCs/>
          <w:sz w:val="24"/>
          <w:szCs w:val="24"/>
        </w:rPr>
        <w:t xml:space="preserve">Bovine Serum Albumin </w:t>
      </w:r>
      <w:r w:rsidR="000F76C3" w:rsidRPr="00966B6D">
        <w:rPr>
          <w:b w:val="0"/>
          <w:bCs/>
          <w:sz w:val="24"/>
          <w:szCs w:val="24"/>
        </w:rPr>
        <w:t>-</w:t>
      </w:r>
      <w:r w:rsidRPr="00966B6D">
        <w:rPr>
          <w:b w:val="0"/>
          <w:bCs/>
          <w:sz w:val="24"/>
          <w:szCs w:val="24"/>
        </w:rPr>
        <w:t xml:space="preserve"> BSA</w:t>
      </w:r>
    </w:p>
    <w:p w:rsidR="00B96E2F" w:rsidRPr="00966B6D" w:rsidRDefault="000F76C3" w:rsidP="004047A8">
      <w:pPr>
        <w:pStyle w:val="edd"/>
        <w:jc w:val="left"/>
        <w:rPr>
          <w:b w:val="0"/>
          <w:sz w:val="24"/>
          <w:szCs w:val="24"/>
          <w:lang w:val="en-US"/>
        </w:rPr>
      </w:pPr>
      <w:r w:rsidRPr="00966B6D">
        <w:rPr>
          <w:b w:val="0"/>
          <w:sz w:val="24"/>
          <w:szCs w:val="24"/>
          <w:lang w:val="en-US"/>
        </w:rPr>
        <w:t>Calmodulin -</w:t>
      </w:r>
      <w:r w:rsidR="00B96E2F" w:rsidRPr="00966B6D">
        <w:rPr>
          <w:b w:val="0"/>
          <w:sz w:val="24"/>
          <w:szCs w:val="24"/>
          <w:lang w:val="en-US"/>
        </w:rPr>
        <w:t xml:space="preserve"> CaM</w:t>
      </w:r>
    </w:p>
    <w:p w:rsidR="00B96E2F" w:rsidRPr="00966B6D" w:rsidRDefault="00B96E2F" w:rsidP="004047A8">
      <w:pPr>
        <w:pStyle w:val="edd"/>
        <w:jc w:val="left"/>
        <w:rPr>
          <w:b w:val="0"/>
          <w:sz w:val="24"/>
          <w:szCs w:val="24"/>
        </w:rPr>
      </w:pPr>
      <w:r w:rsidRPr="00966B6D">
        <w:rPr>
          <w:b w:val="0"/>
          <w:sz w:val="24"/>
          <w:szCs w:val="24"/>
        </w:rPr>
        <w:t xml:space="preserve">Carbonic Anhydrase </w:t>
      </w:r>
      <w:r w:rsidR="000F76C3" w:rsidRPr="00966B6D">
        <w:rPr>
          <w:b w:val="0"/>
          <w:sz w:val="24"/>
          <w:szCs w:val="24"/>
        </w:rPr>
        <w:t>-</w:t>
      </w:r>
      <w:r w:rsidRPr="00966B6D">
        <w:rPr>
          <w:b w:val="0"/>
          <w:sz w:val="24"/>
          <w:szCs w:val="24"/>
        </w:rPr>
        <w:t xml:space="preserve"> CA</w:t>
      </w:r>
    </w:p>
    <w:p w:rsidR="00B96E2F" w:rsidRPr="00966B6D" w:rsidRDefault="00B96E2F" w:rsidP="00B96E2F">
      <w:pPr>
        <w:spacing w:line="360" w:lineRule="auto"/>
      </w:pPr>
      <w:r w:rsidRPr="00966B6D">
        <w:t>Carbonic Anhydrase II - CA II</w:t>
      </w:r>
    </w:p>
    <w:p w:rsidR="005C4A02" w:rsidRPr="00966B6D" w:rsidRDefault="005C4A02" w:rsidP="005C4A02">
      <w:pPr>
        <w:pStyle w:val="edd"/>
        <w:jc w:val="left"/>
        <w:rPr>
          <w:b w:val="0"/>
          <w:bCs/>
          <w:sz w:val="24"/>
          <w:szCs w:val="24"/>
        </w:rPr>
      </w:pPr>
      <w:r w:rsidRPr="00966B6D">
        <w:rPr>
          <w:b w:val="0"/>
          <w:bCs/>
          <w:sz w:val="24"/>
          <w:szCs w:val="24"/>
        </w:rPr>
        <w:t xml:space="preserve">Change in Enthalpy </w:t>
      </w:r>
      <w:r w:rsidR="000F76C3" w:rsidRPr="00966B6D">
        <w:rPr>
          <w:b w:val="0"/>
          <w:bCs/>
          <w:sz w:val="24"/>
          <w:szCs w:val="24"/>
        </w:rPr>
        <w:t>-</w:t>
      </w:r>
      <w:r w:rsidRPr="00966B6D">
        <w:rPr>
          <w:b w:val="0"/>
          <w:bCs/>
          <w:sz w:val="24"/>
          <w:szCs w:val="24"/>
        </w:rPr>
        <w:t xml:space="preserve"> ΔG</w:t>
      </w:r>
    </w:p>
    <w:p w:rsidR="005C4A02" w:rsidRPr="00966B6D" w:rsidRDefault="005C4A02" w:rsidP="005C4A02">
      <w:pPr>
        <w:pStyle w:val="edd"/>
        <w:jc w:val="left"/>
        <w:rPr>
          <w:b w:val="0"/>
          <w:bCs/>
          <w:sz w:val="24"/>
          <w:szCs w:val="24"/>
        </w:rPr>
      </w:pPr>
      <w:r w:rsidRPr="00966B6D">
        <w:rPr>
          <w:b w:val="0"/>
          <w:bCs/>
          <w:sz w:val="24"/>
          <w:szCs w:val="24"/>
        </w:rPr>
        <w:t xml:space="preserve">Change in Entropy </w:t>
      </w:r>
      <w:r w:rsidR="000F76C3" w:rsidRPr="00966B6D">
        <w:rPr>
          <w:b w:val="0"/>
          <w:bCs/>
          <w:sz w:val="24"/>
          <w:szCs w:val="24"/>
        </w:rPr>
        <w:t>-</w:t>
      </w:r>
      <w:r w:rsidRPr="00966B6D">
        <w:rPr>
          <w:b w:val="0"/>
          <w:bCs/>
          <w:sz w:val="24"/>
          <w:szCs w:val="24"/>
        </w:rPr>
        <w:t xml:space="preserve"> ΔS</w:t>
      </w:r>
    </w:p>
    <w:p w:rsidR="00B96E2F" w:rsidRPr="00966B6D" w:rsidRDefault="00B96E2F" w:rsidP="00B96E2F">
      <w:pPr>
        <w:spacing w:line="360" w:lineRule="auto"/>
        <w:rPr>
          <w:rFonts w:eastAsia="MS Mincho"/>
          <w:lang w:eastAsia="ja-JP"/>
        </w:rPr>
      </w:pPr>
      <w:r w:rsidRPr="00966B6D">
        <w:rPr>
          <w:rStyle w:val="st1"/>
        </w:rPr>
        <w:t xml:space="preserve">Deoxyribonucleic acid </w:t>
      </w:r>
      <w:r w:rsidR="000F76C3" w:rsidRPr="00966B6D">
        <w:rPr>
          <w:rStyle w:val="st1"/>
        </w:rPr>
        <w:t>-</w:t>
      </w:r>
      <w:r w:rsidRPr="00966B6D">
        <w:rPr>
          <w:rStyle w:val="st1"/>
        </w:rPr>
        <w:t xml:space="preserve"> </w:t>
      </w:r>
      <w:r w:rsidRPr="00966B6D">
        <w:rPr>
          <w:rFonts w:eastAsia="MS Mincho"/>
          <w:lang w:eastAsia="ja-JP"/>
        </w:rPr>
        <w:t>DNA</w:t>
      </w:r>
    </w:p>
    <w:p w:rsidR="005E1DC3" w:rsidRPr="00966B6D" w:rsidRDefault="005E1DC3" w:rsidP="005E1DC3">
      <w:pPr>
        <w:pStyle w:val="edd"/>
        <w:jc w:val="left"/>
        <w:rPr>
          <w:b w:val="0"/>
          <w:sz w:val="24"/>
          <w:szCs w:val="24"/>
        </w:rPr>
      </w:pPr>
      <w:r w:rsidRPr="00966B6D">
        <w:rPr>
          <w:b w:val="0"/>
          <w:sz w:val="24"/>
          <w:szCs w:val="24"/>
        </w:rPr>
        <w:t xml:space="preserve">Dimethylformamide </w:t>
      </w:r>
      <w:r w:rsidR="000F76C3" w:rsidRPr="00966B6D">
        <w:rPr>
          <w:b w:val="0"/>
          <w:sz w:val="24"/>
          <w:szCs w:val="24"/>
        </w:rPr>
        <w:t>-</w:t>
      </w:r>
      <w:r w:rsidRPr="00966B6D">
        <w:rPr>
          <w:b w:val="0"/>
          <w:sz w:val="24"/>
          <w:szCs w:val="24"/>
        </w:rPr>
        <w:t xml:space="preserve"> DMF</w:t>
      </w:r>
    </w:p>
    <w:p w:rsidR="00CA486F" w:rsidRPr="00966B6D" w:rsidRDefault="00FC6DC7" w:rsidP="005E1DC3">
      <w:pPr>
        <w:pStyle w:val="edd"/>
        <w:jc w:val="left"/>
        <w:rPr>
          <w:b w:val="0"/>
          <w:sz w:val="24"/>
          <w:szCs w:val="24"/>
          <w:lang w:val="en-US"/>
        </w:rPr>
      </w:pPr>
      <w:r>
        <w:rPr>
          <w:rStyle w:val="st"/>
          <w:b w:val="0"/>
          <w:sz w:val="24"/>
          <w:szCs w:val="24"/>
        </w:rPr>
        <w:t>Dimethyl S</w:t>
      </w:r>
      <w:r w:rsidR="00CA486F" w:rsidRPr="00966B6D">
        <w:rPr>
          <w:rStyle w:val="st"/>
          <w:b w:val="0"/>
          <w:sz w:val="24"/>
          <w:szCs w:val="24"/>
        </w:rPr>
        <w:t>ulfoxide -</w:t>
      </w:r>
      <w:r w:rsidR="00CA486F" w:rsidRPr="00966B6D">
        <w:rPr>
          <w:rStyle w:val="st"/>
          <w:sz w:val="24"/>
          <w:szCs w:val="24"/>
        </w:rPr>
        <w:t xml:space="preserve"> </w:t>
      </w:r>
      <w:r w:rsidR="00CA486F" w:rsidRPr="00966B6D">
        <w:rPr>
          <w:b w:val="0"/>
          <w:sz w:val="24"/>
          <w:szCs w:val="24"/>
          <w:lang w:val="en-US"/>
        </w:rPr>
        <w:t xml:space="preserve">DMSO </w:t>
      </w:r>
    </w:p>
    <w:p w:rsidR="00B96E2F" w:rsidRPr="00966B6D" w:rsidRDefault="00B96E2F" w:rsidP="004047A8">
      <w:pPr>
        <w:pStyle w:val="edd"/>
        <w:jc w:val="left"/>
        <w:rPr>
          <w:b w:val="0"/>
          <w:sz w:val="24"/>
          <w:szCs w:val="24"/>
        </w:rPr>
      </w:pPr>
      <w:r w:rsidRPr="00966B6D">
        <w:rPr>
          <w:b w:val="0"/>
          <w:sz w:val="24"/>
          <w:szCs w:val="24"/>
        </w:rPr>
        <w:t xml:space="preserve">Diaminopyrimidine </w:t>
      </w:r>
      <w:r w:rsidR="000F76C3" w:rsidRPr="00966B6D">
        <w:rPr>
          <w:b w:val="0"/>
          <w:sz w:val="24"/>
          <w:szCs w:val="24"/>
        </w:rPr>
        <w:t>-</w:t>
      </w:r>
      <w:r w:rsidRPr="00966B6D">
        <w:rPr>
          <w:b w:val="0"/>
          <w:sz w:val="24"/>
          <w:szCs w:val="24"/>
        </w:rPr>
        <w:t xml:space="preserve"> DAP</w:t>
      </w:r>
    </w:p>
    <w:p w:rsidR="00CA486F" w:rsidRPr="00966B6D" w:rsidRDefault="00CA486F" w:rsidP="004047A8">
      <w:pPr>
        <w:pStyle w:val="edd"/>
        <w:jc w:val="left"/>
        <w:rPr>
          <w:b w:val="0"/>
          <w:sz w:val="24"/>
          <w:szCs w:val="24"/>
          <w:lang w:val="en-US"/>
        </w:rPr>
      </w:pPr>
      <w:r w:rsidRPr="00966B6D">
        <w:rPr>
          <w:b w:val="0"/>
          <w:sz w:val="24"/>
          <w:szCs w:val="24"/>
          <w:lang w:val="en-US"/>
        </w:rPr>
        <w:t>Dissociation Constant - Kd</w:t>
      </w:r>
    </w:p>
    <w:p w:rsidR="004047A8" w:rsidRPr="00966B6D" w:rsidRDefault="004047A8" w:rsidP="004047A8">
      <w:pPr>
        <w:pStyle w:val="edd"/>
        <w:jc w:val="left"/>
        <w:rPr>
          <w:b w:val="0"/>
          <w:sz w:val="24"/>
          <w:szCs w:val="24"/>
        </w:rPr>
      </w:pPr>
      <w:r w:rsidRPr="00966B6D">
        <w:rPr>
          <w:b w:val="0"/>
          <w:sz w:val="24"/>
          <w:szCs w:val="24"/>
        </w:rPr>
        <w:t>D</w:t>
      </w:r>
      <w:r w:rsidR="000F76C3" w:rsidRPr="00966B6D">
        <w:rPr>
          <w:b w:val="0"/>
          <w:sz w:val="24"/>
          <w:szCs w:val="24"/>
        </w:rPr>
        <w:t>ynamic Combinatorial Chemistry -</w:t>
      </w:r>
      <w:r w:rsidRPr="00966B6D">
        <w:rPr>
          <w:b w:val="0"/>
          <w:sz w:val="24"/>
          <w:szCs w:val="24"/>
        </w:rPr>
        <w:t xml:space="preserve"> DCC</w:t>
      </w:r>
    </w:p>
    <w:p w:rsidR="004047A8" w:rsidRPr="00966B6D" w:rsidRDefault="004047A8" w:rsidP="004047A8">
      <w:pPr>
        <w:pStyle w:val="edd"/>
        <w:jc w:val="left"/>
        <w:rPr>
          <w:b w:val="0"/>
          <w:sz w:val="24"/>
          <w:szCs w:val="24"/>
        </w:rPr>
      </w:pPr>
      <w:r w:rsidRPr="00966B6D">
        <w:rPr>
          <w:b w:val="0"/>
          <w:sz w:val="24"/>
          <w:szCs w:val="24"/>
        </w:rPr>
        <w:t>D</w:t>
      </w:r>
      <w:r w:rsidR="000F76C3" w:rsidRPr="00966B6D">
        <w:rPr>
          <w:b w:val="0"/>
          <w:sz w:val="24"/>
          <w:szCs w:val="24"/>
        </w:rPr>
        <w:t>ynamic Combinatorial Libraries -</w:t>
      </w:r>
      <w:r w:rsidRPr="00966B6D">
        <w:rPr>
          <w:b w:val="0"/>
          <w:sz w:val="24"/>
          <w:szCs w:val="24"/>
        </w:rPr>
        <w:t xml:space="preserve"> DCLs</w:t>
      </w:r>
    </w:p>
    <w:p w:rsidR="004047A8" w:rsidRPr="00966B6D" w:rsidRDefault="004047A8" w:rsidP="004047A8">
      <w:pPr>
        <w:pStyle w:val="edd"/>
        <w:jc w:val="left"/>
        <w:rPr>
          <w:b w:val="0"/>
          <w:sz w:val="24"/>
          <w:szCs w:val="24"/>
        </w:rPr>
      </w:pPr>
      <w:r w:rsidRPr="00966B6D">
        <w:rPr>
          <w:b w:val="0"/>
          <w:sz w:val="24"/>
          <w:szCs w:val="24"/>
        </w:rPr>
        <w:t>Dynamic Combina</w:t>
      </w:r>
      <w:r w:rsidR="000F76C3" w:rsidRPr="00966B6D">
        <w:rPr>
          <w:b w:val="0"/>
          <w:sz w:val="24"/>
          <w:szCs w:val="24"/>
        </w:rPr>
        <w:t>torial Library -</w:t>
      </w:r>
      <w:r w:rsidR="00B96E2F" w:rsidRPr="00966B6D">
        <w:rPr>
          <w:b w:val="0"/>
          <w:sz w:val="24"/>
          <w:szCs w:val="24"/>
        </w:rPr>
        <w:t xml:space="preserve"> DCL</w:t>
      </w:r>
    </w:p>
    <w:p w:rsidR="00B96E2F" w:rsidRPr="00966B6D" w:rsidRDefault="00B96E2F" w:rsidP="00B96E2F">
      <w:pPr>
        <w:spacing w:line="360" w:lineRule="auto"/>
      </w:pPr>
      <w:r w:rsidRPr="00966B6D">
        <w:rPr>
          <w:lang w:val="en-US"/>
        </w:rPr>
        <w:t>Electron Withdrawing Group - EWG</w:t>
      </w:r>
    </w:p>
    <w:p w:rsidR="00B96E2F" w:rsidRPr="00966B6D" w:rsidRDefault="00B96E2F" w:rsidP="00B96E2F">
      <w:pPr>
        <w:spacing w:line="360" w:lineRule="auto"/>
        <w:rPr>
          <w:lang w:val="en-US"/>
        </w:rPr>
      </w:pPr>
      <w:r w:rsidRPr="00966B6D">
        <w:rPr>
          <w:lang w:val="en-US"/>
        </w:rPr>
        <w:t xml:space="preserve">Electrospray Ionization Mass </w:t>
      </w:r>
      <w:r w:rsidR="003F345F">
        <w:t>spectrometry</w:t>
      </w:r>
      <w:r w:rsidRPr="00966B6D">
        <w:rPr>
          <w:lang w:val="en-US"/>
        </w:rPr>
        <w:t xml:space="preserve"> - ESI-MS</w:t>
      </w:r>
    </w:p>
    <w:p w:rsidR="005E1DC3" w:rsidRPr="00966B6D" w:rsidRDefault="000F76C3" w:rsidP="005E1DC3">
      <w:pPr>
        <w:pStyle w:val="edd"/>
        <w:jc w:val="left"/>
        <w:rPr>
          <w:b w:val="0"/>
          <w:bCs/>
          <w:sz w:val="24"/>
          <w:szCs w:val="24"/>
        </w:rPr>
      </w:pPr>
      <w:r w:rsidRPr="00966B6D">
        <w:rPr>
          <w:b w:val="0"/>
          <w:bCs/>
          <w:sz w:val="24"/>
          <w:szCs w:val="24"/>
        </w:rPr>
        <w:t>Enzyme -</w:t>
      </w:r>
      <w:r w:rsidR="005E1DC3" w:rsidRPr="00966B6D">
        <w:rPr>
          <w:b w:val="0"/>
          <w:bCs/>
          <w:sz w:val="24"/>
          <w:szCs w:val="24"/>
        </w:rPr>
        <w:t xml:space="preserve"> Enz</w:t>
      </w:r>
    </w:p>
    <w:p w:rsidR="005E1DC3" w:rsidRPr="00966B6D" w:rsidRDefault="005E1DC3" w:rsidP="005E1DC3">
      <w:pPr>
        <w:pStyle w:val="edd"/>
        <w:jc w:val="left"/>
        <w:rPr>
          <w:b w:val="0"/>
          <w:i/>
          <w:sz w:val="24"/>
          <w:szCs w:val="24"/>
        </w:rPr>
      </w:pPr>
      <w:r w:rsidRPr="00966B6D">
        <w:rPr>
          <w:b w:val="0"/>
          <w:i/>
          <w:sz w:val="24"/>
          <w:szCs w:val="24"/>
        </w:rPr>
        <w:t>Escherichia coli</w:t>
      </w:r>
      <w:r w:rsidRPr="00966B6D">
        <w:rPr>
          <w:b w:val="0"/>
          <w:sz w:val="24"/>
          <w:szCs w:val="24"/>
        </w:rPr>
        <w:t xml:space="preserve"> - </w:t>
      </w:r>
      <w:r w:rsidRPr="00966B6D">
        <w:rPr>
          <w:b w:val="0"/>
          <w:i/>
          <w:sz w:val="24"/>
          <w:szCs w:val="24"/>
        </w:rPr>
        <w:t>E.coli</w:t>
      </w:r>
    </w:p>
    <w:p w:rsidR="00B96E2F" w:rsidRPr="00966B6D" w:rsidRDefault="00B96E2F" w:rsidP="00B96E2F">
      <w:pPr>
        <w:spacing w:line="360" w:lineRule="auto"/>
        <w:rPr>
          <w:bCs/>
          <w:lang w:val="en-US"/>
        </w:rPr>
      </w:pPr>
      <w:r w:rsidRPr="00966B6D">
        <w:rPr>
          <w:bCs/>
          <w:lang w:val="en-US"/>
        </w:rPr>
        <w:t xml:space="preserve">Ethacrynic Acid - EA </w:t>
      </w:r>
    </w:p>
    <w:p w:rsidR="004966E5" w:rsidRPr="00966B6D" w:rsidRDefault="004966E5" w:rsidP="00B96E2F">
      <w:pPr>
        <w:spacing w:line="360" w:lineRule="auto"/>
        <w:rPr>
          <w:bCs/>
          <w:lang w:val="en-US"/>
        </w:rPr>
      </w:pPr>
      <w:r w:rsidRPr="00966B6D">
        <w:t>Fourier Transform-Infra Red - FT-IR</w:t>
      </w:r>
    </w:p>
    <w:p w:rsidR="00CA486F" w:rsidRPr="00966B6D" w:rsidRDefault="00CA486F" w:rsidP="00CA486F">
      <w:pPr>
        <w:pStyle w:val="edd"/>
        <w:jc w:val="left"/>
        <w:rPr>
          <w:b w:val="0"/>
          <w:sz w:val="24"/>
          <w:szCs w:val="24"/>
          <w:lang w:val="en-US"/>
        </w:rPr>
      </w:pPr>
      <w:r w:rsidRPr="00966B6D">
        <w:rPr>
          <w:b w:val="0"/>
          <w:sz w:val="24"/>
          <w:szCs w:val="24"/>
          <w:lang w:val="en-US"/>
        </w:rPr>
        <w:t>Glutamine - Q</w:t>
      </w:r>
    </w:p>
    <w:p w:rsidR="00B96E2F" w:rsidRPr="00966B6D" w:rsidRDefault="00B96E2F" w:rsidP="004047A8">
      <w:pPr>
        <w:pStyle w:val="edd"/>
        <w:jc w:val="left"/>
        <w:rPr>
          <w:b w:val="0"/>
          <w:bCs/>
          <w:sz w:val="24"/>
          <w:szCs w:val="24"/>
          <w:lang w:val="en-US"/>
        </w:rPr>
      </w:pPr>
      <w:r w:rsidRPr="00966B6D">
        <w:rPr>
          <w:b w:val="0"/>
          <w:sz w:val="24"/>
          <w:szCs w:val="24"/>
          <w:lang w:val="en-US"/>
        </w:rPr>
        <w:t>Glutathione</w:t>
      </w:r>
      <w:r w:rsidRPr="00966B6D">
        <w:rPr>
          <w:b w:val="0"/>
          <w:bCs/>
          <w:sz w:val="24"/>
          <w:szCs w:val="24"/>
          <w:lang w:val="en-US"/>
        </w:rPr>
        <w:t xml:space="preserve"> </w:t>
      </w:r>
      <w:r w:rsidR="000F76C3" w:rsidRPr="00966B6D">
        <w:rPr>
          <w:b w:val="0"/>
          <w:bCs/>
          <w:sz w:val="24"/>
          <w:szCs w:val="24"/>
          <w:lang w:val="en-US"/>
        </w:rPr>
        <w:t>-</w:t>
      </w:r>
      <w:r w:rsidRPr="00966B6D">
        <w:rPr>
          <w:b w:val="0"/>
          <w:bCs/>
          <w:sz w:val="24"/>
          <w:szCs w:val="24"/>
          <w:lang w:val="en-US"/>
        </w:rPr>
        <w:t xml:space="preserve"> GSH</w:t>
      </w:r>
    </w:p>
    <w:p w:rsidR="00B96E2F" w:rsidRPr="00966B6D" w:rsidRDefault="00B96E2F" w:rsidP="00B96E2F">
      <w:pPr>
        <w:spacing w:line="360" w:lineRule="auto"/>
        <w:rPr>
          <w:bCs/>
          <w:lang w:val="en-US"/>
        </w:rPr>
      </w:pPr>
      <w:r w:rsidRPr="00966B6D">
        <w:rPr>
          <w:bCs/>
          <w:lang w:val="en-US"/>
        </w:rPr>
        <w:t xml:space="preserve">Glutathione S-Transferase </w:t>
      </w:r>
      <w:r w:rsidR="000F76C3" w:rsidRPr="00966B6D">
        <w:rPr>
          <w:bCs/>
          <w:lang w:val="en-US"/>
        </w:rPr>
        <w:t>-</w:t>
      </w:r>
      <w:r w:rsidRPr="00966B6D">
        <w:rPr>
          <w:bCs/>
          <w:lang w:val="en-US"/>
        </w:rPr>
        <w:t xml:space="preserve"> GST</w:t>
      </w:r>
    </w:p>
    <w:p w:rsidR="00B96E2F" w:rsidRPr="00966B6D" w:rsidRDefault="00B96E2F" w:rsidP="00B96E2F">
      <w:pPr>
        <w:spacing w:line="360" w:lineRule="auto"/>
      </w:pPr>
      <w:r w:rsidRPr="00966B6D">
        <w:rPr>
          <w:rStyle w:val="st1"/>
        </w:rPr>
        <w:t xml:space="preserve">Guanosine Triphosphate </w:t>
      </w:r>
      <w:r w:rsidR="000F76C3" w:rsidRPr="00966B6D">
        <w:rPr>
          <w:rStyle w:val="st1"/>
        </w:rPr>
        <w:t>-</w:t>
      </w:r>
      <w:r w:rsidRPr="00966B6D">
        <w:rPr>
          <w:rStyle w:val="st1"/>
        </w:rPr>
        <w:t xml:space="preserve"> </w:t>
      </w:r>
      <w:r w:rsidRPr="00966B6D">
        <w:t>GTP</w:t>
      </w:r>
    </w:p>
    <w:p w:rsidR="005E1DC3" w:rsidRPr="00966B6D" w:rsidRDefault="005E1DC3" w:rsidP="005E1DC3">
      <w:pPr>
        <w:pStyle w:val="edd"/>
        <w:jc w:val="left"/>
        <w:rPr>
          <w:b w:val="0"/>
          <w:sz w:val="24"/>
          <w:szCs w:val="24"/>
          <w:lang w:eastAsia="en-GB"/>
        </w:rPr>
      </w:pPr>
      <w:r w:rsidRPr="00966B6D">
        <w:rPr>
          <w:b w:val="0"/>
          <w:sz w:val="24"/>
          <w:szCs w:val="24"/>
          <w:lang w:eastAsia="en-GB"/>
        </w:rPr>
        <w:t>H-</w:t>
      </w:r>
      <w:r w:rsidR="00F157DB" w:rsidRPr="00F157DB">
        <w:rPr>
          <w:b w:val="0"/>
          <w:smallCaps/>
          <w:sz w:val="24"/>
          <w:szCs w:val="24"/>
          <w:lang w:eastAsia="en-GB"/>
        </w:rPr>
        <w:t>d-</w:t>
      </w:r>
      <w:r w:rsidRPr="00966B6D">
        <w:rPr>
          <w:b w:val="0"/>
          <w:sz w:val="24"/>
          <w:szCs w:val="24"/>
          <w:lang w:eastAsia="en-GB"/>
        </w:rPr>
        <w:t>Ala-</w:t>
      </w:r>
      <w:r w:rsidR="00F157DB" w:rsidRPr="00F157DB">
        <w:rPr>
          <w:b w:val="0"/>
          <w:smallCaps/>
          <w:sz w:val="24"/>
          <w:szCs w:val="24"/>
          <w:lang w:eastAsia="en-GB"/>
        </w:rPr>
        <w:t>d-</w:t>
      </w:r>
      <w:r w:rsidRPr="00966B6D">
        <w:rPr>
          <w:b w:val="0"/>
          <w:sz w:val="24"/>
          <w:szCs w:val="24"/>
          <w:lang w:eastAsia="en-GB"/>
        </w:rPr>
        <w:t xml:space="preserve">Ala-OH </w:t>
      </w:r>
      <w:r w:rsidR="000F76C3" w:rsidRPr="00966B6D">
        <w:rPr>
          <w:b w:val="0"/>
          <w:sz w:val="24"/>
          <w:szCs w:val="24"/>
          <w:lang w:eastAsia="en-GB"/>
        </w:rPr>
        <w:t>-</w:t>
      </w:r>
      <w:r w:rsidRPr="00966B6D">
        <w:rPr>
          <w:b w:val="0"/>
          <w:sz w:val="24"/>
          <w:szCs w:val="24"/>
          <w:lang w:eastAsia="en-GB"/>
        </w:rPr>
        <w:t xml:space="preserve"> DADA</w:t>
      </w:r>
    </w:p>
    <w:p w:rsidR="00B96E2F" w:rsidRPr="00966B6D" w:rsidRDefault="00B96E2F" w:rsidP="00B96E2F">
      <w:pPr>
        <w:spacing w:line="360" w:lineRule="auto"/>
        <w:rPr>
          <w:rFonts w:eastAsia="MS Mincho"/>
          <w:lang w:eastAsia="ja-JP"/>
        </w:rPr>
      </w:pPr>
      <w:r w:rsidRPr="00966B6D">
        <w:rPr>
          <w:rFonts w:eastAsia="MS Mincho"/>
          <w:lang w:eastAsia="ja-JP"/>
        </w:rPr>
        <w:lastRenderedPageBreak/>
        <w:t xml:space="preserve">Hen Egg White Lysozyme </w:t>
      </w:r>
      <w:r w:rsidR="000F76C3" w:rsidRPr="00966B6D">
        <w:rPr>
          <w:rFonts w:eastAsia="MS Mincho"/>
          <w:lang w:eastAsia="ja-JP"/>
        </w:rPr>
        <w:t>-</w:t>
      </w:r>
      <w:r w:rsidRPr="00966B6D">
        <w:rPr>
          <w:rFonts w:eastAsia="MS Mincho"/>
          <w:lang w:eastAsia="ja-JP"/>
        </w:rPr>
        <w:t xml:space="preserve"> HEWL</w:t>
      </w:r>
    </w:p>
    <w:p w:rsidR="00CA486F" w:rsidRPr="00966B6D" w:rsidRDefault="00B96E2F" w:rsidP="00B96E2F">
      <w:pPr>
        <w:pStyle w:val="edd"/>
        <w:jc w:val="left"/>
        <w:rPr>
          <w:b w:val="0"/>
          <w:sz w:val="24"/>
          <w:szCs w:val="24"/>
        </w:rPr>
      </w:pPr>
      <w:r w:rsidRPr="00966B6D">
        <w:rPr>
          <w:b w:val="0"/>
          <w:sz w:val="24"/>
          <w:szCs w:val="24"/>
        </w:rPr>
        <w:t xml:space="preserve">High Performance Liquid Chromatography </w:t>
      </w:r>
      <w:r w:rsidR="000F76C3" w:rsidRPr="00966B6D">
        <w:rPr>
          <w:b w:val="0"/>
          <w:sz w:val="24"/>
          <w:szCs w:val="24"/>
        </w:rPr>
        <w:t>-</w:t>
      </w:r>
      <w:r w:rsidRPr="00966B6D">
        <w:rPr>
          <w:b w:val="0"/>
          <w:sz w:val="24"/>
          <w:szCs w:val="24"/>
        </w:rPr>
        <w:t xml:space="preserve"> HPLC</w:t>
      </w:r>
    </w:p>
    <w:p w:rsidR="00B96E2F" w:rsidRPr="00966B6D" w:rsidRDefault="00FC6DC7" w:rsidP="00B96E2F">
      <w:pPr>
        <w:pStyle w:val="edd"/>
        <w:jc w:val="left"/>
        <w:rPr>
          <w:b w:val="0"/>
          <w:sz w:val="24"/>
          <w:szCs w:val="24"/>
        </w:rPr>
      </w:pPr>
      <w:r>
        <w:rPr>
          <w:b w:val="0"/>
          <w:sz w:val="24"/>
          <w:szCs w:val="24"/>
        </w:rPr>
        <w:t>High R</w:t>
      </w:r>
      <w:r w:rsidR="00CA486F" w:rsidRPr="00966B6D">
        <w:rPr>
          <w:b w:val="0"/>
          <w:sz w:val="24"/>
          <w:szCs w:val="24"/>
        </w:rPr>
        <w:t xml:space="preserve">esolution Mass </w:t>
      </w:r>
      <w:r w:rsidR="003F345F">
        <w:rPr>
          <w:b w:val="0"/>
          <w:sz w:val="24"/>
          <w:szCs w:val="24"/>
        </w:rPr>
        <w:t>S</w:t>
      </w:r>
      <w:r w:rsidR="003F345F" w:rsidRPr="003F345F">
        <w:rPr>
          <w:b w:val="0"/>
          <w:sz w:val="24"/>
          <w:szCs w:val="24"/>
        </w:rPr>
        <w:t>pectrometry</w:t>
      </w:r>
      <w:r w:rsidR="00CA486F" w:rsidRPr="00966B6D">
        <w:rPr>
          <w:b w:val="0"/>
          <w:sz w:val="24"/>
          <w:szCs w:val="24"/>
        </w:rPr>
        <w:t xml:space="preserve"> </w:t>
      </w:r>
      <w:r w:rsidR="000F76C3" w:rsidRPr="00966B6D">
        <w:rPr>
          <w:b w:val="0"/>
          <w:sz w:val="24"/>
          <w:szCs w:val="24"/>
        </w:rPr>
        <w:t>-</w:t>
      </w:r>
      <w:r w:rsidR="00CA486F" w:rsidRPr="00966B6D">
        <w:rPr>
          <w:b w:val="0"/>
          <w:sz w:val="24"/>
          <w:szCs w:val="24"/>
        </w:rPr>
        <w:t xml:space="preserve"> HRMS</w:t>
      </w:r>
      <w:r w:rsidR="00B96E2F" w:rsidRPr="00966B6D">
        <w:rPr>
          <w:b w:val="0"/>
          <w:sz w:val="24"/>
          <w:szCs w:val="24"/>
        </w:rPr>
        <w:t xml:space="preserve"> </w:t>
      </w:r>
    </w:p>
    <w:p w:rsidR="00CA486F" w:rsidRPr="00966B6D" w:rsidRDefault="00CA486F" w:rsidP="00B96E2F">
      <w:pPr>
        <w:pStyle w:val="edd"/>
        <w:jc w:val="left"/>
        <w:rPr>
          <w:b w:val="0"/>
          <w:sz w:val="24"/>
          <w:szCs w:val="24"/>
          <w:lang w:val="en-US"/>
        </w:rPr>
      </w:pPr>
      <w:r w:rsidRPr="00966B6D">
        <w:rPr>
          <w:b w:val="0"/>
          <w:sz w:val="24"/>
          <w:szCs w:val="24"/>
          <w:lang w:val="en-US"/>
        </w:rPr>
        <w:t>Histidine - H</w:t>
      </w:r>
    </w:p>
    <w:p w:rsidR="00B96E2F" w:rsidRPr="00966B6D" w:rsidRDefault="00B96E2F" w:rsidP="00B96E2F">
      <w:pPr>
        <w:spacing w:line="360" w:lineRule="auto"/>
        <w:rPr>
          <w:rFonts w:eastAsia="MS Mincho"/>
          <w:vertAlign w:val="superscript"/>
          <w:lang w:eastAsia="ja-JP"/>
        </w:rPr>
      </w:pPr>
      <w:r w:rsidRPr="00966B6D">
        <w:rPr>
          <w:rFonts w:eastAsia="MS Mincho"/>
          <w:lang w:eastAsia="ja-JP"/>
        </w:rPr>
        <w:t>Human Immunodeficiency Virus - HIV</w:t>
      </w:r>
    </w:p>
    <w:p w:rsidR="00B96E2F" w:rsidRPr="00966B6D" w:rsidRDefault="00B96E2F" w:rsidP="00B96E2F">
      <w:pPr>
        <w:spacing w:line="360" w:lineRule="auto"/>
        <w:rPr>
          <w:rFonts w:eastAsia="MS Mincho"/>
          <w:lang w:eastAsia="ja-JP"/>
        </w:rPr>
      </w:pPr>
      <w:r w:rsidRPr="00966B6D">
        <w:rPr>
          <w:rFonts w:eastAsia="MS Mincho"/>
          <w:lang w:eastAsia="ja-JP"/>
        </w:rPr>
        <w:t xml:space="preserve">Hydrochloric Acid </w:t>
      </w:r>
      <w:r w:rsidR="000F76C3" w:rsidRPr="00966B6D">
        <w:rPr>
          <w:rFonts w:eastAsia="MS Mincho"/>
          <w:lang w:eastAsia="ja-JP"/>
        </w:rPr>
        <w:t>-</w:t>
      </w:r>
      <w:r w:rsidRPr="00966B6D">
        <w:rPr>
          <w:rFonts w:eastAsia="MS Mincho"/>
          <w:lang w:eastAsia="ja-JP"/>
        </w:rPr>
        <w:t xml:space="preserve"> HCl</w:t>
      </w:r>
    </w:p>
    <w:p w:rsidR="005E1DC3" w:rsidRPr="00966B6D" w:rsidRDefault="005E1DC3" w:rsidP="005E1DC3">
      <w:pPr>
        <w:pStyle w:val="edd"/>
        <w:jc w:val="left"/>
        <w:rPr>
          <w:b w:val="0"/>
          <w:sz w:val="24"/>
          <w:szCs w:val="24"/>
        </w:rPr>
      </w:pPr>
      <w:r w:rsidRPr="00966B6D">
        <w:rPr>
          <w:b w:val="0"/>
          <w:sz w:val="24"/>
          <w:szCs w:val="24"/>
        </w:rPr>
        <w:t xml:space="preserve">Hydroxybenzotriazole </w:t>
      </w:r>
      <w:r w:rsidR="000F76C3" w:rsidRPr="00966B6D">
        <w:rPr>
          <w:b w:val="0"/>
          <w:sz w:val="24"/>
          <w:szCs w:val="24"/>
        </w:rPr>
        <w:t>-</w:t>
      </w:r>
      <w:r w:rsidRPr="00966B6D">
        <w:rPr>
          <w:b w:val="0"/>
          <w:sz w:val="24"/>
          <w:szCs w:val="24"/>
        </w:rPr>
        <w:t xml:space="preserve"> HOBt</w:t>
      </w:r>
    </w:p>
    <w:p w:rsidR="005E1DC3" w:rsidRPr="00966B6D" w:rsidRDefault="005E1DC3" w:rsidP="005E1DC3">
      <w:pPr>
        <w:pStyle w:val="edd"/>
        <w:jc w:val="left"/>
        <w:rPr>
          <w:b w:val="0"/>
          <w:sz w:val="24"/>
          <w:szCs w:val="24"/>
          <w:lang w:val="en-US"/>
        </w:rPr>
      </w:pPr>
      <w:r w:rsidRPr="00966B6D">
        <w:rPr>
          <w:b w:val="0"/>
          <w:sz w:val="24"/>
          <w:szCs w:val="24"/>
          <w:lang w:val="en-US"/>
        </w:rPr>
        <w:t xml:space="preserve">Isothermal Titration Calorimetry </w:t>
      </w:r>
      <w:r w:rsidR="000F76C3" w:rsidRPr="00966B6D">
        <w:rPr>
          <w:b w:val="0"/>
          <w:sz w:val="24"/>
          <w:szCs w:val="24"/>
          <w:lang w:val="en-US"/>
        </w:rPr>
        <w:t>-</w:t>
      </w:r>
      <w:r w:rsidRPr="00966B6D">
        <w:rPr>
          <w:b w:val="0"/>
          <w:sz w:val="24"/>
          <w:szCs w:val="24"/>
          <w:lang w:val="en-US"/>
        </w:rPr>
        <w:t xml:space="preserve"> ITC</w:t>
      </w:r>
    </w:p>
    <w:p w:rsidR="00CA486F" w:rsidRPr="00966B6D" w:rsidRDefault="00FC6DC7" w:rsidP="00CA486F">
      <w:pPr>
        <w:spacing w:line="360" w:lineRule="auto"/>
      </w:pPr>
      <w:r>
        <w:rPr>
          <w:rFonts w:eastAsia="MS Mincho"/>
          <w:lang w:eastAsia="ja-JP"/>
        </w:rPr>
        <w:t>Ketodeoxynonulosonic A</w:t>
      </w:r>
      <w:r w:rsidR="009F5205">
        <w:rPr>
          <w:rFonts w:eastAsia="MS Mincho"/>
          <w:lang w:eastAsia="ja-JP"/>
        </w:rPr>
        <w:t>cid -</w:t>
      </w:r>
      <w:r w:rsidR="00CA486F" w:rsidRPr="00966B6D">
        <w:rPr>
          <w:rFonts w:eastAsia="MS Mincho"/>
          <w:lang w:eastAsia="ja-JP"/>
        </w:rPr>
        <w:t xml:space="preserve"> KDN</w:t>
      </w:r>
    </w:p>
    <w:p w:rsidR="00CA486F" w:rsidRPr="00966B6D" w:rsidRDefault="00FC6DC7" w:rsidP="00CA486F">
      <w:pPr>
        <w:spacing w:line="360" w:lineRule="auto"/>
        <w:rPr>
          <w:b/>
        </w:rPr>
      </w:pPr>
      <w:r>
        <w:t>Ketodeoxyoctulosonic A</w:t>
      </w:r>
      <w:r w:rsidR="00CA486F" w:rsidRPr="00966B6D">
        <w:t xml:space="preserve">cid </w:t>
      </w:r>
      <w:r w:rsidR="009F5205">
        <w:t>-</w:t>
      </w:r>
      <w:r w:rsidR="00CA486F" w:rsidRPr="00966B6D">
        <w:t xml:space="preserve"> KDO</w:t>
      </w:r>
    </w:p>
    <w:p w:rsidR="00CA486F" w:rsidRPr="00966B6D" w:rsidRDefault="00CA486F" w:rsidP="005E1DC3">
      <w:pPr>
        <w:pStyle w:val="edd"/>
        <w:jc w:val="left"/>
        <w:rPr>
          <w:b w:val="0"/>
          <w:sz w:val="24"/>
          <w:szCs w:val="24"/>
          <w:lang w:val="en-US"/>
        </w:rPr>
      </w:pPr>
      <w:r w:rsidRPr="00966B6D">
        <w:rPr>
          <w:b w:val="0"/>
          <w:sz w:val="24"/>
          <w:szCs w:val="24"/>
          <w:lang w:val="en-US"/>
        </w:rPr>
        <w:t>Kilodalton - kDa</w:t>
      </w:r>
    </w:p>
    <w:p w:rsidR="00B96E2F" w:rsidRPr="00966B6D" w:rsidRDefault="00B96E2F" w:rsidP="00B96E2F">
      <w:pPr>
        <w:spacing w:line="360" w:lineRule="auto"/>
        <w:rPr>
          <w:bCs/>
          <w:lang w:val="en-US"/>
        </w:rPr>
      </w:pPr>
      <w:r w:rsidRPr="00966B6D">
        <w:rPr>
          <w:bCs/>
          <w:lang w:val="en-US"/>
        </w:rPr>
        <w:t xml:space="preserve">Liquid Chromatography-Mass </w:t>
      </w:r>
      <w:r w:rsidR="003F345F">
        <w:t>Spectrometry</w:t>
      </w:r>
      <w:r w:rsidRPr="00966B6D">
        <w:rPr>
          <w:bCs/>
          <w:lang w:val="en-US"/>
        </w:rPr>
        <w:t xml:space="preserve"> - LC-MS</w:t>
      </w:r>
    </w:p>
    <w:p w:rsidR="005E1DC3" w:rsidRPr="00966B6D" w:rsidRDefault="005E1DC3" w:rsidP="005E1DC3">
      <w:pPr>
        <w:pStyle w:val="edd"/>
        <w:jc w:val="left"/>
        <w:rPr>
          <w:b w:val="0"/>
          <w:sz w:val="24"/>
          <w:szCs w:val="24"/>
          <w:lang w:val="en-US"/>
        </w:rPr>
      </w:pPr>
      <w:r w:rsidRPr="00966B6D">
        <w:rPr>
          <w:b w:val="0"/>
          <w:sz w:val="24"/>
          <w:szCs w:val="24"/>
          <w:lang w:val="en-US"/>
        </w:rPr>
        <w:t xml:space="preserve">Liquid Chromatography-Mass </w:t>
      </w:r>
      <w:r w:rsidR="003F345F">
        <w:rPr>
          <w:b w:val="0"/>
          <w:sz w:val="24"/>
          <w:szCs w:val="24"/>
        </w:rPr>
        <w:t>S</w:t>
      </w:r>
      <w:r w:rsidR="003F345F" w:rsidRPr="003F345F">
        <w:rPr>
          <w:b w:val="0"/>
          <w:sz w:val="24"/>
          <w:szCs w:val="24"/>
        </w:rPr>
        <w:t>pectrometry</w:t>
      </w:r>
      <w:r w:rsidR="003F345F" w:rsidRPr="00966B6D">
        <w:rPr>
          <w:b w:val="0"/>
          <w:sz w:val="24"/>
          <w:szCs w:val="24"/>
          <w:lang w:val="en-US"/>
        </w:rPr>
        <w:t xml:space="preserve"> </w:t>
      </w:r>
      <w:r w:rsidRPr="00966B6D">
        <w:rPr>
          <w:b w:val="0"/>
          <w:sz w:val="24"/>
          <w:szCs w:val="24"/>
          <w:lang w:val="en-US"/>
        </w:rPr>
        <w:t xml:space="preserve">-Mass </w:t>
      </w:r>
      <w:r w:rsidR="003F345F">
        <w:rPr>
          <w:b w:val="0"/>
          <w:sz w:val="24"/>
          <w:szCs w:val="24"/>
        </w:rPr>
        <w:t>S</w:t>
      </w:r>
      <w:r w:rsidR="003F345F" w:rsidRPr="003F345F">
        <w:rPr>
          <w:b w:val="0"/>
          <w:sz w:val="24"/>
          <w:szCs w:val="24"/>
        </w:rPr>
        <w:t>pectrometry</w:t>
      </w:r>
      <w:r w:rsidRPr="00966B6D">
        <w:rPr>
          <w:b w:val="0"/>
          <w:sz w:val="24"/>
          <w:szCs w:val="24"/>
          <w:lang w:val="en-US"/>
        </w:rPr>
        <w:t xml:space="preserve"> - LC-MS-MS</w:t>
      </w:r>
    </w:p>
    <w:p w:rsidR="00B96E2F" w:rsidRPr="00966B6D" w:rsidRDefault="00B96E2F" w:rsidP="00B96E2F">
      <w:pPr>
        <w:pStyle w:val="edd"/>
        <w:jc w:val="left"/>
        <w:rPr>
          <w:b w:val="0"/>
          <w:sz w:val="24"/>
          <w:szCs w:val="24"/>
          <w:lang w:eastAsia="en-GB"/>
        </w:rPr>
      </w:pPr>
      <w:r w:rsidRPr="00966B6D">
        <w:rPr>
          <w:b w:val="0"/>
          <w:sz w:val="24"/>
          <w:szCs w:val="24"/>
          <w:lang w:eastAsia="en-GB"/>
        </w:rPr>
        <w:t xml:space="preserve">Liquid-Assisted Grinding </w:t>
      </w:r>
      <w:r w:rsidR="000F76C3" w:rsidRPr="00966B6D">
        <w:rPr>
          <w:b w:val="0"/>
          <w:sz w:val="24"/>
          <w:szCs w:val="24"/>
          <w:lang w:eastAsia="en-GB"/>
        </w:rPr>
        <w:t>-</w:t>
      </w:r>
      <w:r w:rsidRPr="00966B6D">
        <w:rPr>
          <w:b w:val="0"/>
          <w:sz w:val="24"/>
          <w:szCs w:val="24"/>
          <w:lang w:eastAsia="en-GB"/>
        </w:rPr>
        <w:t xml:space="preserve"> LAG</w:t>
      </w:r>
    </w:p>
    <w:p w:rsidR="00CA486F" w:rsidRPr="00966B6D" w:rsidRDefault="005E1DC3" w:rsidP="00B96E2F">
      <w:pPr>
        <w:pStyle w:val="edd"/>
        <w:jc w:val="left"/>
        <w:rPr>
          <w:b w:val="0"/>
          <w:sz w:val="24"/>
          <w:szCs w:val="24"/>
          <w:lang w:eastAsia="en-GB"/>
        </w:rPr>
      </w:pPr>
      <w:r w:rsidRPr="00966B6D">
        <w:rPr>
          <w:b w:val="0"/>
          <w:sz w:val="24"/>
          <w:szCs w:val="24"/>
          <w:lang w:eastAsia="en-GB"/>
        </w:rPr>
        <w:t>Mass Spectro</w:t>
      </w:r>
      <w:r w:rsidR="003F345F">
        <w:rPr>
          <w:b w:val="0"/>
          <w:sz w:val="24"/>
          <w:szCs w:val="24"/>
          <w:lang w:eastAsia="en-GB"/>
        </w:rPr>
        <w:t>metry</w:t>
      </w:r>
      <w:r w:rsidRPr="00966B6D">
        <w:rPr>
          <w:b w:val="0"/>
          <w:sz w:val="24"/>
          <w:szCs w:val="24"/>
          <w:lang w:eastAsia="en-GB"/>
        </w:rPr>
        <w:t xml:space="preserve"> </w:t>
      </w:r>
      <w:r w:rsidR="000F76C3" w:rsidRPr="00966B6D">
        <w:rPr>
          <w:b w:val="0"/>
          <w:sz w:val="24"/>
          <w:szCs w:val="24"/>
          <w:lang w:eastAsia="en-GB"/>
        </w:rPr>
        <w:t>-</w:t>
      </w:r>
      <w:r w:rsidRPr="00966B6D">
        <w:rPr>
          <w:b w:val="0"/>
          <w:sz w:val="24"/>
          <w:szCs w:val="24"/>
          <w:lang w:eastAsia="en-GB"/>
        </w:rPr>
        <w:t xml:space="preserve"> MS</w:t>
      </w:r>
    </w:p>
    <w:p w:rsidR="00B96E2F" w:rsidRPr="00966B6D" w:rsidRDefault="003F345F" w:rsidP="00B96E2F">
      <w:pPr>
        <w:pStyle w:val="edd"/>
        <w:jc w:val="left"/>
        <w:rPr>
          <w:b w:val="0"/>
          <w:bCs/>
          <w:sz w:val="24"/>
          <w:szCs w:val="24"/>
        </w:rPr>
      </w:pPr>
      <w:r>
        <w:rPr>
          <w:b w:val="0"/>
          <w:bCs/>
          <w:sz w:val="24"/>
          <w:szCs w:val="24"/>
        </w:rPr>
        <w:t>Mass Spectrometry</w:t>
      </w:r>
      <w:r w:rsidR="00B96E2F" w:rsidRPr="00966B6D">
        <w:rPr>
          <w:b w:val="0"/>
          <w:bCs/>
          <w:sz w:val="24"/>
          <w:szCs w:val="24"/>
        </w:rPr>
        <w:t>-HPLC - MS-HPLC</w:t>
      </w:r>
    </w:p>
    <w:p w:rsidR="00CA486F" w:rsidRPr="00966B6D" w:rsidRDefault="00313D39" w:rsidP="00B96E2F">
      <w:pPr>
        <w:pStyle w:val="edd"/>
        <w:jc w:val="left"/>
        <w:rPr>
          <w:b w:val="0"/>
          <w:color w:val="231F20"/>
          <w:sz w:val="24"/>
          <w:szCs w:val="24"/>
          <w:lang w:eastAsia="en-GB"/>
        </w:rPr>
      </w:pPr>
      <w:r>
        <w:rPr>
          <w:b w:val="0"/>
          <w:bCs/>
          <w:sz w:val="24"/>
          <w:szCs w:val="24"/>
        </w:rPr>
        <w:t>Methanol - MeOH</w:t>
      </w:r>
    </w:p>
    <w:p w:rsidR="00CA486F" w:rsidRPr="00966B6D" w:rsidRDefault="00CA486F" w:rsidP="00B96E2F">
      <w:pPr>
        <w:pStyle w:val="edd"/>
        <w:jc w:val="left"/>
        <w:rPr>
          <w:b w:val="0"/>
          <w:sz w:val="24"/>
          <w:szCs w:val="24"/>
        </w:rPr>
      </w:pPr>
      <w:r w:rsidRPr="00966B6D">
        <w:rPr>
          <w:b w:val="0"/>
          <w:sz w:val="24"/>
          <w:szCs w:val="24"/>
        </w:rPr>
        <w:t xml:space="preserve">Molar Substitution Ratio </w:t>
      </w:r>
      <w:r w:rsidR="000F76C3" w:rsidRPr="00966B6D">
        <w:rPr>
          <w:b w:val="0"/>
          <w:sz w:val="24"/>
          <w:szCs w:val="24"/>
        </w:rPr>
        <w:t>-</w:t>
      </w:r>
      <w:r w:rsidRPr="00966B6D">
        <w:rPr>
          <w:b w:val="0"/>
          <w:sz w:val="24"/>
          <w:szCs w:val="24"/>
        </w:rPr>
        <w:t xml:space="preserve"> MSR</w:t>
      </w:r>
    </w:p>
    <w:p w:rsidR="00CA486F" w:rsidRPr="00966B6D" w:rsidRDefault="00CA486F" w:rsidP="00CA486F">
      <w:pPr>
        <w:spacing w:line="360" w:lineRule="auto"/>
      </w:pPr>
      <w:r w:rsidRPr="00966B6D">
        <w:rPr>
          <w:i/>
        </w:rPr>
        <w:t>N</w:t>
      </w:r>
      <w:r w:rsidRPr="00966B6D">
        <w:t>-</w:t>
      </w:r>
      <w:r w:rsidR="00966B6D">
        <w:t>A</w:t>
      </w:r>
      <w:r w:rsidR="00966B6D" w:rsidRPr="00966B6D">
        <w:t>cetylglucosamine</w:t>
      </w:r>
      <w:r w:rsidRPr="00966B6D">
        <w:t xml:space="preserve"> - GlcNAc </w:t>
      </w:r>
    </w:p>
    <w:p w:rsidR="00B96E2F" w:rsidRPr="00966B6D" w:rsidRDefault="00B96E2F" w:rsidP="00B96E2F">
      <w:pPr>
        <w:spacing w:line="360" w:lineRule="auto"/>
        <w:rPr>
          <w:rFonts w:eastAsia="MS Mincho"/>
          <w:lang w:eastAsia="ja-JP"/>
        </w:rPr>
      </w:pPr>
      <w:r w:rsidRPr="00966B6D">
        <w:rPr>
          <w:rFonts w:eastAsia="MS Mincho"/>
          <w:i/>
          <w:lang w:eastAsia="ja-JP"/>
        </w:rPr>
        <w:t>N</w:t>
      </w:r>
      <w:r w:rsidR="00966B6D">
        <w:rPr>
          <w:rFonts w:eastAsia="MS Mincho"/>
          <w:lang w:eastAsia="ja-JP"/>
        </w:rPr>
        <w:t>-A</w:t>
      </w:r>
      <w:r w:rsidR="009F5205">
        <w:rPr>
          <w:rFonts w:eastAsia="MS Mincho"/>
          <w:lang w:eastAsia="ja-JP"/>
        </w:rPr>
        <w:t>cetyl</w:t>
      </w:r>
      <w:r w:rsidR="00313D39">
        <w:rPr>
          <w:rFonts w:eastAsia="MS Mincho"/>
          <w:lang w:eastAsia="ja-JP"/>
        </w:rPr>
        <w:t>-</w:t>
      </w:r>
      <w:r w:rsidR="00F157DB" w:rsidRPr="00F157DB">
        <w:rPr>
          <w:rFonts w:eastAsia="MS Mincho"/>
          <w:smallCaps/>
          <w:szCs w:val="20"/>
          <w:lang w:eastAsia="ja-JP"/>
        </w:rPr>
        <w:t>d-</w:t>
      </w:r>
      <w:r w:rsidR="005722DC">
        <w:rPr>
          <w:rFonts w:eastAsia="MS Mincho"/>
          <w:lang w:eastAsia="ja-JP"/>
        </w:rPr>
        <w:t>glucosamine -</w:t>
      </w:r>
      <w:r w:rsidRPr="00966B6D">
        <w:rPr>
          <w:rFonts w:eastAsia="MS Mincho"/>
          <w:lang w:eastAsia="ja-JP"/>
        </w:rPr>
        <w:t xml:space="preserve"> </w:t>
      </w:r>
      <w:r w:rsidR="00F157DB" w:rsidRPr="00F157DB">
        <w:rPr>
          <w:rFonts w:eastAsia="MS Mincho"/>
          <w:smallCaps/>
          <w:szCs w:val="20"/>
          <w:lang w:eastAsia="ja-JP"/>
        </w:rPr>
        <w:t>d-</w:t>
      </w:r>
      <w:r w:rsidRPr="00966B6D">
        <w:rPr>
          <w:rFonts w:eastAsia="MS Mincho"/>
          <w:lang w:eastAsia="ja-JP"/>
        </w:rPr>
        <w:t>GlcNAc</w:t>
      </w:r>
    </w:p>
    <w:p w:rsidR="005E1DC3" w:rsidRPr="00966B6D" w:rsidRDefault="005E1DC3" w:rsidP="005E1DC3">
      <w:pPr>
        <w:pStyle w:val="edd"/>
        <w:jc w:val="left"/>
        <w:rPr>
          <w:b w:val="0"/>
          <w:bCs/>
          <w:sz w:val="24"/>
          <w:szCs w:val="24"/>
        </w:rPr>
      </w:pPr>
      <w:r w:rsidRPr="00966B6D">
        <w:rPr>
          <w:b w:val="0"/>
          <w:bCs/>
          <w:i/>
          <w:sz w:val="24"/>
          <w:szCs w:val="24"/>
        </w:rPr>
        <w:t>N</w:t>
      </w:r>
      <w:r w:rsidRPr="00966B6D">
        <w:rPr>
          <w:b w:val="0"/>
          <w:bCs/>
          <w:sz w:val="24"/>
          <w:szCs w:val="24"/>
        </w:rPr>
        <w:t>-Acetyl-</w:t>
      </w:r>
      <w:r w:rsidR="00F157DB" w:rsidRPr="00F157DB">
        <w:rPr>
          <w:b w:val="0"/>
          <w:bCs/>
          <w:smallCaps/>
          <w:sz w:val="24"/>
          <w:szCs w:val="20"/>
        </w:rPr>
        <w:t>d-</w:t>
      </w:r>
      <w:r w:rsidRPr="00966B6D">
        <w:rPr>
          <w:b w:val="0"/>
          <w:bCs/>
          <w:sz w:val="24"/>
          <w:szCs w:val="24"/>
        </w:rPr>
        <w:t xml:space="preserve">mannosamine </w:t>
      </w:r>
      <w:r w:rsidR="005722DC">
        <w:rPr>
          <w:b w:val="0"/>
          <w:bCs/>
          <w:sz w:val="24"/>
          <w:szCs w:val="24"/>
        </w:rPr>
        <w:t>-</w:t>
      </w:r>
      <w:r w:rsidRPr="00966B6D">
        <w:rPr>
          <w:b w:val="0"/>
          <w:bCs/>
          <w:sz w:val="24"/>
          <w:szCs w:val="24"/>
        </w:rPr>
        <w:t xml:space="preserve"> ManNAc</w:t>
      </w:r>
    </w:p>
    <w:p w:rsidR="005E1DC3" w:rsidRPr="00966B6D" w:rsidRDefault="005E1DC3" w:rsidP="005E1DC3">
      <w:pPr>
        <w:pStyle w:val="edd"/>
        <w:jc w:val="left"/>
        <w:rPr>
          <w:b w:val="0"/>
          <w:bCs/>
          <w:sz w:val="24"/>
          <w:szCs w:val="24"/>
        </w:rPr>
      </w:pPr>
      <w:r w:rsidRPr="00966B6D">
        <w:rPr>
          <w:b w:val="0"/>
          <w:bCs/>
          <w:i/>
          <w:sz w:val="24"/>
          <w:szCs w:val="24"/>
        </w:rPr>
        <w:t>N</w:t>
      </w:r>
      <w:r w:rsidRPr="00966B6D">
        <w:rPr>
          <w:b w:val="0"/>
          <w:bCs/>
          <w:sz w:val="24"/>
          <w:szCs w:val="24"/>
        </w:rPr>
        <w:t>-Acetyl-</w:t>
      </w:r>
      <w:r w:rsidR="00F157DB" w:rsidRPr="00F157DB">
        <w:rPr>
          <w:b w:val="0"/>
          <w:bCs/>
          <w:smallCaps/>
          <w:sz w:val="24"/>
          <w:szCs w:val="20"/>
        </w:rPr>
        <w:t>d-</w:t>
      </w:r>
      <w:r w:rsidRPr="00966B6D">
        <w:rPr>
          <w:b w:val="0"/>
          <w:bCs/>
          <w:sz w:val="24"/>
          <w:szCs w:val="24"/>
        </w:rPr>
        <w:t xml:space="preserve">neuraminic Acid - </w:t>
      </w:r>
      <w:r w:rsidRPr="00966B6D">
        <w:rPr>
          <w:b w:val="0"/>
          <w:sz w:val="24"/>
          <w:szCs w:val="24"/>
          <w:lang w:val="en-US"/>
        </w:rPr>
        <w:t>Neu5Ac</w:t>
      </w:r>
    </w:p>
    <w:p w:rsidR="005E1DC3" w:rsidRPr="00966B6D" w:rsidRDefault="005E1DC3" w:rsidP="00B96E2F">
      <w:pPr>
        <w:spacing w:line="360" w:lineRule="auto"/>
      </w:pPr>
      <w:r w:rsidRPr="00966B6D">
        <w:rPr>
          <w:rFonts w:eastAsia="MS Mincho"/>
          <w:i/>
          <w:lang w:eastAsia="ja-JP"/>
        </w:rPr>
        <w:t>N</w:t>
      </w:r>
      <w:r w:rsidRPr="00966B6D">
        <w:rPr>
          <w:rFonts w:eastAsia="MS Mincho"/>
          <w:lang w:eastAsia="ja-JP"/>
        </w:rPr>
        <w:t>-Acetyl-</w:t>
      </w:r>
      <w:r w:rsidR="00F157DB" w:rsidRPr="00F157DB">
        <w:rPr>
          <w:rFonts w:eastAsia="MS Mincho"/>
          <w:smallCaps/>
          <w:szCs w:val="20"/>
          <w:lang w:eastAsia="ja-JP"/>
        </w:rPr>
        <w:t>d-</w:t>
      </w:r>
      <w:r w:rsidRPr="00966B6D">
        <w:rPr>
          <w:rFonts w:eastAsia="MS Mincho"/>
          <w:lang w:eastAsia="ja-JP"/>
        </w:rPr>
        <w:t>neuraminic Acid Aldolase</w:t>
      </w:r>
      <w:r w:rsidR="000F76C3" w:rsidRPr="00966B6D">
        <w:rPr>
          <w:rFonts w:eastAsia="MS Mincho"/>
          <w:lang w:eastAsia="ja-JP"/>
        </w:rPr>
        <w:t xml:space="preserve"> </w:t>
      </w:r>
      <w:r w:rsidRPr="00966B6D">
        <w:rPr>
          <w:rFonts w:eastAsia="MS Mincho"/>
          <w:lang w:eastAsia="ja-JP"/>
        </w:rPr>
        <w:t>- NANA</w:t>
      </w:r>
    </w:p>
    <w:p w:rsidR="00B96E2F" w:rsidRPr="00966B6D" w:rsidRDefault="00B96E2F" w:rsidP="00B96E2F">
      <w:pPr>
        <w:pStyle w:val="edd"/>
        <w:jc w:val="left"/>
        <w:rPr>
          <w:b w:val="0"/>
          <w:sz w:val="24"/>
          <w:szCs w:val="24"/>
          <w:lang w:eastAsia="en-GB"/>
        </w:rPr>
      </w:pPr>
      <w:r w:rsidRPr="00966B6D">
        <w:rPr>
          <w:b w:val="0"/>
          <w:sz w:val="24"/>
          <w:szCs w:val="24"/>
          <w:lang w:eastAsia="en-GB"/>
        </w:rPr>
        <w:t>N</w:t>
      </w:r>
      <w:r w:rsidR="000F76C3" w:rsidRPr="00966B6D">
        <w:rPr>
          <w:b w:val="0"/>
          <w:sz w:val="24"/>
          <w:szCs w:val="24"/>
          <w:lang w:eastAsia="en-GB"/>
        </w:rPr>
        <w:t>aphthalenediimide -</w:t>
      </w:r>
      <w:r w:rsidRPr="00966B6D">
        <w:rPr>
          <w:b w:val="0"/>
          <w:sz w:val="24"/>
          <w:szCs w:val="24"/>
          <w:lang w:eastAsia="en-GB"/>
        </w:rPr>
        <w:t xml:space="preserve"> NDI</w:t>
      </w:r>
    </w:p>
    <w:p w:rsidR="005E1DC3" w:rsidRPr="00966B6D" w:rsidRDefault="005E1DC3" w:rsidP="00B96E2F">
      <w:pPr>
        <w:pStyle w:val="edd"/>
        <w:jc w:val="left"/>
        <w:rPr>
          <w:b w:val="0"/>
          <w:sz w:val="24"/>
          <w:szCs w:val="24"/>
          <w:lang w:eastAsia="en-GB"/>
        </w:rPr>
      </w:pPr>
      <w:r w:rsidRPr="00966B6D">
        <w:rPr>
          <w:b w:val="0"/>
          <w:i/>
          <w:sz w:val="24"/>
          <w:szCs w:val="24"/>
          <w:lang w:eastAsia="en-GB"/>
        </w:rPr>
        <w:t>N</w:t>
      </w:r>
      <w:r w:rsidRPr="00966B6D">
        <w:rPr>
          <w:b w:val="0"/>
          <w:sz w:val="24"/>
          <w:szCs w:val="24"/>
          <w:lang w:eastAsia="en-GB"/>
        </w:rPr>
        <w:t xml:space="preserve">-Demethylvancomycin </w:t>
      </w:r>
      <w:r w:rsidR="000F76C3" w:rsidRPr="00966B6D">
        <w:rPr>
          <w:b w:val="0"/>
          <w:sz w:val="24"/>
          <w:szCs w:val="24"/>
          <w:lang w:eastAsia="en-GB"/>
        </w:rPr>
        <w:t>-</w:t>
      </w:r>
      <w:r w:rsidRPr="00966B6D">
        <w:rPr>
          <w:b w:val="0"/>
          <w:sz w:val="24"/>
          <w:szCs w:val="24"/>
          <w:lang w:eastAsia="en-GB"/>
        </w:rPr>
        <w:t xml:space="preserve"> NDMVan</w:t>
      </w:r>
    </w:p>
    <w:p w:rsidR="00B96E2F" w:rsidRPr="00966B6D" w:rsidRDefault="00B96E2F" w:rsidP="00B96E2F">
      <w:pPr>
        <w:pStyle w:val="edd"/>
        <w:jc w:val="left"/>
        <w:rPr>
          <w:b w:val="0"/>
          <w:sz w:val="24"/>
          <w:szCs w:val="24"/>
        </w:rPr>
      </w:pPr>
      <w:r w:rsidRPr="00966B6D">
        <w:rPr>
          <w:b w:val="0"/>
          <w:i/>
          <w:sz w:val="24"/>
          <w:szCs w:val="24"/>
        </w:rPr>
        <w:t>N</w:t>
      </w:r>
      <w:r w:rsidR="00FC6DC7">
        <w:rPr>
          <w:b w:val="0"/>
          <w:sz w:val="24"/>
          <w:szCs w:val="24"/>
        </w:rPr>
        <w:t>-M</w:t>
      </w:r>
      <w:r w:rsidR="000F76C3" w:rsidRPr="00966B6D">
        <w:rPr>
          <w:b w:val="0"/>
          <w:sz w:val="24"/>
          <w:szCs w:val="24"/>
        </w:rPr>
        <w:t>ethylmorpholine -</w:t>
      </w:r>
      <w:r w:rsidRPr="00966B6D">
        <w:rPr>
          <w:b w:val="0"/>
          <w:sz w:val="24"/>
          <w:szCs w:val="24"/>
        </w:rPr>
        <w:t xml:space="preserve"> NMM</w:t>
      </w:r>
    </w:p>
    <w:p w:rsidR="005E1DC3" w:rsidRPr="00966B6D" w:rsidRDefault="005E1DC3" w:rsidP="00B96E2F">
      <w:pPr>
        <w:pStyle w:val="edd"/>
        <w:jc w:val="left"/>
        <w:rPr>
          <w:b w:val="0"/>
          <w:sz w:val="24"/>
          <w:szCs w:val="24"/>
        </w:rPr>
      </w:pPr>
      <w:r w:rsidRPr="00966B6D">
        <w:rPr>
          <w:b w:val="0"/>
          <w:i/>
          <w:iCs/>
          <w:sz w:val="24"/>
          <w:szCs w:val="24"/>
        </w:rPr>
        <w:t>N</w:t>
      </w:r>
      <w:r w:rsidRPr="00966B6D">
        <w:rPr>
          <w:b w:val="0"/>
          <w:sz w:val="24"/>
          <w:szCs w:val="24"/>
        </w:rPr>
        <w:t>,</w:t>
      </w:r>
      <w:r w:rsidRPr="00966B6D">
        <w:rPr>
          <w:b w:val="0"/>
          <w:i/>
          <w:iCs/>
          <w:sz w:val="24"/>
          <w:szCs w:val="24"/>
        </w:rPr>
        <w:t>N</w:t>
      </w:r>
      <w:r w:rsidRPr="00966B6D">
        <w:rPr>
          <w:b w:val="0"/>
          <w:sz w:val="24"/>
          <w:szCs w:val="24"/>
        </w:rPr>
        <w:t xml:space="preserve">-Diisopropylethylamine - </w:t>
      </w:r>
      <w:r w:rsidRPr="00966B6D">
        <w:rPr>
          <w:b w:val="0"/>
          <w:bCs/>
          <w:sz w:val="24"/>
          <w:szCs w:val="24"/>
        </w:rPr>
        <w:t>DIEA</w:t>
      </w:r>
    </w:p>
    <w:p w:rsidR="00B96E2F" w:rsidRPr="00966B6D" w:rsidRDefault="00B96E2F" w:rsidP="00B96E2F">
      <w:pPr>
        <w:spacing w:line="360" w:lineRule="auto"/>
        <w:rPr>
          <w:lang w:val="en-US"/>
        </w:rPr>
      </w:pPr>
      <w:r w:rsidRPr="00966B6D">
        <w:rPr>
          <w:lang w:val="en-US"/>
        </w:rPr>
        <w:t xml:space="preserve">Nuclear Magnetic Resonance </w:t>
      </w:r>
      <w:r w:rsidR="000F76C3" w:rsidRPr="00966B6D">
        <w:rPr>
          <w:lang w:val="en-US"/>
        </w:rPr>
        <w:t>-</w:t>
      </w:r>
      <w:r w:rsidRPr="00966B6D">
        <w:rPr>
          <w:lang w:val="en-US"/>
        </w:rPr>
        <w:t xml:space="preserve"> NMR</w:t>
      </w:r>
    </w:p>
    <w:p w:rsidR="005E1DC3" w:rsidRPr="00966B6D" w:rsidRDefault="005E1DC3" w:rsidP="005E1DC3">
      <w:pPr>
        <w:pStyle w:val="edd"/>
        <w:jc w:val="left"/>
        <w:rPr>
          <w:b w:val="0"/>
          <w:sz w:val="24"/>
          <w:szCs w:val="24"/>
        </w:rPr>
      </w:pPr>
      <w:r w:rsidRPr="00966B6D">
        <w:rPr>
          <w:b w:val="0"/>
          <w:sz w:val="24"/>
          <w:szCs w:val="24"/>
        </w:rPr>
        <w:t xml:space="preserve">Phosphate Buffered Saline </w:t>
      </w:r>
      <w:r w:rsidR="000F76C3" w:rsidRPr="00966B6D">
        <w:rPr>
          <w:b w:val="0"/>
          <w:sz w:val="24"/>
          <w:szCs w:val="24"/>
        </w:rPr>
        <w:t>-</w:t>
      </w:r>
      <w:r w:rsidRPr="00966B6D">
        <w:rPr>
          <w:b w:val="0"/>
          <w:sz w:val="24"/>
          <w:szCs w:val="24"/>
        </w:rPr>
        <w:t xml:space="preserve"> PBS</w:t>
      </w:r>
    </w:p>
    <w:p w:rsidR="00B96E2F" w:rsidRPr="00966B6D" w:rsidRDefault="00B96E2F" w:rsidP="00B96E2F">
      <w:pPr>
        <w:spacing w:line="360" w:lineRule="auto"/>
        <w:rPr>
          <w:rFonts w:eastAsia="MS Mincho"/>
          <w:lang w:eastAsia="ja-JP"/>
        </w:rPr>
      </w:pPr>
      <w:r w:rsidRPr="00966B6D">
        <w:rPr>
          <w:rFonts w:eastAsia="MS Mincho"/>
          <w:lang w:eastAsia="ja-JP"/>
        </w:rPr>
        <w:t xml:space="preserve">Phosphatidyl Choline </w:t>
      </w:r>
      <w:r w:rsidR="000F76C3" w:rsidRPr="00966B6D">
        <w:rPr>
          <w:rFonts w:eastAsia="MS Mincho"/>
          <w:lang w:eastAsia="ja-JP"/>
        </w:rPr>
        <w:t>-</w:t>
      </w:r>
      <w:r w:rsidRPr="00966B6D">
        <w:rPr>
          <w:rFonts w:eastAsia="MS Mincho"/>
          <w:lang w:eastAsia="ja-JP"/>
        </w:rPr>
        <w:t xml:space="preserve"> PC</w:t>
      </w:r>
    </w:p>
    <w:p w:rsidR="00CA486F" w:rsidRPr="00966B6D" w:rsidRDefault="00CA486F" w:rsidP="00CA486F">
      <w:pPr>
        <w:pStyle w:val="edd"/>
        <w:jc w:val="left"/>
        <w:rPr>
          <w:b w:val="0"/>
          <w:sz w:val="24"/>
          <w:szCs w:val="24"/>
          <w:lang w:val="en-US"/>
        </w:rPr>
      </w:pPr>
      <w:r w:rsidRPr="00966B6D">
        <w:rPr>
          <w:b w:val="0"/>
          <w:sz w:val="24"/>
          <w:szCs w:val="24"/>
          <w:lang w:val="en-US"/>
        </w:rPr>
        <w:t>Polyethylene Glycol 3 - PEG3</w:t>
      </w:r>
    </w:p>
    <w:p w:rsidR="005E1DC3" w:rsidRPr="00966B6D" w:rsidRDefault="005E1DC3" w:rsidP="005E1DC3">
      <w:pPr>
        <w:pStyle w:val="edd"/>
        <w:jc w:val="left"/>
        <w:rPr>
          <w:b w:val="0"/>
          <w:sz w:val="24"/>
          <w:szCs w:val="24"/>
          <w:lang w:eastAsia="en-GB"/>
        </w:rPr>
      </w:pPr>
      <w:r w:rsidRPr="00966B6D">
        <w:rPr>
          <w:rStyle w:val="st"/>
          <w:b w:val="0"/>
          <w:sz w:val="24"/>
          <w:szCs w:val="24"/>
        </w:rPr>
        <w:t xml:space="preserve">Polyethylene Glycol Polyacrylamide Copolymer </w:t>
      </w:r>
      <w:r w:rsidR="000F76C3" w:rsidRPr="00966B6D">
        <w:rPr>
          <w:rStyle w:val="st"/>
          <w:b w:val="0"/>
          <w:sz w:val="24"/>
          <w:szCs w:val="24"/>
        </w:rPr>
        <w:t>-</w:t>
      </w:r>
      <w:r w:rsidRPr="00966B6D">
        <w:rPr>
          <w:rStyle w:val="st"/>
          <w:b w:val="0"/>
          <w:sz w:val="24"/>
          <w:szCs w:val="24"/>
        </w:rPr>
        <w:t xml:space="preserve"> </w:t>
      </w:r>
      <w:r w:rsidRPr="00966B6D">
        <w:rPr>
          <w:b w:val="0"/>
          <w:sz w:val="24"/>
          <w:szCs w:val="24"/>
          <w:lang w:eastAsia="en-GB"/>
        </w:rPr>
        <w:t>PEGA</w:t>
      </w:r>
    </w:p>
    <w:p w:rsidR="005E1DC3" w:rsidRPr="00966B6D" w:rsidRDefault="005E1DC3" w:rsidP="005E1DC3">
      <w:pPr>
        <w:pStyle w:val="edd"/>
        <w:jc w:val="left"/>
        <w:rPr>
          <w:b w:val="0"/>
          <w:sz w:val="24"/>
          <w:szCs w:val="24"/>
          <w:lang w:val="en-US"/>
        </w:rPr>
      </w:pPr>
      <w:r w:rsidRPr="00966B6D">
        <w:rPr>
          <w:b w:val="0"/>
          <w:sz w:val="24"/>
          <w:szCs w:val="24"/>
          <w:lang w:val="en-US"/>
        </w:rPr>
        <w:t xml:space="preserve">Polymerase Chain Reactions </w:t>
      </w:r>
      <w:r w:rsidR="000F76C3" w:rsidRPr="00966B6D">
        <w:rPr>
          <w:b w:val="0"/>
          <w:sz w:val="24"/>
          <w:szCs w:val="24"/>
          <w:lang w:val="en-US"/>
        </w:rPr>
        <w:t>-</w:t>
      </w:r>
      <w:r w:rsidRPr="00966B6D">
        <w:rPr>
          <w:b w:val="0"/>
          <w:sz w:val="24"/>
          <w:szCs w:val="24"/>
          <w:lang w:val="en-US"/>
        </w:rPr>
        <w:t xml:space="preserve"> PCR</w:t>
      </w:r>
    </w:p>
    <w:p w:rsidR="00B96E2F" w:rsidRPr="00966B6D" w:rsidRDefault="00B96E2F" w:rsidP="00B96E2F">
      <w:pPr>
        <w:spacing w:line="360" w:lineRule="auto"/>
      </w:pPr>
      <w:r w:rsidRPr="00966B6D">
        <w:t xml:space="preserve">Pre-Equilibrated DCL </w:t>
      </w:r>
      <w:r w:rsidR="000F76C3" w:rsidRPr="00966B6D">
        <w:t>-</w:t>
      </w:r>
      <w:r w:rsidRPr="00966B6D">
        <w:t xml:space="preserve"> pDCL</w:t>
      </w:r>
    </w:p>
    <w:p w:rsidR="005E1DC3" w:rsidRPr="00966B6D" w:rsidRDefault="005E1DC3" w:rsidP="005E1DC3">
      <w:pPr>
        <w:pStyle w:val="edd"/>
        <w:jc w:val="left"/>
        <w:rPr>
          <w:b w:val="0"/>
          <w:bCs/>
          <w:sz w:val="24"/>
          <w:szCs w:val="24"/>
        </w:rPr>
      </w:pPr>
      <w:r w:rsidRPr="00966B6D">
        <w:rPr>
          <w:b w:val="0"/>
          <w:bCs/>
          <w:sz w:val="24"/>
          <w:szCs w:val="24"/>
        </w:rPr>
        <w:lastRenderedPageBreak/>
        <w:t xml:space="preserve">Pyruvate </w:t>
      </w:r>
      <w:r w:rsidR="000F76C3" w:rsidRPr="00966B6D">
        <w:rPr>
          <w:b w:val="0"/>
          <w:bCs/>
          <w:sz w:val="24"/>
          <w:szCs w:val="24"/>
        </w:rPr>
        <w:t>-</w:t>
      </w:r>
      <w:r w:rsidRPr="00966B6D">
        <w:rPr>
          <w:b w:val="0"/>
          <w:bCs/>
          <w:sz w:val="24"/>
          <w:szCs w:val="24"/>
        </w:rPr>
        <w:t xml:space="preserve"> PA</w:t>
      </w:r>
    </w:p>
    <w:p w:rsidR="005E1DC3" w:rsidRPr="00966B6D" w:rsidRDefault="005E1DC3" w:rsidP="005E1DC3">
      <w:pPr>
        <w:pStyle w:val="edd"/>
        <w:jc w:val="left"/>
        <w:rPr>
          <w:b w:val="0"/>
          <w:sz w:val="24"/>
          <w:szCs w:val="24"/>
          <w:lang w:val="en-US"/>
        </w:rPr>
      </w:pPr>
      <w:r w:rsidRPr="00966B6D">
        <w:rPr>
          <w:b w:val="0"/>
          <w:sz w:val="24"/>
          <w:szCs w:val="24"/>
          <w:lang w:val="en-US"/>
        </w:rPr>
        <w:t xml:space="preserve">Resin-Bound DCC </w:t>
      </w:r>
      <w:r w:rsidR="000F76C3" w:rsidRPr="00966B6D">
        <w:rPr>
          <w:b w:val="0"/>
          <w:sz w:val="24"/>
          <w:szCs w:val="24"/>
          <w:lang w:val="en-US"/>
        </w:rPr>
        <w:t>-</w:t>
      </w:r>
      <w:r w:rsidRPr="00966B6D">
        <w:rPr>
          <w:b w:val="0"/>
          <w:sz w:val="24"/>
          <w:szCs w:val="24"/>
          <w:lang w:val="en-US"/>
        </w:rPr>
        <w:t xml:space="preserve"> RBDCC</w:t>
      </w:r>
    </w:p>
    <w:p w:rsidR="00B96E2F" w:rsidRPr="00966B6D" w:rsidRDefault="00B96E2F" w:rsidP="00B96E2F">
      <w:pPr>
        <w:spacing w:line="360" w:lineRule="auto"/>
      </w:pPr>
      <w:r w:rsidRPr="00966B6D">
        <w:t xml:space="preserve">Ribonucleic Acid </w:t>
      </w:r>
      <w:r w:rsidR="000F76C3" w:rsidRPr="00966B6D">
        <w:t>-</w:t>
      </w:r>
      <w:r w:rsidRPr="00966B6D">
        <w:t xml:space="preserve"> RNA</w:t>
      </w:r>
    </w:p>
    <w:p w:rsidR="00CA486F" w:rsidRPr="00966B6D" w:rsidRDefault="00FC6DC7" w:rsidP="00CA486F">
      <w:pPr>
        <w:pStyle w:val="edd"/>
        <w:jc w:val="left"/>
        <w:rPr>
          <w:b w:val="0"/>
          <w:color w:val="231F20"/>
          <w:sz w:val="24"/>
          <w:szCs w:val="24"/>
          <w:lang w:eastAsia="en-GB"/>
        </w:rPr>
      </w:pPr>
      <w:r>
        <w:rPr>
          <w:b w:val="0"/>
          <w:iCs/>
          <w:sz w:val="24"/>
          <w:szCs w:val="24"/>
          <w:lang w:eastAsia="en-GB"/>
        </w:rPr>
        <w:t>Root Mean S</w:t>
      </w:r>
      <w:r w:rsidR="00CA486F" w:rsidRPr="00966B6D">
        <w:rPr>
          <w:b w:val="0"/>
          <w:iCs/>
          <w:sz w:val="24"/>
          <w:szCs w:val="24"/>
          <w:lang w:eastAsia="en-GB"/>
        </w:rPr>
        <w:t xml:space="preserve">quared - </w:t>
      </w:r>
      <w:r w:rsidR="00CA486F" w:rsidRPr="00966B6D">
        <w:rPr>
          <w:b w:val="0"/>
          <w:color w:val="231F20"/>
          <w:sz w:val="24"/>
          <w:szCs w:val="24"/>
          <w:lang w:eastAsia="en-GB"/>
        </w:rPr>
        <w:t>r.m.s.</w:t>
      </w:r>
    </w:p>
    <w:p w:rsidR="00CA486F" w:rsidRPr="00966B6D" w:rsidRDefault="00CA486F" w:rsidP="00CA486F">
      <w:pPr>
        <w:pStyle w:val="edd"/>
        <w:jc w:val="left"/>
        <w:rPr>
          <w:b w:val="0"/>
          <w:sz w:val="24"/>
          <w:szCs w:val="24"/>
          <w:lang w:val="en-US"/>
        </w:rPr>
      </w:pPr>
      <w:r w:rsidRPr="00966B6D">
        <w:rPr>
          <w:b w:val="0"/>
          <w:sz w:val="24"/>
          <w:szCs w:val="24"/>
          <w:lang w:val="en-US"/>
        </w:rPr>
        <w:t>Serine - S</w:t>
      </w:r>
    </w:p>
    <w:p w:rsidR="005E1DC3" w:rsidRPr="00966B6D" w:rsidRDefault="005E1DC3" w:rsidP="005E1DC3">
      <w:pPr>
        <w:pStyle w:val="edd"/>
        <w:jc w:val="left"/>
        <w:rPr>
          <w:b w:val="0"/>
          <w:bCs/>
          <w:sz w:val="24"/>
          <w:szCs w:val="24"/>
        </w:rPr>
      </w:pPr>
      <w:r w:rsidRPr="00966B6D">
        <w:rPr>
          <w:b w:val="0"/>
          <w:bCs/>
          <w:sz w:val="24"/>
          <w:szCs w:val="24"/>
        </w:rPr>
        <w:t xml:space="preserve">Structure Activity Relationship </w:t>
      </w:r>
      <w:r w:rsidR="000F76C3" w:rsidRPr="00966B6D">
        <w:rPr>
          <w:b w:val="0"/>
          <w:bCs/>
          <w:sz w:val="24"/>
          <w:szCs w:val="24"/>
        </w:rPr>
        <w:t>-</w:t>
      </w:r>
      <w:r w:rsidRPr="00966B6D">
        <w:rPr>
          <w:b w:val="0"/>
          <w:bCs/>
          <w:sz w:val="24"/>
          <w:szCs w:val="24"/>
        </w:rPr>
        <w:t xml:space="preserve"> SAR</w:t>
      </w:r>
    </w:p>
    <w:p w:rsidR="00B96E2F" w:rsidRPr="00966B6D" w:rsidRDefault="000F76C3" w:rsidP="00B96E2F">
      <w:pPr>
        <w:spacing w:line="360" w:lineRule="auto"/>
      </w:pPr>
      <w:r w:rsidRPr="00966B6D">
        <w:t>Sugar Amino Acid -</w:t>
      </w:r>
      <w:r w:rsidR="00B96E2F" w:rsidRPr="00966B6D">
        <w:t xml:space="preserve"> SAA</w:t>
      </w:r>
    </w:p>
    <w:p w:rsidR="00B96E2F" w:rsidRPr="00966B6D" w:rsidRDefault="00B96E2F" w:rsidP="00B96E2F">
      <w:pPr>
        <w:spacing w:line="360" w:lineRule="auto"/>
        <w:rPr>
          <w:rFonts w:eastAsia="MS Mincho"/>
          <w:lang w:eastAsia="ja-JP"/>
        </w:rPr>
      </w:pPr>
      <w:r w:rsidRPr="00966B6D">
        <w:rPr>
          <w:rFonts w:eastAsia="MS Mincho"/>
          <w:lang w:eastAsia="ja-JP"/>
        </w:rPr>
        <w:t xml:space="preserve">Systematic Evolution of Ligands by Exponential Enrichment </w:t>
      </w:r>
      <w:r w:rsidR="000F76C3" w:rsidRPr="00966B6D">
        <w:rPr>
          <w:rFonts w:eastAsia="MS Mincho"/>
          <w:lang w:eastAsia="ja-JP"/>
        </w:rPr>
        <w:t>-</w:t>
      </w:r>
      <w:r w:rsidRPr="00966B6D">
        <w:rPr>
          <w:rFonts w:eastAsia="MS Mincho"/>
          <w:lang w:eastAsia="ja-JP"/>
        </w:rPr>
        <w:t xml:space="preserve"> SELEX</w:t>
      </w:r>
    </w:p>
    <w:p w:rsidR="00CA486F" w:rsidRPr="00966B6D" w:rsidRDefault="00CA486F" w:rsidP="00CA486F">
      <w:pPr>
        <w:pStyle w:val="edd"/>
        <w:jc w:val="left"/>
        <w:rPr>
          <w:b w:val="0"/>
          <w:sz w:val="24"/>
          <w:szCs w:val="24"/>
          <w:lang w:val="en-US"/>
        </w:rPr>
      </w:pPr>
      <w:r w:rsidRPr="00966B6D">
        <w:rPr>
          <w:b w:val="0"/>
          <w:sz w:val="24"/>
          <w:szCs w:val="24"/>
          <w:lang w:val="en-US"/>
        </w:rPr>
        <w:t xml:space="preserve">Thin Layer Chromatography </w:t>
      </w:r>
      <w:r w:rsidR="000F76C3" w:rsidRPr="00966B6D">
        <w:rPr>
          <w:b w:val="0"/>
          <w:sz w:val="24"/>
          <w:szCs w:val="24"/>
          <w:lang w:val="en-US"/>
        </w:rPr>
        <w:t>-</w:t>
      </w:r>
      <w:r w:rsidRPr="00966B6D">
        <w:rPr>
          <w:b w:val="0"/>
          <w:sz w:val="24"/>
          <w:szCs w:val="24"/>
          <w:lang w:val="en-US"/>
        </w:rPr>
        <w:t xml:space="preserve"> TLC</w:t>
      </w:r>
    </w:p>
    <w:p w:rsidR="00CA486F" w:rsidRPr="00966B6D" w:rsidRDefault="00CA486F" w:rsidP="00CA486F">
      <w:pPr>
        <w:pStyle w:val="edd"/>
        <w:jc w:val="left"/>
        <w:rPr>
          <w:b w:val="0"/>
          <w:color w:val="231F20"/>
          <w:sz w:val="24"/>
          <w:szCs w:val="24"/>
          <w:lang w:eastAsia="en-GB"/>
        </w:rPr>
      </w:pPr>
      <w:r w:rsidRPr="00966B6D">
        <w:rPr>
          <w:b w:val="0"/>
          <w:color w:val="231F20"/>
          <w:sz w:val="24"/>
          <w:szCs w:val="24"/>
          <w:lang w:eastAsia="en-GB"/>
        </w:rPr>
        <w:t>Total Peak Area - TPA</w:t>
      </w:r>
    </w:p>
    <w:p w:rsidR="00CA486F" w:rsidRPr="00966B6D" w:rsidRDefault="005C4A02" w:rsidP="00CA486F">
      <w:pPr>
        <w:pStyle w:val="edd"/>
        <w:jc w:val="left"/>
        <w:rPr>
          <w:b w:val="0"/>
          <w:color w:val="231F20"/>
          <w:sz w:val="24"/>
          <w:szCs w:val="24"/>
          <w:lang w:eastAsia="en-GB"/>
        </w:rPr>
      </w:pPr>
      <w:r w:rsidRPr="00966B6D">
        <w:rPr>
          <w:b w:val="0"/>
          <w:color w:val="231F20"/>
          <w:sz w:val="24"/>
          <w:szCs w:val="24"/>
          <w:lang w:eastAsia="en-GB"/>
        </w:rPr>
        <w:t xml:space="preserve">Total Aldol Product Area - </w:t>
      </w:r>
      <w:r w:rsidR="00CA486F" w:rsidRPr="00966B6D">
        <w:rPr>
          <w:b w:val="0"/>
          <w:color w:val="231F20"/>
          <w:sz w:val="24"/>
          <w:szCs w:val="24"/>
          <w:lang w:eastAsia="en-GB"/>
        </w:rPr>
        <w:t>TAPA</w:t>
      </w:r>
    </w:p>
    <w:p w:rsidR="00CA486F" w:rsidRPr="00966B6D" w:rsidRDefault="005C4A02" w:rsidP="00CA486F">
      <w:pPr>
        <w:pStyle w:val="edd"/>
        <w:jc w:val="left"/>
        <w:rPr>
          <w:b w:val="0"/>
          <w:color w:val="231F20"/>
          <w:sz w:val="24"/>
          <w:szCs w:val="24"/>
          <w:lang w:eastAsia="en-GB"/>
        </w:rPr>
      </w:pPr>
      <w:r w:rsidRPr="00966B6D">
        <w:rPr>
          <w:b w:val="0"/>
          <w:color w:val="231F20"/>
          <w:sz w:val="24"/>
          <w:szCs w:val="24"/>
          <w:lang w:eastAsia="en-GB"/>
        </w:rPr>
        <w:t>Total Aldol Product Height - TAPH</w:t>
      </w:r>
    </w:p>
    <w:p w:rsidR="00B96E2F" w:rsidRPr="00966B6D" w:rsidRDefault="00B96E2F" w:rsidP="00B96E2F">
      <w:pPr>
        <w:pStyle w:val="edd"/>
        <w:jc w:val="left"/>
        <w:rPr>
          <w:b w:val="0"/>
          <w:bCs/>
          <w:sz w:val="24"/>
          <w:szCs w:val="24"/>
        </w:rPr>
      </w:pPr>
      <w:r w:rsidRPr="00966B6D">
        <w:rPr>
          <w:b w:val="0"/>
          <w:bCs/>
          <w:sz w:val="24"/>
          <w:szCs w:val="24"/>
        </w:rPr>
        <w:t xml:space="preserve">Transition State Analogues </w:t>
      </w:r>
      <w:r w:rsidR="00CA486F" w:rsidRPr="00966B6D">
        <w:rPr>
          <w:b w:val="0"/>
          <w:bCs/>
          <w:sz w:val="24"/>
          <w:szCs w:val="24"/>
        </w:rPr>
        <w:t>-</w:t>
      </w:r>
      <w:r w:rsidRPr="00966B6D">
        <w:rPr>
          <w:b w:val="0"/>
          <w:bCs/>
          <w:sz w:val="24"/>
          <w:szCs w:val="24"/>
        </w:rPr>
        <w:t xml:space="preserve"> TSAs</w:t>
      </w:r>
    </w:p>
    <w:p w:rsidR="00B96E2F" w:rsidRPr="00966B6D" w:rsidRDefault="00B96E2F" w:rsidP="00B96E2F">
      <w:pPr>
        <w:spacing w:line="360" w:lineRule="auto"/>
        <w:rPr>
          <w:rFonts w:eastAsia="MS Mincho"/>
          <w:lang w:eastAsia="ja-JP"/>
        </w:rPr>
      </w:pPr>
      <w:r w:rsidRPr="00966B6D">
        <w:rPr>
          <w:rStyle w:val="Emphasis"/>
          <w:i w:val="0"/>
        </w:rPr>
        <w:t>Trifluoroacetic Acid</w:t>
      </w:r>
      <w:r w:rsidRPr="00966B6D">
        <w:rPr>
          <w:rFonts w:eastAsia="MS Mincho"/>
          <w:lang w:eastAsia="ja-JP"/>
        </w:rPr>
        <w:t xml:space="preserve"> </w:t>
      </w:r>
      <w:r w:rsidR="00CA486F" w:rsidRPr="00966B6D">
        <w:rPr>
          <w:rFonts w:eastAsia="MS Mincho"/>
          <w:lang w:eastAsia="ja-JP"/>
        </w:rPr>
        <w:t>-</w:t>
      </w:r>
      <w:r w:rsidRPr="00966B6D">
        <w:rPr>
          <w:rFonts w:eastAsia="MS Mincho"/>
          <w:lang w:eastAsia="ja-JP"/>
        </w:rPr>
        <w:t xml:space="preserve"> TFA</w:t>
      </w:r>
    </w:p>
    <w:p w:rsidR="00B96E2F" w:rsidRPr="00966B6D" w:rsidRDefault="00B96E2F" w:rsidP="00B96E2F">
      <w:pPr>
        <w:spacing w:line="360" w:lineRule="auto"/>
        <w:rPr>
          <w:rFonts w:eastAsia="MS Mincho"/>
          <w:lang w:eastAsia="ja-JP"/>
        </w:rPr>
      </w:pPr>
      <w:r w:rsidRPr="00966B6D">
        <w:t>Ugi 4-Component Reaction - Ugi-4CR</w:t>
      </w:r>
      <w:r w:rsidRPr="00966B6D">
        <w:rPr>
          <w:rFonts w:eastAsia="MS Mincho"/>
          <w:lang w:eastAsia="ja-JP"/>
        </w:rPr>
        <w:t xml:space="preserve">  </w:t>
      </w:r>
    </w:p>
    <w:p w:rsidR="005E1DC3" w:rsidRPr="00966B6D" w:rsidRDefault="005E1DC3" w:rsidP="005E1DC3">
      <w:pPr>
        <w:pStyle w:val="edd"/>
        <w:jc w:val="left"/>
        <w:rPr>
          <w:b w:val="0"/>
          <w:sz w:val="24"/>
          <w:szCs w:val="24"/>
        </w:rPr>
      </w:pPr>
      <w:r w:rsidRPr="00966B6D">
        <w:rPr>
          <w:b w:val="0"/>
          <w:sz w:val="24"/>
          <w:szCs w:val="24"/>
        </w:rPr>
        <w:t xml:space="preserve">Ultra Violet </w:t>
      </w:r>
      <w:r w:rsidR="000F76C3" w:rsidRPr="00966B6D">
        <w:rPr>
          <w:b w:val="0"/>
          <w:sz w:val="24"/>
          <w:szCs w:val="24"/>
        </w:rPr>
        <w:t>-</w:t>
      </w:r>
      <w:r w:rsidRPr="00966B6D">
        <w:rPr>
          <w:b w:val="0"/>
          <w:sz w:val="24"/>
          <w:szCs w:val="24"/>
        </w:rPr>
        <w:t xml:space="preserve"> UV</w:t>
      </w:r>
    </w:p>
    <w:p w:rsidR="00CA486F" w:rsidRPr="00966B6D" w:rsidRDefault="00CA486F" w:rsidP="005E1DC3">
      <w:pPr>
        <w:pStyle w:val="edd"/>
        <w:jc w:val="left"/>
        <w:rPr>
          <w:b w:val="0"/>
          <w:sz w:val="24"/>
          <w:szCs w:val="24"/>
          <w:lang w:val="en-US"/>
        </w:rPr>
      </w:pPr>
      <w:r w:rsidRPr="00966B6D">
        <w:rPr>
          <w:b w:val="0"/>
          <w:sz w:val="24"/>
          <w:szCs w:val="24"/>
          <w:lang w:val="en-US"/>
        </w:rPr>
        <w:t xml:space="preserve">Ultraviolet/Visible - UV/Vis </w:t>
      </w:r>
    </w:p>
    <w:p w:rsidR="00B96E2F" w:rsidRPr="00966B6D" w:rsidRDefault="00B96E2F" w:rsidP="004047A8">
      <w:pPr>
        <w:pStyle w:val="edd"/>
        <w:jc w:val="left"/>
        <w:rPr>
          <w:b w:val="0"/>
          <w:sz w:val="24"/>
          <w:szCs w:val="24"/>
        </w:rPr>
      </w:pPr>
      <w:r w:rsidRPr="00966B6D">
        <w:rPr>
          <w:b w:val="0"/>
          <w:sz w:val="24"/>
          <w:szCs w:val="24"/>
        </w:rPr>
        <w:t>Ultra Violet High Performance Liquid Chromatography - UV-HPLC</w:t>
      </w:r>
    </w:p>
    <w:p w:rsidR="004047A8" w:rsidRPr="00966B6D" w:rsidRDefault="00CA486F" w:rsidP="004047A8">
      <w:pPr>
        <w:pStyle w:val="edd"/>
        <w:jc w:val="left"/>
        <w:rPr>
          <w:b w:val="0"/>
          <w:sz w:val="24"/>
          <w:szCs w:val="24"/>
        </w:rPr>
      </w:pPr>
      <w:r w:rsidRPr="00966B6D">
        <w:rPr>
          <w:b w:val="0"/>
          <w:sz w:val="24"/>
          <w:szCs w:val="24"/>
        </w:rPr>
        <w:t xml:space="preserve">Virtual Combinatorial Library </w:t>
      </w:r>
      <w:r w:rsidR="000F76C3" w:rsidRPr="00966B6D">
        <w:rPr>
          <w:b w:val="0"/>
          <w:sz w:val="24"/>
          <w:szCs w:val="24"/>
        </w:rPr>
        <w:t>-</w:t>
      </w:r>
      <w:r w:rsidR="004047A8" w:rsidRPr="00966B6D">
        <w:rPr>
          <w:b w:val="0"/>
          <w:sz w:val="24"/>
          <w:szCs w:val="24"/>
        </w:rPr>
        <w:t xml:space="preserve"> VCL</w:t>
      </w:r>
    </w:p>
    <w:p w:rsidR="00CA486F" w:rsidRPr="00966B6D" w:rsidRDefault="00CA486F" w:rsidP="004047A8">
      <w:pPr>
        <w:pStyle w:val="edd"/>
        <w:jc w:val="left"/>
        <w:rPr>
          <w:b w:val="0"/>
          <w:sz w:val="24"/>
          <w:szCs w:val="24"/>
        </w:rPr>
      </w:pPr>
      <w:r w:rsidRPr="00966B6D">
        <w:rPr>
          <w:b w:val="0"/>
          <w:sz w:val="24"/>
          <w:szCs w:val="24"/>
        </w:rPr>
        <w:t>Wheat Germ Agglutinin - WGA</w:t>
      </w:r>
    </w:p>
    <w:p w:rsidR="00FD3A10" w:rsidRPr="00966B6D" w:rsidRDefault="00FC6DC7" w:rsidP="004047A8">
      <w:pPr>
        <w:pStyle w:val="edd"/>
        <w:jc w:val="left"/>
        <w:rPr>
          <w:b w:val="0"/>
          <w:sz w:val="24"/>
          <w:szCs w:val="24"/>
        </w:rPr>
      </w:pPr>
      <w:r>
        <w:rPr>
          <w:b w:val="0"/>
          <w:sz w:val="24"/>
          <w:szCs w:val="24"/>
        </w:rPr>
        <w:t>1,4-D</w:t>
      </w:r>
      <w:r w:rsidR="00CA486F" w:rsidRPr="00966B6D">
        <w:rPr>
          <w:b w:val="0"/>
          <w:sz w:val="24"/>
          <w:szCs w:val="24"/>
        </w:rPr>
        <w:t>ithio-D,L-threitol -</w:t>
      </w:r>
      <w:r w:rsidR="00FD3A10" w:rsidRPr="00966B6D">
        <w:rPr>
          <w:b w:val="0"/>
          <w:sz w:val="24"/>
          <w:szCs w:val="24"/>
        </w:rPr>
        <w:t xml:space="preserve"> DTT</w:t>
      </w:r>
    </w:p>
    <w:p w:rsidR="00B96E2F" w:rsidRPr="00966B6D" w:rsidRDefault="00EF710A" w:rsidP="00B96E2F">
      <w:pPr>
        <w:pStyle w:val="edd"/>
        <w:jc w:val="left"/>
        <w:rPr>
          <w:b w:val="0"/>
          <w:bCs/>
          <w:sz w:val="24"/>
          <w:szCs w:val="24"/>
        </w:rPr>
      </w:pPr>
      <w:r w:rsidRPr="00966B6D">
        <w:rPr>
          <w:b w:val="0"/>
          <w:bCs/>
          <w:sz w:val="24"/>
          <w:szCs w:val="24"/>
        </w:rPr>
        <w:t xml:space="preserve">1,8-Diazabicyclo[5.4.0]undec-7-ene </w:t>
      </w:r>
      <w:r w:rsidR="000F76C3" w:rsidRPr="00966B6D">
        <w:rPr>
          <w:b w:val="0"/>
          <w:bCs/>
          <w:sz w:val="24"/>
          <w:szCs w:val="24"/>
        </w:rPr>
        <w:t>-</w:t>
      </w:r>
      <w:r w:rsidRPr="00966B6D">
        <w:rPr>
          <w:b w:val="0"/>
          <w:bCs/>
          <w:sz w:val="24"/>
          <w:szCs w:val="24"/>
        </w:rPr>
        <w:t xml:space="preserve"> dbu</w:t>
      </w:r>
    </w:p>
    <w:p w:rsidR="005C4A02" w:rsidRPr="00966B6D" w:rsidRDefault="005C4A02" w:rsidP="00B96E2F">
      <w:pPr>
        <w:pStyle w:val="edd"/>
        <w:jc w:val="left"/>
        <w:rPr>
          <w:b w:val="0"/>
          <w:sz w:val="24"/>
          <w:szCs w:val="24"/>
        </w:rPr>
      </w:pPr>
      <w:r w:rsidRPr="00966B6D">
        <w:rPr>
          <w:b w:val="0"/>
          <w:sz w:val="24"/>
          <w:szCs w:val="24"/>
        </w:rPr>
        <w:t xml:space="preserve">1-Ethyl-3-(3-dimethylaminopropyl) carbodiimide) - EDC </w:t>
      </w:r>
    </w:p>
    <w:p w:rsidR="004D0DD1" w:rsidRPr="00966B6D" w:rsidRDefault="00FC6DC7" w:rsidP="00B96E2F">
      <w:pPr>
        <w:pStyle w:val="edd"/>
        <w:jc w:val="left"/>
        <w:rPr>
          <w:b w:val="0"/>
          <w:bCs/>
          <w:sz w:val="24"/>
          <w:szCs w:val="24"/>
        </w:rPr>
      </w:pPr>
      <w:r>
        <w:rPr>
          <w:rFonts w:eastAsia="MS Mincho"/>
          <w:b w:val="0"/>
          <w:sz w:val="24"/>
          <w:szCs w:val="24"/>
          <w:lang w:eastAsia="ja-JP"/>
        </w:rPr>
        <w:t>2’-A</w:t>
      </w:r>
      <w:r w:rsidR="004D0DD1" w:rsidRPr="00966B6D">
        <w:rPr>
          <w:rFonts w:eastAsia="MS Mincho"/>
          <w:b w:val="0"/>
          <w:sz w:val="24"/>
          <w:szCs w:val="24"/>
          <w:lang w:eastAsia="ja-JP"/>
        </w:rPr>
        <w:t>mino-2’-deoxyuridine - U</w:t>
      </w:r>
      <w:r w:rsidR="004D0DD1" w:rsidRPr="00966B6D">
        <w:rPr>
          <w:rFonts w:eastAsia="MS Mincho"/>
          <w:b w:val="0"/>
          <w:sz w:val="24"/>
          <w:szCs w:val="24"/>
          <w:vertAlign w:val="superscript"/>
          <w:lang w:eastAsia="ja-JP"/>
        </w:rPr>
        <w:t>*</w:t>
      </w:r>
    </w:p>
    <w:p w:rsidR="008506C9" w:rsidRPr="00966B6D" w:rsidRDefault="008506C9" w:rsidP="00B17E6D">
      <w:pPr>
        <w:spacing w:line="360" w:lineRule="auto"/>
      </w:pPr>
      <w:r w:rsidRPr="00966B6D">
        <w:t>5-(Dimethylamino)-1-napthalinesulfonamide - DNSA</w:t>
      </w:r>
    </w:p>
    <w:p w:rsidR="00785EAC" w:rsidRPr="00966B6D" w:rsidRDefault="00785EAC" w:rsidP="004047A8">
      <w:pPr>
        <w:pStyle w:val="edd"/>
        <w:jc w:val="left"/>
        <w:rPr>
          <w:b w:val="0"/>
          <w:sz w:val="24"/>
          <w:szCs w:val="24"/>
        </w:rPr>
      </w:pPr>
      <w:r w:rsidRPr="00966B6D">
        <w:rPr>
          <w:b w:val="0"/>
          <w:sz w:val="24"/>
          <w:szCs w:val="24"/>
        </w:rPr>
        <w:t>9-O-Methoxymethyl - 9-O-MOM</w:t>
      </w:r>
    </w:p>
    <w:p w:rsidR="005C4A02" w:rsidRDefault="005C4A02" w:rsidP="00AE40E2">
      <w:pPr>
        <w:pStyle w:val="edd"/>
        <w:jc w:val="left"/>
        <w:rPr>
          <w:b w:val="0"/>
          <w:bCs/>
          <w:sz w:val="24"/>
          <w:szCs w:val="24"/>
        </w:rPr>
      </w:pPr>
    </w:p>
    <w:p w:rsidR="005C4A02" w:rsidRDefault="005C4A02" w:rsidP="00AE40E2">
      <w:pPr>
        <w:pStyle w:val="edd"/>
        <w:jc w:val="left"/>
        <w:rPr>
          <w:b w:val="0"/>
          <w:bCs/>
          <w:sz w:val="24"/>
          <w:szCs w:val="24"/>
        </w:rPr>
      </w:pPr>
    </w:p>
    <w:p w:rsidR="005C4A02" w:rsidRDefault="005C4A02" w:rsidP="00AE40E2">
      <w:pPr>
        <w:pStyle w:val="edd"/>
        <w:jc w:val="left"/>
        <w:rPr>
          <w:b w:val="0"/>
          <w:bCs/>
          <w:sz w:val="24"/>
          <w:szCs w:val="24"/>
        </w:rPr>
      </w:pPr>
    </w:p>
    <w:p w:rsidR="005C4A02" w:rsidRDefault="005C4A02" w:rsidP="00AE40E2">
      <w:pPr>
        <w:pStyle w:val="edd"/>
        <w:jc w:val="left"/>
        <w:rPr>
          <w:b w:val="0"/>
          <w:bCs/>
          <w:sz w:val="24"/>
          <w:szCs w:val="24"/>
        </w:rPr>
      </w:pPr>
    </w:p>
    <w:p w:rsidR="005C4A02" w:rsidRDefault="005C4A02" w:rsidP="00AE40E2">
      <w:pPr>
        <w:pStyle w:val="edd"/>
        <w:jc w:val="left"/>
        <w:rPr>
          <w:b w:val="0"/>
          <w:bCs/>
          <w:sz w:val="24"/>
          <w:szCs w:val="24"/>
        </w:rPr>
      </w:pPr>
    </w:p>
    <w:p w:rsidR="005C4A02" w:rsidRDefault="005C4A02" w:rsidP="00AE40E2">
      <w:pPr>
        <w:pStyle w:val="edd"/>
        <w:jc w:val="left"/>
        <w:rPr>
          <w:b w:val="0"/>
          <w:bCs/>
          <w:sz w:val="24"/>
          <w:szCs w:val="24"/>
        </w:rPr>
      </w:pPr>
    </w:p>
    <w:p w:rsidR="005C4A02" w:rsidRPr="005C4A02" w:rsidRDefault="005C4A02" w:rsidP="00AE40E2">
      <w:pPr>
        <w:pStyle w:val="edd"/>
        <w:jc w:val="left"/>
        <w:rPr>
          <w:b w:val="0"/>
          <w:color w:val="231F20"/>
          <w:sz w:val="24"/>
          <w:szCs w:val="24"/>
          <w:lang w:eastAsia="en-GB"/>
        </w:rPr>
      </w:pPr>
    </w:p>
    <w:p w:rsidR="00CC6782" w:rsidRDefault="00CC6782" w:rsidP="00A82AA3">
      <w:pPr>
        <w:pStyle w:val="Heading1"/>
        <w:spacing w:after="0" w:afterAutospacing="0"/>
      </w:pPr>
      <w:bookmarkStart w:id="3" w:name="_Toc326047420"/>
      <w:r w:rsidRPr="00E91E7C">
        <w:lastRenderedPageBreak/>
        <w:t>3. Introduction</w:t>
      </w:r>
      <w:bookmarkEnd w:id="3"/>
    </w:p>
    <w:p w:rsidR="005F2840" w:rsidRPr="00A82AA3" w:rsidRDefault="005F2840" w:rsidP="00A82AA3">
      <w:pPr>
        <w:pStyle w:val="Heading1"/>
        <w:spacing w:before="0" w:beforeAutospacing="0" w:after="0" w:afterAutospacing="0"/>
        <w:rPr>
          <w:sz w:val="24"/>
          <w:szCs w:val="24"/>
        </w:rPr>
      </w:pPr>
    </w:p>
    <w:p w:rsidR="00CC6782" w:rsidRPr="00E91E7C" w:rsidRDefault="00CC6782" w:rsidP="005F2840">
      <w:pPr>
        <w:pStyle w:val="Heading2"/>
      </w:pPr>
      <w:bookmarkStart w:id="4" w:name="_Toc326047421"/>
      <w:r w:rsidRPr="00E91E7C">
        <w:t>3.1. Dynamic Combinatorial Chemistry</w:t>
      </w:r>
      <w:bookmarkEnd w:id="4"/>
    </w:p>
    <w:p w:rsidR="00CC6782" w:rsidRPr="00A82AA3" w:rsidRDefault="00CC6782" w:rsidP="00CC6782">
      <w:pPr>
        <w:spacing w:line="360" w:lineRule="auto"/>
        <w:jc w:val="both"/>
        <w:rPr>
          <w:b/>
          <w:u w:val="single"/>
        </w:rPr>
      </w:pPr>
    </w:p>
    <w:p w:rsidR="00CC6782" w:rsidRDefault="00CC6782" w:rsidP="00CC6782">
      <w:pPr>
        <w:spacing w:line="360" w:lineRule="auto"/>
        <w:jc w:val="both"/>
      </w:pPr>
      <w:r>
        <w:t>Dynamic Combinatorial Chemistry (DCC) is a relatively young field with the concept first documented in 1996.</w:t>
      </w:r>
      <w:r w:rsidR="00C378B0">
        <w:rPr>
          <w:vertAlign w:val="superscript"/>
        </w:rPr>
        <w:fldChar w:fldCharType="begin"/>
      </w:r>
      <w:r w:rsidR="00633879">
        <w:rPr>
          <w:vertAlign w:val="superscript"/>
        </w:rPr>
        <w:instrText xml:space="preserve"> ADDIN EN.CITE &lt;EndNote&gt;&lt;Cite&gt;&lt;Author&gt;Brady&lt;/Author&gt;&lt;Year&gt;1996&lt;/Year&gt;&lt;RecNum&gt;1&lt;/RecNum&gt;&lt;DisplayText&gt;&lt;style face="superscript"&gt;[1]&lt;/style&gt;&lt;/DisplayText&gt;&lt;record&gt;&lt;rec-number&gt;1&lt;/rec-number&gt;&lt;foreign-keys&gt;&lt;key app="EN" db-id="frz2ve0snr9x03eeazavffrxssrvs9vpsa2d"&gt;1&lt;/key&gt;&lt;/foreign-keys&gt;&lt;ref-type name="Journal Article"&gt;17&lt;/ref-type&gt;&lt;contributors&gt;&lt;authors&gt;&lt;author&gt;Brady, P. A.; Bonar, R. P.; Rowan, S. J.; Suckling, C. J. and Sanders, J. K. M. &lt;/author&gt;&lt;/authors&gt;&lt;/contributors&gt;&lt;titles&gt;&lt;secondary-title&gt;Chem. Com&lt;/secondary-title&gt;&lt;/titles&gt;&lt;periodical&gt;&lt;full-title&gt;Chem. Com&lt;/full-title&gt;&lt;/periodical&gt;&lt;pages&gt;319&lt;/pages&gt;&lt;dates&gt;&lt;year&gt;1996&lt;/year&gt;&lt;/dates&gt;&lt;urls&gt;&lt;/urls&gt;&lt;/record&gt;&lt;/Cite&gt;&lt;/EndNote&gt;</w:instrText>
      </w:r>
      <w:r w:rsidR="00C378B0">
        <w:rPr>
          <w:vertAlign w:val="superscript"/>
        </w:rPr>
        <w:fldChar w:fldCharType="separate"/>
      </w:r>
      <w:r>
        <w:rPr>
          <w:noProof/>
          <w:vertAlign w:val="superscript"/>
        </w:rPr>
        <w:t>[1]</w:t>
      </w:r>
      <w:r w:rsidR="00C378B0">
        <w:rPr>
          <w:vertAlign w:val="superscript"/>
        </w:rPr>
        <w:fldChar w:fldCharType="end"/>
      </w:r>
      <w:r>
        <w:t xml:space="preserve"> Since then, many examples of chemical libraries synthesised using DCC principles (Dynamic Combinatorial Libraries (</w:t>
      </w:r>
      <w:r w:rsidR="00B20FC5">
        <w:t>DCLs)) have been published, but</w:t>
      </w:r>
      <w:r>
        <w:t xml:space="preserve"> many technical improvements </w:t>
      </w:r>
      <w:r w:rsidR="00B20FC5">
        <w:t xml:space="preserve">are still </w:t>
      </w:r>
      <w:r>
        <w:t xml:space="preserve">needed before DCC can be used as an effective tool for a range of applications including drug discovery chemistry. This introduction will highlight the range of DCLs created thus far in order that the full scope of DCC as it currently stands can be understood. </w:t>
      </w:r>
      <w:r w:rsidR="00A44441">
        <w:t>The</w:t>
      </w:r>
      <w:r>
        <w:t xml:space="preserve"> weakness</w:t>
      </w:r>
      <w:r w:rsidR="004D4CA9">
        <w:t>es</w:t>
      </w:r>
      <w:r>
        <w:t xml:space="preserve"> and deficiencies within the </w:t>
      </w:r>
      <w:r w:rsidR="00372D8E">
        <w:t>field</w:t>
      </w:r>
      <w:r>
        <w:t xml:space="preserve"> </w:t>
      </w:r>
      <w:r w:rsidR="00A44441">
        <w:t>will be iden</w:t>
      </w:r>
      <w:r w:rsidR="00B20FC5">
        <w:t>tified which will provide</w:t>
      </w:r>
      <w:r w:rsidR="00372D8E">
        <w:t xml:space="preserve"> justification to investigate and develop further</w:t>
      </w:r>
      <w:r w:rsidR="00E51342">
        <w:t xml:space="preserve"> </w:t>
      </w:r>
      <w:r w:rsidR="00372D8E">
        <w:t>techniques which will improve upon these deficiencies.</w:t>
      </w:r>
    </w:p>
    <w:p w:rsidR="00372D8E" w:rsidRPr="00A82AA3" w:rsidRDefault="00372D8E" w:rsidP="00CC6782">
      <w:pPr>
        <w:spacing w:line="360" w:lineRule="auto"/>
        <w:jc w:val="both"/>
      </w:pPr>
    </w:p>
    <w:p w:rsidR="00CC6782" w:rsidRPr="00454E77" w:rsidRDefault="00CC6782" w:rsidP="00B1694F">
      <w:pPr>
        <w:pStyle w:val="Heading3"/>
        <w:spacing w:before="0"/>
        <w:rPr>
          <w:szCs w:val="28"/>
        </w:rPr>
      </w:pPr>
      <w:bookmarkStart w:id="5" w:name="_Toc326047422"/>
      <w:r w:rsidRPr="00454E77">
        <w:rPr>
          <w:szCs w:val="28"/>
        </w:rPr>
        <w:t>3.1.1. What is DCC?</w:t>
      </w:r>
      <w:bookmarkEnd w:id="5"/>
    </w:p>
    <w:p w:rsidR="00CC6782" w:rsidRDefault="00CC6782" w:rsidP="00CC6782">
      <w:pPr>
        <w:spacing w:line="360" w:lineRule="auto"/>
        <w:jc w:val="both"/>
        <w:rPr>
          <w:b/>
          <w:u w:val="single"/>
        </w:rPr>
      </w:pPr>
    </w:p>
    <w:p w:rsidR="00CC6782" w:rsidRDefault="00CC6782" w:rsidP="00CC6782">
      <w:pPr>
        <w:spacing w:line="360" w:lineRule="auto"/>
        <w:jc w:val="both"/>
      </w:pPr>
      <w:r>
        <w:t>DCC is defined as combinatorial chemistry under thermodynamic control.</w:t>
      </w:r>
      <w:r w:rsidR="00C378B0">
        <w:rPr>
          <w:vertAlign w:val="superscript"/>
        </w:rPr>
        <w:fldChar w:fldCharType="begin"/>
      </w:r>
      <w:r>
        <w:rPr>
          <w:vertAlign w:val="superscript"/>
        </w:rPr>
        <w:instrText xml:space="preserve"> ADDIN EN.CITE &lt;EndNote&gt;&lt;Cite&gt;&lt;Author&gt;Corbett&lt;/Author&gt;&lt;Year&gt;2006&lt;/Year&gt;&lt;RecNum&gt;2&lt;/RecNum&gt;&lt;DisplayText&gt;&lt;style face="superscript"&gt;[2]&lt;/style&gt;&lt;/DisplayText&gt;&lt;record&gt;&lt;rec-number&gt;2&lt;/rec-number&gt;&lt;foreign-keys&gt;&lt;key app="EN" db-id="frz2ve0snr9x03eeazavffrxssrvs9vpsa2d"&gt;2&lt;/key&gt;&lt;/foreign-keys&gt;&lt;ref-type name="Journal Article"&gt;17&lt;/ref-type&gt;&lt;contributors&gt;&lt;authors&gt;&lt;author&gt;Corbett, P. T.; Leclaire, J.; Vial, L.; West, K. R.; Wietor, J.; Sanders, J. K.; Otto, S.&lt;/author&gt;&lt;/authors&gt;&lt;/contributors&gt;&lt;titles&gt;&lt;secondary-title&gt;&lt;style face="italic" font="default" size="100%"&gt;Chemical reviews&lt;/style&gt;&lt;/secondary-title&gt;&lt;/titles&gt;&lt;periodical&gt;&lt;full-title&gt;Chemical reviews&lt;/full-title&gt;&lt;/periodical&gt;&lt;pages&gt;3652&lt;/pages&gt;&lt;volume&gt;106&lt;/volume&gt;&lt;dates&gt;&lt;year&gt;&lt;style face="bold" font="default" size="100%"&gt;2006&lt;/style&gt;&lt;/year&gt;&lt;/dates&gt;&lt;urls&gt;&lt;/urls&gt;&lt;/record&gt;&lt;/Cite&gt;&lt;/EndNote&gt;</w:instrText>
      </w:r>
      <w:r w:rsidR="00C378B0">
        <w:rPr>
          <w:vertAlign w:val="superscript"/>
        </w:rPr>
        <w:fldChar w:fldCharType="separate"/>
      </w:r>
      <w:r>
        <w:rPr>
          <w:noProof/>
          <w:vertAlign w:val="superscript"/>
        </w:rPr>
        <w:t>[2]</w:t>
      </w:r>
      <w:r w:rsidR="00C378B0">
        <w:rPr>
          <w:vertAlign w:val="superscript"/>
        </w:rPr>
        <w:fldChar w:fldCharType="end"/>
      </w:r>
      <w:r>
        <w:t xml:space="preserve"> It is based upon </w:t>
      </w:r>
      <w:r w:rsidRPr="00014174">
        <w:rPr>
          <w:i/>
        </w:rPr>
        <w:t>Le Châtelier’s</w:t>
      </w:r>
      <w:r>
        <w:t xml:space="preserve"> principle which states that if a change in conditions occurs in a system containing a dynamic equilibrium, the position of the equilibrium will shift to counteract this change. This means that if, for example, the concentration of a product in a </w:t>
      </w:r>
      <w:r w:rsidR="004047A8">
        <w:t>Dynamic Combinatorial Library (</w:t>
      </w:r>
      <w:r>
        <w:t>DCL</w:t>
      </w:r>
      <w:r w:rsidR="004047A8">
        <w:t>)</w:t>
      </w:r>
      <w:r>
        <w:t xml:space="preserve"> is decreased, the conversion of starting materials into that product will increase to counteract this change. It is therefore imperative that any reaction linking library members in a DCL is reversible.</w:t>
      </w:r>
      <w:r w:rsidR="00C378B0">
        <w:rPr>
          <w:vertAlign w:val="superscript"/>
        </w:rPr>
        <w:fldChar w:fldCharType="begin"/>
      </w:r>
      <w:r>
        <w:rPr>
          <w:vertAlign w:val="superscript"/>
        </w:rPr>
        <w:instrText xml:space="preserve"> ADDIN EN.CITE &lt;EndNote&gt;&lt;Cite&gt;&lt;Author&gt;Otto&lt;/Author&gt;&lt;Year&gt;2002&lt;/Year&gt;&lt;RecNum&gt;3&lt;/RecNum&gt;&lt;DisplayText&gt;&lt;style face="superscript"&gt;[3]&lt;/style&gt;&lt;/DisplayText&gt;&lt;record&gt;&lt;rec-number&gt;3&lt;/rec-number&gt;&lt;foreign-keys&gt;&lt;key app="EN" db-id="frz2ve0snr9x03eeazavffrxssrvs9vpsa2d"&gt;3&lt;/key&gt;&lt;/foreign-keys&gt;&lt;ref-type name="Journal Article"&gt;17&lt;/ref-type&gt;&lt;contributors&gt;&lt;authors&gt;&lt;author&gt;Otto, S.; Furlan, R. L. E. and Sanders, J. K. M.&lt;/author&gt;&lt;/authors&gt;&lt;/contributors&gt;&lt;titles&gt;&lt;secondary-title&gt;&lt;style face="italic" font="default" size="100%"&gt;DDT&lt;/style&gt;&lt;/secondary-title&gt;&lt;/titles&gt;&lt;periodical&gt;&lt;full-title&gt;DDT&lt;/full-title&gt;&lt;/periodical&gt;&lt;pages&gt;2&lt;/pages&gt;&lt;volume&gt;7&lt;/volume&gt;&lt;dates&gt;&lt;year&gt;&lt;style face="bold" font="default" size="100%"&gt;2002&lt;/style&gt;&lt;/year&gt;&lt;/dates&gt;&lt;urls&gt;&lt;/urls&gt;&lt;/record&gt;&lt;/Cite&gt;&lt;/EndNote&gt;</w:instrText>
      </w:r>
      <w:r w:rsidR="00C378B0">
        <w:rPr>
          <w:vertAlign w:val="superscript"/>
        </w:rPr>
        <w:fldChar w:fldCharType="separate"/>
      </w:r>
      <w:r>
        <w:rPr>
          <w:noProof/>
          <w:vertAlign w:val="superscript"/>
        </w:rPr>
        <w:t>[3]</w:t>
      </w:r>
      <w:r w:rsidR="00C378B0">
        <w:rPr>
          <w:vertAlign w:val="superscript"/>
        </w:rPr>
        <w:fldChar w:fldCharType="end"/>
      </w:r>
      <w:r>
        <w:t xml:space="preserve"> </w:t>
      </w:r>
    </w:p>
    <w:p w:rsidR="00CC6782" w:rsidRDefault="00CC6782" w:rsidP="00CC6782">
      <w:pPr>
        <w:spacing w:line="360" w:lineRule="auto"/>
        <w:jc w:val="both"/>
      </w:pPr>
    </w:p>
    <w:p w:rsidR="00CC6782" w:rsidRDefault="00CC6782" w:rsidP="00CC6782">
      <w:pPr>
        <w:spacing w:line="360" w:lineRule="auto"/>
        <w:jc w:val="both"/>
      </w:pPr>
      <w:r>
        <w:t>The thermodynamic stability of each library member in a DCL can be altered by applying selection pressures such as pH and temperature to the DCL. This would select, for example, pH-dependent molecules.</w:t>
      </w:r>
      <w:r w:rsidR="00C378B0">
        <w:rPr>
          <w:vertAlign w:val="superscript"/>
        </w:rPr>
        <w:fldChar w:fldCharType="begin"/>
      </w:r>
      <w:r>
        <w:rPr>
          <w:vertAlign w:val="superscript"/>
        </w:rPr>
        <w:instrText xml:space="preserve"> ADDIN EN.CITE &lt;EndNote&gt;&lt;Cite&gt;&lt;Author&gt;Guiseppone&lt;/Author&gt;&lt;Year&gt;2006&lt;/Year&gt;&lt;RecNum&gt;4&lt;/RecNum&gt;&lt;DisplayText&gt;&lt;style face="superscript"&gt;[4]&lt;/style&gt;&lt;/DisplayText&gt;&lt;record&gt;&lt;rec-number&gt;4&lt;/rec-number&gt;&lt;foreign-keys&gt;&lt;key app="EN" db-id="frz2ve0snr9x03eeazavffrxssrvs9vpsa2d"&gt;4&lt;/key&gt;&lt;/foreign-keys&gt;&lt;ref-type name="Journal Article"&gt;17&lt;/ref-type&gt;&lt;contributors&gt;&lt;authors&gt;&lt;author&gt;Guiseppone, N.; Lehn, J. M.&lt;/author&gt;&lt;/authors&gt;&lt;/contributors&gt;&lt;titles&gt;&lt;secondary-title&gt;&lt;style face="italic" font="default" size="100%"&gt;Chem-Eur. J. &lt;/style&gt;&lt;/secondary-title&gt;&lt;/titles&gt;&lt;periodical&gt;&lt;full-title&gt;Chem-Eur. J.&lt;/full-title&gt;&lt;/periodical&gt;&lt;pages&gt;1715&lt;/pages&gt;&lt;volume&gt;12&lt;/volume&gt;&lt;dates&gt;&lt;year&gt;&lt;style face="bold" font="default" size="100%"&gt;2006&lt;/style&gt;&lt;/year&gt;&lt;/dates&gt;&lt;urls&gt;&lt;/urls&gt;&lt;/record&gt;&lt;/Cite&gt;&lt;/EndNote&gt;</w:instrText>
      </w:r>
      <w:r w:rsidR="00C378B0">
        <w:rPr>
          <w:vertAlign w:val="superscript"/>
        </w:rPr>
        <w:fldChar w:fldCharType="separate"/>
      </w:r>
      <w:r>
        <w:rPr>
          <w:noProof/>
          <w:vertAlign w:val="superscript"/>
        </w:rPr>
        <w:t>[4]</w:t>
      </w:r>
      <w:r w:rsidR="00C378B0">
        <w:rPr>
          <w:vertAlign w:val="superscript"/>
        </w:rPr>
        <w:fldChar w:fldCharType="end"/>
      </w:r>
      <w:r>
        <w:rPr>
          <w:vertAlign w:val="superscript"/>
        </w:rPr>
        <w:t xml:space="preserve"> </w:t>
      </w:r>
      <w:r>
        <w:t>There are a range of different selection tools which can be used in a DCL,</w:t>
      </w:r>
      <w:r w:rsidR="00C378B0">
        <w:rPr>
          <w:vertAlign w:val="superscript"/>
        </w:rPr>
        <w:fldChar w:fldCharType="begin"/>
      </w:r>
      <w:r>
        <w:rPr>
          <w:vertAlign w:val="superscript"/>
        </w:rPr>
        <w:instrText xml:space="preserve"> ADDIN EN.CITE &lt;EndNote&gt;&lt;Cite&gt;&lt;Author&gt;Corbett&lt;/Author&gt;&lt;Year&gt;2006&lt;/Year&gt;&lt;RecNum&gt;2&lt;/RecNum&gt;&lt;DisplayText&gt;&lt;style face="superscript"&gt;[2]&lt;/style&gt;&lt;/DisplayText&gt;&lt;record&gt;&lt;rec-number&gt;2&lt;/rec-number&gt;&lt;foreign-keys&gt;&lt;key app="EN" db-id="frz2ve0snr9x03eeazavffrxssrvs9vpsa2d"&gt;2&lt;/key&gt;&lt;/foreign-keys&gt;&lt;ref-type name="Journal Article"&gt;17&lt;/ref-type&gt;&lt;contributors&gt;&lt;authors&gt;&lt;author&gt;Corbett, P. T.; Leclaire, J.; Vial, L.; West, K. R.; Wietor, J.; Sanders, J. K.; Otto, S.&lt;/author&gt;&lt;/authors&gt;&lt;/contributors&gt;&lt;titles&gt;&lt;secondary-title&gt;&lt;style face="italic" font="default" size="100%"&gt;Chemical reviews&lt;/style&gt;&lt;/secondary-title&gt;&lt;/titles&gt;&lt;periodical&gt;&lt;full-title&gt;Chemical reviews&lt;/full-title&gt;&lt;/periodical&gt;&lt;pages&gt;3652&lt;/pages&gt;&lt;volume&gt;106&lt;/volume&gt;&lt;dates&gt;&lt;year&gt;&lt;style face="bold" font="default" size="100%"&gt;2006&lt;/style&gt;&lt;/year&gt;&lt;/dates&gt;&lt;urls&gt;&lt;/urls&gt;&lt;/record&gt;&lt;/Cite&gt;&lt;/EndNote&gt;</w:instrText>
      </w:r>
      <w:r w:rsidR="00C378B0">
        <w:rPr>
          <w:vertAlign w:val="superscript"/>
        </w:rPr>
        <w:fldChar w:fldCharType="separate"/>
      </w:r>
      <w:r>
        <w:rPr>
          <w:noProof/>
          <w:vertAlign w:val="superscript"/>
        </w:rPr>
        <w:t>[2]</w:t>
      </w:r>
      <w:r w:rsidR="00C378B0">
        <w:rPr>
          <w:vertAlign w:val="superscript"/>
        </w:rPr>
        <w:fldChar w:fldCharType="end"/>
      </w:r>
      <w:r>
        <w:t xml:space="preserve"> however, the selection tool which is used most commonly and which is the focus of this project is a template. A template can be used to influence the geometry or structure of a product. Generally it will bind to a specific DCL member and stabilise it. This shifts the equilibrium towards the stabilised library member and usually results in an amplification of the concentration </w:t>
      </w:r>
      <w:r>
        <w:lastRenderedPageBreak/>
        <w:t>of this stabilised molecule. This is known as thermodynamic templating.</w:t>
      </w:r>
      <w:r w:rsidR="00C378B0">
        <w:rPr>
          <w:vertAlign w:val="superscript"/>
        </w:rPr>
        <w:fldChar w:fldCharType="begin"/>
      </w:r>
      <w:r>
        <w:rPr>
          <w:vertAlign w:val="superscript"/>
        </w:rPr>
        <w:instrText xml:space="preserve"> ADDIN EN.CITE &lt;EndNote&gt;&lt;Cite&gt;&lt;Author&gt;Busch&lt;/Author&gt;&lt;Year&gt;1992&lt;/Year&gt;&lt;RecNum&gt;5&lt;/RecNum&gt;&lt;DisplayText&gt;&lt;style face="superscript"&gt;[5]&lt;/style&gt;&lt;/DisplayText&gt;&lt;record&gt;&lt;rec-number&gt;5&lt;/rec-number&gt;&lt;foreign-keys&gt;&lt;key app="EN" db-id="frz2ve0snr9x03eeazavffrxssrvs9vpsa2d"&gt;5&lt;/key&gt;&lt;/foreign-keys&gt;&lt;ref-type name="Journal Article"&gt;17&lt;/ref-type&gt;&lt;contributors&gt;&lt;authors&gt;&lt;author&gt;Busch, D. H. J.&lt;/author&gt;&lt;/authors&gt;&lt;/contributors&gt;&lt;titles&gt;&lt;secondary-title&gt;Incl. Phenom. Mol. Recognit. Chem. &lt;/secondary-title&gt;&lt;/titles&gt;&lt;periodical&gt;&lt;full-title&gt;Incl. Phenom. Mol. Recognit. Chem.&lt;/full-title&gt;&lt;/periodical&gt;&lt;pages&gt;389&lt;/pages&gt;&lt;volume&gt;12&lt;/volume&gt;&lt;dates&gt;&lt;year&gt;1992&lt;/year&gt;&lt;/dates&gt;&lt;urls&gt;&lt;/urls&gt;&lt;/record&gt;&lt;/Cite&gt;&lt;/EndNote&gt;</w:instrText>
      </w:r>
      <w:r w:rsidR="00C378B0">
        <w:rPr>
          <w:vertAlign w:val="superscript"/>
        </w:rPr>
        <w:fldChar w:fldCharType="separate"/>
      </w:r>
      <w:r>
        <w:rPr>
          <w:noProof/>
          <w:vertAlign w:val="superscript"/>
        </w:rPr>
        <w:t>[5]</w:t>
      </w:r>
      <w:r w:rsidR="00C378B0">
        <w:rPr>
          <w:vertAlign w:val="superscript"/>
        </w:rPr>
        <w:fldChar w:fldCharType="end"/>
      </w:r>
      <w:r>
        <w:rPr>
          <w:vertAlign w:val="superscript"/>
        </w:rPr>
        <w:t>,</w:t>
      </w:r>
      <w:r w:rsidR="00C378B0">
        <w:rPr>
          <w:vertAlign w:val="superscript"/>
        </w:rPr>
        <w:fldChar w:fldCharType="begin"/>
      </w:r>
      <w:r>
        <w:rPr>
          <w:vertAlign w:val="superscript"/>
        </w:rPr>
        <w:instrText xml:space="preserve"> ADDIN EN.CITE &lt;EndNote&gt;&lt;Cite&gt;&lt;Author&gt;Hoss. R.; Vogtle&lt;/Author&gt;&lt;Year&gt;1994&lt;/Year&gt;&lt;RecNum&gt;6&lt;/RecNum&gt;&lt;DisplayText&gt;&lt;style face="superscript"&gt;[6]&lt;/style&gt;&lt;/DisplayText&gt;&lt;record&gt;&lt;rec-number&gt;6&lt;/rec-number&gt;&lt;foreign-keys&gt;&lt;key app="EN" db-id="frz2ve0snr9x03eeazavffrxssrvs9vpsa2d"&gt;6&lt;/key&gt;&lt;/foreign-keys&gt;&lt;ref-type name="Journal Article"&gt;17&lt;/ref-type&gt;&lt;contributors&gt;&lt;authors&gt;&lt;author&gt;Hoss. R.; Vogtle, F. &lt;/author&gt;&lt;/authors&gt;&lt;/contributors&gt;&lt;titles&gt;&lt;secondary-title&gt;Angerw. Chem. Int. Ed. Engl. &lt;/secondary-title&gt;&lt;/titles&gt;&lt;periodical&gt;&lt;full-title&gt;Angerw. Chem. Int. Ed. Engl.&lt;/full-title&gt;&lt;/periodical&gt;&lt;pages&gt;375&lt;/pages&gt;&lt;volume&gt;33&lt;/volume&gt;&lt;dates&gt;&lt;year&gt;1994&lt;/year&gt;&lt;/dates&gt;&lt;urls&gt;&lt;/urls&gt;&lt;/record&gt;&lt;/Cite&gt;&lt;/EndNote&gt;</w:instrText>
      </w:r>
      <w:r w:rsidR="00C378B0">
        <w:rPr>
          <w:vertAlign w:val="superscript"/>
        </w:rPr>
        <w:fldChar w:fldCharType="separate"/>
      </w:r>
      <w:r>
        <w:rPr>
          <w:noProof/>
          <w:vertAlign w:val="superscript"/>
        </w:rPr>
        <w:t>[6]</w:t>
      </w:r>
      <w:r w:rsidR="00C378B0">
        <w:rPr>
          <w:vertAlign w:val="superscript"/>
        </w:rPr>
        <w:fldChar w:fldCharType="end"/>
      </w:r>
      <w:r>
        <w:t xml:space="preserve"> Usually the template can be removed from the reaction at the end of the library synthesis. </w:t>
      </w:r>
    </w:p>
    <w:p w:rsidR="00CC6782" w:rsidRDefault="00CC6782" w:rsidP="00CC6782">
      <w:pPr>
        <w:spacing w:line="360" w:lineRule="auto"/>
        <w:jc w:val="both"/>
      </w:pPr>
    </w:p>
    <w:p w:rsidR="00CC6782" w:rsidRPr="001F073C" w:rsidRDefault="00CC6782" w:rsidP="00CC6782">
      <w:pPr>
        <w:spacing w:line="360" w:lineRule="auto"/>
        <w:jc w:val="both"/>
        <w:rPr>
          <w:vertAlign w:val="superscript"/>
        </w:rPr>
      </w:pPr>
      <w:r>
        <w:t>Although a DCL usually selects the compound which binds most strongly to the template, it is possible that a DCL can select a molecule which is not, in isolation, the most stable species. In explaining this phenomenon</w:t>
      </w:r>
      <w:r w:rsidR="00CF47DF">
        <w:t>,</w:t>
      </w:r>
      <w:r>
        <w:t xml:space="preserve"> it is important to take into account the fact that DCLs are complex molecular networks</w:t>
      </w:r>
      <w:r w:rsidR="00C378B0">
        <w:rPr>
          <w:vertAlign w:val="superscript"/>
        </w:rPr>
        <w:fldChar w:fldCharType="begin"/>
      </w:r>
      <w:r>
        <w:rPr>
          <w:vertAlign w:val="superscript"/>
        </w:rPr>
        <w:instrText xml:space="preserve"> ADDIN EN.CITE &lt;EndNote&gt;&lt;Cite&gt;&lt;Author&gt;Otto&lt;/Author&gt;&lt;Year&gt;2005&lt;/Year&gt;&lt;RecNum&gt;7&lt;/RecNum&gt;&lt;DisplayText&gt;&lt;style face="superscript"&gt;[7]&lt;/style&gt;&lt;/DisplayText&gt;&lt;record&gt;&lt;rec-number&gt;7&lt;/rec-number&gt;&lt;foreign-keys&gt;&lt;key app="EN" db-id="frz2ve0snr9x03eeazavffrxssrvs9vpsa2d"&gt;7&lt;/key&gt;&lt;/foreign-keys&gt;&lt;ref-type name="Journal Article"&gt;17&lt;/ref-type&gt;&lt;contributors&gt;&lt;authors&gt;&lt;author&gt;Otto, S. J. &lt;/author&gt;&lt;/authors&gt;&lt;/contributors&gt;&lt;titles&gt;&lt;secondary-title&gt;Mater. Chem. &lt;/secondary-title&gt;&lt;/titles&gt;&lt;periodical&gt;&lt;full-title&gt;Mater. Chem.&lt;/full-title&gt;&lt;/periodical&gt;&lt;volume&gt;15&lt;/volume&gt;&lt;section&gt;3357&lt;/section&gt;&lt;dates&gt;&lt;year&gt;2005&lt;/year&gt;&lt;/dates&gt;&lt;urls&gt;&lt;/urls&gt;&lt;/record&gt;&lt;/Cite&gt;&lt;/EndNote&gt;</w:instrText>
      </w:r>
      <w:r w:rsidR="00C378B0">
        <w:rPr>
          <w:vertAlign w:val="superscript"/>
        </w:rPr>
        <w:fldChar w:fldCharType="separate"/>
      </w:r>
      <w:r>
        <w:rPr>
          <w:noProof/>
          <w:vertAlign w:val="superscript"/>
        </w:rPr>
        <w:t>[7]</w:t>
      </w:r>
      <w:r w:rsidR="00C378B0">
        <w:rPr>
          <w:vertAlign w:val="superscript"/>
        </w:rPr>
        <w:fldChar w:fldCharType="end"/>
      </w:r>
      <w:r>
        <w:t xml:space="preserve"> in which members are connected by a complex set of equilibrium reactions, and as such</w:t>
      </w:r>
      <w:r w:rsidR="005C7FB2">
        <w:t>,</w:t>
      </w:r>
      <w:r>
        <w:t xml:space="preserve"> DCLs do not always amplify the most stable compound. The final equilibrium distribution of a DCL is determined not by the thermodynamic stability of a single molecule, but by the combined total thermodynamic stabilities of all species in the mixture.</w:t>
      </w:r>
      <w:r w:rsidR="00C378B0">
        <w:fldChar w:fldCharType="begin"/>
      </w:r>
      <w:r w:rsidR="00F97BCF">
        <w:instrText xml:space="preserve"> ADDIN EN.CITE &lt;EndNote&gt;&lt;Cite&gt;&lt;Author&gt;Corbett&lt;/Author&gt;&lt;Year&gt;2005&lt;/Year&gt;&lt;RecNum&gt;148&lt;/RecNum&gt;&lt;DisplayText&gt;&lt;style face="superscript"&gt;[8]&lt;/style&gt;&lt;/DisplayText&gt;&lt;record&gt;&lt;rec-number&gt;148&lt;/rec-number&gt;&lt;foreign-keys&gt;&lt;key app="EN" db-id="frz2ve0snr9x03eeazavffrxssrvs9vpsa2d"&gt;148&lt;/key&gt;&lt;/foreign-keys&gt;&lt;ref-type name="Journal Article"&gt;17&lt;/ref-type&gt;&lt;contributors&gt;&lt;authors&gt;&lt;author&gt;Corbett, Peter T.&lt;/author&gt;&lt;author&gt;Sanders, Jeremy K. M.&lt;/author&gt;&lt;author&gt;Otto, Sijbren&lt;/author&gt;&lt;/authors&gt;&lt;/contributors&gt;&lt;titles&gt;&lt;title&gt;Competition between Receptors in Dynamic Combinatorial Libraries:</w:instrText>
      </w:r>
      <w:r w:rsidR="00F97BCF">
        <w:rPr>
          <w:rFonts w:ascii="Cambria Math" w:hAnsi="Cambria Math" w:cs="Cambria Math"/>
        </w:rPr>
        <w:instrText> </w:instrText>
      </w:r>
      <w:r w:rsidR="00F97BCF">
        <w:instrText xml:space="preserve"> Amplification of the Fittest?&lt;/title&gt;&lt;secondary-title&gt;Journal of the American Chemical Society&lt;/secondary-title&gt;&lt;/titles&gt;&lt;periodical&gt;&lt;full-title&gt;Journal of the American Chemical Society&lt;/full-title&gt;&lt;/periodical&gt;&lt;pages&gt;9390-9392&lt;/pages&gt;&lt;volume&gt;127&lt;/volume&gt;&lt;number&gt;26&lt;/number&gt;&lt;dates&gt;&lt;year&gt;2005&lt;/year&gt;&lt;pub-dates&gt;&lt;date&gt;2005/07/01&lt;/date&gt;&lt;/pub-dates&gt;&lt;/dates&gt;&lt;publisher&gt;American Chemical Society&lt;/publisher&gt;&lt;isbn&gt;0002-7863&lt;/isbn&gt;&lt;urls&gt;&lt;related-urls&gt;&lt;url&gt;http://dx.doi.org/10.1021/ja0509026&lt;/url&gt;&lt;/related-urls&gt;&lt;/urls&gt;&lt;electronic-resource-num&gt;10.1021/ja0509026&lt;/electronic-resource-num&gt;&lt;access-date&gt;2012/02/05&lt;/access-date&gt;&lt;/record&gt;&lt;/Cite&gt;&lt;/EndNote&gt;</w:instrText>
      </w:r>
      <w:r w:rsidR="00C378B0">
        <w:fldChar w:fldCharType="separate"/>
      </w:r>
      <w:r w:rsidR="00F97BCF" w:rsidRPr="00F97BCF">
        <w:rPr>
          <w:noProof/>
          <w:vertAlign w:val="superscript"/>
        </w:rPr>
        <w:t>[8]</w:t>
      </w:r>
      <w:r w:rsidR="00C378B0">
        <w:fldChar w:fldCharType="end"/>
      </w:r>
    </w:p>
    <w:p w:rsidR="00CC6782" w:rsidRDefault="00CC6782" w:rsidP="00CC6782">
      <w:pPr>
        <w:spacing w:line="360" w:lineRule="auto"/>
        <w:jc w:val="both"/>
      </w:pPr>
    </w:p>
    <w:p w:rsidR="00CC6782" w:rsidRDefault="00CC6782" w:rsidP="00CC6782">
      <w:pPr>
        <w:spacing w:line="360" w:lineRule="auto"/>
        <w:jc w:val="both"/>
      </w:pPr>
      <w:r>
        <w:t xml:space="preserve">DCLs can be used for </w:t>
      </w:r>
      <w:r w:rsidRPr="005C7FB2">
        <w:rPr>
          <w:i/>
        </w:rPr>
        <w:t>in situ</w:t>
      </w:r>
      <w:r>
        <w:t xml:space="preserve"> screening of combinatorial libraries without the need for separation or deconvolution steps.</w:t>
      </w:r>
      <w:r w:rsidR="00C378B0">
        <w:rPr>
          <w:vertAlign w:val="superscript"/>
        </w:rPr>
        <w:fldChar w:fldCharType="begin"/>
      </w:r>
      <w:r>
        <w:rPr>
          <w:vertAlign w:val="superscript"/>
        </w:rPr>
        <w:instrText xml:space="preserve"> ADDIN EN.CITE &lt;EndNote&gt;&lt;Cite&gt;&lt;Author&gt;Lins&lt;/Author&gt;&lt;Year&gt;2004&lt;/Year&gt;&lt;RecNum&gt;9&lt;/RecNum&gt;&lt;DisplayText&gt;&lt;style face="superscript"&gt;[9]&lt;/style&gt;&lt;/DisplayText&gt;&lt;record&gt;&lt;rec-number&gt;9&lt;/rec-number&gt;&lt;foreign-keys&gt;&lt;key app="EN" db-id="frz2ve0snr9x03eeazavffrxssrvs9vpsa2d"&gt;9&lt;/key&gt;&lt;/foreign-keys&gt;&lt;ref-type name="Journal Article"&gt;17&lt;/ref-type&gt;&lt;contributors&gt;&lt;authors&gt;&lt;author&gt;Lins, R. J.; Flitsch, S. L.; Turner, N. J.; Irving, E.; Brown, S. A. &lt;/author&gt;&lt;/authors&gt;&lt;/contributors&gt;&lt;titles&gt;&lt;secondary-title&gt;Tetraherdron&lt;/secondary-title&gt;&lt;/titles&gt;&lt;periodical&gt;&lt;full-title&gt;Tetraherdron&lt;/full-title&gt;&lt;/periodical&gt;&lt;volume&gt;60&lt;/volume&gt;&lt;section&gt;771&lt;/section&gt;&lt;dates&gt;&lt;year&gt;2004&lt;/year&gt;&lt;/dates&gt;&lt;urls&gt;&lt;/urls&gt;&lt;/record&gt;&lt;/Cite&gt;&lt;/EndNote&gt;</w:instrText>
      </w:r>
      <w:r w:rsidR="00C378B0">
        <w:rPr>
          <w:vertAlign w:val="superscript"/>
        </w:rPr>
        <w:fldChar w:fldCharType="separate"/>
      </w:r>
      <w:r>
        <w:rPr>
          <w:noProof/>
          <w:vertAlign w:val="superscript"/>
        </w:rPr>
        <w:t>[9]</w:t>
      </w:r>
      <w:r w:rsidR="00C378B0">
        <w:rPr>
          <w:vertAlign w:val="superscript"/>
        </w:rPr>
        <w:fldChar w:fldCharType="end"/>
      </w:r>
      <w:r>
        <w:t xml:space="preserve"> It may not be necessary to produce all members of the library with equal efficiency, since library products formed in trace amounts may be amplified enough for detection.</w:t>
      </w:r>
    </w:p>
    <w:p w:rsidR="00C125F2" w:rsidRDefault="00C125F2" w:rsidP="00CC6782">
      <w:pPr>
        <w:spacing w:line="360" w:lineRule="auto"/>
        <w:jc w:val="both"/>
      </w:pPr>
    </w:p>
    <w:p w:rsidR="00CC6782" w:rsidRDefault="005C7FB2" w:rsidP="00CC6782">
      <w:pPr>
        <w:spacing w:line="360" w:lineRule="auto"/>
        <w:jc w:val="both"/>
      </w:pPr>
      <w:r>
        <w:t>Despite its potential, DCC</w:t>
      </w:r>
      <w:r w:rsidR="00CC6782">
        <w:t xml:space="preserve"> has not been widely used for fragment-based lead discovery thus far. This is primarily because of a wide range of technical hurdles which must be overcome before DCC can be applied easily in this way.</w:t>
      </w:r>
      <w:r w:rsidR="00C378B0">
        <w:fldChar w:fldCharType="begin"/>
      </w:r>
      <w:r w:rsidR="007A3427">
        <w:instrText xml:space="preserve"> ADDIN EN.CITE &lt;EndNote&gt;&lt;Cite&gt;&lt;Author&gt;Cancilla&lt;/Author&gt;&lt;Year&gt;2008&lt;/Year&gt;&lt;RecNum&gt;10&lt;/RecNum&gt;&lt;DisplayText&gt;&lt;style face="superscript"&gt;[10]&lt;/style&gt;&lt;/DisplayText&gt;&lt;record&gt;&lt;rec-number&gt;10&lt;/rec-number&gt;&lt;foreign-keys&gt;&lt;key app="EN" db-id="frz2ve0snr9x03eeazavffrxssrvs9vpsa2d"&gt;10&lt;/key&gt;&lt;/foreign-keys&gt;&lt;ref-type name="Journal Article"&gt;17&lt;/ref-type&gt;&lt;contributors&gt;&lt;authors&gt;&lt;author&gt;Cancilla, M. T.; He, M. M.; Viswanathan, N.; Simmons, R. L.; Taylor, M.; Fung, A. D.; Cao, K; Erlanson, D. A.&lt;/author&gt;&lt;/authors&gt;&lt;/contributors&gt;&lt;titles&gt;&lt;secondary-title&gt;Bioorg. Med. Chem. Lett. &lt;/secondary-title&gt;&lt;/titles&gt;&lt;periodical&gt;&lt;full-title&gt;Bioorg. Med. Chem. Lett.&lt;/full-title&gt;&lt;/periodical&gt;&lt;volume&gt;18&lt;/volume&gt;&lt;section&gt;3978&lt;/section&gt;&lt;dates&gt;&lt;year&gt;2008&lt;/year&gt;&lt;/dates&gt;&lt;urls&gt;&lt;/urls&gt;&lt;/record&gt;&lt;/Cite&gt;&lt;/EndNote&gt;</w:instrText>
      </w:r>
      <w:r w:rsidR="00C378B0">
        <w:fldChar w:fldCharType="separate"/>
      </w:r>
      <w:r w:rsidR="007A3427" w:rsidRPr="007A3427">
        <w:rPr>
          <w:noProof/>
          <w:vertAlign w:val="superscript"/>
        </w:rPr>
        <w:t>[10]</w:t>
      </w:r>
      <w:r w:rsidR="00C378B0">
        <w:fldChar w:fldCharType="end"/>
      </w:r>
      <w:r w:rsidR="007A3427">
        <w:t xml:space="preserve"> </w:t>
      </w:r>
    </w:p>
    <w:p w:rsidR="00CC6782" w:rsidRDefault="00CC6782" w:rsidP="00CC6782">
      <w:pPr>
        <w:spacing w:line="360" w:lineRule="auto"/>
        <w:jc w:val="both"/>
      </w:pPr>
    </w:p>
    <w:p w:rsidR="00CC6782" w:rsidRPr="00A82AA3" w:rsidRDefault="00CC6782" w:rsidP="00A82AA3">
      <w:pPr>
        <w:pStyle w:val="Heading3"/>
        <w:spacing w:before="0"/>
      </w:pPr>
      <w:bookmarkStart w:id="6" w:name="_Toc326047423"/>
      <w:r w:rsidRPr="00A82AA3">
        <w:t xml:space="preserve">3.1.2. </w:t>
      </w:r>
      <w:r w:rsidR="00C125F2" w:rsidRPr="00A82AA3">
        <w:t>Early</w:t>
      </w:r>
      <w:r w:rsidRPr="00A82AA3">
        <w:t xml:space="preserve"> DCLs</w:t>
      </w:r>
      <w:bookmarkEnd w:id="6"/>
    </w:p>
    <w:p w:rsidR="00CC6782" w:rsidRDefault="00CC6782" w:rsidP="00CC6782">
      <w:pPr>
        <w:spacing w:line="360" w:lineRule="auto"/>
        <w:jc w:val="both"/>
        <w:rPr>
          <w:b/>
          <w:u w:val="single"/>
        </w:rPr>
      </w:pPr>
    </w:p>
    <w:p w:rsidR="00CC6782" w:rsidRDefault="00CC6782" w:rsidP="00CC6782">
      <w:pPr>
        <w:spacing w:line="360" w:lineRule="auto"/>
        <w:jc w:val="both"/>
        <w:rPr>
          <w:b/>
        </w:rPr>
      </w:pPr>
      <w:r>
        <w:t>One of the first examples of fragment-based lead discovery using a DCL was performed by Huc and Lehn</w:t>
      </w:r>
      <w:r w:rsidR="00715857">
        <w:t>.</w:t>
      </w:r>
      <w:r w:rsidR="00C378B0">
        <w:rPr>
          <w:vertAlign w:val="superscript"/>
        </w:rPr>
        <w:fldChar w:fldCharType="begin"/>
      </w:r>
      <w:r>
        <w:rPr>
          <w:vertAlign w:val="superscript"/>
        </w:rPr>
        <w:instrText xml:space="preserve"> ADDIN EN.CITE &lt;EndNote&gt;&lt;Cite&gt;&lt;Author&gt;Huc&lt;/Author&gt;&lt;Year&gt;1997&lt;/Year&gt;&lt;RecNum&gt;11&lt;/RecNum&gt;&lt;DisplayText&gt;&lt;style face="superscript"&gt;[11]&lt;/style&gt;&lt;/DisplayText&gt;&lt;record&gt;&lt;rec-number&gt;11&lt;/rec-number&gt;&lt;foreign-keys&gt;&lt;key app="EN" db-id="frz2ve0snr9x03eeazavffrxssrvs9vpsa2d"&gt;11&lt;/key&gt;&lt;/foreign-keys&gt;&lt;ref-type name="Journal Article"&gt;17&lt;/ref-type&gt;&lt;contributors&gt;&lt;authors&gt;&lt;author&gt;Huc, I; Lehn, J. &lt;/author&gt;&lt;/authors&gt;&lt;/contributors&gt;&lt;titles&gt;&lt;secondary-title&gt;Proc. Natl. Acad. Sci. USA.&lt;/secondary-title&gt;&lt;/titles&gt;&lt;periodical&gt;&lt;full-title&gt;Proc. Natl. Acad. Sci. USA.&lt;/full-title&gt;&lt;/periodical&gt;&lt;volume&gt;94&lt;/volume&gt;&lt;section&gt;2106&lt;/section&gt;&lt;dates&gt;&lt;year&gt;1997&lt;/year&gt;&lt;/dates&gt;&lt;urls&gt;&lt;/urls&gt;&lt;/record&gt;&lt;/Cite&gt;&lt;/EndNote&gt;</w:instrText>
      </w:r>
      <w:r w:rsidR="00C378B0">
        <w:rPr>
          <w:vertAlign w:val="superscript"/>
        </w:rPr>
        <w:fldChar w:fldCharType="separate"/>
      </w:r>
      <w:r>
        <w:rPr>
          <w:noProof/>
          <w:vertAlign w:val="superscript"/>
        </w:rPr>
        <w:t>[11]</w:t>
      </w:r>
      <w:r w:rsidR="00C378B0">
        <w:rPr>
          <w:vertAlign w:val="superscript"/>
        </w:rPr>
        <w:fldChar w:fldCharType="end"/>
      </w:r>
      <w:r>
        <w:t xml:space="preserve"> They developed the concept of a virtual combinatorial library (VCL) which is a potential library made up of all possible combinations in number and nature of the available components which could potentially react together via reductive amination to form new secondary amine products.</w:t>
      </w:r>
      <w:r w:rsidR="00C378B0">
        <w:rPr>
          <w:vertAlign w:val="superscript"/>
        </w:rPr>
        <w:fldChar w:fldCharType="begin"/>
      </w:r>
      <w:r>
        <w:rPr>
          <w:vertAlign w:val="superscript"/>
        </w:rPr>
        <w:instrText xml:space="preserve"> ADDIN EN.CITE &lt;EndNote&gt;&lt;Cite&gt;&lt;Author&gt;Huc&lt;/Author&gt;&lt;Year&gt;1997&lt;/Year&gt;&lt;RecNum&gt;11&lt;/RecNum&gt;&lt;DisplayText&gt;&lt;style face="superscript"&gt;[11]&lt;/style&gt;&lt;/DisplayText&gt;&lt;record&gt;&lt;rec-number&gt;11&lt;/rec-number&gt;&lt;foreign-keys&gt;&lt;key app="EN" db-id="frz2ve0snr9x03eeazavffrxssrvs9vpsa2d"&gt;11&lt;/key&gt;&lt;/foreign-keys&gt;&lt;ref-type name="Journal Article"&gt;17&lt;/ref-type&gt;&lt;contributors&gt;&lt;authors&gt;&lt;author&gt;Huc, I; Lehn, J. &lt;/author&gt;&lt;/authors&gt;&lt;/contributors&gt;&lt;titles&gt;&lt;secondary-title&gt;Proc. Natl. Acad. Sci. USA.&lt;/secondary-title&gt;&lt;/titles&gt;&lt;periodical&gt;&lt;full-title&gt;Proc. Natl. Acad. Sci. USA.&lt;/full-title&gt;&lt;/periodical&gt;&lt;volume&gt;94&lt;/volume&gt;&lt;section&gt;2106&lt;/section&gt;&lt;dates&gt;&lt;year&gt;1997&lt;/year&gt;&lt;/dates&gt;&lt;urls&gt;&lt;/urls&gt;&lt;/record&gt;&lt;/Cite&gt;&lt;/EndNote&gt;</w:instrText>
      </w:r>
      <w:r w:rsidR="00C378B0">
        <w:rPr>
          <w:vertAlign w:val="superscript"/>
        </w:rPr>
        <w:fldChar w:fldCharType="separate"/>
      </w:r>
      <w:r>
        <w:rPr>
          <w:noProof/>
          <w:vertAlign w:val="superscript"/>
        </w:rPr>
        <w:t>[11]</w:t>
      </w:r>
      <w:r w:rsidR="00C378B0">
        <w:rPr>
          <w:vertAlign w:val="superscript"/>
        </w:rPr>
        <w:fldChar w:fldCharType="end"/>
      </w:r>
      <w:r>
        <w:t xml:space="preserve"> In their experiments, a VCL is made based upon recognition directed assembly of inhibitors of carbonic anhydrase (CA) II, a well characterised </w:t>
      </w:r>
      <w:r w:rsidR="00C125F2">
        <w:t>Zn (</w:t>
      </w:r>
      <w:r>
        <w:t xml:space="preserve">II) metalloenzyme. All potential VCL molecules can be seen in </w:t>
      </w:r>
      <w:r>
        <w:rPr>
          <w:b/>
        </w:rPr>
        <w:t>Table 1</w:t>
      </w:r>
      <w:r w:rsidRPr="00BF4BB8">
        <w:t>.</w:t>
      </w:r>
    </w:p>
    <w:tbl>
      <w:tblPr>
        <w:tblStyle w:val="LightShading-Accent12"/>
        <w:tblW w:w="0" w:type="auto"/>
        <w:tblInd w:w="0" w:type="dxa"/>
        <w:tblLook w:val="04A0" w:firstRow="1" w:lastRow="0" w:firstColumn="1" w:lastColumn="0" w:noHBand="0" w:noVBand="1"/>
      </w:tblPr>
      <w:tblGrid>
        <w:gridCol w:w="1436"/>
        <w:gridCol w:w="1644"/>
        <w:gridCol w:w="2291"/>
        <w:gridCol w:w="1580"/>
        <w:gridCol w:w="2291"/>
      </w:tblGrid>
      <w:tr w:rsidR="00CC6782" w:rsidTr="00BF4BB8">
        <w:trPr>
          <w:trHeight w:val="2674"/>
        </w:trPr>
        <w:tc>
          <w:tcPr>
            <w:tcW w:w="143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8CCE4" w:themeFill="accent1" w:themeFillTint="66"/>
          </w:tcPr>
          <w:p w:rsidR="00CC6782" w:rsidRPr="00146E19" w:rsidRDefault="00CC6782" w:rsidP="00E87279">
            <w:pPr>
              <w:spacing w:line="360" w:lineRule="auto"/>
              <w:jc w:val="center"/>
              <w:rPr>
                <w:rFonts w:ascii="Arial" w:hAnsi="Arial" w:cs="Arial"/>
                <w:b/>
                <w:sz w:val="24"/>
                <w:szCs w:val="24"/>
              </w:rPr>
            </w:pPr>
          </w:p>
        </w:tc>
        <w:tc>
          <w:tcPr>
            <w:tcW w:w="1644" w:type="dxa"/>
            <w:tcBorders>
              <w:top w:val="single" w:sz="8" w:space="0" w:color="000000" w:themeColor="text1"/>
              <w:left w:val="single" w:sz="8" w:space="0" w:color="000000" w:themeColor="text1"/>
              <w:bottom w:val="single" w:sz="8" w:space="0" w:color="000000" w:themeColor="text1"/>
            </w:tcBorders>
            <w:shd w:val="clear" w:color="auto" w:fill="B8CCE4" w:themeFill="accent1" w:themeFillTint="66"/>
          </w:tcPr>
          <w:p w:rsidR="00A83456" w:rsidRPr="00146E19" w:rsidRDefault="000E6FE7" w:rsidP="00E87279">
            <w:pPr>
              <w:spacing w:line="360" w:lineRule="auto"/>
              <w:rPr>
                <w:rFonts w:ascii="Arial" w:hAnsi="Arial" w:cs="Arial"/>
                <w:b/>
                <w:color w:val="auto"/>
                <w:sz w:val="24"/>
                <w:szCs w:val="24"/>
              </w:rPr>
            </w:pPr>
            <w:r w:rsidRPr="00146E19">
              <w:rPr>
                <w:rFonts w:ascii="Arial" w:hAnsi="Arial" w:cs="Arial"/>
                <w:b/>
                <w:color w:val="auto"/>
                <w:sz w:val="24"/>
                <w:szCs w:val="24"/>
              </w:rPr>
              <w:t>A</w:t>
            </w:r>
          </w:p>
          <w:p w:rsidR="00BF4BB8" w:rsidRPr="00146E19" w:rsidRDefault="00BF4BB8" w:rsidP="00E87279">
            <w:pPr>
              <w:spacing w:line="360" w:lineRule="auto"/>
              <w:rPr>
                <w:rFonts w:ascii="Arial" w:hAnsi="Arial" w:cs="Arial"/>
                <w:b/>
                <w:color w:val="auto"/>
                <w:sz w:val="24"/>
                <w:szCs w:val="24"/>
              </w:rPr>
            </w:pPr>
          </w:p>
          <w:p w:rsidR="00CC6782" w:rsidRPr="00146E19" w:rsidRDefault="00A82AA3" w:rsidP="00E87279">
            <w:pPr>
              <w:spacing w:line="360" w:lineRule="auto"/>
              <w:jc w:val="center"/>
              <w:rPr>
                <w:rFonts w:ascii="Arial" w:hAnsi="Arial" w:cs="Arial"/>
                <w:b/>
                <w:sz w:val="24"/>
                <w:szCs w:val="24"/>
              </w:rPr>
            </w:pPr>
            <w:r w:rsidRPr="00146E19">
              <w:rPr>
                <w:rFonts w:ascii="Arial" w:eastAsiaTheme="minorHAnsi" w:hAnsi="Arial" w:cs="Arial"/>
                <w:b/>
                <w:color w:val="auto"/>
                <w:sz w:val="24"/>
                <w:szCs w:val="24"/>
                <w:lang w:eastAsia="en-US"/>
              </w:rPr>
              <w:object w:dxaOrig="904" w:dyaOrig="10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pt;height:46.5pt" o:ole="">
                  <v:imagedata r:id="rId10" o:title=""/>
                </v:shape>
                <o:OLEObject Type="Embed" ProgID="ChemDraw.Document.6.0" ShapeID="_x0000_i1025" DrawAspect="Content" ObjectID="_1410532827" r:id="rId11"/>
              </w:object>
            </w:r>
          </w:p>
          <w:p w:rsidR="00CC6782" w:rsidRPr="00146E19" w:rsidRDefault="00CC6782" w:rsidP="00E87279">
            <w:pPr>
              <w:spacing w:line="360" w:lineRule="auto"/>
              <w:jc w:val="center"/>
              <w:rPr>
                <w:rFonts w:ascii="Arial" w:hAnsi="Arial" w:cs="Arial"/>
                <w:b/>
                <w:sz w:val="24"/>
                <w:szCs w:val="24"/>
              </w:rPr>
            </w:pPr>
          </w:p>
        </w:tc>
        <w:tc>
          <w:tcPr>
            <w:tcW w:w="2291" w:type="dxa"/>
            <w:tcBorders>
              <w:top w:val="single" w:sz="8" w:space="0" w:color="000000" w:themeColor="text1"/>
              <w:bottom w:val="single" w:sz="8" w:space="0" w:color="000000" w:themeColor="text1"/>
            </w:tcBorders>
            <w:shd w:val="clear" w:color="auto" w:fill="B8CCE4" w:themeFill="accent1" w:themeFillTint="66"/>
          </w:tcPr>
          <w:p w:rsidR="00CC6782" w:rsidRPr="00146E19" w:rsidRDefault="00372D8E" w:rsidP="00E87279">
            <w:pPr>
              <w:spacing w:line="360" w:lineRule="auto"/>
              <w:rPr>
                <w:rFonts w:ascii="Arial" w:hAnsi="Arial" w:cs="Arial"/>
                <w:b/>
                <w:color w:val="auto"/>
                <w:sz w:val="24"/>
                <w:szCs w:val="24"/>
              </w:rPr>
            </w:pPr>
            <w:r w:rsidRPr="00146E19">
              <w:rPr>
                <w:rFonts w:ascii="Arial" w:hAnsi="Arial" w:cs="Arial"/>
                <w:b/>
                <w:color w:val="auto"/>
                <w:sz w:val="24"/>
                <w:szCs w:val="24"/>
              </w:rPr>
              <w:t>B</w:t>
            </w:r>
          </w:p>
          <w:p w:rsidR="00CC6782" w:rsidRPr="00146E19" w:rsidRDefault="00A82AA3" w:rsidP="00BF4BB8">
            <w:pPr>
              <w:spacing w:line="360" w:lineRule="auto"/>
              <w:jc w:val="center"/>
              <w:rPr>
                <w:rFonts w:ascii="Arial" w:hAnsi="Arial" w:cs="Arial"/>
                <w:b/>
                <w:sz w:val="24"/>
                <w:szCs w:val="24"/>
              </w:rPr>
            </w:pPr>
            <w:r w:rsidRPr="00146E19">
              <w:rPr>
                <w:rFonts w:ascii="Arial" w:eastAsiaTheme="minorHAnsi" w:hAnsi="Arial" w:cs="Arial"/>
                <w:color w:val="auto"/>
                <w:sz w:val="24"/>
                <w:szCs w:val="24"/>
                <w:lang w:eastAsia="en-US"/>
              </w:rPr>
              <w:object w:dxaOrig="943" w:dyaOrig="2192">
                <v:shape id="_x0000_i1026" type="#_x0000_t75" style="width:43.5pt;height:101.25pt" o:ole="">
                  <v:imagedata r:id="rId12" o:title=""/>
                </v:shape>
                <o:OLEObject Type="Embed" ProgID="ChemDraw.Document.6.0" ShapeID="_x0000_i1026" DrawAspect="Content" ObjectID="_1410532828" r:id="rId13"/>
              </w:object>
            </w:r>
          </w:p>
        </w:tc>
        <w:tc>
          <w:tcPr>
            <w:tcW w:w="1580" w:type="dxa"/>
            <w:tcBorders>
              <w:top w:val="single" w:sz="8" w:space="0" w:color="000000" w:themeColor="text1"/>
              <w:bottom w:val="single" w:sz="8" w:space="0" w:color="000000" w:themeColor="text1"/>
            </w:tcBorders>
            <w:shd w:val="clear" w:color="auto" w:fill="B8CCE4" w:themeFill="accent1" w:themeFillTint="66"/>
          </w:tcPr>
          <w:p w:rsidR="00CC6782" w:rsidRPr="00146E19" w:rsidRDefault="005722DC" w:rsidP="00E87279">
            <w:pPr>
              <w:spacing w:line="360" w:lineRule="auto"/>
              <w:rPr>
                <w:rFonts w:ascii="Arial" w:hAnsi="Arial" w:cs="Arial"/>
                <w:b/>
                <w:color w:val="auto"/>
                <w:sz w:val="24"/>
                <w:szCs w:val="24"/>
              </w:rPr>
            </w:pPr>
            <w:r w:rsidRPr="00146E19">
              <w:rPr>
                <w:rFonts w:ascii="Arial" w:hAnsi="Arial" w:cs="Arial"/>
                <w:b/>
                <w:color w:val="auto"/>
                <w:sz w:val="24"/>
                <w:szCs w:val="24"/>
              </w:rPr>
              <w:t>C</w:t>
            </w:r>
          </w:p>
          <w:p w:rsidR="00CC6782" w:rsidRPr="00146E19" w:rsidRDefault="00CC6782" w:rsidP="00E87279">
            <w:pPr>
              <w:spacing w:line="360" w:lineRule="auto"/>
              <w:rPr>
                <w:rFonts w:ascii="Arial" w:hAnsi="Arial" w:cs="Arial"/>
                <w:b/>
                <w:color w:val="auto"/>
                <w:sz w:val="24"/>
                <w:szCs w:val="24"/>
              </w:rPr>
            </w:pPr>
          </w:p>
          <w:p w:rsidR="00CC6782" w:rsidRPr="00146E19" w:rsidRDefault="00A82AA3" w:rsidP="00E87279">
            <w:pPr>
              <w:spacing w:line="360" w:lineRule="auto"/>
              <w:jc w:val="center"/>
              <w:rPr>
                <w:rFonts w:ascii="Arial" w:hAnsi="Arial" w:cs="Arial"/>
                <w:b/>
                <w:sz w:val="24"/>
                <w:szCs w:val="24"/>
              </w:rPr>
            </w:pPr>
            <w:r w:rsidRPr="00146E19">
              <w:rPr>
                <w:rFonts w:ascii="Arial" w:eastAsiaTheme="minorHAnsi" w:hAnsi="Arial" w:cs="Arial"/>
                <w:color w:val="auto"/>
                <w:sz w:val="24"/>
                <w:szCs w:val="24"/>
                <w:lang w:eastAsia="en-US"/>
              </w:rPr>
              <w:object w:dxaOrig="658" w:dyaOrig="1205">
                <v:shape id="_x0000_i1027" type="#_x0000_t75" style="width:29.25pt;height:53.25pt" o:ole="">
                  <v:imagedata r:id="rId14" o:title=""/>
                </v:shape>
                <o:OLEObject Type="Embed" ProgID="ChemDraw.Document.6.0" ShapeID="_x0000_i1027" DrawAspect="Content" ObjectID="_1410532829" r:id="rId15"/>
              </w:object>
            </w:r>
          </w:p>
          <w:p w:rsidR="00CC6782" w:rsidRPr="00146E19" w:rsidRDefault="00CC6782" w:rsidP="00E87279">
            <w:pPr>
              <w:spacing w:line="360" w:lineRule="auto"/>
              <w:rPr>
                <w:rFonts w:ascii="Arial" w:hAnsi="Arial" w:cs="Arial"/>
                <w:b/>
                <w:sz w:val="24"/>
                <w:szCs w:val="24"/>
              </w:rPr>
            </w:pPr>
          </w:p>
          <w:p w:rsidR="00CC6782" w:rsidRPr="00146E19" w:rsidRDefault="00CC6782" w:rsidP="00E87279">
            <w:pPr>
              <w:spacing w:line="360" w:lineRule="auto"/>
              <w:jc w:val="center"/>
              <w:rPr>
                <w:rFonts w:ascii="Arial" w:hAnsi="Arial" w:cs="Arial"/>
                <w:b/>
                <w:sz w:val="24"/>
                <w:szCs w:val="24"/>
              </w:rPr>
            </w:pPr>
          </w:p>
        </w:tc>
        <w:tc>
          <w:tcPr>
            <w:tcW w:w="2291" w:type="dxa"/>
            <w:tcBorders>
              <w:top w:val="single" w:sz="8" w:space="0" w:color="000000" w:themeColor="text1"/>
              <w:bottom w:val="single" w:sz="8" w:space="0" w:color="000000" w:themeColor="text1"/>
              <w:right w:val="single" w:sz="8" w:space="0" w:color="000000" w:themeColor="text1"/>
            </w:tcBorders>
            <w:shd w:val="clear" w:color="auto" w:fill="B8CCE4" w:themeFill="accent1" w:themeFillTint="66"/>
          </w:tcPr>
          <w:p w:rsidR="00CC6782" w:rsidRPr="00146E19" w:rsidRDefault="007E47E6" w:rsidP="00E87279">
            <w:pPr>
              <w:spacing w:line="360" w:lineRule="auto"/>
              <w:rPr>
                <w:rFonts w:ascii="Arial" w:hAnsi="Arial" w:cs="Arial"/>
                <w:b/>
                <w:color w:val="auto"/>
                <w:sz w:val="24"/>
                <w:szCs w:val="24"/>
              </w:rPr>
            </w:pPr>
            <w:r w:rsidRPr="00146E19">
              <w:rPr>
                <w:rFonts w:ascii="Arial" w:hAnsi="Arial" w:cs="Arial"/>
                <w:b/>
                <w:color w:val="auto"/>
                <w:sz w:val="24"/>
                <w:szCs w:val="24"/>
              </w:rPr>
              <w:t>D</w:t>
            </w:r>
          </w:p>
          <w:p w:rsidR="00CC6782" w:rsidRPr="00146E19" w:rsidRDefault="00A82AA3" w:rsidP="00A83456">
            <w:pPr>
              <w:spacing w:line="360" w:lineRule="auto"/>
              <w:jc w:val="center"/>
              <w:rPr>
                <w:rFonts w:ascii="Arial" w:hAnsi="Arial" w:cs="Arial"/>
                <w:b/>
                <w:sz w:val="24"/>
                <w:szCs w:val="24"/>
              </w:rPr>
            </w:pPr>
            <w:r w:rsidRPr="00146E19">
              <w:rPr>
                <w:rFonts w:ascii="Arial" w:eastAsiaTheme="minorHAnsi" w:hAnsi="Arial" w:cs="Arial"/>
                <w:color w:val="auto"/>
                <w:sz w:val="24"/>
                <w:szCs w:val="24"/>
                <w:lang w:eastAsia="en-US"/>
              </w:rPr>
              <w:object w:dxaOrig="1080" w:dyaOrig="2438">
                <v:shape id="_x0000_i1028" type="#_x0000_t75" style="width:49.5pt;height:111.75pt" o:ole="">
                  <v:imagedata r:id="rId16" o:title=""/>
                </v:shape>
                <o:OLEObject Type="Embed" ProgID="ChemDraw.Document.6.0" ShapeID="_x0000_i1028" DrawAspect="Content" ObjectID="_1410532830" r:id="rId17"/>
              </w:object>
            </w:r>
          </w:p>
        </w:tc>
      </w:tr>
      <w:tr w:rsidR="00CC6782" w:rsidTr="00C125F2">
        <w:tc>
          <w:tcPr>
            <w:tcW w:w="1436" w:type="dxa"/>
            <w:tcBorders>
              <w:top w:val="single" w:sz="8" w:space="0" w:color="000000" w:themeColor="text1"/>
              <w:left w:val="single" w:sz="8" w:space="0" w:color="000000" w:themeColor="text1"/>
              <w:right w:val="single" w:sz="8" w:space="0" w:color="000000" w:themeColor="text1"/>
            </w:tcBorders>
            <w:shd w:val="clear" w:color="auto" w:fill="B8CCE4" w:themeFill="accent1" w:themeFillTint="66"/>
          </w:tcPr>
          <w:p w:rsidR="00CC6782" w:rsidRPr="00146E19" w:rsidRDefault="006D0C17" w:rsidP="00E87279">
            <w:pPr>
              <w:spacing w:line="360" w:lineRule="auto"/>
              <w:rPr>
                <w:rFonts w:ascii="Arial" w:hAnsi="Arial" w:cs="Arial"/>
                <w:b/>
                <w:color w:val="auto"/>
                <w:sz w:val="24"/>
                <w:szCs w:val="24"/>
              </w:rPr>
            </w:pPr>
            <w:r w:rsidRPr="00146E19">
              <w:rPr>
                <w:rFonts w:ascii="Arial" w:hAnsi="Arial" w:cs="Arial"/>
                <w:b/>
                <w:color w:val="auto"/>
                <w:sz w:val="24"/>
                <w:szCs w:val="24"/>
              </w:rPr>
              <w:t>I-</w:t>
            </w:r>
            <w:r w:rsidR="00CC6782" w:rsidRPr="00146E19">
              <w:rPr>
                <w:rFonts w:ascii="Arial" w:hAnsi="Arial" w:cs="Arial"/>
                <w:b/>
                <w:color w:val="auto"/>
                <w:sz w:val="24"/>
                <w:szCs w:val="24"/>
              </w:rPr>
              <w:t>1</w:t>
            </w:r>
          </w:p>
          <w:p w:rsidR="00CC6782" w:rsidRPr="00146E19" w:rsidRDefault="00CC6782" w:rsidP="00E87279">
            <w:pPr>
              <w:spacing w:line="360" w:lineRule="auto"/>
              <w:rPr>
                <w:rFonts w:ascii="Arial" w:hAnsi="Arial" w:cs="Arial"/>
                <w:b/>
                <w:sz w:val="24"/>
                <w:szCs w:val="24"/>
              </w:rPr>
            </w:pPr>
          </w:p>
          <w:p w:rsidR="00CC6782" w:rsidRPr="00146E19" w:rsidRDefault="00A82AA3" w:rsidP="00E87279">
            <w:pPr>
              <w:spacing w:line="360" w:lineRule="auto"/>
              <w:jc w:val="center"/>
              <w:rPr>
                <w:rFonts w:ascii="Arial" w:hAnsi="Arial" w:cs="Arial"/>
                <w:b/>
                <w:sz w:val="24"/>
                <w:szCs w:val="24"/>
              </w:rPr>
            </w:pPr>
            <w:r w:rsidRPr="00146E19">
              <w:rPr>
                <w:rFonts w:ascii="Arial" w:eastAsiaTheme="minorHAnsi" w:hAnsi="Arial" w:cs="Arial"/>
                <w:color w:val="auto"/>
                <w:sz w:val="24"/>
                <w:szCs w:val="24"/>
                <w:lang w:eastAsia="en-US"/>
              </w:rPr>
              <w:object w:dxaOrig="799" w:dyaOrig="1721">
                <v:shape id="_x0000_i1029" type="#_x0000_t75" style="width:34.5pt;height:75.75pt" o:ole="">
                  <v:imagedata r:id="rId18" o:title=""/>
                </v:shape>
                <o:OLEObject Type="Embed" ProgID="ChemDraw.Document.6.0" ShapeID="_x0000_i1029" DrawAspect="Content" ObjectID="_1410532831" r:id="rId19"/>
              </w:object>
            </w:r>
          </w:p>
        </w:tc>
        <w:tc>
          <w:tcPr>
            <w:tcW w:w="1644" w:type="dxa"/>
            <w:tcBorders>
              <w:top w:val="single" w:sz="8" w:space="0" w:color="000000" w:themeColor="text1"/>
              <w:left w:val="single" w:sz="8" w:space="0" w:color="000000" w:themeColor="text1"/>
            </w:tcBorders>
            <w:vAlign w:val="center"/>
          </w:tcPr>
          <w:p w:rsidR="00CC6782" w:rsidRPr="00146E19" w:rsidRDefault="00A82AA3" w:rsidP="00E87279">
            <w:pPr>
              <w:spacing w:line="360" w:lineRule="auto"/>
              <w:jc w:val="center"/>
              <w:rPr>
                <w:rFonts w:ascii="Arial" w:hAnsi="Arial" w:cs="Arial"/>
                <w:b/>
                <w:sz w:val="24"/>
                <w:szCs w:val="24"/>
              </w:rPr>
            </w:pPr>
            <w:r w:rsidRPr="00146E19">
              <w:rPr>
                <w:rFonts w:ascii="Arial" w:eastAsiaTheme="minorHAnsi" w:hAnsi="Arial" w:cs="Arial"/>
                <w:color w:val="auto"/>
                <w:sz w:val="24"/>
                <w:szCs w:val="24"/>
                <w:lang w:eastAsia="en-US"/>
              </w:rPr>
              <w:object w:dxaOrig="1500" w:dyaOrig="2179">
                <v:shape id="_x0000_i1030" type="#_x0000_t75" style="width:66pt;height:96pt" o:ole="">
                  <v:imagedata r:id="rId20" o:title=""/>
                </v:shape>
                <o:OLEObject Type="Embed" ProgID="ChemDraw.Document.6.0" ShapeID="_x0000_i1030" DrawAspect="Content" ObjectID="_1410532832" r:id="rId21"/>
              </w:object>
            </w:r>
          </w:p>
        </w:tc>
        <w:tc>
          <w:tcPr>
            <w:tcW w:w="2291" w:type="dxa"/>
            <w:tcBorders>
              <w:top w:val="single" w:sz="8" w:space="0" w:color="000000" w:themeColor="text1"/>
            </w:tcBorders>
            <w:vAlign w:val="center"/>
          </w:tcPr>
          <w:p w:rsidR="00CC6782" w:rsidRPr="00146E19" w:rsidRDefault="00A82AA3" w:rsidP="00E87279">
            <w:pPr>
              <w:spacing w:line="360" w:lineRule="auto"/>
              <w:jc w:val="center"/>
              <w:rPr>
                <w:rFonts w:ascii="Arial" w:hAnsi="Arial" w:cs="Arial"/>
                <w:b/>
                <w:sz w:val="24"/>
                <w:szCs w:val="24"/>
              </w:rPr>
            </w:pPr>
            <w:r w:rsidRPr="00146E19">
              <w:rPr>
                <w:rFonts w:ascii="Arial" w:eastAsiaTheme="minorHAnsi" w:hAnsi="Arial" w:cs="Arial"/>
                <w:color w:val="auto"/>
                <w:sz w:val="24"/>
                <w:szCs w:val="24"/>
                <w:lang w:eastAsia="en-US"/>
              </w:rPr>
              <w:object w:dxaOrig="1440" w:dyaOrig="3305">
                <v:shape id="_x0000_i1031" type="#_x0000_t75" style="width:64.5pt;height:148.5pt" o:ole="">
                  <v:imagedata r:id="rId22" o:title=""/>
                </v:shape>
                <o:OLEObject Type="Embed" ProgID="ChemDraw.Document.6.0" ShapeID="_x0000_i1031" DrawAspect="Content" ObjectID="_1410532833" r:id="rId23"/>
              </w:object>
            </w:r>
          </w:p>
        </w:tc>
        <w:tc>
          <w:tcPr>
            <w:tcW w:w="1580" w:type="dxa"/>
            <w:tcBorders>
              <w:top w:val="single" w:sz="8" w:space="0" w:color="000000" w:themeColor="text1"/>
            </w:tcBorders>
            <w:vAlign w:val="center"/>
          </w:tcPr>
          <w:p w:rsidR="00CC6782" w:rsidRPr="00146E19" w:rsidRDefault="00A82AA3" w:rsidP="00E87279">
            <w:pPr>
              <w:spacing w:line="360" w:lineRule="auto"/>
              <w:jc w:val="center"/>
              <w:rPr>
                <w:rFonts w:ascii="Arial" w:hAnsi="Arial" w:cs="Arial"/>
                <w:b/>
                <w:sz w:val="24"/>
                <w:szCs w:val="24"/>
              </w:rPr>
            </w:pPr>
            <w:r w:rsidRPr="00146E19">
              <w:rPr>
                <w:rFonts w:ascii="Arial" w:eastAsiaTheme="minorHAnsi" w:hAnsi="Arial" w:cs="Arial"/>
                <w:color w:val="auto"/>
                <w:sz w:val="24"/>
                <w:szCs w:val="24"/>
                <w:lang w:eastAsia="en-US"/>
              </w:rPr>
              <w:object w:dxaOrig="1234" w:dyaOrig="2309">
                <v:shape id="_x0000_i1032" type="#_x0000_t75" style="width:53.25pt;height:99.75pt" o:ole="">
                  <v:imagedata r:id="rId24" o:title=""/>
                </v:shape>
                <o:OLEObject Type="Embed" ProgID="ChemDraw.Document.6.0" ShapeID="_x0000_i1032" DrawAspect="Content" ObjectID="_1410532834" r:id="rId25"/>
              </w:object>
            </w:r>
          </w:p>
        </w:tc>
        <w:tc>
          <w:tcPr>
            <w:tcW w:w="2291" w:type="dxa"/>
            <w:tcBorders>
              <w:top w:val="single" w:sz="8" w:space="0" w:color="000000" w:themeColor="text1"/>
              <w:right w:val="single" w:sz="8" w:space="0" w:color="000000" w:themeColor="text1"/>
            </w:tcBorders>
            <w:vAlign w:val="center"/>
          </w:tcPr>
          <w:p w:rsidR="00CC6782" w:rsidRPr="00146E19" w:rsidRDefault="00A82AA3" w:rsidP="00E87279">
            <w:pPr>
              <w:spacing w:line="360" w:lineRule="auto"/>
              <w:jc w:val="center"/>
              <w:rPr>
                <w:rFonts w:ascii="Arial" w:hAnsi="Arial" w:cs="Arial"/>
                <w:b/>
                <w:sz w:val="24"/>
                <w:szCs w:val="24"/>
              </w:rPr>
            </w:pPr>
            <w:r w:rsidRPr="00146E19">
              <w:rPr>
                <w:rFonts w:ascii="Arial" w:eastAsiaTheme="minorHAnsi" w:hAnsi="Arial" w:cs="Arial"/>
                <w:color w:val="auto"/>
                <w:sz w:val="24"/>
                <w:szCs w:val="24"/>
                <w:lang w:eastAsia="en-US"/>
              </w:rPr>
              <w:object w:dxaOrig="1611" w:dyaOrig="3565">
                <v:shape id="_x0000_i1033" type="#_x0000_t75" style="width:1in;height:159.75pt" o:ole="">
                  <v:imagedata r:id="rId26" o:title=""/>
                </v:shape>
                <o:OLEObject Type="Embed" ProgID="ChemDraw.Document.6.0" ShapeID="_x0000_i1033" DrawAspect="Content" ObjectID="_1410532835" r:id="rId27"/>
              </w:object>
            </w:r>
          </w:p>
        </w:tc>
      </w:tr>
      <w:tr w:rsidR="00CC6782" w:rsidTr="00C125F2">
        <w:tc>
          <w:tcPr>
            <w:tcW w:w="1436" w:type="dxa"/>
            <w:tcBorders>
              <w:left w:val="single" w:sz="8" w:space="0" w:color="000000" w:themeColor="text1"/>
              <w:right w:val="single" w:sz="8" w:space="0" w:color="000000" w:themeColor="text1"/>
            </w:tcBorders>
            <w:shd w:val="clear" w:color="auto" w:fill="B8CCE4" w:themeFill="accent1" w:themeFillTint="66"/>
          </w:tcPr>
          <w:p w:rsidR="00CC6782" w:rsidRPr="00146E19" w:rsidRDefault="006D0C17" w:rsidP="00E87279">
            <w:pPr>
              <w:spacing w:line="360" w:lineRule="auto"/>
              <w:rPr>
                <w:rFonts w:ascii="Arial" w:hAnsi="Arial" w:cs="Arial"/>
                <w:b/>
                <w:color w:val="auto"/>
                <w:sz w:val="24"/>
                <w:szCs w:val="24"/>
              </w:rPr>
            </w:pPr>
            <w:r w:rsidRPr="00146E19">
              <w:rPr>
                <w:rFonts w:ascii="Arial" w:hAnsi="Arial" w:cs="Arial"/>
                <w:b/>
                <w:color w:val="auto"/>
                <w:sz w:val="24"/>
                <w:szCs w:val="24"/>
              </w:rPr>
              <w:t>I-</w:t>
            </w:r>
            <w:r w:rsidR="00CC6782" w:rsidRPr="00146E19">
              <w:rPr>
                <w:rFonts w:ascii="Arial" w:hAnsi="Arial" w:cs="Arial"/>
                <w:b/>
                <w:color w:val="auto"/>
                <w:sz w:val="24"/>
                <w:szCs w:val="24"/>
              </w:rPr>
              <w:t>2</w:t>
            </w:r>
          </w:p>
          <w:p w:rsidR="00CC6782" w:rsidRPr="00146E19" w:rsidRDefault="00CC6782" w:rsidP="00E87279">
            <w:pPr>
              <w:spacing w:line="360" w:lineRule="auto"/>
              <w:rPr>
                <w:rFonts w:ascii="Arial" w:hAnsi="Arial" w:cs="Arial"/>
                <w:b/>
                <w:sz w:val="24"/>
                <w:szCs w:val="24"/>
              </w:rPr>
            </w:pPr>
          </w:p>
          <w:p w:rsidR="00CC6782" w:rsidRPr="00146E19" w:rsidRDefault="00A82AA3" w:rsidP="00E87279">
            <w:pPr>
              <w:spacing w:line="360" w:lineRule="auto"/>
              <w:jc w:val="center"/>
              <w:rPr>
                <w:rFonts w:ascii="Arial" w:hAnsi="Arial" w:cs="Arial"/>
                <w:b/>
                <w:sz w:val="24"/>
                <w:szCs w:val="24"/>
              </w:rPr>
            </w:pPr>
            <w:r w:rsidRPr="00146E19">
              <w:rPr>
                <w:rFonts w:ascii="Arial" w:eastAsiaTheme="minorHAnsi" w:hAnsi="Arial" w:cs="Arial"/>
                <w:color w:val="auto"/>
                <w:sz w:val="24"/>
                <w:szCs w:val="24"/>
                <w:lang w:eastAsia="en-US"/>
              </w:rPr>
              <w:object w:dxaOrig="1284" w:dyaOrig="1488">
                <v:shape id="_x0000_i1034" type="#_x0000_t75" style="width:52.5pt;height:60.75pt" o:ole="">
                  <v:imagedata r:id="rId28" o:title=""/>
                </v:shape>
                <o:OLEObject Type="Embed" ProgID="ChemDraw.Document.6.0" ShapeID="_x0000_i1034" DrawAspect="Content" ObjectID="_1410532836" r:id="rId29"/>
              </w:object>
            </w:r>
          </w:p>
        </w:tc>
        <w:tc>
          <w:tcPr>
            <w:tcW w:w="1644" w:type="dxa"/>
            <w:tcBorders>
              <w:left w:val="single" w:sz="8" w:space="0" w:color="000000" w:themeColor="text1"/>
              <w:bottom w:val="nil"/>
            </w:tcBorders>
            <w:vAlign w:val="center"/>
          </w:tcPr>
          <w:p w:rsidR="00CC6782" w:rsidRPr="00146E19" w:rsidRDefault="00A82AA3" w:rsidP="00E87279">
            <w:pPr>
              <w:spacing w:line="360" w:lineRule="auto"/>
              <w:jc w:val="center"/>
              <w:rPr>
                <w:rFonts w:ascii="Arial" w:hAnsi="Arial" w:cs="Arial"/>
                <w:b/>
                <w:sz w:val="24"/>
                <w:szCs w:val="24"/>
              </w:rPr>
            </w:pPr>
            <w:r w:rsidRPr="00146E19">
              <w:rPr>
                <w:rFonts w:ascii="Arial" w:eastAsiaTheme="minorHAnsi" w:hAnsi="Arial" w:cs="Arial"/>
                <w:color w:val="auto"/>
                <w:sz w:val="24"/>
                <w:szCs w:val="24"/>
                <w:lang w:eastAsia="en-US"/>
              </w:rPr>
              <w:object w:dxaOrig="1459" w:dyaOrig="2021">
                <v:shape id="_x0000_i1035" type="#_x0000_t75" style="width:64.5pt;height:89.25pt" o:ole="">
                  <v:imagedata r:id="rId30" o:title=""/>
                </v:shape>
                <o:OLEObject Type="Embed" ProgID="ChemDraw.Document.6.0" ShapeID="_x0000_i1035" DrawAspect="Content" ObjectID="_1410532837" r:id="rId31"/>
              </w:object>
            </w:r>
          </w:p>
        </w:tc>
        <w:tc>
          <w:tcPr>
            <w:tcW w:w="2291" w:type="dxa"/>
            <w:tcBorders>
              <w:bottom w:val="nil"/>
            </w:tcBorders>
            <w:vAlign w:val="center"/>
          </w:tcPr>
          <w:p w:rsidR="00CC6782" w:rsidRPr="00146E19" w:rsidRDefault="00A82AA3" w:rsidP="00E87279">
            <w:pPr>
              <w:spacing w:line="360" w:lineRule="auto"/>
              <w:jc w:val="center"/>
              <w:rPr>
                <w:rFonts w:ascii="Arial" w:hAnsi="Arial" w:cs="Arial"/>
                <w:b/>
                <w:sz w:val="24"/>
                <w:szCs w:val="24"/>
              </w:rPr>
            </w:pPr>
            <w:r w:rsidRPr="00146E19">
              <w:rPr>
                <w:rFonts w:ascii="Arial" w:eastAsiaTheme="minorHAnsi" w:hAnsi="Arial" w:cs="Arial"/>
                <w:color w:val="auto"/>
                <w:sz w:val="24"/>
                <w:szCs w:val="24"/>
                <w:lang w:eastAsia="en-US"/>
              </w:rPr>
              <w:object w:dxaOrig="1503" w:dyaOrig="2890">
                <v:shape id="_x0000_i1036" type="#_x0000_t75" style="width:67.5pt;height:129.75pt" o:ole="">
                  <v:imagedata r:id="rId32" o:title=""/>
                </v:shape>
                <o:OLEObject Type="Embed" ProgID="ChemDraw.Document.6.0" ShapeID="_x0000_i1036" DrawAspect="Content" ObjectID="_1410532838" r:id="rId33"/>
              </w:object>
            </w:r>
          </w:p>
        </w:tc>
        <w:tc>
          <w:tcPr>
            <w:tcW w:w="1580" w:type="dxa"/>
            <w:tcBorders>
              <w:bottom w:val="nil"/>
            </w:tcBorders>
            <w:vAlign w:val="center"/>
          </w:tcPr>
          <w:p w:rsidR="00CC6782" w:rsidRPr="00146E19" w:rsidRDefault="00A82AA3" w:rsidP="00E87279">
            <w:pPr>
              <w:spacing w:line="360" w:lineRule="auto"/>
              <w:jc w:val="center"/>
              <w:rPr>
                <w:rFonts w:ascii="Arial" w:hAnsi="Arial" w:cs="Arial"/>
                <w:b/>
                <w:sz w:val="24"/>
                <w:szCs w:val="24"/>
              </w:rPr>
            </w:pPr>
            <w:r w:rsidRPr="00146E19">
              <w:rPr>
                <w:rFonts w:ascii="Arial" w:eastAsiaTheme="minorHAnsi" w:hAnsi="Arial" w:cs="Arial"/>
                <w:color w:val="auto"/>
                <w:sz w:val="24"/>
                <w:szCs w:val="24"/>
                <w:lang w:eastAsia="en-US"/>
              </w:rPr>
              <w:object w:dxaOrig="1205" w:dyaOrig="2141">
                <v:shape id="_x0000_i1037" type="#_x0000_t75" style="width:51.75pt;height:91.5pt" o:ole="">
                  <v:imagedata r:id="rId34" o:title=""/>
                </v:shape>
                <o:OLEObject Type="Embed" ProgID="ChemDraw.Document.6.0" ShapeID="_x0000_i1037" DrawAspect="Content" ObjectID="_1410532839" r:id="rId35"/>
              </w:object>
            </w:r>
          </w:p>
        </w:tc>
        <w:tc>
          <w:tcPr>
            <w:tcW w:w="2291" w:type="dxa"/>
            <w:tcBorders>
              <w:bottom w:val="nil"/>
              <w:right w:val="single" w:sz="8" w:space="0" w:color="000000" w:themeColor="text1"/>
            </w:tcBorders>
            <w:vAlign w:val="center"/>
          </w:tcPr>
          <w:p w:rsidR="00CC6782" w:rsidRPr="00146E19" w:rsidRDefault="00A82AA3" w:rsidP="00E87279">
            <w:pPr>
              <w:spacing w:line="360" w:lineRule="auto"/>
              <w:jc w:val="center"/>
              <w:rPr>
                <w:rFonts w:ascii="Arial" w:hAnsi="Arial" w:cs="Arial"/>
                <w:b/>
                <w:sz w:val="24"/>
                <w:szCs w:val="24"/>
              </w:rPr>
            </w:pPr>
            <w:r w:rsidRPr="00146E19">
              <w:rPr>
                <w:rFonts w:ascii="Arial" w:eastAsiaTheme="minorHAnsi" w:hAnsi="Arial" w:cs="Arial"/>
                <w:color w:val="auto"/>
                <w:sz w:val="24"/>
                <w:szCs w:val="24"/>
                <w:lang w:eastAsia="en-US"/>
              </w:rPr>
              <w:object w:dxaOrig="1716" w:dyaOrig="2635">
                <v:shape id="_x0000_i1038" type="#_x0000_t75" style="width:76.5pt;height:117.75pt" o:ole="">
                  <v:imagedata r:id="rId36" o:title=""/>
                </v:shape>
                <o:OLEObject Type="Embed" ProgID="ChemDraw.Document.6.0" ShapeID="_x0000_i1038" DrawAspect="Content" ObjectID="_1410532840" r:id="rId37"/>
              </w:object>
            </w:r>
          </w:p>
        </w:tc>
      </w:tr>
      <w:tr w:rsidR="00CC6782" w:rsidTr="00BF4BB8">
        <w:trPr>
          <w:trHeight w:val="3116"/>
        </w:trPr>
        <w:tc>
          <w:tcPr>
            <w:tcW w:w="1436" w:type="dxa"/>
            <w:tcBorders>
              <w:left w:val="single" w:sz="8" w:space="0" w:color="000000" w:themeColor="text1"/>
              <w:bottom w:val="single" w:sz="8" w:space="0" w:color="000000" w:themeColor="text1"/>
              <w:right w:val="single" w:sz="8" w:space="0" w:color="000000" w:themeColor="text1"/>
            </w:tcBorders>
            <w:shd w:val="clear" w:color="auto" w:fill="B8CCE4" w:themeFill="accent1" w:themeFillTint="66"/>
          </w:tcPr>
          <w:p w:rsidR="00CC6782" w:rsidRPr="00146E19" w:rsidRDefault="006D0C17" w:rsidP="00E87279">
            <w:pPr>
              <w:rPr>
                <w:rFonts w:ascii="Arial" w:hAnsi="Arial" w:cs="Arial"/>
                <w:b/>
                <w:color w:val="auto"/>
                <w:sz w:val="24"/>
                <w:szCs w:val="24"/>
              </w:rPr>
            </w:pPr>
            <w:r w:rsidRPr="00146E19">
              <w:rPr>
                <w:rFonts w:ascii="Arial" w:hAnsi="Arial" w:cs="Arial"/>
                <w:b/>
                <w:color w:val="auto"/>
                <w:sz w:val="24"/>
                <w:szCs w:val="24"/>
              </w:rPr>
              <w:t>I-</w:t>
            </w:r>
            <w:r w:rsidR="00CC6782" w:rsidRPr="00146E19">
              <w:rPr>
                <w:rFonts w:ascii="Arial" w:hAnsi="Arial" w:cs="Arial"/>
                <w:b/>
                <w:color w:val="auto"/>
                <w:sz w:val="24"/>
                <w:szCs w:val="24"/>
              </w:rPr>
              <w:t>3</w:t>
            </w:r>
          </w:p>
          <w:p w:rsidR="00CC6782" w:rsidRPr="00146E19" w:rsidRDefault="00CC6782" w:rsidP="00E87279">
            <w:pPr>
              <w:rPr>
                <w:rFonts w:ascii="Arial" w:hAnsi="Arial" w:cs="Arial"/>
                <w:b/>
                <w:sz w:val="24"/>
                <w:szCs w:val="24"/>
              </w:rPr>
            </w:pPr>
          </w:p>
          <w:p w:rsidR="00CC6782" w:rsidRPr="00146E19" w:rsidRDefault="00CC6782" w:rsidP="00E87279">
            <w:pPr>
              <w:rPr>
                <w:rFonts w:ascii="Arial" w:hAnsi="Arial" w:cs="Arial"/>
                <w:b/>
                <w:sz w:val="24"/>
                <w:szCs w:val="24"/>
              </w:rPr>
            </w:pPr>
          </w:p>
          <w:p w:rsidR="00CC6782" w:rsidRPr="00146E19" w:rsidRDefault="00A82AA3" w:rsidP="00E87279">
            <w:pPr>
              <w:jc w:val="center"/>
              <w:rPr>
                <w:rFonts w:ascii="Arial" w:hAnsi="Arial" w:cs="Arial"/>
                <w:sz w:val="24"/>
                <w:szCs w:val="24"/>
              </w:rPr>
            </w:pPr>
            <w:r w:rsidRPr="00146E19">
              <w:rPr>
                <w:rFonts w:ascii="Arial" w:eastAsiaTheme="minorHAnsi" w:hAnsi="Arial" w:cs="Arial"/>
                <w:color w:val="auto"/>
                <w:sz w:val="24"/>
                <w:szCs w:val="24"/>
                <w:lang w:eastAsia="en-US"/>
              </w:rPr>
              <w:object w:dxaOrig="799" w:dyaOrig="1819">
                <v:shape id="_x0000_i1039" type="#_x0000_t75" style="width:36pt;height:81.75pt" o:ole="">
                  <v:imagedata r:id="rId38" o:title=""/>
                </v:shape>
                <o:OLEObject Type="Embed" ProgID="ChemDraw.Document.6.0" ShapeID="_x0000_i1039" DrawAspect="Content" ObjectID="_1410532841" r:id="rId39"/>
              </w:object>
            </w:r>
          </w:p>
        </w:tc>
        <w:tc>
          <w:tcPr>
            <w:tcW w:w="1644" w:type="dxa"/>
            <w:tcBorders>
              <w:top w:val="nil"/>
              <w:left w:val="single" w:sz="8" w:space="0" w:color="000000" w:themeColor="text1"/>
              <w:bottom w:val="single" w:sz="8" w:space="0" w:color="000000" w:themeColor="text1"/>
            </w:tcBorders>
            <w:vAlign w:val="center"/>
          </w:tcPr>
          <w:p w:rsidR="00CC6782" w:rsidRPr="00146E19" w:rsidRDefault="00A82AA3" w:rsidP="00E87279">
            <w:pPr>
              <w:spacing w:line="360" w:lineRule="auto"/>
              <w:jc w:val="center"/>
              <w:rPr>
                <w:rFonts w:ascii="Arial" w:hAnsi="Arial" w:cs="Arial"/>
                <w:b/>
                <w:sz w:val="24"/>
                <w:szCs w:val="24"/>
              </w:rPr>
            </w:pPr>
            <w:r w:rsidRPr="00146E19">
              <w:rPr>
                <w:rFonts w:ascii="Arial" w:eastAsiaTheme="minorHAnsi" w:hAnsi="Arial" w:cs="Arial"/>
                <w:color w:val="auto"/>
                <w:sz w:val="24"/>
                <w:szCs w:val="24"/>
                <w:lang w:eastAsia="en-US"/>
              </w:rPr>
              <w:object w:dxaOrig="1256" w:dyaOrig="2557">
                <v:shape id="_x0000_i1040" type="#_x0000_t75" style="width:55.5pt;height:112.5pt" o:ole="">
                  <v:imagedata r:id="rId40" o:title=""/>
                </v:shape>
                <o:OLEObject Type="Embed" ProgID="ChemDraw.Document.6.0" ShapeID="_x0000_i1040" DrawAspect="Content" ObjectID="_1410532842" r:id="rId41"/>
              </w:object>
            </w:r>
          </w:p>
        </w:tc>
        <w:tc>
          <w:tcPr>
            <w:tcW w:w="2291" w:type="dxa"/>
            <w:tcBorders>
              <w:top w:val="nil"/>
              <w:bottom w:val="single" w:sz="8" w:space="0" w:color="000000" w:themeColor="text1"/>
            </w:tcBorders>
            <w:vAlign w:val="center"/>
          </w:tcPr>
          <w:p w:rsidR="00CC6782" w:rsidRPr="00146E19" w:rsidRDefault="00A82AA3" w:rsidP="00E87279">
            <w:pPr>
              <w:spacing w:line="360" w:lineRule="auto"/>
              <w:jc w:val="center"/>
              <w:rPr>
                <w:rFonts w:ascii="Arial" w:hAnsi="Arial" w:cs="Arial"/>
                <w:b/>
                <w:sz w:val="24"/>
                <w:szCs w:val="24"/>
              </w:rPr>
            </w:pPr>
            <w:r w:rsidRPr="00146E19">
              <w:rPr>
                <w:rFonts w:ascii="Arial" w:eastAsiaTheme="minorHAnsi" w:hAnsi="Arial" w:cs="Arial"/>
                <w:color w:val="auto"/>
                <w:sz w:val="24"/>
                <w:szCs w:val="24"/>
                <w:lang w:eastAsia="en-US"/>
              </w:rPr>
              <w:object w:dxaOrig="2182" w:dyaOrig="3073">
                <v:shape id="_x0000_i1041" type="#_x0000_t75" style="width:97.5pt;height:138pt" o:ole="">
                  <v:imagedata r:id="rId42" o:title=""/>
                </v:shape>
                <o:OLEObject Type="Embed" ProgID="ChemDraw.Document.6.0" ShapeID="_x0000_i1041" DrawAspect="Content" ObjectID="_1410532843" r:id="rId43"/>
              </w:object>
            </w:r>
          </w:p>
        </w:tc>
        <w:tc>
          <w:tcPr>
            <w:tcW w:w="1580" w:type="dxa"/>
            <w:tcBorders>
              <w:top w:val="nil"/>
              <w:bottom w:val="single" w:sz="8" w:space="0" w:color="000000" w:themeColor="text1"/>
            </w:tcBorders>
            <w:vAlign w:val="center"/>
          </w:tcPr>
          <w:p w:rsidR="00CC6782" w:rsidRPr="00146E19" w:rsidRDefault="00A82AA3" w:rsidP="00E87279">
            <w:pPr>
              <w:spacing w:line="360" w:lineRule="auto"/>
              <w:jc w:val="center"/>
              <w:rPr>
                <w:rFonts w:ascii="Arial" w:hAnsi="Arial" w:cs="Arial"/>
                <w:b/>
                <w:sz w:val="24"/>
                <w:szCs w:val="24"/>
              </w:rPr>
            </w:pPr>
            <w:r w:rsidRPr="00146E19">
              <w:rPr>
                <w:rFonts w:ascii="Arial" w:eastAsiaTheme="minorHAnsi" w:hAnsi="Arial" w:cs="Arial"/>
                <w:color w:val="auto"/>
                <w:sz w:val="24"/>
                <w:szCs w:val="24"/>
                <w:lang w:eastAsia="en-US"/>
              </w:rPr>
              <w:object w:dxaOrig="1438" w:dyaOrig="2642">
                <v:shape id="_x0000_i1042" type="#_x0000_t75" style="width:66pt;height:120.75pt" o:ole="">
                  <v:imagedata r:id="rId44" o:title=""/>
                </v:shape>
                <o:OLEObject Type="Embed" ProgID="ChemDraw.Document.6.0" ShapeID="_x0000_i1042" DrawAspect="Content" ObjectID="_1410532844" r:id="rId45"/>
              </w:object>
            </w:r>
          </w:p>
        </w:tc>
        <w:tc>
          <w:tcPr>
            <w:tcW w:w="2291" w:type="dxa"/>
            <w:tcBorders>
              <w:top w:val="nil"/>
              <w:bottom w:val="single" w:sz="8" w:space="0" w:color="000000" w:themeColor="text1"/>
              <w:right w:val="single" w:sz="8" w:space="0" w:color="000000" w:themeColor="text1"/>
            </w:tcBorders>
            <w:vAlign w:val="center"/>
          </w:tcPr>
          <w:p w:rsidR="00CC6782" w:rsidRPr="00146E19" w:rsidRDefault="00A82AA3" w:rsidP="00E87279">
            <w:pPr>
              <w:spacing w:line="360" w:lineRule="auto"/>
              <w:jc w:val="center"/>
              <w:rPr>
                <w:rFonts w:ascii="Arial" w:hAnsi="Arial" w:cs="Arial"/>
                <w:b/>
                <w:sz w:val="24"/>
                <w:szCs w:val="24"/>
              </w:rPr>
            </w:pPr>
            <w:r w:rsidRPr="00146E19">
              <w:rPr>
                <w:rFonts w:ascii="Arial" w:eastAsiaTheme="minorHAnsi" w:hAnsi="Arial" w:cs="Arial"/>
                <w:color w:val="auto"/>
                <w:sz w:val="24"/>
                <w:szCs w:val="24"/>
                <w:lang w:eastAsia="en-US"/>
              </w:rPr>
              <w:object w:dxaOrig="2182" w:dyaOrig="3072">
                <v:shape id="_x0000_i1043" type="#_x0000_t75" style="width:96.75pt;height:137.25pt" o:ole="">
                  <v:imagedata r:id="rId46" o:title=""/>
                </v:shape>
                <o:OLEObject Type="Embed" ProgID="ChemDraw.Document.6.0" ShapeID="_x0000_i1043" DrawAspect="Content" ObjectID="_1410532845" r:id="rId47"/>
              </w:object>
            </w:r>
          </w:p>
        </w:tc>
      </w:tr>
    </w:tbl>
    <w:p w:rsidR="00CC6782" w:rsidRDefault="00CC6782" w:rsidP="00A82AA3">
      <w:pPr>
        <w:spacing w:line="360" w:lineRule="auto"/>
        <w:jc w:val="center"/>
      </w:pPr>
      <w:r>
        <w:rPr>
          <w:b/>
        </w:rPr>
        <w:t>Table 1</w:t>
      </w:r>
      <w:r w:rsidRPr="00AC3287">
        <w:rPr>
          <w:b/>
        </w:rPr>
        <w:t>.</w:t>
      </w:r>
      <w:r>
        <w:rPr>
          <w:vertAlign w:val="superscript"/>
        </w:rPr>
        <w:t xml:space="preserve"> </w:t>
      </w:r>
      <w:r>
        <w:t xml:space="preserve">Precursor amines </w:t>
      </w:r>
      <w:r>
        <w:rPr>
          <w:b/>
        </w:rPr>
        <w:t>a</w:t>
      </w:r>
      <w:r w:rsidRPr="00CD57BB">
        <w:t>-</w:t>
      </w:r>
      <w:r>
        <w:rPr>
          <w:b/>
        </w:rPr>
        <w:t xml:space="preserve">d </w:t>
      </w:r>
      <w:r>
        <w:t>and aldehydes</w:t>
      </w:r>
      <w:r>
        <w:rPr>
          <w:b/>
        </w:rPr>
        <w:t xml:space="preserve"> </w:t>
      </w:r>
      <w:r w:rsidR="006D0C17">
        <w:rPr>
          <w:b/>
        </w:rPr>
        <w:t>I-</w:t>
      </w:r>
      <w:r>
        <w:rPr>
          <w:b/>
        </w:rPr>
        <w:t>1</w:t>
      </w:r>
      <w:r w:rsidRPr="00CD57BB">
        <w:t>-</w:t>
      </w:r>
      <w:r w:rsidR="006D0C17" w:rsidRPr="006D0C17">
        <w:rPr>
          <w:b/>
        </w:rPr>
        <w:t>I-</w:t>
      </w:r>
      <w:r>
        <w:rPr>
          <w:b/>
        </w:rPr>
        <w:t xml:space="preserve">3 </w:t>
      </w:r>
      <w:r>
        <w:t xml:space="preserve">with resulting components of the combinatorial library. The products are given as the amines resulting from hydride reduction of the initially formed amines. Aldehydes </w:t>
      </w:r>
      <w:r w:rsidR="006D0C17" w:rsidRPr="006D0C17">
        <w:rPr>
          <w:b/>
        </w:rPr>
        <w:t>I-</w:t>
      </w:r>
      <w:r w:rsidRPr="00511370">
        <w:rPr>
          <w:b/>
        </w:rPr>
        <w:t>1</w:t>
      </w:r>
      <w:r>
        <w:t>-</w:t>
      </w:r>
      <w:r w:rsidR="006D0C17" w:rsidRPr="006D0C17">
        <w:rPr>
          <w:b/>
        </w:rPr>
        <w:t>I-</w:t>
      </w:r>
      <w:r w:rsidRPr="00511370">
        <w:rPr>
          <w:b/>
        </w:rPr>
        <w:t>3</w:t>
      </w:r>
      <w:r>
        <w:t xml:space="preserve"> are reduced to form the respective alcohol side products (</w:t>
      </w:r>
      <w:r w:rsidR="006D0C17" w:rsidRPr="006D0C17">
        <w:rPr>
          <w:b/>
        </w:rPr>
        <w:t>I-</w:t>
      </w:r>
      <w:r>
        <w:rPr>
          <w:b/>
        </w:rPr>
        <w:t>1’</w:t>
      </w:r>
      <w:r w:rsidRPr="00CD57BB">
        <w:t>-</w:t>
      </w:r>
      <w:r w:rsidR="006D0C17" w:rsidRPr="006D0C17">
        <w:rPr>
          <w:b/>
        </w:rPr>
        <w:t>I-</w:t>
      </w:r>
      <w:r>
        <w:rPr>
          <w:b/>
        </w:rPr>
        <w:t>3’</w:t>
      </w:r>
      <w:r w:rsidRPr="00511370">
        <w:t>).</w:t>
      </w:r>
      <w:r w:rsidR="00C378B0">
        <w:rPr>
          <w:vertAlign w:val="superscript"/>
        </w:rPr>
        <w:fldChar w:fldCharType="begin"/>
      </w:r>
      <w:r w:rsidR="00C125F2">
        <w:rPr>
          <w:vertAlign w:val="superscript"/>
        </w:rPr>
        <w:instrText xml:space="preserve"> ADDIN EN.CITE &lt;EndNote&gt;&lt;Cite&gt;&lt;Author&gt;Huc&lt;/Author&gt;&lt;Year&gt;1997&lt;/Year&gt;&lt;RecNum&gt;11&lt;/RecNum&gt;&lt;DisplayText&gt;&lt;style face="superscript"&gt;[11]&lt;/style&gt;&lt;/DisplayText&gt;&lt;record&gt;&lt;rec-number&gt;11&lt;/rec-number&gt;&lt;foreign-keys&gt;&lt;key app="EN" db-id="frz2ve0snr9x03eeazavffrxssrvs9vpsa2d"&gt;11&lt;/key&gt;&lt;/foreign-keys&gt;&lt;ref-type name="Journal Article"&gt;17&lt;/ref-type&gt;&lt;contributors&gt;&lt;authors&gt;&lt;author&gt;Huc, I; Lehn, J. &lt;/author&gt;&lt;/authors&gt;&lt;/contributors&gt;&lt;titles&gt;&lt;secondary-title&gt;Proc. Natl. Acad. Sci. USA.&lt;/secondary-title&gt;&lt;/titles&gt;&lt;periodical&gt;&lt;full-title&gt;Proc. Natl. Acad. Sci. USA.&lt;/full-title&gt;&lt;/periodical&gt;&lt;volume&gt;94&lt;/volume&gt;&lt;section&gt;2106&lt;/section&gt;&lt;dates&gt;&lt;year&gt;1997&lt;/year&gt;&lt;/dates&gt;&lt;urls&gt;&lt;/urls&gt;&lt;/record&gt;&lt;/Cite&gt;&lt;/EndNote&gt;</w:instrText>
      </w:r>
      <w:r w:rsidR="00C378B0">
        <w:rPr>
          <w:vertAlign w:val="superscript"/>
        </w:rPr>
        <w:fldChar w:fldCharType="separate"/>
      </w:r>
      <w:r w:rsidR="00C125F2">
        <w:rPr>
          <w:noProof/>
          <w:vertAlign w:val="superscript"/>
        </w:rPr>
        <w:t>[11]</w:t>
      </w:r>
      <w:r w:rsidR="00C378B0">
        <w:rPr>
          <w:vertAlign w:val="superscript"/>
        </w:rPr>
        <w:fldChar w:fldCharType="end"/>
      </w:r>
    </w:p>
    <w:p w:rsidR="00555D1E" w:rsidRDefault="00CC6782" w:rsidP="00CC6782">
      <w:pPr>
        <w:spacing w:line="360" w:lineRule="auto"/>
        <w:jc w:val="both"/>
      </w:pPr>
      <w:r>
        <w:lastRenderedPageBreak/>
        <w:t xml:space="preserve">Two libraries, one with and the other without CA, were prepared as in </w:t>
      </w:r>
      <w:r w:rsidRPr="003D1DA0">
        <w:rPr>
          <w:b/>
        </w:rPr>
        <w:t>Table 1</w:t>
      </w:r>
      <w:r>
        <w:t xml:space="preserve">. The fifteen reduction products and four starting amines can be seen as separate signals in the high performance liquid chromatography (HPLC) trace shown in </w:t>
      </w:r>
      <w:r>
        <w:rPr>
          <w:b/>
        </w:rPr>
        <w:t xml:space="preserve">Figure 1A </w:t>
      </w:r>
      <w:r>
        <w:t>for</w:t>
      </w:r>
      <w:r w:rsidRPr="006111D8">
        <w:t xml:space="preserve"> the non-CA containing library</w:t>
      </w:r>
      <w:r>
        <w:t xml:space="preserve"> and in </w:t>
      </w:r>
      <w:r>
        <w:rPr>
          <w:b/>
        </w:rPr>
        <w:t>Figure 1B</w:t>
      </w:r>
      <w:r>
        <w:t xml:space="preserve"> showing the effect of adding CA to the library. Although the traces look similar there are a few key differences. The first difference is seen in a 20-30 % decrease in the yield of </w:t>
      </w:r>
      <w:r w:rsidR="00F76A47" w:rsidRPr="00F76A47">
        <w:rPr>
          <w:b/>
        </w:rPr>
        <w:t>I-</w:t>
      </w:r>
      <w:r>
        <w:rPr>
          <w:b/>
        </w:rPr>
        <w:t>1a</w:t>
      </w:r>
      <w:r w:rsidR="00F76A47" w:rsidRPr="00F76A47">
        <w:t>-</w:t>
      </w:r>
      <w:r w:rsidR="00F76A47" w:rsidRPr="00F76A47">
        <w:rPr>
          <w:b/>
        </w:rPr>
        <w:t>I-</w:t>
      </w:r>
      <w:r>
        <w:rPr>
          <w:b/>
        </w:rPr>
        <w:t>1d</w:t>
      </w:r>
      <w:r>
        <w:t xml:space="preserve"> and </w:t>
      </w:r>
      <w:r w:rsidR="00F76A47" w:rsidRPr="00F76A47">
        <w:rPr>
          <w:b/>
        </w:rPr>
        <w:t>I-</w:t>
      </w:r>
      <w:r>
        <w:rPr>
          <w:b/>
        </w:rPr>
        <w:t>2a</w:t>
      </w:r>
      <w:r w:rsidRPr="00F76A47">
        <w:t>-</w:t>
      </w:r>
      <w:r w:rsidR="00F76A47" w:rsidRPr="00F76A47">
        <w:rPr>
          <w:b/>
        </w:rPr>
        <w:t>I-</w:t>
      </w:r>
      <w:r w:rsidRPr="00F76A47">
        <w:rPr>
          <w:b/>
        </w:rPr>
        <w:t>2d</w:t>
      </w:r>
      <w:r w:rsidRPr="00A4565C">
        <w:t>.</w:t>
      </w:r>
      <w:r>
        <w:t xml:space="preserve"> The proportions of amine</w:t>
      </w:r>
      <w:r w:rsidR="00B1694F">
        <w:t xml:space="preserve"> products obtained from the sulph</w:t>
      </w:r>
      <w:r>
        <w:t xml:space="preserve">onate aldehyde </w:t>
      </w:r>
      <w:r w:rsidR="00F76A47" w:rsidRPr="00F76A47">
        <w:rPr>
          <w:b/>
        </w:rPr>
        <w:t>I-</w:t>
      </w:r>
      <w:r>
        <w:rPr>
          <w:b/>
        </w:rPr>
        <w:t xml:space="preserve">1 </w:t>
      </w:r>
      <w:r w:rsidRPr="00A4565C">
        <w:t>and the carboxylate aldehyde</w:t>
      </w:r>
      <w:r>
        <w:rPr>
          <w:b/>
        </w:rPr>
        <w:t xml:space="preserve"> </w:t>
      </w:r>
      <w:r w:rsidR="00F76A47">
        <w:rPr>
          <w:b/>
        </w:rPr>
        <w:t>I-</w:t>
      </w:r>
      <w:r>
        <w:rPr>
          <w:b/>
        </w:rPr>
        <w:t xml:space="preserve">2 </w:t>
      </w:r>
      <w:r>
        <w:t xml:space="preserve">are, however, unchanged by the presence of the enzyme. The amounts of the products of the aldehyde sulphonamide </w:t>
      </w:r>
      <w:r w:rsidR="00F76A47" w:rsidRPr="00F76A47">
        <w:rPr>
          <w:b/>
        </w:rPr>
        <w:t>I-</w:t>
      </w:r>
      <w:r>
        <w:rPr>
          <w:b/>
        </w:rPr>
        <w:t>3</w:t>
      </w:r>
      <w:r w:rsidR="0069172A">
        <w:t xml:space="preserve"> change in the presence of CA</w:t>
      </w:r>
      <w:r>
        <w:t xml:space="preserve"> </w:t>
      </w:r>
      <w:r w:rsidR="0069172A">
        <w:t>with</w:t>
      </w:r>
      <w:r>
        <w:t xml:space="preserve"> an 80 % decrease in the abundance of </w:t>
      </w:r>
      <w:r w:rsidR="00F76A47" w:rsidRPr="00F76A47">
        <w:rPr>
          <w:b/>
        </w:rPr>
        <w:t>I-</w:t>
      </w:r>
      <w:r>
        <w:rPr>
          <w:b/>
        </w:rPr>
        <w:t xml:space="preserve">3a </w:t>
      </w:r>
      <w:r>
        <w:t>and</w:t>
      </w:r>
      <w:r>
        <w:rPr>
          <w:b/>
        </w:rPr>
        <w:t xml:space="preserve"> </w:t>
      </w:r>
      <w:r w:rsidR="00F76A47">
        <w:rPr>
          <w:b/>
        </w:rPr>
        <w:t>I-</w:t>
      </w:r>
      <w:r>
        <w:rPr>
          <w:b/>
        </w:rPr>
        <w:t>3d</w:t>
      </w:r>
      <w:r>
        <w:t xml:space="preserve">, it more than doubles the abundance of </w:t>
      </w:r>
      <w:r w:rsidR="00F76A47" w:rsidRPr="00F76A47">
        <w:rPr>
          <w:b/>
        </w:rPr>
        <w:t>I-</w:t>
      </w:r>
      <w:r>
        <w:rPr>
          <w:b/>
        </w:rPr>
        <w:t xml:space="preserve">3b </w:t>
      </w:r>
      <w:r>
        <w:t xml:space="preserve">and it does not change significantly the abundance of </w:t>
      </w:r>
      <w:r w:rsidR="00F76A47" w:rsidRPr="00F76A47">
        <w:rPr>
          <w:b/>
        </w:rPr>
        <w:t>I-</w:t>
      </w:r>
      <w:r w:rsidRPr="00F76A47">
        <w:rPr>
          <w:b/>
        </w:rPr>
        <w:t>3c</w:t>
      </w:r>
      <w:r>
        <w:t>.</w:t>
      </w:r>
    </w:p>
    <w:p w:rsidR="00CC6782" w:rsidRDefault="00F76A47" w:rsidP="00CC6782">
      <w:pPr>
        <w:spacing w:line="360" w:lineRule="auto"/>
        <w:jc w:val="center"/>
      </w:pPr>
      <w:r>
        <w:rPr>
          <w:noProof/>
          <w:lang w:eastAsia="en-GB"/>
        </w:rPr>
        <w:drawing>
          <wp:inline distT="0" distB="0" distL="0" distR="0">
            <wp:extent cx="5114925" cy="3638550"/>
            <wp:effectExtent l="19050" t="0" r="9525" b="0"/>
            <wp:docPr id="3178" name="Picture 3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8"/>
                    <pic:cNvPicPr>
                      <a:picLocks noChangeAspect="1" noChangeArrowheads="1"/>
                    </pic:cNvPicPr>
                  </pic:nvPicPr>
                  <pic:blipFill>
                    <a:blip r:embed="rId48" cstate="print"/>
                    <a:srcRect/>
                    <a:stretch>
                      <a:fillRect/>
                    </a:stretch>
                  </pic:blipFill>
                  <pic:spPr bwMode="auto">
                    <a:xfrm>
                      <a:off x="0" y="0"/>
                      <a:ext cx="5114925" cy="3638550"/>
                    </a:xfrm>
                    <a:prstGeom prst="rect">
                      <a:avLst/>
                    </a:prstGeom>
                    <a:noFill/>
                    <a:ln w="9525">
                      <a:noFill/>
                      <a:miter lim="800000"/>
                      <a:headEnd/>
                      <a:tailEnd/>
                    </a:ln>
                  </pic:spPr>
                </pic:pic>
              </a:graphicData>
            </a:graphic>
          </wp:inline>
        </w:drawing>
      </w:r>
    </w:p>
    <w:p w:rsidR="00CC6782" w:rsidRDefault="00CC6782" w:rsidP="00CC6782">
      <w:pPr>
        <w:spacing w:line="360" w:lineRule="auto"/>
        <w:jc w:val="center"/>
        <w:rPr>
          <w:vertAlign w:val="superscript"/>
        </w:rPr>
      </w:pPr>
      <w:r>
        <w:rPr>
          <w:b/>
        </w:rPr>
        <w:t>Figure 1</w:t>
      </w:r>
      <w:r w:rsidRPr="0069172A">
        <w:rPr>
          <w:b/>
        </w:rPr>
        <w:t>.</w:t>
      </w:r>
      <w:r>
        <w:rPr>
          <w:b/>
        </w:rPr>
        <w:t xml:space="preserve"> </w:t>
      </w:r>
      <w:r>
        <w:t xml:space="preserve">HPLC traces of the final reaction mixtures of </w:t>
      </w:r>
      <w:r>
        <w:rPr>
          <w:b/>
        </w:rPr>
        <w:t>a</w:t>
      </w:r>
      <w:r>
        <w:t xml:space="preserve"> + </w:t>
      </w:r>
      <w:r>
        <w:rPr>
          <w:b/>
        </w:rPr>
        <w:t>b</w:t>
      </w:r>
      <w:r>
        <w:t xml:space="preserve"> + </w:t>
      </w:r>
      <w:r>
        <w:rPr>
          <w:b/>
        </w:rPr>
        <w:t>c</w:t>
      </w:r>
      <w:r>
        <w:t xml:space="preserve"> + </w:t>
      </w:r>
      <w:r>
        <w:rPr>
          <w:b/>
        </w:rPr>
        <w:t>d</w:t>
      </w:r>
      <w:r>
        <w:t xml:space="preserve"> (at 4 nM) with </w:t>
      </w:r>
      <w:r w:rsidR="00F76A47" w:rsidRPr="00F76A47">
        <w:rPr>
          <w:b/>
        </w:rPr>
        <w:t>I-</w:t>
      </w:r>
      <w:r>
        <w:rPr>
          <w:b/>
        </w:rPr>
        <w:t>1</w:t>
      </w:r>
      <w:r>
        <w:t xml:space="preserve"> + </w:t>
      </w:r>
      <w:r w:rsidR="00F76A47" w:rsidRPr="00F76A47">
        <w:rPr>
          <w:b/>
        </w:rPr>
        <w:t>I-</w:t>
      </w:r>
      <w:r>
        <w:rPr>
          <w:b/>
        </w:rPr>
        <w:t>2</w:t>
      </w:r>
      <w:r>
        <w:t xml:space="preserve"> + </w:t>
      </w:r>
      <w:r w:rsidR="00F76A47" w:rsidRPr="00F76A47">
        <w:rPr>
          <w:b/>
        </w:rPr>
        <w:t>I-</w:t>
      </w:r>
      <w:r>
        <w:rPr>
          <w:b/>
        </w:rPr>
        <w:t>3</w:t>
      </w:r>
      <w:r>
        <w:t xml:space="preserve"> (each at 0.4mM) and NaBH</w:t>
      </w:r>
      <w:r>
        <w:rPr>
          <w:vertAlign w:val="subscript"/>
        </w:rPr>
        <w:t>3</w:t>
      </w:r>
      <w:r>
        <w:t xml:space="preserve">CN (1.2mM) in aqueous phosphate (20mM, pH 6). </w:t>
      </w:r>
      <w:r w:rsidRPr="003F60C6">
        <w:rPr>
          <w:b/>
        </w:rPr>
        <w:t>A</w:t>
      </w:r>
      <w:r w:rsidRPr="00783407">
        <w:rPr>
          <w:b/>
        </w:rPr>
        <w:t xml:space="preserve"> </w:t>
      </w:r>
      <w:r>
        <w:t xml:space="preserve">corresponds to the trace without CA, </w:t>
      </w:r>
      <w:r w:rsidRPr="003F60C6">
        <w:rPr>
          <w:b/>
        </w:rPr>
        <w:t>B</w:t>
      </w:r>
      <w:r w:rsidRPr="003F60C6">
        <w:t xml:space="preserve"> </w:t>
      </w:r>
      <w:r>
        <w:t>corresponds to the trace with CA.</w:t>
      </w:r>
      <w:r w:rsidR="00C378B0">
        <w:rPr>
          <w:vertAlign w:val="superscript"/>
        </w:rPr>
        <w:fldChar w:fldCharType="begin"/>
      </w:r>
      <w:r w:rsidR="0069172A">
        <w:rPr>
          <w:vertAlign w:val="superscript"/>
        </w:rPr>
        <w:instrText xml:space="preserve"> ADDIN EN.CITE &lt;EndNote&gt;&lt;Cite&gt;&lt;Author&gt;Huc&lt;/Author&gt;&lt;Year&gt;1997&lt;/Year&gt;&lt;RecNum&gt;11&lt;/RecNum&gt;&lt;DisplayText&gt;&lt;style face="superscript"&gt;[11]&lt;/style&gt;&lt;/DisplayText&gt;&lt;record&gt;&lt;rec-number&gt;11&lt;/rec-number&gt;&lt;foreign-keys&gt;&lt;key app="EN" db-id="frz2ve0snr9x03eeazavffrxssrvs9vpsa2d"&gt;11&lt;/key&gt;&lt;/foreign-keys&gt;&lt;ref-type name="Journal Article"&gt;17&lt;/ref-type&gt;&lt;contributors&gt;&lt;authors&gt;&lt;author&gt;Huc, I; Lehn, J. &lt;/author&gt;&lt;/authors&gt;&lt;/contributors&gt;&lt;titles&gt;&lt;secondary-title&gt;Proc. Natl. Acad. Sci. USA.&lt;/secondary-title&gt;&lt;/titles&gt;&lt;periodical&gt;&lt;full-title&gt;Proc. Natl. Acad. Sci. USA.&lt;/full-title&gt;&lt;/periodical&gt;&lt;volume&gt;94&lt;/volume&gt;&lt;section&gt;2106&lt;/section&gt;&lt;dates&gt;&lt;year&gt;1997&lt;/year&gt;&lt;/dates&gt;&lt;urls&gt;&lt;/urls&gt;&lt;/record&gt;&lt;/Cite&gt;&lt;/EndNote&gt;</w:instrText>
      </w:r>
      <w:r w:rsidR="00C378B0">
        <w:rPr>
          <w:vertAlign w:val="superscript"/>
        </w:rPr>
        <w:fldChar w:fldCharType="separate"/>
      </w:r>
      <w:r w:rsidR="0069172A">
        <w:rPr>
          <w:noProof/>
          <w:vertAlign w:val="superscript"/>
        </w:rPr>
        <w:t>[11]</w:t>
      </w:r>
      <w:r w:rsidR="00C378B0">
        <w:rPr>
          <w:vertAlign w:val="superscript"/>
        </w:rPr>
        <w:fldChar w:fldCharType="end"/>
      </w:r>
      <w:r w:rsidR="00A51188">
        <w:rPr>
          <w:vertAlign w:val="superscript"/>
        </w:rPr>
        <w:t xml:space="preserve"> </w:t>
      </w:r>
    </w:p>
    <w:p w:rsidR="006B1320" w:rsidRPr="006B1320" w:rsidRDefault="006B1320" w:rsidP="00CC6782">
      <w:pPr>
        <w:spacing w:line="360" w:lineRule="auto"/>
        <w:jc w:val="center"/>
        <w:rPr>
          <w:sz w:val="20"/>
          <w:szCs w:val="20"/>
        </w:rPr>
      </w:pPr>
      <w:r w:rsidRPr="006B1320">
        <w:rPr>
          <w:sz w:val="20"/>
          <w:szCs w:val="20"/>
        </w:rPr>
        <w:t>Reprinted with permission of the publisher.</w:t>
      </w:r>
    </w:p>
    <w:p w:rsidR="004A3F78" w:rsidRDefault="004A3F78" w:rsidP="00CC6782">
      <w:pPr>
        <w:spacing w:line="360" w:lineRule="auto"/>
        <w:jc w:val="both"/>
      </w:pPr>
    </w:p>
    <w:p w:rsidR="00CC6782" w:rsidRPr="00454E77" w:rsidRDefault="00CC6782" w:rsidP="00CC6782">
      <w:pPr>
        <w:spacing w:line="360" w:lineRule="auto"/>
        <w:jc w:val="both"/>
      </w:pPr>
      <w:r w:rsidRPr="00454E77">
        <w:t xml:space="preserve">In order to further determine that the above effects were valid, experiments containing a single aldehyde and two amines were conducted. With aldehyde </w:t>
      </w:r>
      <w:r w:rsidR="00F76A47" w:rsidRPr="00454E77">
        <w:rPr>
          <w:b/>
        </w:rPr>
        <w:t>I-</w:t>
      </w:r>
      <w:r w:rsidRPr="00454E77">
        <w:rPr>
          <w:b/>
        </w:rPr>
        <w:t>1</w:t>
      </w:r>
      <w:r w:rsidRPr="00454E77">
        <w:t xml:space="preserve"> or </w:t>
      </w:r>
      <w:r w:rsidR="00F76A47" w:rsidRPr="00454E77">
        <w:rPr>
          <w:b/>
        </w:rPr>
        <w:t>I-</w:t>
      </w:r>
      <w:r w:rsidRPr="00454E77">
        <w:rPr>
          <w:b/>
        </w:rPr>
        <w:t>2</w:t>
      </w:r>
      <w:r w:rsidRPr="00454E77">
        <w:t xml:space="preserve">, the presence of CA did not result in a change in the proportions of the products, </w:t>
      </w:r>
      <w:r w:rsidRPr="00454E77">
        <w:lastRenderedPageBreak/>
        <w:t xml:space="preserve">however, when aldehyde </w:t>
      </w:r>
      <w:r w:rsidR="00F76A47" w:rsidRPr="00454E77">
        <w:rPr>
          <w:b/>
        </w:rPr>
        <w:t>I-</w:t>
      </w:r>
      <w:r w:rsidRPr="00454E77">
        <w:rPr>
          <w:b/>
        </w:rPr>
        <w:t>3</w:t>
      </w:r>
      <w:r w:rsidRPr="00454E77">
        <w:t xml:space="preserve"> was used in the presence of CA, it had an influence on the products formed. These experiments demonstrated the varying affinity that each substrate had with CA. After </w:t>
      </w:r>
      <w:r w:rsidR="00F76A47" w:rsidRPr="00454E77">
        <w:rPr>
          <w:b/>
        </w:rPr>
        <w:t>I-</w:t>
      </w:r>
      <w:r w:rsidRPr="00454E77">
        <w:rPr>
          <w:b/>
        </w:rPr>
        <w:t>c</w:t>
      </w:r>
      <w:r w:rsidRPr="00454E77">
        <w:t xml:space="preserve">, </w:t>
      </w:r>
      <w:r w:rsidR="00F76A47" w:rsidRPr="00454E77">
        <w:rPr>
          <w:b/>
        </w:rPr>
        <w:t>I-</w:t>
      </w:r>
      <w:r w:rsidRPr="00454E77">
        <w:rPr>
          <w:b/>
        </w:rPr>
        <w:t>b</w:t>
      </w:r>
      <w:r w:rsidRPr="00454E77">
        <w:t xml:space="preserve"> is the second best competitor for aldehyde </w:t>
      </w:r>
      <w:r w:rsidR="00F76A47" w:rsidRPr="00454E77">
        <w:rPr>
          <w:b/>
        </w:rPr>
        <w:t>I-</w:t>
      </w:r>
      <w:r w:rsidRPr="00454E77">
        <w:rPr>
          <w:b/>
        </w:rPr>
        <w:t>3</w:t>
      </w:r>
      <w:r w:rsidRPr="00454E77">
        <w:t xml:space="preserve"> and the ratio </w:t>
      </w:r>
      <w:r w:rsidR="00F76A47" w:rsidRPr="00454E77">
        <w:rPr>
          <w:b/>
        </w:rPr>
        <w:t>I-</w:t>
      </w:r>
      <w:r w:rsidRPr="00454E77">
        <w:rPr>
          <w:b/>
        </w:rPr>
        <w:t>3c</w:t>
      </w:r>
      <w:r w:rsidRPr="00454E77">
        <w:t>/</w:t>
      </w:r>
      <w:r w:rsidR="00F76A47" w:rsidRPr="00454E77">
        <w:rPr>
          <w:b/>
        </w:rPr>
        <w:t>I-</w:t>
      </w:r>
      <w:r w:rsidRPr="00454E77">
        <w:rPr>
          <w:b/>
        </w:rPr>
        <w:t xml:space="preserve">3b </w:t>
      </w:r>
      <w:r w:rsidRPr="00454E77">
        <w:t xml:space="preserve">is only increased by a factor of 4.5 in the presence of CA. Amine </w:t>
      </w:r>
      <w:r w:rsidR="00F76A47" w:rsidRPr="00454E77">
        <w:rPr>
          <w:b/>
        </w:rPr>
        <w:t>I-</w:t>
      </w:r>
      <w:r w:rsidRPr="00454E77">
        <w:rPr>
          <w:b/>
        </w:rPr>
        <w:t>d</w:t>
      </w:r>
      <w:r w:rsidRPr="00454E77">
        <w:t xml:space="preserve"> is the poorest binder to CA when condensed with </w:t>
      </w:r>
      <w:r w:rsidR="00F76A47" w:rsidRPr="00454E77">
        <w:rPr>
          <w:b/>
        </w:rPr>
        <w:t>I-</w:t>
      </w:r>
      <w:r w:rsidRPr="00454E77">
        <w:rPr>
          <w:b/>
        </w:rPr>
        <w:t>3</w:t>
      </w:r>
      <w:r w:rsidRPr="00454E77">
        <w:t xml:space="preserve">. This is demonstrated with the ratio of </w:t>
      </w:r>
      <w:r w:rsidR="00F76A47" w:rsidRPr="00454E77">
        <w:rPr>
          <w:b/>
        </w:rPr>
        <w:t>I-</w:t>
      </w:r>
      <w:r w:rsidRPr="00454E77">
        <w:rPr>
          <w:b/>
        </w:rPr>
        <w:t>3c</w:t>
      </w:r>
      <w:r w:rsidRPr="00454E77">
        <w:t>/</w:t>
      </w:r>
      <w:r w:rsidR="00F76A47" w:rsidRPr="00454E77">
        <w:rPr>
          <w:b/>
        </w:rPr>
        <w:t>I-</w:t>
      </w:r>
      <w:r w:rsidRPr="00454E77">
        <w:rPr>
          <w:b/>
        </w:rPr>
        <w:t>3d</w:t>
      </w:r>
      <w:r w:rsidRPr="00454E77">
        <w:t xml:space="preserve"> being multiplied by 20 in the presence of CA. The effect of CA is reduced to a ratio of only 2 for </w:t>
      </w:r>
      <w:r w:rsidR="00F76A47" w:rsidRPr="00454E77">
        <w:rPr>
          <w:b/>
        </w:rPr>
        <w:t>I-</w:t>
      </w:r>
      <w:r w:rsidRPr="00454E77">
        <w:rPr>
          <w:b/>
        </w:rPr>
        <w:t>3c/</w:t>
      </w:r>
      <w:r w:rsidR="00F76A47" w:rsidRPr="00454E77">
        <w:rPr>
          <w:b/>
        </w:rPr>
        <w:t>I-</w:t>
      </w:r>
      <w:r w:rsidRPr="00454E77">
        <w:rPr>
          <w:b/>
        </w:rPr>
        <w:t>3d</w:t>
      </w:r>
      <w:r w:rsidRPr="00454E77">
        <w:t xml:space="preserve"> when the CA inhibitor </w:t>
      </w:r>
      <w:r w:rsidR="00B1694F">
        <w:t>hexyl 4-sulph</w:t>
      </w:r>
      <w:r w:rsidRPr="00454E77">
        <w:t>amoylbenzoate is present in the reaction mixture.</w:t>
      </w:r>
    </w:p>
    <w:p w:rsidR="00CC6782" w:rsidRDefault="00CC6782" w:rsidP="00CC6782">
      <w:pPr>
        <w:spacing w:line="360" w:lineRule="auto"/>
        <w:jc w:val="both"/>
      </w:pPr>
    </w:p>
    <w:p w:rsidR="00CC6782" w:rsidRDefault="00CC6782" w:rsidP="00CC6782">
      <w:pPr>
        <w:spacing w:line="360" w:lineRule="auto"/>
        <w:jc w:val="both"/>
      </w:pPr>
      <w:r>
        <w:t>The above DCL demonstrated the potential that DCC has in identifying the stronge</w:t>
      </w:r>
      <w:r w:rsidR="00EB5688">
        <w:t>st binder to a target</w:t>
      </w:r>
      <w:r>
        <w:t xml:space="preserve"> molecule such as CA f</w:t>
      </w:r>
      <w:r w:rsidR="00505988">
        <w:t>rom a library of molecules. It introduces</w:t>
      </w:r>
      <w:r>
        <w:t xml:space="preserve"> the possibility of using DCC for fragment-based lead discovery, a technique which could reduce the need for the costly synthesis and screening steps often used in lead discovery. It, however, only demonstrated a proof-of-principle towards the </w:t>
      </w:r>
      <w:r w:rsidR="0069172A">
        <w:t>utilisation</w:t>
      </w:r>
      <w:r>
        <w:t xml:space="preserve"> of this </w:t>
      </w:r>
      <w:r w:rsidR="00EB5688">
        <w:t>technique in fragment-based lead</w:t>
      </w:r>
      <w:r>
        <w:t xml:space="preserve"> discovery. Many more suitable reversible reactions, which are also orthogonal to peptide/protein chemistry, are needed before DCC c</w:t>
      </w:r>
      <w:r w:rsidR="0069172A">
        <w:t>an</w:t>
      </w:r>
      <w:r>
        <w:t xml:space="preserve"> be used on a routine basis. </w:t>
      </w:r>
    </w:p>
    <w:p w:rsidR="00CC6782" w:rsidRPr="00571F72" w:rsidRDefault="00CC6782" w:rsidP="00CC6782">
      <w:pPr>
        <w:spacing w:line="360" w:lineRule="auto"/>
        <w:jc w:val="both"/>
      </w:pPr>
    </w:p>
    <w:p w:rsidR="00CC6782" w:rsidRDefault="00CC6782" w:rsidP="00A82AA3">
      <w:pPr>
        <w:pStyle w:val="Heading3"/>
        <w:spacing w:before="0" w:line="360" w:lineRule="auto"/>
      </w:pPr>
      <w:bookmarkStart w:id="7" w:name="_Toc326047424"/>
      <w:r w:rsidRPr="00454E77">
        <w:t>3.1.3.</w:t>
      </w:r>
      <w:r w:rsidR="004F2549" w:rsidRPr="00454E77">
        <w:t xml:space="preserve"> The R</w:t>
      </w:r>
      <w:r w:rsidRPr="00454E77">
        <w:t>eactions of DCC</w:t>
      </w:r>
      <w:bookmarkEnd w:id="7"/>
    </w:p>
    <w:p w:rsidR="00B1694F" w:rsidRDefault="00B1694F" w:rsidP="00A82AA3">
      <w:pPr>
        <w:spacing w:line="360" w:lineRule="auto"/>
      </w:pPr>
    </w:p>
    <w:p w:rsidR="005722DC" w:rsidRDefault="007E47E6" w:rsidP="007E47E6">
      <w:pPr>
        <w:spacing w:line="360" w:lineRule="auto"/>
        <w:jc w:val="both"/>
      </w:pPr>
      <w:r>
        <w:t xml:space="preserve">Following the early promise of the dynamic libraries created by Huc and Lehn, DCC research has centred upon two key areas; expanding the size of DCLs and introducing new reversible reactions that can be used in DCC. The addition of new reversible reactions for use in DCC is of vital importance if DCC is to be used for fragment-based lead discovery as it allows for diversity to be introduced into libraries.  </w:t>
      </w:r>
      <w:r w:rsidR="000E6FE7">
        <w:t>By far t</w:t>
      </w:r>
      <w:r>
        <w:t>he most common functional group used in DCLs</w:t>
      </w:r>
      <w:r w:rsidR="000E6FE7">
        <w:t xml:space="preserve"> thus far</w:t>
      </w:r>
      <w:r>
        <w:t xml:space="preserve"> is the thiol functional group which has been used predominantly for disulphide exchange reactions but also for </w:t>
      </w:r>
      <w:r w:rsidR="000E6FE7">
        <w:t xml:space="preserve">conjugate addition and </w:t>
      </w:r>
      <w:r>
        <w:t>thioester exchange.</w:t>
      </w:r>
    </w:p>
    <w:p w:rsidR="007E47E6" w:rsidRPr="00B1694F" w:rsidRDefault="007E47E6" w:rsidP="00A82AA3">
      <w:pPr>
        <w:spacing w:line="360" w:lineRule="auto"/>
      </w:pPr>
    </w:p>
    <w:p w:rsidR="00DA24A7" w:rsidRDefault="00DA24A7" w:rsidP="00A82AA3">
      <w:pPr>
        <w:pStyle w:val="Heading4"/>
        <w:spacing w:before="0" w:line="360" w:lineRule="auto"/>
      </w:pPr>
    </w:p>
    <w:p w:rsidR="00DA24A7" w:rsidRDefault="00DA24A7" w:rsidP="00A82AA3">
      <w:pPr>
        <w:pStyle w:val="Heading4"/>
        <w:spacing w:before="0" w:line="360" w:lineRule="auto"/>
      </w:pPr>
    </w:p>
    <w:p w:rsidR="00DA24A7" w:rsidRDefault="00DA24A7" w:rsidP="00DA24A7"/>
    <w:p w:rsidR="00DA24A7" w:rsidRPr="00DA24A7" w:rsidRDefault="00DA24A7" w:rsidP="00DA24A7"/>
    <w:p w:rsidR="000E6FE7" w:rsidRDefault="003C24EC" w:rsidP="00A13EE4">
      <w:pPr>
        <w:pStyle w:val="Heading4"/>
        <w:spacing w:before="0" w:line="360" w:lineRule="auto"/>
      </w:pPr>
      <w:bookmarkStart w:id="8" w:name="_Toc326047425"/>
      <w:r w:rsidRPr="00454E77">
        <w:lastRenderedPageBreak/>
        <w:t>3.1.3.1. DCLs Using T</w:t>
      </w:r>
      <w:r w:rsidR="00CC6782" w:rsidRPr="00454E77">
        <w:t>hiols</w:t>
      </w:r>
      <w:bookmarkEnd w:id="8"/>
    </w:p>
    <w:p w:rsidR="00A13EE4" w:rsidRPr="00A13EE4" w:rsidRDefault="00A13EE4" w:rsidP="00A13EE4"/>
    <w:p w:rsidR="00CC6782" w:rsidRPr="00571F72" w:rsidRDefault="003C24EC" w:rsidP="00CC6782">
      <w:pPr>
        <w:autoSpaceDE w:val="0"/>
        <w:autoSpaceDN w:val="0"/>
        <w:adjustRightInd w:val="0"/>
        <w:spacing w:line="360" w:lineRule="auto"/>
        <w:rPr>
          <w:b/>
        </w:rPr>
      </w:pPr>
      <w:r>
        <w:rPr>
          <w:b/>
        </w:rPr>
        <w:t>Disulphide</w:t>
      </w:r>
      <w:r w:rsidR="00BE4CE2">
        <w:rPr>
          <w:b/>
        </w:rPr>
        <w:t xml:space="preserve"> </w:t>
      </w:r>
      <w:r>
        <w:rPr>
          <w:b/>
        </w:rPr>
        <w:t>E</w:t>
      </w:r>
      <w:r w:rsidR="00CC6782" w:rsidRPr="00571F72">
        <w:rPr>
          <w:b/>
        </w:rPr>
        <w:t>xchange</w:t>
      </w:r>
    </w:p>
    <w:p w:rsidR="00CC6782" w:rsidRDefault="00CC6782" w:rsidP="00CC6782">
      <w:pPr>
        <w:autoSpaceDE w:val="0"/>
        <w:autoSpaceDN w:val="0"/>
        <w:adjustRightInd w:val="0"/>
        <w:spacing w:line="360" w:lineRule="auto"/>
        <w:rPr>
          <w:b/>
          <w:u w:val="single"/>
          <w:lang w:val="en-US"/>
        </w:rPr>
      </w:pPr>
    </w:p>
    <w:p w:rsidR="00A13EE4" w:rsidRDefault="00A13EE4" w:rsidP="00CC6782">
      <w:pPr>
        <w:autoSpaceDE w:val="0"/>
        <w:autoSpaceDN w:val="0"/>
        <w:adjustRightInd w:val="0"/>
        <w:spacing w:line="360" w:lineRule="auto"/>
      </w:pPr>
      <w:r>
        <w:object w:dxaOrig="9727" w:dyaOrig="7742">
          <v:shape id="_x0000_i1044" type="#_x0000_t75" style="width:450.75pt;height:358.5pt" o:ole="">
            <v:imagedata r:id="rId49" o:title=""/>
          </v:shape>
          <o:OLEObject Type="Embed" ProgID="ChemDraw.Document.6.0" ShapeID="_x0000_i1044" DrawAspect="Content" ObjectID="_1410532846" r:id="rId50"/>
        </w:object>
      </w:r>
    </w:p>
    <w:p w:rsidR="00A13EE4" w:rsidRDefault="00A13EE4" w:rsidP="00A13EE4">
      <w:pPr>
        <w:spacing w:line="360" w:lineRule="auto"/>
        <w:jc w:val="center"/>
        <w:rPr>
          <w:vertAlign w:val="superscript"/>
        </w:rPr>
      </w:pPr>
      <w:r>
        <w:rPr>
          <w:b/>
        </w:rPr>
        <w:t>Figure 2</w:t>
      </w:r>
      <w:r w:rsidRPr="004F2549">
        <w:rPr>
          <w:b/>
        </w:rPr>
        <w:t>.</w:t>
      </w:r>
      <w:r w:rsidRPr="00332284">
        <w:rPr>
          <w:b/>
          <w:sz w:val="28"/>
          <w:szCs w:val="28"/>
        </w:rPr>
        <w:t xml:space="preserve"> </w:t>
      </w:r>
      <w:r w:rsidRPr="00332284">
        <w:rPr>
          <w:lang w:val="en-US"/>
        </w:rPr>
        <w:t>Structures</w:t>
      </w:r>
      <w:r>
        <w:rPr>
          <w:lang w:val="en-US"/>
        </w:rPr>
        <w:t xml:space="preserve"> of the disulphides used as precursors in a library to probe CaM.</w:t>
      </w:r>
      <w:r w:rsidR="00C378B0">
        <w:rPr>
          <w:vertAlign w:val="superscript"/>
        </w:rPr>
        <w:fldChar w:fldCharType="begin"/>
      </w:r>
      <w:r w:rsidR="00964AB7">
        <w:rPr>
          <w:vertAlign w:val="superscript"/>
        </w:rPr>
        <w:instrText xml:space="preserve"> ADDIN EN.CITE &lt;EndNote&gt;&lt;Cite&gt;&lt;Author&gt;Trevitt&lt;/Author&gt;&lt;Year&gt;2005&lt;/Year&gt;&lt;RecNum&gt;12&lt;/RecNum&gt;&lt;DisplayText&gt;&lt;style face="superscript"&gt;[12]&lt;/style&gt;&lt;/DisplayText&gt;&lt;record&gt;&lt;rec-number&gt;12&lt;/rec-number&gt;&lt;foreign-keys&gt;&lt;key app="EN" db-id="frz2ve0snr9x03eeazavffrxssrvs9vpsa2d"&gt;12&lt;/key&gt;&lt;/foreign-keys&gt;&lt;ref-type name="Journal Article"&gt;17&lt;/ref-type&gt;&lt;contributors&gt;&lt;authors&gt;&lt;author&gt;Trevitt, C. R.; Craven, C. J.; Syson, K.; Milanesi, L.; Mattinen, M.; Perkins, J.; Annila, A.; Hunter, C. A.; Waltho, J. P. &lt;/author&gt;&lt;/authors&gt;&lt;/contributors&gt;&lt;titles&gt;&lt;secondary-title&gt;Chem. Biol. &lt;/secondary-title&gt;&lt;/titles&gt;&lt;periodical&gt;&lt;full-title&gt;Chem. Biol.&lt;/full-title&gt;&lt;/periodical&gt;&lt;volume&gt;12&lt;/volume&gt;&lt;section&gt;89&lt;/section&gt;&lt;dates&gt;&lt;year&gt;2005&lt;/year&gt;&lt;/dates&gt;&lt;urls&gt;&lt;/urls&gt;&lt;/record&gt;&lt;/Cite&gt;&lt;/EndNote&gt;</w:instrText>
      </w:r>
      <w:r w:rsidR="00C378B0">
        <w:rPr>
          <w:vertAlign w:val="superscript"/>
        </w:rPr>
        <w:fldChar w:fldCharType="separate"/>
      </w:r>
      <w:r w:rsidR="00964AB7">
        <w:rPr>
          <w:noProof/>
          <w:vertAlign w:val="superscript"/>
        </w:rPr>
        <w:t>[12]</w:t>
      </w:r>
      <w:r w:rsidR="00C378B0">
        <w:rPr>
          <w:vertAlign w:val="superscript"/>
        </w:rPr>
        <w:fldChar w:fldCharType="end"/>
      </w:r>
    </w:p>
    <w:p w:rsidR="00A13EE4" w:rsidRPr="00571F72" w:rsidRDefault="00A13EE4" w:rsidP="00CC6782">
      <w:pPr>
        <w:autoSpaceDE w:val="0"/>
        <w:autoSpaceDN w:val="0"/>
        <w:adjustRightInd w:val="0"/>
        <w:spacing w:line="360" w:lineRule="auto"/>
        <w:rPr>
          <w:b/>
          <w:u w:val="single"/>
          <w:lang w:val="en-US"/>
        </w:rPr>
      </w:pPr>
    </w:p>
    <w:p w:rsidR="00CC6782" w:rsidRDefault="00CC6782" w:rsidP="00CC6782">
      <w:pPr>
        <w:autoSpaceDE w:val="0"/>
        <w:autoSpaceDN w:val="0"/>
        <w:adjustRightInd w:val="0"/>
        <w:spacing w:line="360" w:lineRule="auto"/>
        <w:jc w:val="both"/>
      </w:pPr>
      <w:r w:rsidRPr="00571F72">
        <w:rPr>
          <w:lang w:val="en-US"/>
        </w:rPr>
        <w:t xml:space="preserve">Disulphide exchange is the most </w:t>
      </w:r>
      <w:r w:rsidR="000E6FE7">
        <w:rPr>
          <w:lang w:val="en-US"/>
        </w:rPr>
        <w:t>widely used reversible reaction</w:t>
      </w:r>
      <w:r w:rsidRPr="00571F72">
        <w:rPr>
          <w:lang w:val="en-US"/>
        </w:rPr>
        <w:t xml:space="preserve"> in DCC</w:t>
      </w:r>
      <w:r w:rsidR="00190B86">
        <w:rPr>
          <w:lang w:val="en-US"/>
        </w:rPr>
        <w:t>,</w:t>
      </w:r>
      <w:r w:rsidRPr="00571F72">
        <w:rPr>
          <w:lang w:val="en-US"/>
        </w:rPr>
        <w:t xml:space="preserve"> with many examples of its use found in the literature. Its most prevalent use is in reactions linking</w:t>
      </w:r>
      <w:r w:rsidR="00405AE5">
        <w:rPr>
          <w:lang w:val="en-US"/>
        </w:rPr>
        <w:t xml:space="preserve"> together</w:t>
      </w:r>
      <w:r w:rsidRPr="00571F72">
        <w:rPr>
          <w:lang w:val="en-US"/>
        </w:rPr>
        <w:t xml:space="preserve"> two ligands of low relative affinity in order to create a high affinity bifunctional ligand.</w:t>
      </w:r>
      <w:r w:rsidR="00C378B0" w:rsidRPr="00571F72">
        <w:rPr>
          <w:vertAlign w:val="superscript"/>
          <w:lang w:val="en-US"/>
        </w:rPr>
        <w:fldChar w:fldCharType="begin"/>
      </w:r>
      <w:r w:rsidR="00964AB7">
        <w:rPr>
          <w:vertAlign w:val="superscript"/>
          <w:lang w:val="en-US"/>
        </w:rPr>
        <w:instrText xml:space="preserve"> ADDIN EN.CITE &lt;EndNote&gt;&lt;Cite&gt;&lt;Author&gt;Milanesi&lt;/Author&gt;&lt;Year&gt;2006&lt;/Year&gt;&lt;RecNum&gt;13&lt;/RecNum&gt;&lt;DisplayText&gt;&lt;style face="superscript"&gt;[13]&lt;/style&gt;&lt;/DisplayText&gt;&lt;record&gt;&lt;rec-number&gt;13&lt;/rec-number&gt;&lt;foreign-keys&gt;&lt;key app="EN" db-id="frz2ve0snr9x03eeazavffrxssrvs9vpsa2d"&gt;13&lt;/key&gt;&lt;/foreign-keys&gt;&lt;ref-type name="Journal Article"&gt;17&lt;/ref-type&gt;&lt;contributors&gt;&lt;authors&gt;&lt;author&gt;Milanesi, L. M.; Hunter, C. A.; Sedelnikova, S. E.; Waltho, J. P. &lt;/author&gt;&lt;/authors&gt;&lt;/contributors&gt;&lt;titles&gt;&lt;secondary-title&gt;Chem. Eur. J.&lt;/secondary-title&gt;&lt;/titles&gt;&lt;periodical&gt;&lt;full-title&gt;Chem. Eur. J.&lt;/full-title&gt;&lt;/periodical&gt;&lt;number&gt;12&lt;/number&gt;&lt;section&gt;1081&lt;/section&gt;&lt;dates&gt;&lt;year&gt;2006&lt;/year&gt;&lt;/dates&gt;&lt;urls&gt;&lt;/urls&gt;&lt;/record&gt;&lt;/Cite&gt;&lt;/EndNote&gt;</w:instrText>
      </w:r>
      <w:r w:rsidR="00C378B0" w:rsidRPr="00571F72">
        <w:rPr>
          <w:vertAlign w:val="superscript"/>
          <w:lang w:val="en-US"/>
        </w:rPr>
        <w:fldChar w:fldCharType="separate"/>
      </w:r>
      <w:r w:rsidR="00964AB7">
        <w:rPr>
          <w:noProof/>
          <w:vertAlign w:val="superscript"/>
          <w:lang w:val="en-US"/>
        </w:rPr>
        <w:t>[13]</w:t>
      </w:r>
      <w:r w:rsidR="00C378B0" w:rsidRPr="00571F72">
        <w:rPr>
          <w:vertAlign w:val="superscript"/>
          <w:lang w:val="en-US"/>
        </w:rPr>
        <w:fldChar w:fldCharType="end"/>
      </w:r>
      <w:r w:rsidRPr="00571F72">
        <w:rPr>
          <w:lang w:val="en-US"/>
        </w:rPr>
        <w:t xml:space="preserve"> These bifunctional ligands can bind into one large pocket or into two pockets of a monomeric or multimeric protein. A </w:t>
      </w:r>
      <w:r w:rsidR="00966B6D" w:rsidRPr="00571F72">
        <w:rPr>
          <w:lang w:val="en-US"/>
        </w:rPr>
        <w:t>well-studied</w:t>
      </w:r>
      <w:r w:rsidRPr="00571F72">
        <w:rPr>
          <w:lang w:val="en-US"/>
        </w:rPr>
        <w:t xml:space="preserve"> target for these bifunctional ligands is the calcium transducer Calmodulin (CaM). It has been shown that simultaneous binding of peptides into both CaM domains and additional interactions with the central linker lead to a higher binding constant in comparison with small monomeric ligands.</w:t>
      </w:r>
      <w:r w:rsidR="00C378B0" w:rsidRPr="00571F72">
        <w:rPr>
          <w:lang w:val="en-US"/>
        </w:rPr>
        <w:fldChar w:fldCharType="begin"/>
      </w:r>
      <w:r w:rsidR="00964AB7">
        <w:rPr>
          <w:lang w:val="en-US"/>
        </w:rPr>
        <w:instrText xml:space="preserve"> ADDIN EN.CITE &lt;EndNote&gt;&lt;Cite&gt;&lt;Author&gt;Trevitt&lt;/Author&gt;&lt;Year&gt;2005&lt;/Year&gt;&lt;RecNum&gt;12&lt;/RecNum&gt;&lt;DisplayText&gt;&lt;style face="superscript"&gt;[12]&lt;/style&gt;&lt;/DisplayText&gt;&lt;record&gt;&lt;rec-number&gt;12&lt;/rec-number&gt;&lt;foreign-keys&gt;&lt;key app="EN" db-id="frz2ve0snr9x03eeazavffrxssrvs9vpsa2d"&gt;12&lt;/key&gt;&lt;/foreign-keys&gt;&lt;ref-type name="Journal Article"&gt;17&lt;/ref-type&gt;&lt;contributors&gt;&lt;authors&gt;&lt;author&gt;Trevitt, C. R.; Craven, C. J.; Syson, K.; Milanesi, L.; Mattinen, M.; Perkins, J.; Annila, A.; Hunter, C. A.; Waltho, J. P. &lt;/author&gt;&lt;/authors&gt;&lt;/contributors&gt;&lt;titles&gt;&lt;secondary-title&gt;Chem. Biol. &lt;/secondary-title&gt;&lt;/titles&gt;&lt;periodical&gt;&lt;full-title&gt;Chem. Biol.&lt;/full-title&gt;&lt;/periodical&gt;&lt;volume&gt;12&lt;/volume&gt;&lt;section&gt;89&lt;/section&gt;&lt;dates&gt;&lt;year&gt;2005&lt;/year&gt;&lt;/dates&gt;&lt;urls&gt;&lt;/urls&gt;&lt;/record&gt;&lt;/Cite&gt;&lt;/EndNote&gt;</w:instrText>
      </w:r>
      <w:r w:rsidR="00C378B0" w:rsidRPr="00571F72">
        <w:rPr>
          <w:lang w:val="en-US"/>
        </w:rPr>
        <w:fldChar w:fldCharType="separate"/>
      </w:r>
      <w:r w:rsidR="00964AB7" w:rsidRPr="00964AB7">
        <w:rPr>
          <w:noProof/>
          <w:vertAlign w:val="superscript"/>
          <w:lang w:val="en-US"/>
        </w:rPr>
        <w:t>[12]</w:t>
      </w:r>
      <w:r w:rsidR="00C378B0" w:rsidRPr="00571F72">
        <w:rPr>
          <w:lang w:val="en-US"/>
        </w:rPr>
        <w:fldChar w:fldCharType="end"/>
      </w:r>
      <w:r w:rsidRPr="00571F72">
        <w:rPr>
          <w:lang w:val="en-US"/>
        </w:rPr>
        <w:t xml:space="preserve"> The structures of some typical disulphides used as </w:t>
      </w:r>
      <w:r w:rsidRPr="00571F72">
        <w:rPr>
          <w:lang w:val="en-US"/>
        </w:rPr>
        <w:lastRenderedPageBreak/>
        <w:t xml:space="preserve">precursors in a DCL can be seen in </w:t>
      </w:r>
      <w:r w:rsidRPr="00571F72">
        <w:rPr>
          <w:b/>
          <w:lang w:val="en-US"/>
        </w:rPr>
        <w:t>Figure 2</w:t>
      </w:r>
      <w:r w:rsidRPr="00571F72">
        <w:rPr>
          <w:lang w:val="en-US"/>
        </w:rPr>
        <w:t>. In this case</w:t>
      </w:r>
      <w:r w:rsidR="00FD3A10">
        <w:rPr>
          <w:lang w:val="en-US"/>
        </w:rPr>
        <w:t>,</w:t>
      </w:r>
      <w:r w:rsidRPr="00571F72">
        <w:rPr>
          <w:lang w:val="en-US"/>
        </w:rPr>
        <w:t xml:space="preserve"> a cysteine residue was used to link the disulphides and the reversible chemistry needed to create a DCL was provided by the disulphide bond of the cysteine linker. E</w:t>
      </w:r>
      <w:r w:rsidRPr="00571F72">
        <w:t>xperimental conditions compatible with thiol/disulphide exchange were created using an excess of 1,4-dithio-</w:t>
      </w:r>
      <w:r w:rsidR="00AA513D" w:rsidRPr="00AA513D">
        <w:rPr>
          <w:smallCaps/>
        </w:rPr>
        <w:t>d</w:t>
      </w:r>
      <w:r w:rsidRPr="00571F72">
        <w:t>,</w:t>
      </w:r>
      <w:r w:rsidR="00AA513D">
        <w:rPr>
          <w:smallCaps/>
        </w:rPr>
        <w:t>l</w:t>
      </w:r>
      <w:r w:rsidRPr="00571F72">
        <w:t xml:space="preserve">-threitol (DTT). </w:t>
      </w:r>
    </w:p>
    <w:p w:rsidR="00F163EE" w:rsidRDefault="00F163EE" w:rsidP="00A13EE4">
      <w:pPr>
        <w:spacing w:line="360" w:lineRule="auto"/>
      </w:pPr>
    </w:p>
    <w:p w:rsidR="000E6FE7" w:rsidRDefault="004F2549" w:rsidP="004F2549">
      <w:pPr>
        <w:spacing w:line="360" w:lineRule="auto"/>
        <w:jc w:val="both"/>
      </w:pPr>
      <w:r>
        <w:t>A</w:t>
      </w:r>
      <w:r w:rsidR="00CC6782" w:rsidRPr="00D76FCB">
        <w:t xml:space="preserve">fter analysing the library using </w:t>
      </w:r>
      <w:r w:rsidR="00CC6782">
        <w:t>u</w:t>
      </w:r>
      <w:r w:rsidR="00CC6782" w:rsidRPr="00D76FCB">
        <w:t>ltra violet high performance liquid chromatography (UV-HPLC)</w:t>
      </w:r>
      <w:r w:rsidR="00190B86">
        <w:t>,</w:t>
      </w:r>
      <w:r w:rsidR="00CC6782" w:rsidRPr="00D76FCB">
        <w:t xml:space="preserve"> 15 disulphides were found in a non-CaM containing library whose identities were confirmed using mass </w:t>
      </w:r>
      <w:r w:rsidR="003F345F">
        <w:t>spectrometry</w:t>
      </w:r>
      <w:r w:rsidR="00190B86">
        <w:t>,</w:t>
      </w:r>
      <w:r w:rsidR="00C378B0" w:rsidRPr="00D76FCB">
        <w:rPr>
          <w:vertAlign w:val="superscript"/>
        </w:rPr>
        <w:fldChar w:fldCharType="begin"/>
      </w:r>
      <w:r w:rsidR="00964AB7">
        <w:rPr>
          <w:vertAlign w:val="superscript"/>
        </w:rPr>
        <w:instrText xml:space="preserve"> ADDIN EN.CITE &lt;EndNote&gt;&lt;Cite&gt;&lt;Author&gt;Milanesi&lt;/Author&gt;&lt;Year&gt;2006&lt;/Year&gt;&lt;RecNum&gt;13&lt;/RecNum&gt;&lt;DisplayText&gt;&lt;style face="superscript"&gt;[13]&lt;/style&gt;&lt;/DisplayText&gt;&lt;record&gt;&lt;rec-number&gt;13&lt;/rec-number&gt;&lt;foreign-keys&gt;&lt;key app="EN" db-id="frz2ve0snr9x03eeazavffrxssrvs9vpsa2d"&gt;13&lt;/key&gt;&lt;/foreign-keys&gt;&lt;ref-type name="Journal Article"&gt;17&lt;/ref-type&gt;&lt;contributors&gt;&lt;authors&gt;&lt;author&gt;Milanesi, L. M.; Hunter, C. A.; Sedelnikova, S. E.; Waltho, J. P. &lt;/author&gt;&lt;/authors&gt;&lt;/contributors&gt;&lt;titles&gt;&lt;secondary-title&gt;Chem. Eur. J.&lt;/secondary-title&gt;&lt;/titles&gt;&lt;periodical&gt;&lt;full-title&gt;Chem. Eur. J.&lt;/full-title&gt;&lt;/periodical&gt;&lt;number&gt;12&lt;/number&gt;&lt;section&gt;1081&lt;/section&gt;&lt;dates&gt;&lt;year&gt;2006&lt;/year&gt;&lt;/dates&gt;&lt;urls&gt;&lt;/urls&gt;&lt;/record&gt;&lt;/Cite&gt;&lt;/EndNote&gt;</w:instrText>
      </w:r>
      <w:r w:rsidR="00C378B0" w:rsidRPr="00D76FCB">
        <w:rPr>
          <w:vertAlign w:val="superscript"/>
        </w:rPr>
        <w:fldChar w:fldCharType="separate"/>
      </w:r>
      <w:r w:rsidR="00964AB7">
        <w:rPr>
          <w:noProof/>
          <w:vertAlign w:val="superscript"/>
        </w:rPr>
        <w:t>[13]</w:t>
      </w:r>
      <w:r w:rsidR="00C378B0" w:rsidRPr="00D76FCB">
        <w:rPr>
          <w:vertAlign w:val="superscript"/>
        </w:rPr>
        <w:fldChar w:fldCharType="end"/>
      </w:r>
      <w:r w:rsidR="00CC6782" w:rsidRPr="00D76FCB">
        <w:t xml:space="preserve"> whilst in the CaM containing library, the peaks corresponding to molecule </w:t>
      </w:r>
      <w:r w:rsidR="000256D4" w:rsidRPr="000256D4">
        <w:rPr>
          <w:b/>
        </w:rPr>
        <w:t>I-</w:t>
      </w:r>
      <w:r w:rsidR="00CC6782" w:rsidRPr="00D76FCB">
        <w:rPr>
          <w:b/>
        </w:rPr>
        <w:t>7</w:t>
      </w:r>
      <w:r w:rsidR="00CC6782" w:rsidRPr="00D76FCB">
        <w:t xml:space="preserve"> and the molecule made up from the exchange reaction between molecules </w:t>
      </w:r>
      <w:r w:rsidR="000256D4" w:rsidRPr="000256D4">
        <w:rPr>
          <w:b/>
        </w:rPr>
        <w:t>I-</w:t>
      </w:r>
      <w:r w:rsidR="00CC6782">
        <w:rPr>
          <w:b/>
        </w:rPr>
        <w:t>7</w:t>
      </w:r>
      <w:r w:rsidR="00CC6782">
        <w:t xml:space="preserve"> and </w:t>
      </w:r>
      <w:r w:rsidR="000256D4" w:rsidRPr="000256D4">
        <w:rPr>
          <w:b/>
        </w:rPr>
        <w:t>I-</w:t>
      </w:r>
      <w:r w:rsidR="00CC6782">
        <w:rPr>
          <w:b/>
        </w:rPr>
        <w:t>8</w:t>
      </w:r>
      <w:r w:rsidR="00CC6782">
        <w:t xml:space="preserve"> are significantly more intense in the presence of CaM in relation to the non-CaM containing library. </w:t>
      </w:r>
    </w:p>
    <w:p w:rsidR="000E6FE7" w:rsidRDefault="000E6FE7" w:rsidP="004F2549">
      <w:pPr>
        <w:spacing w:line="360" w:lineRule="auto"/>
        <w:jc w:val="both"/>
      </w:pPr>
    </w:p>
    <w:p w:rsidR="00CC6782" w:rsidRDefault="00946D04" w:rsidP="00A13EE4">
      <w:pPr>
        <w:spacing w:line="360" w:lineRule="auto"/>
        <w:jc w:val="both"/>
      </w:pPr>
      <w:r>
        <w:t>The above</w:t>
      </w:r>
      <w:r w:rsidR="000E6FE7">
        <w:t xml:space="preserve"> DCL </w:t>
      </w:r>
      <w:r w:rsidR="00190B86">
        <w:t>demonstrates</w:t>
      </w:r>
      <w:r>
        <w:t xml:space="preserve"> that</w:t>
      </w:r>
      <w:r w:rsidR="000E6FE7">
        <w:t xml:space="preserve"> disulphide exchange </w:t>
      </w:r>
      <w:r>
        <w:t xml:space="preserve">reactions </w:t>
      </w:r>
      <w:r w:rsidR="000E6FE7">
        <w:t xml:space="preserve">can be </w:t>
      </w:r>
      <w:r>
        <w:t>successfully used</w:t>
      </w:r>
      <w:r w:rsidR="000E6FE7">
        <w:t xml:space="preserve"> to create a DCL </w:t>
      </w:r>
      <w:r>
        <w:t>aimed at</w:t>
      </w:r>
      <w:r w:rsidR="000E6FE7">
        <w:t xml:space="preserve"> find</w:t>
      </w:r>
      <w:r>
        <w:t>ing</w:t>
      </w:r>
      <w:r w:rsidR="000E6FE7">
        <w:t xml:space="preserve"> novel </w:t>
      </w:r>
      <w:r w:rsidR="002C17AA">
        <w:t xml:space="preserve">bifunctional </w:t>
      </w:r>
      <w:r>
        <w:t xml:space="preserve">substrates for a protein template. It </w:t>
      </w:r>
      <w:r w:rsidR="00190B86">
        <w:t>shows</w:t>
      </w:r>
      <w:r>
        <w:t xml:space="preserve"> that experimental conditions can be developed to allow for protein template molecules to be present within the DCL without any denaturation when conditions suitable for disulphide exchange are utilised. </w:t>
      </w:r>
      <w:r w:rsidR="00190B86">
        <w:t>The size of the DCL created, however, is relatively small</w:t>
      </w:r>
      <w:r w:rsidR="00B86F1C">
        <w:t>.</w:t>
      </w:r>
    </w:p>
    <w:p w:rsidR="00A13EE4" w:rsidRDefault="00A13EE4" w:rsidP="00A13EE4">
      <w:pPr>
        <w:spacing w:line="360" w:lineRule="auto"/>
        <w:jc w:val="both"/>
      </w:pPr>
    </w:p>
    <w:p w:rsidR="00EE490F" w:rsidRDefault="00EE490F" w:rsidP="00EE490F">
      <w:pPr>
        <w:spacing w:line="360" w:lineRule="auto"/>
        <w:jc w:val="both"/>
      </w:pPr>
      <w:r>
        <w:t>A further variation on the use of disulphide exchange to create bifunctional ligands uses a technique known as tethering. In this technique, r</w:t>
      </w:r>
      <w:r w:rsidRPr="00ED558B">
        <w:t>eversible disulphide bonds between a cysteine residue in a protein and a thi</w:t>
      </w:r>
      <w:r>
        <w:t>ol-containing fragment were</w:t>
      </w:r>
      <w:r w:rsidRPr="00ED558B">
        <w:t xml:space="preserve"> used to enable the capture and identification</w:t>
      </w:r>
      <w:r w:rsidR="00190B86">
        <w:t>,</w:t>
      </w:r>
      <w:r w:rsidRPr="00ED558B">
        <w:t xml:space="preserve"> </w:t>
      </w:r>
      <w:r>
        <w:t xml:space="preserve">by mass </w:t>
      </w:r>
      <w:r w:rsidR="003F345F">
        <w:t>spectrometry</w:t>
      </w:r>
      <w:r>
        <w:t>,</w:t>
      </w:r>
      <w:r w:rsidRPr="00ED558B">
        <w:t xml:space="preserve"> of weak binding fragments</w:t>
      </w:r>
      <w:r>
        <w:t>.</w:t>
      </w:r>
      <w:r w:rsidR="00C378B0">
        <w:rPr>
          <w:vertAlign w:val="superscript"/>
        </w:rPr>
        <w:fldChar w:fldCharType="begin"/>
      </w:r>
      <w:r w:rsidR="00964AB7">
        <w:rPr>
          <w:vertAlign w:val="superscript"/>
        </w:rPr>
        <w:instrText xml:space="preserve"> ADDIN EN.CITE &lt;EndNote&gt;&lt;Cite&gt;&lt;Author&gt;Erlanson&lt;/Author&gt;&lt;Year&gt;2000&lt;/Year&gt;&lt;RecNum&gt;17&lt;/RecNum&gt;&lt;DisplayText&gt;&lt;style face="superscript"&gt;[14]&lt;/style&gt;&lt;/DisplayText&gt;&lt;record&gt;&lt;rec-number&gt;17&lt;/rec-number&gt;&lt;foreign-keys&gt;&lt;key app="EN" db-id="frz2ve0snr9x03eeazavffrxssrvs9vpsa2d"&gt;17&lt;/key&gt;&lt;/foreign-keys&gt;&lt;ref-type name="Journal Article"&gt;17&lt;/ref-type&gt;&lt;contributors&gt;&lt;authors&gt;&lt;author&gt;Erlanson, D.; Braisted, A.; Raphael, D.; Randal, M.; Stroud, R.; Gordon, E.;Wells, J. &lt;/author&gt;&lt;/authors&gt;&lt;/contributors&gt;&lt;titles&gt;&lt;secondary-title&gt;Proc. Natl. Acad. Sci. USA.&lt;/secondary-title&gt;&lt;/titles&gt;&lt;periodical&gt;&lt;full-title&gt;Proc. Natl. Acad. Sci. USA.&lt;/full-title&gt;&lt;/periodical&gt;&lt;volume&gt;97&lt;/volume&gt;&lt;section&gt;9367&lt;/section&gt;&lt;dates&gt;&lt;year&gt;2000&lt;/year&gt;&lt;/dates&gt;&lt;urls&gt;&lt;/urls&gt;&lt;/record&gt;&lt;/Cite&gt;&lt;/EndNote&gt;</w:instrText>
      </w:r>
      <w:r w:rsidR="00C378B0">
        <w:rPr>
          <w:vertAlign w:val="superscript"/>
        </w:rPr>
        <w:fldChar w:fldCharType="separate"/>
      </w:r>
      <w:r w:rsidR="00964AB7">
        <w:rPr>
          <w:noProof/>
          <w:vertAlign w:val="superscript"/>
        </w:rPr>
        <w:t>[14]</w:t>
      </w:r>
      <w:r w:rsidR="00C378B0">
        <w:rPr>
          <w:vertAlign w:val="superscript"/>
        </w:rPr>
        <w:fldChar w:fldCharType="end"/>
      </w:r>
      <w:r>
        <w:t xml:space="preserve"> A further development known as tethering with extenders involves the identification of a companion fragment in the presence of a known binding moiety or ‘extender’.</w:t>
      </w:r>
      <w:r w:rsidR="00C378B0">
        <w:rPr>
          <w:vertAlign w:val="superscript"/>
        </w:rPr>
        <w:fldChar w:fldCharType="begin"/>
      </w:r>
      <w:r w:rsidR="00964AB7">
        <w:rPr>
          <w:vertAlign w:val="superscript"/>
        </w:rPr>
        <w:instrText xml:space="preserve"> ADDIN EN.CITE &lt;EndNote&gt;&lt;Cite&gt;&lt;Author&gt;Erlanson&lt;/Author&gt;&lt;Year&gt;2003&lt;/Year&gt;&lt;RecNum&gt;18&lt;/RecNum&gt;&lt;DisplayText&gt;&lt;style face="superscript"&gt;[15]&lt;/style&gt;&lt;/DisplayText&gt;&lt;record&gt;&lt;rec-number&gt;18&lt;/rec-number&gt;&lt;foreign-keys&gt;&lt;key app="EN" db-id="frz2ve0snr9x03eeazavffrxssrvs9vpsa2d"&gt;18&lt;/key&gt;&lt;/foreign-keys&gt;&lt;ref-type name="Journal Article"&gt;17&lt;/ref-type&gt;&lt;contributors&gt;&lt;authors&gt;&lt;author&gt;Erlanson, D. A.; Lam, J. W.; Wiesmann, C.; Luong, T. N.; Simmons, R. L.; DeLano, W. L.; Choong, I. C.; Burdett, M. T.; Flanagan, W. M.; Lee, D.; Gordon, E. M.; O’Brien, T.&lt;/author&gt;&lt;/authors&gt;&lt;/contributors&gt;&lt;titles&gt;&lt;secondary-title&gt;Nat. Biotechnol. &lt;/secondary-title&gt;&lt;/titles&gt;&lt;periodical&gt;&lt;full-title&gt;Nat. Biotechnol.&lt;/full-title&gt;&lt;/periodical&gt;&lt;volume&gt;21&lt;/volume&gt;&lt;section&gt;308&lt;/section&gt;&lt;dates&gt;&lt;year&gt;2003&lt;/year&gt;&lt;/dates&gt;&lt;urls&gt;&lt;/urls&gt;&lt;/record&gt;&lt;/Cite&gt;&lt;Cite&gt;&lt;Author&gt;Erlanson&lt;/Author&gt;&lt;Year&gt;2004&lt;/Year&gt;&lt;RecNum&gt;19&lt;/RecNum&gt;&lt;record&gt;&lt;rec-number&gt;19&lt;/rec-number&gt;&lt;foreign-keys&gt;&lt;key app="EN" db-id="frz2ve0snr9x03eeazavffrxssrvs9vpsa2d"&gt;19&lt;/key&gt;&lt;/foreign-keys&gt;&lt;ref-type name="Journal Article"&gt;17&lt;/ref-type&gt;&lt;contributors&gt;&lt;authors&gt;&lt;author&gt;Erlanson, D. A.; Wells, J. A.; Braisted, A. C. &lt;/author&gt;&lt;/authors&gt;&lt;/contributors&gt;&lt;titles&gt;&lt;secondary-title&gt;Annu. Rev. Biophys. Biomol. Struct. &lt;/secondary-title&gt;&lt;/titles&gt;&lt;periodical&gt;&lt;full-title&gt;Annu. Rev. Biophys. Biomol. Struct.&lt;/full-title&gt;&lt;/periodical&gt;&lt;pages&gt;199&lt;/pages&gt;&lt;volume&gt;33&lt;/volume&gt;&lt;dates&gt;&lt;year&gt;2004&lt;/year&gt;&lt;/dates&gt;&lt;urls&gt;&lt;/urls&gt;&lt;/record&gt;&lt;/Cite&gt;&lt;/EndNote&gt;</w:instrText>
      </w:r>
      <w:r w:rsidR="00C378B0">
        <w:rPr>
          <w:vertAlign w:val="superscript"/>
        </w:rPr>
        <w:fldChar w:fldCharType="separate"/>
      </w:r>
      <w:r w:rsidR="00964AB7">
        <w:rPr>
          <w:noProof/>
          <w:vertAlign w:val="superscript"/>
        </w:rPr>
        <w:t>[15]</w:t>
      </w:r>
      <w:r w:rsidR="00C378B0">
        <w:rPr>
          <w:vertAlign w:val="superscript"/>
        </w:rPr>
        <w:fldChar w:fldCharType="end"/>
      </w:r>
      <w:r>
        <w:rPr>
          <w:vertAlign w:val="superscript"/>
        </w:rPr>
        <w:t xml:space="preserve"> </w:t>
      </w:r>
      <w:r>
        <w:t>A third technique, known as t</w:t>
      </w:r>
      <w:r w:rsidR="00694386">
        <w:t>ethering with dynamic extenders</w:t>
      </w:r>
      <w:r w:rsidR="00C378B0">
        <w:fldChar w:fldCharType="begin"/>
      </w:r>
      <w:r>
        <w:instrText xml:space="preserve"> ADDIN EN.CITE &lt;EndNote&gt;&lt;Cite&gt;&lt;Author&gt;Cancilla&lt;/Author&gt;&lt;Year&gt;2008&lt;/Year&gt;&lt;RecNum&gt;10&lt;/RecNum&gt;&lt;DisplayText&gt;&lt;style face="superscript"&gt;[10]&lt;/style&gt;&lt;/DisplayText&gt;&lt;record&gt;&lt;rec-number&gt;10&lt;/rec-number&gt;&lt;foreign-keys&gt;&lt;key app="EN" db-id="frz2ve0snr9x03eeazavffrxssrvs9vpsa2d"&gt;10&lt;/key&gt;&lt;/foreign-keys&gt;&lt;ref-type name="Journal Article"&gt;17&lt;/ref-type&gt;&lt;contributors&gt;&lt;authors&gt;&lt;author&gt;Cancilla, M. T.; He, M. M.; Viswanathan, N.; Simmons, R. L.; Taylor, M.; Fung, A. D.; Cao, K; Erlanson, D. A.&lt;/author&gt;&lt;/authors&gt;&lt;/contributors&gt;&lt;titles&gt;&lt;secondary-title&gt;Bioorg. Med. Chem. Lett. &lt;/secondary-title&gt;&lt;/titles&gt;&lt;periodical&gt;&lt;full-title&gt;Bioorg. Med. Chem. Lett.&lt;/full-title&gt;&lt;/periodical&gt;&lt;volume&gt;18&lt;/volume&gt;&lt;section&gt;3978&lt;/section&gt;&lt;dates&gt;&lt;year&gt;2008&lt;/year&gt;&lt;/dates&gt;&lt;urls&gt;&lt;/urls&gt;&lt;/record&gt;&lt;/Cite&gt;&lt;/EndNote&gt;</w:instrText>
      </w:r>
      <w:r w:rsidR="00C378B0">
        <w:fldChar w:fldCharType="separate"/>
      </w:r>
      <w:r w:rsidRPr="007A3427">
        <w:rPr>
          <w:noProof/>
          <w:vertAlign w:val="superscript"/>
        </w:rPr>
        <w:t>[10]</w:t>
      </w:r>
      <w:r w:rsidR="00C378B0">
        <w:fldChar w:fldCharType="end"/>
      </w:r>
      <w:r>
        <w:rPr>
          <w:vertAlign w:val="superscript"/>
        </w:rPr>
        <w:t xml:space="preserve"> </w:t>
      </w:r>
      <w:r>
        <w:t>uses two disulphide groups in the extender. The first disulphide group allows both targeted and reversible cysteine modification whilst the second disulphide reversibly captures fragments, allowing detection of those with binding affinity. This technique has been demonstrated using the protein kinase Aurora A</w:t>
      </w:r>
      <w:r w:rsidR="00C378B0">
        <w:fldChar w:fldCharType="begin"/>
      </w:r>
      <w:r>
        <w:instrText xml:space="preserve"> ADDIN EN.CITE &lt;EndNote&gt;&lt;Cite&gt;&lt;Author&gt;Cancilla&lt;/Author&gt;&lt;Year&gt;2008&lt;/Year&gt;&lt;RecNum&gt;10&lt;/RecNum&gt;&lt;DisplayText&gt;&lt;style face="superscript"&gt;[10]&lt;/style&gt;&lt;/DisplayText&gt;&lt;record&gt;&lt;rec-number&gt;10&lt;/rec-number&gt;&lt;foreign-keys&gt;&lt;key app="EN" db-id="frz2ve0snr9x03eeazavffrxssrvs9vpsa2d"&gt;10&lt;/key&gt;&lt;/foreign-keys&gt;&lt;ref-type name="Journal Article"&gt;17&lt;/ref-type&gt;&lt;contributors&gt;&lt;authors&gt;&lt;author&gt;Cancilla, M. T.; He, M. M.; Viswanathan, N.; Simmons, R. L.; Taylor, M.; Fung, A. D.; Cao, K; Erlanson, D. A.&lt;/author&gt;&lt;/authors&gt;&lt;/contributors&gt;&lt;titles&gt;&lt;secondary-title&gt;Bioorg. Med. Chem. Lett. &lt;/secondary-title&gt;&lt;/titles&gt;&lt;periodical&gt;&lt;full-title&gt;Bioorg. Med. Chem. Lett.&lt;/full-title&gt;&lt;/periodical&gt;&lt;volume&gt;18&lt;/volume&gt;&lt;section&gt;3978&lt;/section&gt;&lt;dates&gt;&lt;year&gt;2008&lt;/year&gt;&lt;/dates&gt;&lt;urls&gt;&lt;/urls&gt;&lt;/record&gt;&lt;/Cite&gt;&lt;/EndNote&gt;</w:instrText>
      </w:r>
      <w:r w:rsidR="00C378B0">
        <w:fldChar w:fldCharType="separate"/>
      </w:r>
      <w:r w:rsidRPr="007A3427">
        <w:rPr>
          <w:noProof/>
          <w:vertAlign w:val="superscript"/>
        </w:rPr>
        <w:t>[10]</w:t>
      </w:r>
      <w:r w:rsidR="00C378B0">
        <w:fldChar w:fldCharType="end"/>
      </w:r>
      <w:r>
        <w:t xml:space="preserve"> which has a suitable adaptive binding pocket (</w:t>
      </w:r>
      <w:r w:rsidRPr="00AD3A6C">
        <w:rPr>
          <w:b/>
        </w:rPr>
        <w:t xml:space="preserve">Figure </w:t>
      </w:r>
      <w:r w:rsidR="00A13EE4">
        <w:rPr>
          <w:b/>
        </w:rPr>
        <w:t>3</w:t>
      </w:r>
      <w:r>
        <w:t>).</w:t>
      </w:r>
    </w:p>
    <w:p w:rsidR="00EE490F" w:rsidRDefault="00EE490F" w:rsidP="00EE490F">
      <w:pPr>
        <w:spacing w:line="360" w:lineRule="auto"/>
        <w:jc w:val="both"/>
      </w:pPr>
    </w:p>
    <w:p w:rsidR="00EE490F" w:rsidRDefault="00EE490F" w:rsidP="00EE490F">
      <w:pPr>
        <w:spacing w:line="360" w:lineRule="auto"/>
        <w:jc w:val="center"/>
      </w:pPr>
    </w:p>
    <w:p w:rsidR="001D3246" w:rsidRDefault="003C1660" w:rsidP="00EE490F">
      <w:pPr>
        <w:spacing w:line="360" w:lineRule="auto"/>
        <w:jc w:val="center"/>
      </w:pPr>
      <w:r>
        <w:rPr>
          <w:noProof/>
          <w:lang w:eastAsia="en-GB"/>
        </w:rPr>
        <w:lastRenderedPageBreak/>
        <w:drawing>
          <wp:inline distT="0" distB="0" distL="0" distR="0">
            <wp:extent cx="5734050" cy="3314700"/>
            <wp:effectExtent l="19050" t="0" r="0" b="0"/>
            <wp:docPr id="24"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51" cstate="print"/>
                    <a:srcRect/>
                    <a:stretch>
                      <a:fillRect/>
                    </a:stretch>
                  </pic:blipFill>
                  <pic:spPr bwMode="auto">
                    <a:xfrm>
                      <a:off x="0" y="0"/>
                      <a:ext cx="5734050" cy="3314700"/>
                    </a:xfrm>
                    <a:prstGeom prst="rect">
                      <a:avLst/>
                    </a:prstGeom>
                    <a:noFill/>
                    <a:ln w="9525">
                      <a:noFill/>
                      <a:miter lim="800000"/>
                      <a:headEnd/>
                      <a:tailEnd/>
                    </a:ln>
                  </pic:spPr>
                </pic:pic>
              </a:graphicData>
            </a:graphic>
          </wp:inline>
        </w:drawing>
      </w:r>
    </w:p>
    <w:p w:rsidR="00EE490F" w:rsidRDefault="00A13EE4" w:rsidP="00EE490F">
      <w:pPr>
        <w:spacing w:line="360" w:lineRule="auto"/>
        <w:jc w:val="center"/>
        <w:rPr>
          <w:b/>
        </w:rPr>
      </w:pPr>
      <w:r>
        <w:rPr>
          <w:b/>
        </w:rPr>
        <w:t>Figure 3</w:t>
      </w:r>
      <w:r w:rsidR="00EE490F">
        <w:rPr>
          <w:b/>
        </w:rPr>
        <w:t xml:space="preserve">. </w:t>
      </w:r>
      <w:r w:rsidR="00EE490F">
        <w:t>Tethering schematic.</w:t>
      </w:r>
      <w:r w:rsidR="00C378B0">
        <w:fldChar w:fldCharType="begin"/>
      </w:r>
      <w:r w:rsidR="00EE490F">
        <w:instrText xml:space="preserve"> ADDIN EN.CITE &lt;EndNote&gt;&lt;Cite&gt;&lt;Author&gt;Cancilla&lt;/Author&gt;&lt;Year&gt;2008&lt;/Year&gt;&lt;RecNum&gt;10&lt;/RecNum&gt;&lt;DisplayText&gt;&lt;style face="superscript"&gt;[10]&lt;/style&gt;&lt;/DisplayText&gt;&lt;record&gt;&lt;rec-number&gt;10&lt;/rec-number&gt;&lt;foreign-keys&gt;&lt;key app="EN" db-id="frz2ve0snr9x03eeazavffrxssrvs9vpsa2d"&gt;10&lt;/key&gt;&lt;/foreign-keys&gt;&lt;ref-type name="Journal Article"&gt;17&lt;/ref-type&gt;&lt;contributors&gt;&lt;authors&gt;&lt;author&gt;Cancilla, M. T.; He, M. M.; Viswanathan, N.; Simmons, R. L.; Taylor, M.; Fung, A. D.; Cao, K; Erlanson, D. A.&lt;/author&gt;&lt;/authors&gt;&lt;/contributors&gt;&lt;titles&gt;&lt;secondary-title&gt;Bioorg. Med. Chem. Lett. &lt;/secondary-title&gt;&lt;/titles&gt;&lt;periodical&gt;&lt;full-title&gt;Bioorg. Med. Chem. Lett.&lt;/full-title&gt;&lt;/periodical&gt;&lt;volume&gt;18&lt;/volume&gt;&lt;section&gt;3978&lt;/section&gt;&lt;dates&gt;&lt;year&gt;2008&lt;/year&gt;&lt;/dates&gt;&lt;urls&gt;&lt;/urls&gt;&lt;/record&gt;&lt;/Cite&gt;&lt;/EndNote&gt;</w:instrText>
      </w:r>
      <w:r w:rsidR="00C378B0">
        <w:fldChar w:fldCharType="separate"/>
      </w:r>
      <w:r w:rsidR="00EE490F" w:rsidRPr="007A3427">
        <w:rPr>
          <w:noProof/>
          <w:vertAlign w:val="superscript"/>
        </w:rPr>
        <w:t>[10]</w:t>
      </w:r>
      <w:r w:rsidR="00C378B0">
        <w:fldChar w:fldCharType="end"/>
      </w:r>
      <w:r w:rsidR="00EE490F">
        <w:rPr>
          <w:b/>
        </w:rPr>
        <w:t xml:space="preserve"> </w:t>
      </w:r>
    </w:p>
    <w:p w:rsidR="00EE490F" w:rsidRDefault="00EE490F" w:rsidP="00EE490F">
      <w:pPr>
        <w:spacing w:line="360" w:lineRule="auto"/>
        <w:jc w:val="both"/>
      </w:pPr>
    </w:p>
    <w:p w:rsidR="00EE490F" w:rsidRDefault="00EE490F" w:rsidP="00EE490F">
      <w:pPr>
        <w:spacing w:line="360" w:lineRule="auto"/>
        <w:jc w:val="both"/>
      </w:pPr>
      <w:r>
        <w:t>Initially a cysteine residue was introduced next to the adenosine triphosphate (ATP) binding site of Aurora A using site-directed mutagenesis. Then a dynamic extender (</w:t>
      </w:r>
      <w:r w:rsidRPr="00DA46B3">
        <w:rPr>
          <w:b/>
        </w:rPr>
        <w:t>I-</w:t>
      </w:r>
      <w:r w:rsidR="001D3246">
        <w:rPr>
          <w:b/>
        </w:rPr>
        <w:t>9</w:t>
      </w:r>
      <w:r>
        <w:t xml:space="preserve">) was synthesised based on a diaminopyrimidine (DAP) known to bind in the purine binding site. One arm of the linker binds to the introduced cysteine residue in the purine binding site, the other has the potential to bind to disulphide-containing fragments. A library of fragments were then incubated in the presence of Aurora A with fragments which bind to the adaptive region of the protein in close proximity to the extender forming a stabilised disulphide bond with the extender. These complexes were then identified by electrospray ionisation mass </w:t>
      </w:r>
      <w:r w:rsidR="003F345F">
        <w:t>spectrometry</w:t>
      </w:r>
      <w:r>
        <w:t xml:space="preserve">. Fragments were screened in pools of ten and an example of a fragment which was a hit was fragment </w:t>
      </w:r>
      <w:r w:rsidRPr="00DA46B3">
        <w:rPr>
          <w:b/>
        </w:rPr>
        <w:t>I-</w:t>
      </w:r>
      <w:r w:rsidR="001D3246">
        <w:rPr>
          <w:b/>
        </w:rPr>
        <w:t>10</w:t>
      </w:r>
      <w:r>
        <w:rPr>
          <w:b/>
        </w:rPr>
        <w:t xml:space="preserve"> </w:t>
      </w:r>
      <w:r>
        <w:t xml:space="preserve">in </w:t>
      </w:r>
      <w:r w:rsidR="008B48F9">
        <w:rPr>
          <w:b/>
        </w:rPr>
        <w:t>Figure 3</w:t>
      </w:r>
      <w:r>
        <w:t xml:space="preserve">. A co-crystal of a library member and Aurora A was obtained to confirm </w:t>
      </w:r>
      <w:r w:rsidR="00694386">
        <w:t xml:space="preserve">that </w:t>
      </w:r>
      <w:r>
        <w:t>the purine moiety binds to the ATP binding pocket.</w:t>
      </w:r>
    </w:p>
    <w:p w:rsidR="00EE490F" w:rsidRDefault="00EE490F" w:rsidP="00CC6782">
      <w:pPr>
        <w:tabs>
          <w:tab w:val="left" w:pos="7200"/>
        </w:tabs>
        <w:autoSpaceDE w:val="0"/>
        <w:autoSpaceDN w:val="0"/>
        <w:adjustRightInd w:val="0"/>
        <w:spacing w:line="360" w:lineRule="auto"/>
        <w:jc w:val="both"/>
      </w:pPr>
    </w:p>
    <w:p w:rsidR="00EE490F" w:rsidRDefault="00EE490F" w:rsidP="00CC6782">
      <w:pPr>
        <w:tabs>
          <w:tab w:val="left" w:pos="7200"/>
        </w:tabs>
        <w:autoSpaceDE w:val="0"/>
        <w:autoSpaceDN w:val="0"/>
        <w:adjustRightInd w:val="0"/>
        <w:spacing w:line="360" w:lineRule="auto"/>
        <w:jc w:val="both"/>
      </w:pPr>
      <w:r>
        <w:t xml:space="preserve">This technique appears to be a powerful tool for the identification of </w:t>
      </w:r>
      <w:r w:rsidR="0020497A">
        <w:t>bifunctional ligands</w:t>
      </w:r>
      <w:r w:rsidR="00694386">
        <w:t>,</w:t>
      </w:r>
      <w:r w:rsidR="00DA24A7">
        <w:t xml:space="preserve"> with</w:t>
      </w:r>
      <w:r w:rsidR="009A4514">
        <w:t xml:space="preserve"> ligands for Aurora A identified</w:t>
      </w:r>
      <w:r w:rsidR="0020497A">
        <w:t>. It does, however, require site-directed mutagenesis to introduce a cysteine residue next to one of the protein target’s binding sites</w:t>
      </w:r>
      <w:r w:rsidR="00DA24A7">
        <w:t>,</w:t>
      </w:r>
      <w:r w:rsidR="0020497A">
        <w:t xml:space="preserve"> </w:t>
      </w:r>
      <w:r w:rsidR="009A4514">
        <w:t>which complicates the DCC process</w:t>
      </w:r>
      <w:r w:rsidR="00DA24A7">
        <w:t>,</w:t>
      </w:r>
      <w:r w:rsidR="009A4514">
        <w:t xml:space="preserve"> </w:t>
      </w:r>
      <w:r w:rsidR="0020497A">
        <w:t>and it relies upon there being a known binder to this binding site</w:t>
      </w:r>
      <w:r w:rsidR="009A4514">
        <w:t xml:space="preserve"> which may not always be the case with other target molecules.</w:t>
      </w:r>
      <w:r w:rsidR="007E55A1">
        <w:t xml:space="preserve"> </w:t>
      </w:r>
      <w:r w:rsidR="0020497A">
        <w:t xml:space="preserve">It must also be stressed that although a wide range of fragments were </w:t>
      </w:r>
      <w:r w:rsidR="0020497A">
        <w:lastRenderedPageBreak/>
        <w:t xml:space="preserve">screened for binding into the second binding </w:t>
      </w:r>
      <w:r w:rsidR="00634F31">
        <w:t>site;</w:t>
      </w:r>
      <w:r w:rsidR="00875BD5">
        <w:t xml:space="preserve"> these were only screened</w:t>
      </w:r>
      <w:r w:rsidR="0020497A">
        <w:t xml:space="preserve"> in pools </w:t>
      </w:r>
      <w:r w:rsidR="009A4514">
        <w:t>containing 10 molecules at a time, once more giving a small DCL size</w:t>
      </w:r>
      <w:r w:rsidR="00DA24A7">
        <w:t>.</w:t>
      </w:r>
    </w:p>
    <w:p w:rsidR="0020497A" w:rsidRDefault="0020497A" w:rsidP="00CC6782">
      <w:pPr>
        <w:tabs>
          <w:tab w:val="left" w:pos="7200"/>
        </w:tabs>
        <w:autoSpaceDE w:val="0"/>
        <w:autoSpaceDN w:val="0"/>
        <w:adjustRightInd w:val="0"/>
        <w:spacing w:line="360" w:lineRule="auto"/>
        <w:jc w:val="both"/>
      </w:pPr>
    </w:p>
    <w:p w:rsidR="00CC6782" w:rsidRPr="00715857" w:rsidRDefault="00B86F1C" w:rsidP="00CC6782">
      <w:pPr>
        <w:autoSpaceDE w:val="0"/>
        <w:autoSpaceDN w:val="0"/>
        <w:adjustRightInd w:val="0"/>
        <w:spacing w:line="360" w:lineRule="auto"/>
        <w:jc w:val="both"/>
        <w:rPr>
          <w:bCs/>
        </w:rPr>
      </w:pPr>
      <w:r>
        <w:rPr>
          <w:bCs/>
        </w:rPr>
        <w:t xml:space="preserve">DCL size can be expanded by creating </w:t>
      </w:r>
      <w:r w:rsidR="00E441B4">
        <w:rPr>
          <w:bCs/>
        </w:rPr>
        <w:t xml:space="preserve">a range of </w:t>
      </w:r>
      <w:r>
        <w:rPr>
          <w:bCs/>
        </w:rPr>
        <w:t>macrocyclic structures</w:t>
      </w:r>
      <w:r w:rsidR="00E441B4">
        <w:rPr>
          <w:bCs/>
        </w:rPr>
        <w:t xml:space="preserve"> from very few dithiol building blocks (</w:t>
      </w:r>
      <w:r w:rsidR="00E441B4" w:rsidRPr="00B87FFD">
        <w:rPr>
          <w:b/>
          <w:bCs/>
        </w:rPr>
        <w:t>Fig</w:t>
      </w:r>
      <w:r w:rsidR="008B48F9">
        <w:rPr>
          <w:b/>
          <w:bCs/>
        </w:rPr>
        <w:t>ure 4</w:t>
      </w:r>
      <w:r w:rsidR="00E441B4">
        <w:rPr>
          <w:bCs/>
        </w:rPr>
        <w:t>).</w:t>
      </w:r>
      <w:r>
        <w:rPr>
          <w:bCs/>
        </w:rPr>
        <w:t xml:space="preserve"> </w:t>
      </w:r>
      <w:r w:rsidR="00CC6782">
        <w:rPr>
          <w:bCs/>
        </w:rPr>
        <w:t xml:space="preserve">In a </w:t>
      </w:r>
      <w:r w:rsidR="00E441B4">
        <w:rPr>
          <w:bCs/>
        </w:rPr>
        <w:t>DCL which used</w:t>
      </w:r>
      <w:r w:rsidR="00F11D7B" w:rsidRPr="00F11D7B">
        <w:rPr>
          <w:bCs/>
        </w:rPr>
        <w:t xml:space="preserve"> </w:t>
      </w:r>
      <w:r w:rsidR="00F11D7B">
        <w:rPr>
          <w:bCs/>
        </w:rPr>
        <w:t xml:space="preserve">Transition State Analogues (TSAs) </w:t>
      </w:r>
      <w:r w:rsidR="00E441B4">
        <w:rPr>
          <w:bCs/>
        </w:rPr>
        <w:t>as the template molecule</w:t>
      </w:r>
      <w:r w:rsidR="004E6159">
        <w:rPr>
          <w:bCs/>
        </w:rPr>
        <w:t>s,</w:t>
      </w:r>
      <w:r w:rsidR="00E441B4">
        <w:rPr>
          <w:bCs/>
        </w:rPr>
        <w:t xml:space="preserve"> </w:t>
      </w:r>
      <w:r w:rsidR="004E6159">
        <w:rPr>
          <w:bCs/>
        </w:rPr>
        <w:t>e</w:t>
      </w:r>
      <w:r w:rsidR="00F11D7B">
        <w:rPr>
          <w:bCs/>
        </w:rPr>
        <w:t>xposure of the DCL</w:t>
      </w:r>
      <w:r w:rsidR="004E6159">
        <w:rPr>
          <w:bCs/>
        </w:rPr>
        <w:t xml:space="preserve"> composed of a range of dithiol macrocycles</w:t>
      </w:r>
      <w:r w:rsidR="00F11D7B">
        <w:rPr>
          <w:bCs/>
        </w:rPr>
        <w:t xml:space="preserve"> to the TSAs resulted in t</w:t>
      </w:r>
      <w:r w:rsidR="00CC6782">
        <w:rPr>
          <w:bCs/>
        </w:rPr>
        <w:t>he amplification of two receptors for hydrophobic ammonium ions.</w:t>
      </w:r>
      <w:r w:rsidR="00C378B0">
        <w:rPr>
          <w:bCs/>
          <w:vertAlign w:val="superscript"/>
        </w:rPr>
        <w:fldChar w:fldCharType="begin"/>
      </w:r>
      <w:r w:rsidR="00964AB7">
        <w:rPr>
          <w:bCs/>
          <w:vertAlign w:val="superscript"/>
        </w:rPr>
        <w:instrText xml:space="preserve"> ADDIN EN.CITE &lt;EndNote&gt;&lt;Cite&gt;&lt;Author&gt;Otto&lt;/Author&gt;&lt;Year&gt;2002&lt;/Year&gt;&lt;RecNum&gt;14&lt;/RecNum&gt;&lt;DisplayText&gt;&lt;style face="superscript"&gt;[16]&lt;/style&gt;&lt;/DisplayText&gt;&lt;record&gt;&lt;rec-number&gt;14&lt;/rec-number&gt;&lt;foreign-keys&gt;&lt;key app="EN" db-id="frz2ve0snr9x03eeazavffrxssrvs9vpsa2d"&gt;14&lt;/key&gt;&lt;/foreign-keys&gt;&lt;ref-type name="Journal Article"&gt;17&lt;/ref-type&gt;&lt;contributors&gt;&lt;authors&gt;&lt;author&gt;Otto, S.; Furlan, R. L. E.; Sanders, J. K. M. &lt;/author&gt;&lt;/authors&gt;&lt;/contributors&gt;&lt;titles&gt;&lt;secondary-title&gt;Science&lt;/secondary-title&gt;&lt;/titles&gt;&lt;periodical&gt;&lt;full-title&gt;Science&lt;/full-title&gt;&lt;/periodical&gt;&lt;volume&gt;297&lt;/volume&gt;&lt;section&gt;590&lt;/section&gt;&lt;dates&gt;&lt;year&gt;2002&lt;/year&gt;&lt;/dates&gt;&lt;urls&gt;&lt;/urls&gt;&lt;/record&gt;&lt;/Cite&gt;&lt;/EndNote&gt;</w:instrText>
      </w:r>
      <w:r w:rsidR="00C378B0">
        <w:rPr>
          <w:bCs/>
          <w:vertAlign w:val="superscript"/>
        </w:rPr>
        <w:fldChar w:fldCharType="separate"/>
      </w:r>
      <w:r w:rsidR="00964AB7">
        <w:rPr>
          <w:bCs/>
          <w:noProof/>
          <w:vertAlign w:val="superscript"/>
        </w:rPr>
        <w:t>[16]</w:t>
      </w:r>
      <w:r w:rsidR="00C378B0">
        <w:rPr>
          <w:bCs/>
          <w:vertAlign w:val="superscript"/>
        </w:rPr>
        <w:fldChar w:fldCharType="end"/>
      </w:r>
      <w:r w:rsidR="00715857">
        <w:rPr>
          <w:bCs/>
          <w:vertAlign w:val="superscript"/>
        </w:rPr>
        <w:t xml:space="preserve"> </w:t>
      </w:r>
    </w:p>
    <w:p w:rsidR="00CC6782" w:rsidRDefault="00CC6782" w:rsidP="00CC6782">
      <w:pPr>
        <w:autoSpaceDE w:val="0"/>
        <w:autoSpaceDN w:val="0"/>
        <w:adjustRightInd w:val="0"/>
        <w:spacing w:line="360" w:lineRule="auto"/>
        <w:jc w:val="both"/>
        <w:rPr>
          <w:bCs/>
        </w:rPr>
      </w:pPr>
    </w:p>
    <w:p w:rsidR="00CC6782" w:rsidRDefault="00CC6782" w:rsidP="00CC6782">
      <w:pPr>
        <w:autoSpaceDE w:val="0"/>
        <w:autoSpaceDN w:val="0"/>
        <w:adjustRightInd w:val="0"/>
        <w:spacing w:line="360" w:lineRule="auto"/>
        <w:jc w:val="center"/>
      </w:pPr>
      <w:r>
        <w:object w:dxaOrig="6753" w:dyaOrig="1373">
          <v:shape id="_x0000_i1045" type="#_x0000_t75" style="width:337.5pt;height:68.25pt" o:ole="">
            <v:imagedata r:id="rId52" o:title=""/>
          </v:shape>
          <o:OLEObject Type="Embed" ProgID="ChemDraw.Document.6.0" ShapeID="_x0000_i1045" DrawAspect="Content" ObjectID="_1410532847" r:id="rId53"/>
        </w:object>
      </w:r>
    </w:p>
    <w:p w:rsidR="00CC6782" w:rsidRDefault="00CC6782" w:rsidP="00CC6782">
      <w:pPr>
        <w:autoSpaceDE w:val="0"/>
        <w:autoSpaceDN w:val="0"/>
        <w:adjustRightInd w:val="0"/>
        <w:spacing w:line="360" w:lineRule="auto"/>
        <w:jc w:val="center"/>
        <w:rPr>
          <w:bCs/>
        </w:rPr>
      </w:pPr>
      <w:r w:rsidRPr="00E86381">
        <w:rPr>
          <w:b/>
        </w:rPr>
        <w:t>Figure</w:t>
      </w:r>
      <w:r w:rsidR="008B48F9">
        <w:rPr>
          <w:b/>
        </w:rPr>
        <w:t xml:space="preserve"> 4</w:t>
      </w:r>
      <w:r w:rsidRPr="004F2549">
        <w:rPr>
          <w:b/>
        </w:rPr>
        <w:t>.</w:t>
      </w:r>
      <w:r>
        <w:rPr>
          <w:vertAlign w:val="superscript"/>
        </w:rPr>
        <w:t xml:space="preserve"> </w:t>
      </w:r>
      <w:r>
        <w:rPr>
          <w:bCs/>
        </w:rPr>
        <w:t>Dithiol building blocks.</w:t>
      </w:r>
      <w:r w:rsidR="00C378B0">
        <w:rPr>
          <w:vertAlign w:val="superscript"/>
        </w:rPr>
        <w:fldChar w:fldCharType="begin"/>
      </w:r>
      <w:r w:rsidR="00964AB7">
        <w:rPr>
          <w:vertAlign w:val="superscript"/>
        </w:rPr>
        <w:instrText xml:space="preserve"> ADDIN EN.CITE &lt;EndNote&gt;&lt;Cite&gt;&lt;Author&gt;Otto&lt;/Author&gt;&lt;Year&gt;2002&lt;/Year&gt;&lt;RecNum&gt;14&lt;/RecNum&gt;&lt;DisplayText&gt;&lt;style face="superscript"&gt;[16]&lt;/style&gt;&lt;/DisplayText&gt;&lt;record&gt;&lt;rec-number&gt;14&lt;/rec-number&gt;&lt;foreign-keys&gt;&lt;key app="EN" db-id="frz2ve0snr9x03eeazavffrxssrvs9vpsa2d"&gt;14&lt;/key&gt;&lt;/foreign-keys&gt;&lt;ref-type name="Journal Article"&gt;17&lt;/ref-type&gt;&lt;contributors&gt;&lt;authors&gt;&lt;author&gt;Otto, S.; Furlan, R. L. E.; Sanders, J. K. M. &lt;/author&gt;&lt;/authors&gt;&lt;/contributors&gt;&lt;titles&gt;&lt;secondary-title&gt;Science&lt;/secondary-title&gt;&lt;/titles&gt;&lt;periodical&gt;&lt;full-title&gt;Science&lt;/full-title&gt;&lt;/periodical&gt;&lt;volume&gt;297&lt;/volume&gt;&lt;section&gt;590&lt;/section&gt;&lt;dates&gt;&lt;year&gt;2002&lt;/year&gt;&lt;/dates&gt;&lt;urls&gt;&lt;/urls&gt;&lt;/record&gt;&lt;/Cite&gt;&lt;/EndNote&gt;</w:instrText>
      </w:r>
      <w:r w:rsidR="00C378B0">
        <w:rPr>
          <w:vertAlign w:val="superscript"/>
        </w:rPr>
        <w:fldChar w:fldCharType="separate"/>
      </w:r>
      <w:r w:rsidR="00964AB7">
        <w:rPr>
          <w:noProof/>
          <w:vertAlign w:val="superscript"/>
        </w:rPr>
        <w:t>[16]</w:t>
      </w:r>
      <w:r w:rsidR="00C378B0">
        <w:rPr>
          <w:vertAlign w:val="superscript"/>
        </w:rPr>
        <w:fldChar w:fldCharType="end"/>
      </w:r>
    </w:p>
    <w:p w:rsidR="00CC6782" w:rsidRDefault="00CC6782" w:rsidP="00CC6782">
      <w:pPr>
        <w:autoSpaceDE w:val="0"/>
        <w:autoSpaceDN w:val="0"/>
        <w:adjustRightInd w:val="0"/>
        <w:spacing w:line="360" w:lineRule="auto"/>
        <w:jc w:val="both"/>
        <w:rPr>
          <w:bCs/>
        </w:rPr>
      </w:pPr>
    </w:p>
    <w:p w:rsidR="00CC6782" w:rsidRDefault="00CC6782" w:rsidP="00766F28">
      <w:pPr>
        <w:autoSpaceDE w:val="0"/>
        <w:autoSpaceDN w:val="0"/>
        <w:adjustRightInd w:val="0"/>
        <w:spacing w:line="360" w:lineRule="auto"/>
        <w:jc w:val="both"/>
        <w:rPr>
          <w:rFonts w:eastAsia="MS Mincho"/>
          <w:lang w:eastAsia="ja-JP"/>
        </w:rPr>
      </w:pPr>
      <w:r>
        <w:rPr>
          <w:bCs/>
        </w:rPr>
        <w:t xml:space="preserve">The same library was then </w:t>
      </w:r>
      <w:r w:rsidRPr="002D61AF">
        <w:rPr>
          <w:bCs/>
        </w:rPr>
        <w:t>used t</w:t>
      </w:r>
      <w:r w:rsidR="00B84B0E">
        <w:rPr>
          <w:bCs/>
        </w:rPr>
        <w:t>o look for catalysts for the Die</w:t>
      </w:r>
      <w:r w:rsidRPr="002D61AF">
        <w:rPr>
          <w:bCs/>
        </w:rPr>
        <w:t xml:space="preserve">ls-Alder reaction between </w:t>
      </w:r>
      <w:r w:rsidRPr="002D61AF">
        <w:rPr>
          <w:rFonts w:eastAsia="MS Mincho"/>
          <w:lang w:eastAsia="ja-JP"/>
        </w:rPr>
        <w:t>acridizinium bromide (</w:t>
      </w:r>
      <w:r w:rsidR="002F490E" w:rsidRPr="002F490E">
        <w:rPr>
          <w:rFonts w:eastAsia="MS Mincho"/>
          <w:b/>
          <w:lang w:eastAsia="ja-JP"/>
        </w:rPr>
        <w:t>I-</w:t>
      </w:r>
      <w:r w:rsidR="0092283E">
        <w:rPr>
          <w:rFonts w:eastAsia="MS Mincho"/>
          <w:b/>
          <w:lang w:eastAsia="ja-JP"/>
        </w:rPr>
        <w:t>14</w:t>
      </w:r>
      <w:r w:rsidRPr="002D61AF">
        <w:rPr>
          <w:rFonts w:eastAsia="MS Mincho"/>
          <w:lang w:eastAsia="ja-JP"/>
        </w:rPr>
        <w:t>) and cyclopentadiene (</w:t>
      </w:r>
      <w:r w:rsidR="002F490E" w:rsidRPr="002F490E">
        <w:rPr>
          <w:rFonts w:eastAsia="MS Mincho"/>
          <w:b/>
          <w:lang w:eastAsia="ja-JP"/>
        </w:rPr>
        <w:t>I-</w:t>
      </w:r>
      <w:r w:rsidR="0092283E">
        <w:rPr>
          <w:rFonts w:eastAsia="MS Mincho"/>
          <w:b/>
          <w:lang w:eastAsia="ja-JP"/>
        </w:rPr>
        <w:t>15</w:t>
      </w:r>
      <w:r w:rsidRPr="002D61AF">
        <w:rPr>
          <w:rFonts w:eastAsia="MS Mincho"/>
          <w:lang w:eastAsia="ja-JP"/>
        </w:rPr>
        <w:t>).</w:t>
      </w:r>
      <w:r w:rsidR="00C378B0">
        <w:rPr>
          <w:rFonts w:eastAsia="MS Mincho"/>
          <w:lang w:eastAsia="ja-JP"/>
        </w:rPr>
        <w:fldChar w:fldCharType="begin"/>
      </w:r>
      <w:r w:rsidR="00964AB7">
        <w:rPr>
          <w:rFonts w:eastAsia="MS Mincho"/>
          <w:lang w:eastAsia="ja-JP"/>
        </w:rPr>
        <w:instrText xml:space="preserve"> ADDIN EN.CITE &lt;EndNote&gt;&lt;Cite&gt;&lt;Author&gt;Brisig&lt;/Author&gt;&lt;Year&gt;2003&lt;/Year&gt;&lt;RecNum&gt;15&lt;/RecNum&gt;&lt;DisplayText&gt;&lt;style face="superscript"&gt;[17]&lt;/style&gt;&lt;/DisplayText&gt;&lt;record&gt;&lt;rec-number&gt;15&lt;/rec-number&gt;&lt;foreign-keys&gt;&lt;key app="EN" db-id="frz2ve0snr9x03eeazavffrxssrvs9vpsa2d"&gt;15&lt;/key&gt;&lt;/foreign-keys&gt;&lt;ref-type name="Journal Article"&gt;17&lt;/ref-type&gt;&lt;contributors&gt;&lt;authors&gt;&lt;author&gt;Brisig, B.; Sanders, J. K. M.; Otto, S.&lt;/author&gt;&lt;/authors&gt;&lt;/contributors&gt;&lt;titles&gt;&lt;secondary-title&gt;Angerw. Chem. Int. Ed.&lt;/secondary-title&gt;&lt;/titles&gt;&lt;periodical&gt;&lt;full-title&gt;Angerw. Chem. Int. Ed.&lt;/full-title&gt;&lt;/periodical&gt;&lt;pages&gt;1270-1273&lt;/pages&gt;&lt;volume&gt;42&lt;/volume&gt;&lt;number&gt;11&lt;/number&gt;&lt;section&gt;1270&lt;/section&gt;&lt;dates&gt;&lt;year&gt;2003&lt;/year&gt;&lt;/dates&gt;&lt;urls&gt;&lt;/urls&gt;&lt;/record&gt;&lt;/Cite&gt;&lt;/EndNote&gt;</w:instrText>
      </w:r>
      <w:r w:rsidR="00C378B0">
        <w:rPr>
          <w:rFonts w:eastAsia="MS Mincho"/>
          <w:lang w:eastAsia="ja-JP"/>
        </w:rPr>
        <w:fldChar w:fldCharType="separate"/>
      </w:r>
      <w:r w:rsidR="00964AB7" w:rsidRPr="00964AB7">
        <w:rPr>
          <w:rFonts w:eastAsia="MS Mincho"/>
          <w:noProof/>
          <w:vertAlign w:val="superscript"/>
          <w:lang w:eastAsia="ja-JP"/>
        </w:rPr>
        <w:t>[17]</w:t>
      </w:r>
      <w:r w:rsidR="00C378B0">
        <w:rPr>
          <w:rFonts w:eastAsia="MS Mincho"/>
          <w:lang w:eastAsia="ja-JP"/>
        </w:rPr>
        <w:fldChar w:fldCharType="end"/>
      </w:r>
      <w:r>
        <w:rPr>
          <w:rFonts w:eastAsia="MS Mincho"/>
          <w:lang w:eastAsia="ja-JP"/>
        </w:rPr>
        <w:t xml:space="preserve"> Product </w:t>
      </w:r>
      <w:r w:rsidR="002F490E" w:rsidRPr="002F490E">
        <w:rPr>
          <w:rFonts w:eastAsia="MS Mincho"/>
          <w:b/>
          <w:lang w:eastAsia="ja-JP"/>
        </w:rPr>
        <w:t>I-</w:t>
      </w:r>
      <w:r w:rsidR="0092283E">
        <w:rPr>
          <w:rFonts w:eastAsia="MS Mincho"/>
          <w:b/>
          <w:lang w:eastAsia="ja-JP"/>
        </w:rPr>
        <w:t>16</w:t>
      </w:r>
      <w:r>
        <w:rPr>
          <w:rFonts w:eastAsia="MS Mincho"/>
          <w:lang w:eastAsia="ja-JP"/>
        </w:rPr>
        <w:t xml:space="preserve"> </w:t>
      </w:r>
      <w:r w:rsidR="001414E4">
        <w:rPr>
          <w:rFonts w:eastAsia="MS Mincho"/>
          <w:lang w:eastAsia="ja-JP"/>
        </w:rPr>
        <w:t>(</w:t>
      </w:r>
      <w:r w:rsidR="001414E4" w:rsidRPr="001414E4">
        <w:rPr>
          <w:rFonts w:eastAsia="MS Mincho"/>
          <w:b/>
          <w:lang w:eastAsia="ja-JP"/>
        </w:rPr>
        <w:t>Scheme 1</w:t>
      </w:r>
      <w:r w:rsidR="001414E4">
        <w:rPr>
          <w:rFonts w:eastAsia="MS Mincho"/>
          <w:lang w:eastAsia="ja-JP"/>
        </w:rPr>
        <w:t xml:space="preserve">) </w:t>
      </w:r>
      <w:r>
        <w:rPr>
          <w:rFonts w:eastAsia="MS Mincho"/>
          <w:lang w:eastAsia="ja-JP"/>
        </w:rPr>
        <w:t xml:space="preserve">was used as a TSA with addition of this molecule to the library resulting in the amplification of two macrocycles, </w:t>
      </w:r>
      <w:r w:rsidR="002F490E" w:rsidRPr="002F490E">
        <w:rPr>
          <w:rFonts w:eastAsia="MS Mincho"/>
          <w:b/>
          <w:lang w:eastAsia="ja-JP"/>
        </w:rPr>
        <w:t>I-</w:t>
      </w:r>
      <w:r w:rsidR="0092283E">
        <w:rPr>
          <w:rFonts w:eastAsia="MS Mincho"/>
          <w:b/>
          <w:lang w:eastAsia="ja-JP"/>
        </w:rPr>
        <w:t>17</w:t>
      </w:r>
      <w:r>
        <w:rPr>
          <w:rFonts w:eastAsia="MS Mincho"/>
          <w:lang w:eastAsia="ja-JP"/>
        </w:rPr>
        <w:t xml:space="preserve"> and </w:t>
      </w:r>
      <w:r w:rsidR="002F490E" w:rsidRPr="002F490E">
        <w:rPr>
          <w:rFonts w:eastAsia="MS Mincho"/>
          <w:b/>
          <w:lang w:eastAsia="ja-JP"/>
        </w:rPr>
        <w:t>I-</w:t>
      </w:r>
      <w:r w:rsidR="0092283E">
        <w:rPr>
          <w:rFonts w:eastAsia="MS Mincho"/>
          <w:b/>
          <w:lang w:eastAsia="ja-JP"/>
        </w:rPr>
        <w:t>18</w:t>
      </w:r>
      <w:r>
        <w:rPr>
          <w:rFonts w:eastAsia="MS Mincho"/>
          <w:b/>
          <w:lang w:eastAsia="ja-JP"/>
        </w:rPr>
        <w:t xml:space="preserve"> </w:t>
      </w:r>
      <w:r w:rsidRPr="00D5793F">
        <w:rPr>
          <w:rFonts w:eastAsia="MS Mincho"/>
          <w:lang w:eastAsia="ja-JP"/>
        </w:rPr>
        <w:t>(</w:t>
      </w:r>
      <w:r>
        <w:rPr>
          <w:rFonts w:eastAsia="MS Mincho"/>
          <w:b/>
          <w:lang w:eastAsia="ja-JP"/>
        </w:rPr>
        <w:t>F</w:t>
      </w:r>
      <w:r w:rsidR="008B48F9">
        <w:rPr>
          <w:rFonts w:eastAsia="MS Mincho"/>
          <w:b/>
          <w:lang w:eastAsia="ja-JP"/>
        </w:rPr>
        <w:t>igure 5</w:t>
      </w:r>
      <w:r>
        <w:rPr>
          <w:rFonts w:eastAsia="MS Mincho"/>
          <w:lang w:eastAsia="ja-JP"/>
        </w:rPr>
        <w:t>). These molecules were identified using</w:t>
      </w:r>
      <w:r w:rsidR="00B84B0E">
        <w:rPr>
          <w:rFonts w:eastAsia="MS Mincho"/>
          <w:lang w:eastAsia="ja-JP"/>
        </w:rPr>
        <w:t xml:space="preserve"> HPLC and mass spectrometry. Die</w:t>
      </w:r>
      <w:r>
        <w:rPr>
          <w:rFonts w:eastAsia="MS Mincho"/>
          <w:lang w:eastAsia="ja-JP"/>
        </w:rPr>
        <w:t xml:space="preserve">ls-Alder experiments with </w:t>
      </w:r>
      <w:r w:rsidR="002F490E" w:rsidRPr="002F490E">
        <w:rPr>
          <w:rFonts w:eastAsia="MS Mincho"/>
          <w:b/>
          <w:lang w:eastAsia="ja-JP"/>
        </w:rPr>
        <w:t>I-</w:t>
      </w:r>
      <w:r w:rsidR="0092283E">
        <w:rPr>
          <w:rFonts w:eastAsia="MS Mincho"/>
          <w:b/>
          <w:lang w:eastAsia="ja-JP"/>
        </w:rPr>
        <w:t>17</w:t>
      </w:r>
      <w:r>
        <w:rPr>
          <w:rFonts w:eastAsia="MS Mincho"/>
          <w:lang w:eastAsia="ja-JP"/>
        </w:rPr>
        <w:t xml:space="preserve"> present in the reaction mixture exhibited a small acceleration in the rate of reaction. </w:t>
      </w:r>
    </w:p>
    <w:p w:rsidR="0092283E" w:rsidRPr="001E32C2" w:rsidRDefault="00CE1370" w:rsidP="001E32C2">
      <w:pPr>
        <w:autoSpaceDE w:val="0"/>
        <w:autoSpaceDN w:val="0"/>
        <w:adjustRightInd w:val="0"/>
        <w:spacing w:line="360" w:lineRule="auto"/>
        <w:jc w:val="both"/>
        <w:rPr>
          <w:rFonts w:eastAsia="MS Mincho"/>
          <w:lang w:eastAsia="ja-JP"/>
        </w:rPr>
      </w:pPr>
      <w:r>
        <w:object w:dxaOrig="9677" w:dyaOrig="1993">
          <v:shape id="_x0000_i1046" type="#_x0000_t75" style="width:450.75pt;height:93pt" o:ole="">
            <v:imagedata r:id="rId54" o:title=""/>
          </v:shape>
          <o:OLEObject Type="Embed" ProgID="ChemDraw.Document.6.0" ShapeID="_x0000_i1046" DrawAspect="Content" ObjectID="_1410532848" r:id="rId55"/>
        </w:object>
      </w:r>
    </w:p>
    <w:p w:rsidR="0092283E" w:rsidRDefault="00CC6782" w:rsidP="00CC6782">
      <w:pPr>
        <w:autoSpaceDE w:val="0"/>
        <w:autoSpaceDN w:val="0"/>
        <w:adjustRightInd w:val="0"/>
        <w:spacing w:line="360" w:lineRule="auto"/>
        <w:jc w:val="center"/>
        <w:rPr>
          <w:rFonts w:eastAsia="MS Mincho"/>
          <w:lang w:eastAsia="ja-JP"/>
        </w:rPr>
      </w:pPr>
      <w:r>
        <w:rPr>
          <w:b/>
        </w:rPr>
        <w:t>Scheme</w:t>
      </w:r>
      <w:r w:rsidRPr="002D61AF">
        <w:rPr>
          <w:b/>
        </w:rPr>
        <w:t xml:space="preserve"> 1</w:t>
      </w:r>
      <w:r w:rsidRPr="0028728B">
        <w:rPr>
          <w:b/>
          <w:bCs/>
        </w:rPr>
        <w:t>.</w:t>
      </w:r>
      <w:r w:rsidR="00C378B0">
        <w:rPr>
          <w:bCs/>
        </w:rPr>
        <w:fldChar w:fldCharType="begin"/>
      </w:r>
      <w:r w:rsidR="00964AB7">
        <w:rPr>
          <w:bCs/>
        </w:rPr>
        <w:instrText xml:space="preserve"> ADDIN EN.CITE &lt;EndNote&gt;&lt;Cite&gt;&lt;Author&gt;Brisig&lt;/Author&gt;&lt;Year&gt;2003&lt;/Year&gt;&lt;RecNum&gt;15&lt;/RecNum&gt;&lt;DisplayText&gt;&lt;style face="superscript"&gt;[17]&lt;/style&gt;&lt;/DisplayText&gt;&lt;record&gt;&lt;rec-number&gt;15&lt;/rec-number&gt;&lt;foreign-keys&gt;&lt;key app="EN" db-id="frz2ve0snr9x03eeazavffrxssrvs9vpsa2d"&gt;15&lt;/key&gt;&lt;/foreign-keys&gt;&lt;ref-type name="Journal Article"&gt;17&lt;/ref-type&gt;&lt;contributors&gt;&lt;authors&gt;&lt;author&gt;Brisig, B.; Sanders, J. K. M.; Otto, S.&lt;/author&gt;&lt;/authors&gt;&lt;/contributors&gt;&lt;titles&gt;&lt;secondary-title&gt;Angerw. Chem. Int. Ed.&lt;/secondary-title&gt;&lt;/titles&gt;&lt;periodical&gt;&lt;full-title&gt;Angerw. Chem. Int. Ed.&lt;/full-title&gt;&lt;/periodical&gt;&lt;pages&gt;1270-1273&lt;/pages&gt;&lt;volume&gt;42&lt;/volume&gt;&lt;number&gt;11&lt;/number&gt;&lt;section&gt;1270&lt;/section&gt;&lt;dates&gt;&lt;year&gt;2003&lt;/year&gt;&lt;/dates&gt;&lt;urls&gt;&lt;/urls&gt;&lt;/record&gt;&lt;/Cite&gt;&lt;/EndNote&gt;</w:instrText>
      </w:r>
      <w:r w:rsidR="00C378B0">
        <w:rPr>
          <w:bCs/>
        </w:rPr>
        <w:fldChar w:fldCharType="separate"/>
      </w:r>
      <w:r w:rsidR="00964AB7" w:rsidRPr="00964AB7">
        <w:rPr>
          <w:bCs/>
          <w:noProof/>
          <w:vertAlign w:val="superscript"/>
        </w:rPr>
        <w:t>[17]</w:t>
      </w:r>
      <w:r w:rsidR="00C378B0">
        <w:rPr>
          <w:bCs/>
        </w:rPr>
        <w:fldChar w:fldCharType="end"/>
      </w:r>
      <w:r>
        <w:rPr>
          <w:bCs/>
        </w:rPr>
        <w:t xml:space="preserve"> </w:t>
      </w:r>
      <w:r w:rsidR="00B84B0E">
        <w:rPr>
          <w:rFonts w:eastAsia="MS Mincho"/>
          <w:lang w:eastAsia="ja-JP"/>
        </w:rPr>
        <w:t>Die</w:t>
      </w:r>
      <w:r w:rsidRPr="002D61AF">
        <w:rPr>
          <w:rFonts w:eastAsia="MS Mincho"/>
          <w:lang w:eastAsia="ja-JP"/>
        </w:rPr>
        <w:t>ls–Alder reaction</w:t>
      </w:r>
      <w:r>
        <w:rPr>
          <w:rFonts w:eastAsia="MS Mincho"/>
          <w:lang w:eastAsia="ja-JP"/>
        </w:rPr>
        <w:t xml:space="preserve"> schematic</w:t>
      </w:r>
      <w:r w:rsidRPr="002D61AF">
        <w:rPr>
          <w:rFonts w:eastAsia="MS Mincho"/>
          <w:lang w:eastAsia="ja-JP"/>
        </w:rPr>
        <w:t xml:space="preserve"> demonstrating the similarity between transition state and product.</w:t>
      </w:r>
    </w:p>
    <w:p w:rsidR="00FE5CAA" w:rsidRDefault="00FE5CAA" w:rsidP="00CC6782">
      <w:pPr>
        <w:autoSpaceDE w:val="0"/>
        <w:autoSpaceDN w:val="0"/>
        <w:adjustRightInd w:val="0"/>
        <w:spacing w:line="360" w:lineRule="auto"/>
        <w:jc w:val="center"/>
        <w:rPr>
          <w:rFonts w:eastAsia="MS Mincho"/>
          <w:lang w:eastAsia="ja-JP"/>
        </w:rPr>
      </w:pPr>
      <w:r>
        <w:object w:dxaOrig="9125" w:dyaOrig="3862">
          <v:shape id="_x0000_i1047" type="#_x0000_t75" style="width:451.5pt;height:191.25pt" o:ole="">
            <v:imagedata r:id="rId56" o:title=""/>
          </v:shape>
          <o:OLEObject Type="Embed" ProgID="ChemDraw.Document.6.0" ShapeID="_x0000_i1047" DrawAspect="Content" ObjectID="_1410532849" r:id="rId57"/>
        </w:object>
      </w:r>
    </w:p>
    <w:p w:rsidR="00CC6782" w:rsidRDefault="008B48F9" w:rsidP="00CC6782">
      <w:pPr>
        <w:autoSpaceDE w:val="0"/>
        <w:autoSpaceDN w:val="0"/>
        <w:adjustRightInd w:val="0"/>
        <w:spacing w:line="360" w:lineRule="auto"/>
        <w:jc w:val="center"/>
        <w:rPr>
          <w:rFonts w:eastAsia="MS Mincho"/>
          <w:lang w:eastAsia="ja-JP"/>
        </w:rPr>
      </w:pPr>
      <w:r>
        <w:rPr>
          <w:rFonts w:eastAsia="MS Mincho"/>
          <w:b/>
          <w:bCs/>
          <w:lang w:eastAsia="ja-JP"/>
        </w:rPr>
        <w:t>Figure 5</w:t>
      </w:r>
      <w:r w:rsidR="00CC6782" w:rsidRPr="00F20B50">
        <w:rPr>
          <w:rFonts w:eastAsia="MS Mincho"/>
          <w:b/>
          <w:bCs/>
          <w:lang w:eastAsia="ja-JP"/>
        </w:rPr>
        <w:t>.</w:t>
      </w:r>
      <w:r w:rsidR="00C378B0">
        <w:rPr>
          <w:rFonts w:eastAsia="MS Mincho"/>
          <w:bCs/>
          <w:lang w:eastAsia="ja-JP"/>
        </w:rPr>
        <w:fldChar w:fldCharType="begin"/>
      </w:r>
      <w:r w:rsidR="00964AB7">
        <w:rPr>
          <w:rFonts w:eastAsia="MS Mincho"/>
          <w:bCs/>
          <w:lang w:eastAsia="ja-JP"/>
        </w:rPr>
        <w:instrText xml:space="preserve"> ADDIN EN.CITE &lt;EndNote&gt;&lt;Cite&gt;&lt;Author&gt;Brisig&lt;/Author&gt;&lt;Year&gt;2003&lt;/Year&gt;&lt;RecNum&gt;15&lt;/RecNum&gt;&lt;DisplayText&gt;&lt;style face="superscript"&gt;[17]&lt;/style&gt;&lt;/DisplayText&gt;&lt;record&gt;&lt;rec-number&gt;15&lt;/rec-number&gt;&lt;foreign-keys&gt;&lt;key app="EN" db-id="frz2ve0snr9x03eeazavffrxssrvs9vpsa2d"&gt;15&lt;/key&gt;&lt;/foreign-keys&gt;&lt;ref-type name="Journal Article"&gt;17&lt;/ref-type&gt;&lt;contributors&gt;&lt;authors&gt;&lt;author&gt;Brisig, B.; Sanders, J. K. M.; Otto, S.&lt;/author&gt;&lt;/authors&gt;&lt;/contributors&gt;&lt;titles&gt;&lt;secondary-title&gt;Angerw. Chem. Int. Ed.&lt;/secondary-title&gt;&lt;/titles&gt;&lt;periodical&gt;&lt;full-title&gt;Angerw. Chem. Int. Ed.&lt;/full-title&gt;&lt;/periodical&gt;&lt;pages&gt;1270-1273&lt;/pages&gt;&lt;volume&gt;42&lt;/volume&gt;&lt;number&gt;11&lt;/number&gt;&lt;section&gt;1270&lt;/section&gt;&lt;dates&gt;&lt;year&gt;2003&lt;/year&gt;&lt;/dates&gt;&lt;urls&gt;&lt;/urls&gt;&lt;/record&gt;&lt;/Cite&gt;&lt;/EndNote&gt;</w:instrText>
      </w:r>
      <w:r w:rsidR="00C378B0">
        <w:rPr>
          <w:rFonts w:eastAsia="MS Mincho"/>
          <w:bCs/>
          <w:lang w:eastAsia="ja-JP"/>
        </w:rPr>
        <w:fldChar w:fldCharType="separate"/>
      </w:r>
      <w:r w:rsidR="00964AB7" w:rsidRPr="00964AB7">
        <w:rPr>
          <w:rFonts w:eastAsia="MS Mincho"/>
          <w:bCs/>
          <w:noProof/>
          <w:vertAlign w:val="superscript"/>
          <w:lang w:eastAsia="ja-JP"/>
        </w:rPr>
        <w:t>[17]</w:t>
      </w:r>
      <w:r w:rsidR="00C378B0">
        <w:rPr>
          <w:rFonts w:eastAsia="MS Mincho"/>
          <w:bCs/>
          <w:lang w:eastAsia="ja-JP"/>
        </w:rPr>
        <w:fldChar w:fldCharType="end"/>
      </w:r>
      <w:r w:rsidR="00CC6782">
        <w:rPr>
          <w:rFonts w:eastAsia="MS Mincho"/>
          <w:bCs/>
          <w:lang w:eastAsia="ja-JP"/>
        </w:rPr>
        <w:t xml:space="preserve"> </w:t>
      </w:r>
      <w:r w:rsidR="00CC6782">
        <w:rPr>
          <w:rFonts w:eastAsia="MS Mincho"/>
          <w:lang w:eastAsia="ja-JP"/>
        </w:rPr>
        <w:t xml:space="preserve">Structures of macrocycles </w:t>
      </w:r>
      <w:r w:rsidR="00766F28" w:rsidRPr="00766F28">
        <w:rPr>
          <w:rFonts w:eastAsia="MS Mincho"/>
          <w:b/>
          <w:lang w:eastAsia="ja-JP"/>
        </w:rPr>
        <w:t>I-</w:t>
      </w:r>
      <w:r w:rsidR="0092283E">
        <w:rPr>
          <w:rFonts w:eastAsia="MS Mincho"/>
          <w:b/>
          <w:bCs/>
          <w:lang w:eastAsia="ja-JP"/>
        </w:rPr>
        <w:t>17</w:t>
      </w:r>
      <w:r w:rsidR="00CC6782">
        <w:rPr>
          <w:rFonts w:eastAsia="MS Mincho"/>
          <w:lang w:eastAsia="ja-JP"/>
        </w:rPr>
        <w:t xml:space="preserve"> and </w:t>
      </w:r>
      <w:r w:rsidR="00766F28" w:rsidRPr="00766F28">
        <w:rPr>
          <w:rFonts w:eastAsia="MS Mincho"/>
          <w:b/>
          <w:lang w:eastAsia="ja-JP"/>
        </w:rPr>
        <w:t>I-</w:t>
      </w:r>
      <w:r w:rsidR="0092283E">
        <w:rPr>
          <w:rFonts w:eastAsia="MS Mincho"/>
          <w:b/>
          <w:bCs/>
          <w:lang w:eastAsia="ja-JP"/>
        </w:rPr>
        <w:t>18</w:t>
      </w:r>
      <w:r w:rsidR="00CC6782">
        <w:rPr>
          <w:rFonts w:eastAsia="MS Mincho"/>
          <w:lang w:eastAsia="ja-JP"/>
        </w:rPr>
        <w:t>.</w:t>
      </w:r>
    </w:p>
    <w:p w:rsidR="004E6159" w:rsidRDefault="004E6159" w:rsidP="00CC6782">
      <w:pPr>
        <w:autoSpaceDE w:val="0"/>
        <w:autoSpaceDN w:val="0"/>
        <w:adjustRightInd w:val="0"/>
        <w:spacing w:line="360" w:lineRule="auto"/>
        <w:jc w:val="center"/>
        <w:rPr>
          <w:rFonts w:eastAsia="MS Mincho"/>
          <w:lang w:eastAsia="ja-JP"/>
        </w:rPr>
      </w:pPr>
    </w:p>
    <w:p w:rsidR="00290E65" w:rsidRDefault="004E6159" w:rsidP="004E6159">
      <w:pPr>
        <w:autoSpaceDE w:val="0"/>
        <w:autoSpaceDN w:val="0"/>
        <w:adjustRightInd w:val="0"/>
        <w:spacing w:line="360" w:lineRule="auto"/>
        <w:rPr>
          <w:rFonts w:eastAsia="MS Mincho"/>
          <w:lang w:eastAsia="ja-JP"/>
        </w:rPr>
      </w:pPr>
      <w:r>
        <w:rPr>
          <w:rFonts w:eastAsia="MS Mincho"/>
          <w:lang w:eastAsia="ja-JP"/>
        </w:rPr>
        <w:t>Whilst the above DCL is a good example of a DCL composed of macrocycles</w:t>
      </w:r>
      <w:r w:rsidR="00290E65">
        <w:rPr>
          <w:rFonts w:eastAsia="MS Mincho"/>
          <w:lang w:eastAsia="ja-JP"/>
        </w:rPr>
        <w:t xml:space="preserve"> and of how very few dithiols can be used to create a large number of DCL components, the </w:t>
      </w:r>
      <w:r w:rsidR="00875BD5">
        <w:rPr>
          <w:rFonts w:eastAsia="MS Mincho"/>
          <w:lang w:eastAsia="ja-JP"/>
        </w:rPr>
        <w:t xml:space="preserve">DCL is aimed at determining catalysts for the </w:t>
      </w:r>
      <w:r w:rsidR="00B84B0E">
        <w:rPr>
          <w:bCs/>
        </w:rPr>
        <w:t>Die</w:t>
      </w:r>
      <w:r w:rsidR="00875BD5" w:rsidRPr="002D61AF">
        <w:rPr>
          <w:bCs/>
        </w:rPr>
        <w:t>ls-Alder</w:t>
      </w:r>
      <w:r w:rsidR="00875BD5">
        <w:rPr>
          <w:bCs/>
        </w:rPr>
        <w:t xml:space="preserve"> reaction rather than for</w:t>
      </w:r>
      <w:r w:rsidR="00875BD5">
        <w:rPr>
          <w:rFonts w:eastAsia="MS Mincho"/>
          <w:lang w:eastAsia="ja-JP"/>
        </w:rPr>
        <w:t xml:space="preserve"> </w:t>
      </w:r>
      <w:r w:rsidR="00290E65">
        <w:rPr>
          <w:rFonts w:eastAsia="MS Mincho"/>
          <w:lang w:eastAsia="ja-JP"/>
        </w:rPr>
        <w:t>use in fragment-based lead discovery.</w:t>
      </w:r>
    </w:p>
    <w:p w:rsidR="00CC6782" w:rsidRPr="009A4514" w:rsidRDefault="00290E65" w:rsidP="009A4514">
      <w:pPr>
        <w:autoSpaceDE w:val="0"/>
        <w:autoSpaceDN w:val="0"/>
        <w:adjustRightInd w:val="0"/>
        <w:spacing w:line="360" w:lineRule="auto"/>
        <w:rPr>
          <w:rFonts w:eastAsia="MS Mincho"/>
          <w:lang w:eastAsia="ja-JP"/>
        </w:rPr>
      </w:pPr>
      <w:r>
        <w:rPr>
          <w:rFonts w:eastAsia="MS Mincho"/>
          <w:lang w:eastAsia="ja-JP"/>
        </w:rPr>
        <w:t xml:space="preserve">  </w:t>
      </w:r>
    </w:p>
    <w:p w:rsidR="00CC6782" w:rsidRDefault="00CC6782" w:rsidP="00CC6782">
      <w:pPr>
        <w:spacing w:line="360" w:lineRule="auto"/>
        <w:jc w:val="both"/>
        <w:rPr>
          <w:rFonts w:eastAsia="MS Mincho"/>
          <w:lang w:eastAsia="ja-JP"/>
        </w:rPr>
      </w:pPr>
      <w:r w:rsidRPr="00B04CB8">
        <w:rPr>
          <w:bCs/>
        </w:rPr>
        <w:t>Most recently, disulphide exchange has been</w:t>
      </w:r>
      <w:r>
        <w:rPr>
          <w:bCs/>
        </w:rPr>
        <w:t xml:space="preserve"> used to identify ligands for the Tau Exon 10 sp</w:t>
      </w:r>
      <w:r w:rsidR="00DA46B3">
        <w:rPr>
          <w:bCs/>
        </w:rPr>
        <w:t>l</w:t>
      </w:r>
      <w:r>
        <w:rPr>
          <w:bCs/>
        </w:rPr>
        <w:t xml:space="preserve">icing regulatory element </w:t>
      </w:r>
      <w:r w:rsidR="00DA46B3">
        <w:t>Ribonucleic Acid (RNA)</w:t>
      </w:r>
      <w:r>
        <w:rPr>
          <w:bCs/>
        </w:rPr>
        <w:t>.</w:t>
      </w:r>
      <w:r w:rsidR="00C378B0">
        <w:rPr>
          <w:bCs/>
          <w:vertAlign w:val="superscript"/>
        </w:rPr>
        <w:fldChar w:fldCharType="begin"/>
      </w:r>
      <w:r w:rsidR="007A3427">
        <w:rPr>
          <w:bCs/>
          <w:vertAlign w:val="superscript"/>
        </w:rPr>
        <w:instrText xml:space="preserve"> ADDIN EN.CITE &lt;EndNote&gt;&lt;Cite&gt;&lt;Author&gt;Lopez-Senin&lt;/Author&gt;&lt;Year&gt;2011&lt;/Year&gt;&lt;RecNum&gt;21&lt;/RecNum&gt;&lt;DisplayText&gt;&lt;style face="superscript"&gt;[18]&lt;/style&gt;&lt;/DisplayText&gt;&lt;record&gt;&lt;rec-number&gt;21&lt;/rec-number&gt;&lt;foreign-keys&gt;&lt;key app="EN" db-id="frz2ve0snr9x03eeazavffrxssrvs9vpsa2d"&gt;21&lt;/key&gt;&lt;/foreign-keys&gt;&lt;ref-type name="Journal Article"&gt;17&lt;/ref-type&gt;&lt;contributors&gt;&lt;authors&gt;&lt;author&gt;Lopez-Senin, P.; Gomez-Pinto, I.; Grandas, A.; Marchan, V.&lt;/author&gt;&lt;/authors&gt;&lt;/contributors&gt;&lt;titles&gt;&lt;secondary-title&gt;Chemistry-A European Journal&lt;/secondary-title&gt;&lt;/titles&gt;&lt;periodical&gt;&lt;full-title&gt;Chemistry-A European Journal&lt;/full-title&gt;&lt;/periodical&gt;&lt;pages&gt;1946&lt;/pages&gt;&lt;volume&gt;17&lt;/volume&gt;&lt;number&gt;6&lt;/number&gt;&lt;dates&gt;&lt;year&gt;2011&lt;/year&gt;&lt;/dates&gt;&lt;urls&gt;&lt;/urls&gt;&lt;/record&gt;&lt;/Cite&gt;&lt;/EndNote&gt;</w:instrText>
      </w:r>
      <w:r w:rsidR="00C378B0">
        <w:rPr>
          <w:bCs/>
          <w:vertAlign w:val="superscript"/>
        </w:rPr>
        <w:fldChar w:fldCharType="separate"/>
      </w:r>
      <w:r w:rsidR="007A3427">
        <w:rPr>
          <w:bCs/>
          <w:noProof/>
          <w:vertAlign w:val="superscript"/>
        </w:rPr>
        <w:t>[18]</w:t>
      </w:r>
      <w:r w:rsidR="00C378B0">
        <w:rPr>
          <w:bCs/>
          <w:vertAlign w:val="superscript"/>
        </w:rPr>
        <w:fldChar w:fldCharType="end"/>
      </w:r>
      <w:r>
        <w:rPr>
          <w:bCs/>
        </w:rPr>
        <w:t xml:space="preserve"> A series of building blocks were synthesised with known affinity for RNA (</w:t>
      </w:r>
      <w:r>
        <w:rPr>
          <w:b/>
        </w:rPr>
        <w:t>F</w:t>
      </w:r>
      <w:r w:rsidRPr="00925B2C">
        <w:rPr>
          <w:b/>
        </w:rPr>
        <w:t>ig</w:t>
      </w:r>
      <w:r>
        <w:rPr>
          <w:b/>
        </w:rPr>
        <w:t>ure</w:t>
      </w:r>
      <w:r w:rsidRPr="00925B2C">
        <w:rPr>
          <w:b/>
        </w:rPr>
        <w:t xml:space="preserve"> </w:t>
      </w:r>
      <w:r>
        <w:rPr>
          <w:b/>
        </w:rPr>
        <w:t>6</w:t>
      </w:r>
      <w:r>
        <w:rPr>
          <w:bCs/>
        </w:rPr>
        <w:t xml:space="preserve">) and after incubation of the monomers with biotinylated RNA immobilised on streptavidin magnetic beads, the RNA-ligand complexes were removed magnetically and subjected to denaturation. The resulting solution was analysed by </w:t>
      </w:r>
      <w:r w:rsidR="003F345F">
        <w:rPr>
          <w:bCs/>
        </w:rPr>
        <w:t>mass spectrometry</w:t>
      </w:r>
      <w:r w:rsidR="004F2331">
        <w:rPr>
          <w:bCs/>
        </w:rPr>
        <w:t>-HPLC (</w:t>
      </w:r>
      <w:r>
        <w:rPr>
          <w:bCs/>
        </w:rPr>
        <w:t>MS-HPLC</w:t>
      </w:r>
      <w:r w:rsidR="004F2331">
        <w:rPr>
          <w:bCs/>
        </w:rPr>
        <w:t>)</w:t>
      </w:r>
      <w:r>
        <w:rPr>
          <w:bCs/>
        </w:rPr>
        <w:t xml:space="preserve"> with results shown in </w:t>
      </w:r>
      <w:r w:rsidRPr="00A514F2">
        <w:rPr>
          <w:b/>
        </w:rPr>
        <w:t xml:space="preserve">Figure </w:t>
      </w:r>
      <w:r>
        <w:rPr>
          <w:b/>
        </w:rPr>
        <w:t>7</w:t>
      </w:r>
      <w:r w:rsidRPr="00591B98">
        <w:t>.</w:t>
      </w:r>
      <w:r>
        <w:rPr>
          <w:bCs/>
        </w:rPr>
        <w:t xml:space="preserve"> The key differences between the RNA containing </w:t>
      </w:r>
      <w:r w:rsidRPr="00736CC6">
        <w:rPr>
          <w:bCs/>
        </w:rPr>
        <w:t>and</w:t>
      </w:r>
      <w:r>
        <w:rPr>
          <w:bCs/>
        </w:rPr>
        <w:t xml:space="preserve"> non-RNA containing libraries include amplification of the</w:t>
      </w:r>
      <w:r w:rsidRPr="00591B98">
        <w:rPr>
          <w:bCs/>
        </w:rPr>
        <w:t xml:space="preserve"> </w:t>
      </w:r>
      <w:r w:rsidRPr="004753BE">
        <w:rPr>
          <w:b/>
          <w:bCs/>
        </w:rPr>
        <w:t>Acr2</w:t>
      </w:r>
      <w:r>
        <w:rPr>
          <w:bCs/>
        </w:rPr>
        <w:t>-</w:t>
      </w:r>
      <w:r w:rsidRPr="004753BE">
        <w:rPr>
          <w:b/>
          <w:bCs/>
        </w:rPr>
        <w:t>Nea</w:t>
      </w:r>
      <w:r>
        <w:rPr>
          <w:bCs/>
        </w:rPr>
        <w:t xml:space="preserve"> and </w:t>
      </w:r>
      <w:r w:rsidRPr="004753BE">
        <w:rPr>
          <w:b/>
          <w:bCs/>
        </w:rPr>
        <w:t>Acr2</w:t>
      </w:r>
      <w:r>
        <w:rPr>
          <w:bCs/>
        </w:rPr>
        <w:t>-</w:t>
      </w:r>
      <w:r w:rsidRPr="004753BE">
        <w:rPr>
          <w:b/>
          <w:bCs/>
        </w:rPr>
        <w:t>Acr2</w:t>
      </w:r>
      <w:r>
        <w:rPr>
          <w:bCs/>
        </w:rPr>
        <w:t xml:space="preserve"> library members of around 3600 % and 2300 % respectively. In addition to this, amplifications ranging </w:t>
      </w:r>
      <w:r w:rsidR="00EA24F9">
        <w:rPr>
          <w:bCs/>
        </w:rPr>
        <w:t xml:space="preserve">from </w:t>
      </w:r>
      <w:r>
        <w:rPr>
          <w:bCs/>
        </w:rPr>
        <w:t xml:space="preserve">between 140 % and 200 % for the </w:t>
      </w:r>
      <w:r w:rsidRPr="004753BE">
        <w:rPr>
          <w:b/>
          <w:bCs/>
        </w:rPr>
        <w:t>TyrP</w:t>
      </w:r>
      <w:r w:rsidR="00DA46B3" w:rsidRPr="00DA46B3">
        <w:rPr>
          <w:bCs/>
        </w:rPr>
        <w:t>-</w:t>
      </w:r>
      <w:r w:rsidRPr="004753BE">
        <w:rPr>
          <w:b/>
          <w:bCs/>
        </w:rPr>
        <w:t>Acr2</w:t>
      </w:r>
      <w:r>
        <w:rPr>
          <w:bCs/>
        </w:rPr>
        <w:t xml:space="preserve">, </w:t>
      </w:r>
      <w:r w:rsidRPr="004753BE">
        <w:rPr>
          <w:b/>
          <w:bCs/>
        </w:rPr>
        <w:t>TrpP</w:t>
      </w:r>
      <w:r>
        <w:rPr>
          <w:bCs/>
        </w:rPr>
        <w:t>-</w:t>
      </w:r>
      <w:r w:rsidRPr="004753BE">
        <w:rPr>
          <w:b/>
          <w:bCs/>
        </w:rPr>
        <w:t>Acr2</w:t>
      </w:r>
      <w:r>
        <w:rPr>
          <w:bCs/>
        </w:rPr>
        <w:t xml:space="preserve"> and </w:t>
      </w:r>
      <w:r w:rsidRPr="004753BE">
        <w:rPr>
          <w:b/>
          <w:bCs/>
        </w:rPr>
        <w:t>Azq</w:t>
      </w:r>
      <w:r>
        <w:rPr>
          <w:bCs/>
        </w:rPr>
        <w:t>-</w:t>
      </w:r>
      <w:r w:rsidRPr="004753BE">
        <w:rPr>
          <w:b/>
          <w:bCs/>
        </w:rPr>
        <w:t>Acr2</w:t>
      </w:r>
      <w:r>
        <w:rPr>
          <w:bCs/>
        </w:rPr>
        <w:t xml:space="preserve"> were also observed. This suggests that those ligands which contain the </w:t>
      </w:r>
      <w:r w:rsidRPr="004753BE">
        <w:rPr>
          <w:b/>
          <w:bCs/>
        </w:rPr>
        <w:t>Acr2</w:t>
      </w:r>
      <w:r>
        <w:rPr>
          <w:bCs/>
        </w:rPr>
        <w:t xml:space="preserve"> moiety bind most strongly to the RNA. Further binding studies revealed that although the </w:t>
      </w:r>
      <w:r w:rsidRPr="004753BE">
        <w:rPr>
          <w:b/>
          <w:bCs/>
        </w:rPr>
        <w:t>Acr2</w:t>
      </w:r>
      <w:r>
        <w:rPr>
          <w:bCs/>
        </w:rPr>
        <w:t xml:space="preserve">-containing molecules bind to the RNA with high affinity, they have a limited specificity, whereas those molecules which bind to the RNA with a lower affinity such as </w:t>
      </w:r>
      <w:r w:rsidRPr="004753BE">
        <w:rPr>
          <w:rFonts w:eastAsia="MS Mincho"/>
          <w:b/>
          <w:lang w:eastAsia="ja-JP"/>
        </w:rPr>
        <w:t>Acr1</w:t>
      </w:r>
      <w:r w:rsidRPr="00372063">
        <w:rPr>
          <w:rFonts w:eastAsia="MS Mincho"/>
          <w:lang w:eastAsia="ja-JP"/>
        </w:rPr>
        <w:t>-</w:t>
      </w:r>
      <w:r w:rsidRPr="004753BE">
        <w:rPr>
          <w:rFonts w:eastAsia="MS Mincho"/>
          <w:b/>
          <w:lang w:eastAsia="ja-JP"/>
        </w:rPr>
        <w:t>Nea</w:t>
      </w:r>
      <w:r w:rsidRPr="00372063">
        <w:rPr>
          <w:rFonts w:eastAsia="MS Mincho"/>
          <w:lang w:eastAsia="ja-JP"/>
        </w:rPr>
        <w:t xml:space="preserve"> have a greater specificity</w:t>
      </w:r>
      <w:r>
        <w:rPr>
          <w:rFonts w:eastAsia="MS Mincho"/>
          <w:lang w:eastAsia="ja-JP"/>
        </w:rPr>
        <w:t>.</w:t>
      </w:r>
    </w:p>
    <w:p w:rsidR="00F163EE" w:rsidRDefault="00F163EE" w:rsidP="00CC6782">
      <w:pPr>
        <w:spacing w:line="360" w:lineRule="auto"/>
        <w:jc w:val="both"/>
        <w:rPr>
          <w:rFonts w:eastAsia="MS Mincho"/>
          <w:lang w:eastAsia="ja-JP"/>
        </w:rPr>
      </w:pPr>
    </w:p>
    <w:p w:rsidR="00F163EE" w:rsidRDefault="00A53AC6" w:rsidP="00F163EE">
      <w:pPr>
        <w:spacing w:line="360" w:lineRule="auto"/>
        <w:jc w:val="center"/>
        <w:rPr>
          <w:bCs/>
        </w:rPr>
      </w:pPr>
      <w:r>
        <w:object w:dxaOrig="8213" w:dyaOrig="4728">
          <v:shape id="_x0000_i1048" type="#_x0000_t75" style="width:411pt;height:236.25pt" o:ole="">
            <v:imagedata r:id="rId58" o:title=""/>
          </v:shape>
          <o:OLEObject Type="Embed" ProgID="ChemDraw.Document.6.0" ShapeID="_x0000_i1048" DrawAspect="Content" ObjectID="_1410532850" r:id="rId59"/>
        </w:object>
      </w:r>
    </w:p>
    <w:p w:rsidR="00A82AA3" w:rsidRDefault="00CC6782" w:rsidP="004B2121">
      <w:pPr>
        <w:spacing w:line="360" w:lineRule="auto"/>
        <w:jc w:val="center"/>
        <w:rPr>
          <w:bCs/>
        </w:rPr>
      </w:pPr>
      <w:r>
        <w:rPr>
          <w:b/>
          <w:bCs/>
        </w:rPr>
        <w:t>Figure 6</w:t>
      </w:r>
      <w:r w:rsidRPr="00736CC6">
        <w:rPr>
          <w:b/>
          <w:bCs/>
        </w:rPr>
        <w:t>.</w:t>
      </w:r>
      <w:r>
        <w:rPr>
          <w:b/>
          <w:bCs/>
        </w:rPr>
        <w:t xml:space="preserve"> </w:t>
      </w:r>
      <w:r>
        <w:rPr>
          <w:bCs/>
        </w:rPr>
        <w:t>Building blocks used in a DCL containing the Tau Exon 10 spicing regulatory element RNA.</w:t>
      </w:r>
      <w:r w:rsidR="00C378B0">
        <w:rPr>
          <w:bCs/>
        </w:rPr>
        <w:fldChar w:fldCharType="begin"/>
      </w:r>
      <w:r w:rsidR="007A3427">
        <w:rPr>
          <w:bCs/>
        </w:rPr>
        <w:instrText xml:space="preserve"> ADDIN EN.CITE &lt;EndNote&gt;&lt;Cite&gt;&lt;Author&gt;Lopez-Senin&lt;/Author&gt;&lt;Year&gt;2011&lt;/Year&gt;&lt;RecNum&gt;21&lt;/RecNum&gt;&lt;DisplayText&gt;&lt;style face="superscript"&gt;[18]&lt;/style&gt;&lt;/DisplayText&gt;&lt;record&gt;&lt;rec-number&gt;21&lt;/rec-number&gt;&lt;foreign-keys&gt;&lt;key app="EN" db-id="frz2ve0snr9x03eeazavffrxssrvs9vpsa2d"&gt;21&lt;/key&gt;&lt;/foreign-keys&gt;&lt;ref-type name="Journal Article"&gt;17&lt;/ref-type&gt;&lt;contributors&gt;&lt;authors&gt;&lt;author&gt;Lopez-Senin, P.; Gomez-Pinto, I.; Grandas, A.; Marchan, V.&lt;/author&gt;&lt;/authors&gt;&lt;/contributors&gt;&lt;titles&gt;&lt;secondary-title&gt;Chemistry-A European Journal&lt;/secondary-title&gt;&lt;/titles&gt;&lt;periodical&gt;&lt;full-title&gt;Chemistry-A European Journal&lt;/full-title&gt;&lt;/periodical&gt;&lt;pages&gt;1946&lt;/pages&gt;&lt;volume&gt;17&lt;/volume&gt;&lt;number&gt;6&lt;/number&gt;&lt;dates&gt;&lt;year&gt;2011&lt;/year&gt;&lt;/dates&gt;&lt;urls&gt;&lt;/urls&gt;&lt;/record&gt;&lt;/Cite&gt;&lt;/EndNote&gt;</w:instrText>
      </w:r>
      <w:r w:rsidR="00C378B0">
        <w:rPr>
          <w:bCs/>
        </w:rPr>
        <w:fldChar w:fldCharType="separate"/>
      </w:r>
      <w:r w:rsidR="007A3427" w:rsidRPr="007A3427">
        <w:rPr>
          <w:bCs/>
          <w:noProof/>
          <w:vertAlign w:val="superscript"/>
        </w:rPr>
        <w:t>[18]</w:t>
      </w:r>
      <w:r w:rsidR="00C378B0">
        <w:rPr>
          <w:bCs/>
        </w:rPr>
        <w:fldChar w:fldCharType="end"/>
      </w:r>
    </w:p>
    <w:p w:rsidR="00CC6782" w:rsidRDefault="00CC6782" w:rsidP="00CC6782">
      <w:pPr>
        <w:spacing w:line="360" w:lineRule="auto"/>
        <w:jc w:val="center"/>
        <w:rPr>
          <w:bCs/>
        </w:rPr>
      </w:pPr>
      <w:r w:rsidRPr="00B45777">
        <w:rPr>
          <w:bCs/>
          <w:noProof/>
          <w:lang w:eastAsia="en-GB"/>
        </w:rPr>
        <w:drawing>
          <wp:inline distT="0" distB="0" distL="0" distR="0">
            <wp:extent cx="4314825" cy="2409825"/>
            <wp:effectExtent l="19050" t="0" r="9525" b="0"/>
            <wp:docPr id="6" name="Picture 1"/>
            <wp:cNvGraphicFramePr/>
            <a:graphic xmlns:a="http://schemas.openxmlformats.org/drawingml/2006/main">
              <a:graphicData uri="http://schemas.openxmlformats.org/drawingml/2006/picture">
                <pic:pic xmlns:pic="http://schemas.openxmlformats.org/drawingml/2006/picture">
                  <pic:nvPicPr>
                    <pic:cNvPr id="2051" name="Picture 2"/>
                    <pic:cNvPicPr>
                      <a:picLocks noChangeAspect="1" noChangeArrowheads="1"/>
                    </pic:cNvPicPr>
                  </pic:nvPicPr>
                  <pic:blipFill>
                    <a:blip r:embed="rId60" cstate="print"/>
                    <a:srcRect l="1828" t="52174" r="47630"/>
                    <a:stretch>
                      <a:fillRect/>
                    </a:stretch>
                  </pic:blipFill>
                  <pic:spPr bwMode="auto">
                    <a:xfrm>
                      <a:off x="0" y="0"/>
                      <a:ext cx="4318610" cy="2411939"/>
                    </a:xfrm>
                    <a:prstGeom prst="rect">
                      <a:avLst/>
                    </a:prstGeom>
                    <a:noFill/>
                    <a:ln w="9525">
                      <a:noFill/>
                      <a:round/>
                      <a:headEnd/>
                      <a:tailEnd/>
                    </a:ln>
                  </pic:spPr>
                </pic:pic>
              </a:graphicData>
            </a:graphic>
          </wp:inline>
        </w:drawing>
      </w:r>
    </w:p>
    <w:p w:rsidR="00CC6782" w:rsidRDefault="00CC6782" w:rsidP="00CC6782">
      <w:pPr>
        <w:spacing w:line="360" w:lineRule="auto"/>
        <w:jc w:val="center"/>
        <w:rPr>
          <w:bCs/>
        </w:rPr>
      </w:pPr>
      <w:r>
        <w:rPr>
          <w:b/>
          <w:bCs/>
        </w:rPr>
        <w:t>Figure 7</w:t>
      </w:r>
      <w:r w:rsidRPr="005A3417">
        <w:rPr>
          <w:b/>
          <w:bCs/>
        </w:rPr>
        <w:t xml:space="preserve">. </w:t>
      </w:r>
      <w:r>
        <w:rPr>
          <w:bCs/>
        </w:rPr>
        <w:t>MS-HPLC results from the incubation of a number of building blocks with known affinity for RNA in the presence and absence of the Tau Exon 10 spicing regulatory element RNA.</w:t>
      </w:r>
      <w:r w:rsidR="00C378B0">
        <w:rPr>
          <w:bCs/>
        </w:rPr>
        <w:fldChar w:fldCharType="begin"/>
      </w:r>
      <w:r w:rsidR="007A3427">
        <w:rPr>
          <w:bCs/>
        </w:rPr>
        <w:instrText xml:space="preserve"> ADDIN EN.CITE &lt;EndNote&gt;&lt;Cite&gt;&lt;Author&gt;Lopez-Senin&lt;/Author&gt;&lt;Year&gt;2011&lt;/Year&gt;&lt;RecNum&gt;21&lt;/RecNum&gt;&lt;DisplayText&gt;&lt;style face="superscript"&gt;[18]&lt;/style&gt;&lt;/DisplayText&gt;&lt;record&gt;&lt;rec-number&gt;21&lt;/rec-number&gt;&lt;foreign-keys&gt;&lt;key app="EN" db-id="frz2ve0snr9x03eeazavffrxssrvs9vpsa2d"&gt;21&lt;/key&gt;&lt;/foreign-keys&gt;&lt;ref-type name="Journal Article"&gt;17&lt;/ref-type&gt;&lt;contributors&gt;&lt;authors&gt;&lt;author&gt;Lopez-Senin, P.; Gomez-Pinto, I.; Grandas, A.; Marchan, V.&lt;/author&gt;&lt;/authors&gt;&lt;/contributors&gt;&lt;titles&gt;&lt;secondary-title&gt;Chemistry-A European Journal&lt;/secondary-title&gt;&lt;/titles&gt;&lt;periodical&gt;&lt;full-title&gt;Chemistry-A European Journal&lt;/full-title&gt;&lt;/periodical&gt;&lt;pages&gt;1946&lt;/pages&gt;&lt;volume&gt;17&lt;/volume&gt;&lt;number&gt;6&lt;/number&gt;&lt;dates&gt;&lt;year&gt;2011&lt;/year&gt;&lt;/dates&gt;&lt;urls&gt;&lt;/urls&gt;&lt;/record&gt;&lt;/Cite&gt;&lt;/EndNote&gt;</w:instrText>
      </w:r>
      <w:r w:rsidR="00C378B0">
        <w:rPr>
          <w:bCs/>
        </w:rPr>
        <w:fldChar w:fldCharType="separate"/>
      </w:r>
      <w:r w:rsidR="007A3427" w:rsidRPr="007A3427">
        <w:rPr>
          <w:bCs/>
          <w:noProof/>
          <w:vertAlign w:val="superscript"/>
        </w:rPr>
        <w:t>[18]</w:t>
      </w:r>
      <w:r w:rsidR="00C378B0">
        <w:rPr>
          <w:bCs/>
        </w:rPr>
        <w:fldChar w:fldCharType="end"/>
      </w:r>
    </w:p>
    <w:p w:rsidR="008343BF" w:rsidRPr="009D48B2" w:rsidRDefault="008343BF" w:rsidP="00CC6782">
      <w:pPr>
        <w:spacing w:line="360" w:lineRule="auto"/>
        <w:jc w:val="center"/>
        <w:rPr>
          <w:bCs/>
          <w:sz w:val="20"/>
          <w:szCs w:val="20"/>
        </w:rPr>
      </w:pPr>
      <w:r w:rsidRPr="009D48B2">
        <w:rPr>
          <w:sz w:val="20"/>
          <w:szCs w:val="20"/>
        </w:rPr>
        <w:t>Reprinted with permission of the publisher.</w:t>
      </w:r>
    </w:p>
    <w:p w:rsidR="009A4514" w:rsidRDefault="009A4514" w:rsidP="00CC6782">
      <w:pPr>
        <w:spacing w:line="360" w:lineRule="auto"/>
        <w:jc w:val="both"/>
        <w:rPr>
          <w:b/>
          <w:bCs/>
        </w:rPr>
      </w:pPr>
    </w:p>
    <w:p w:rsidR="00CC6782" w:rsidRDefault="009A4514" w:rsidP="00CC6782">
      <w:pPr>
        <w:spacing w:line="360" w:lineRule="auto"/>
        <w:jc w:val="both"/>
        <w:rPr>
          <w:bCs/>
        </w:rPr>
      </w:pPr>
      <w:r w:rsidRPr="00730CE7">
        <w:rPr>
          <w:bCs/>
        </w:rPr>
        <w:t>Interestingly, in this example, the isolation of RNA-ligand complexes by immobilising the RNA on magnetic beads has the potential to significantly simplify DCL analysis</w:t>
      </w:r>
      <w:r w:rsidR="005B332D">
        <w:rPr>
          <w:bCs/>
        </w:rPr>
        <w:t>. This is because o</w:t>
      </w:r>
      <w:r w:rsidRPr="00730CE7">
        <w:rPr>
          <w:bCs/>
        </w:rPr>
        <w:t xml:space="preserve">nly those molecules which bind to the RNA </w:t>
      </w:r>
      <w:r w:rsidR="00730CE7" w:rsidRPr="00730CE7">
        <w:rPr>
          <w:bCs/>
        </w:rPr>
        <w:t xml:space="preserve">will be analysed in the reaction mixture resulting from the denaturation of the RNA-ligand complexes. </w:t>
      </w:r>
      <w:r w:rsidR="00730CE7" w:rsidRPr="00730CE7">
        <w:rPr>
          <w:bCs/>
        </w:rPr>
        <w:lastRenderedPageBreak/>
        <w:t>Unfortunately</w:t>
      </w:r>
      <w:r w:rsidR="00730CE7">
        <w:rPr>
          <w:bCs/>
        </w:rPr>
        <w:t>,</w:t>
      </w:r>
      <w:r w:rsidR="00730CE7" w:rsidRPr="00730CE7">
        <w:rPr>
          <w:bCs/>
        </w:rPr>
        <w:t xml:space="preserve"> in this case</w:t>
      </w:r>
      <w:r w:rsidR="00730CE7">
        <w:rPr>
          <w:bCs/>
        </w:rPr>
        <w:t>,</w:t>
      </w:r>
      <w:r w:rsidR="00730CE7" w:rsidRPr="00730CE7">
        <w:rPr>
          <w:bCs/>
        </w:rPr>
        <w:t xml:space="preserve"> it would appear that most of the ligands bind to the RNA to some degree. This means that the post-denaturation reaction mixture contains most of the ligands and therefore the relative quantity of each ligand has to be determined in relation to a DCL which contains no RNA. If a degree of specificity could be built into the re</w:t>
      </w:r>
      <w:r w:rsidR="00730CE7">
        <w:rPr>
          <w:bCs/>
        </w:rPr>
        <w:t>action procedure such that only</w:t>
      </w:r>
      <w:r w:rsidR="00730CE7" w:rsidRPr="00730CE7">
        <w:rPr>
          <w:bCs/>
        </w:rPr>
        <w:t xml:space="preserve"> </w:t>
      </w:r>
      <w:r w:rsidR="00730CE7">
        <w:rPr>
          <w:bCs/>
        </w:rPr>
        <w:t>those ligands which bi</w:t>
      </w:r>
      <w:r w:rsidR="00730CE7" w:rsidRPr="00730CE7">
        <w:rPr>
          <w:bCs/>
        </w:rPr>
        <w:t xml:space="preserve">nd most strongly to the RNA were </w:t>
      </w:r>
      <w:r w:rsidR="005B332D">
        <w:rPr>
          <w:bCs/>
        </w:rPr>
        <w:t xml:space="preserve">seen </w:t>
      </w:r>
      <w:r w:rsidR="00730CE7" w:rsidRPr="00730CE7">
        <w:rPr>
          <w:bCs/>
        </w:rPr>
        <w:t>in the reaction mixt</w:t>
      </w:r>
      <w:r w:rsidR="00730CE7">
        <w:rPr>
          <w:bCs/>
        </w:rPr>
        <w:t>ure</w:t>
      </w:r>
      <w:r w:rsidR="005B332D">
        <w:rPr>
          <w:bCs/>
        </w:rPr>
        <w:t xml:space="preserve"> following denaturation</w:t>
      </w:r>
      <w:r w:rsidR="00730CE7">
        <w:rPr>
          <w:bCs/>
        </w:rPr>
        <w:t xml:space="preserve">, this would </w:t>
      </w:r>
      <w:r w:rsidR="005B332D">
        <w:rPr>
          <w:bCs/>
        </w:rPr>
        <w:t xml:space="preserve">simplify </w:t>
      </w:r>
      <w:r w:rsidR="00730CE7" w:rsidRPr="00730CE7">
        <w:rPr>
          <w:bCs/>
        </w:rPr>
        <w:t>DCL</w:t>
      </w:r>
      <w:r w:rsidR="005B332D">
        <w:rPr>
          <w:bCs/>
        </w:rPr>
        <w:t xml:space="preserve"> analysis which in turn may allow</w:t>
      </w:r>
      <w:r w:rsidR="00730CE7" w:rsidRPr="00730CE7">
        <w:rPr>
          <w:bCs/>
        </w:rPr>
        <w:t xml:space="preserve"> DCL size to be increased.</w:t>
      </w:r>
    </w:p>
    <w:p w:rsidR="00730CE7" w:rsidRDefault="00730CE7" w:rsidP="00CC6782">
      <w:pPr>
        <w:spacing w:line="360" w:lineRule="auto"/>
        <w:jc w:val="both"/>
        <w:rPr>
          <w:bCs/>
        </w:rPr>
      </w:pPr>
    </w:p>
    <w:p w:rsidR="00D83C8C" w:rsidRDefault="00D83C8C" w:rsidP="00D83C8C">
      <w:pPr>
        <w:spacing w:line="360" w:lineRule="auto"/>
        <w:jc w:val="center"/>
        <w:rPr>
          <w:b/>
        </w:rPr>
      </w:pPr>
      <w:r>
        <w:object w:dxaOrig="6125" w:dyaOrig="1582">
          <v:shape id="_x0000_i1049" type="#_x0000_t75" style="width:306pt;height:78.75pt" o:ole="">
            <v:imagedata r:id="rId61" o:title=""/>
          </v:shape>
          <o:OLEObject Type="Embed" ProgID="ChemDraw.Document.6.0" ShapeID="_x0000_i1049" DrawAspect="Content" ObjectID="_1410532851" r:id="rId62"/>
        </w:object>
      </w:r>
    </w:p>
    <w:p w:rsidR="00D83C8C" w:rsidRDefault="00D83C8C" w:rsidP="00D83C8C">
      <w:pPr>
        <w:spacing w:line="360" w:lineRule="auto"/>
        <w:jc w:val="center"/>
      </w:pPr>
      <w:r>
        <w:rPr>
          <w:b/>
        </w:rPr>
        <w:t>Figure 8.</w:t>
      </w:r>
      <w:r>
        <w:t xml:space="preserve"> Building blocks used to create bi-phasic DCLs.</w:t>
      </w:r>
      <w:r w:rsidR="00C378B0">
        <w:fldChar w:fldCharType="begin"/>
      </w:r>
      <w:r>
        <w:instrText xml:space="preserve"> ADDIN EN.CITE &lt;EndNote&gt;&lt;Cite&gt;&lt;Author&gt;Pérez-Fernández&lt;/Author&gt;&lt;Year&gt;2008&lt;/Year&gt;&lt;RecNum&gt;96&lt;/RecNum&gt;&lt;DisplayText&gt;&lt;style face="superscript"&gt;[19]&lt;/style&gt;&lt;/DisplayText&gt;&lt;record&gt;&lt;rec-number&gt;96&lt;/rec-number&gt;&lt;foreign-keys&gt;&lt;key app="EN" db-id="frz2ve0snr9x03eeazavffrxssrvs9vpsa2d"&gt;96&lt;/key&gt;&lt;/foreign-keys&gt;&lt;ref-type name="Journal Article"&gt;17&lt;/ref-type&gt;&lt;contributors&gt;&lt;authors&gt;&lt;author&gt;Pérez-Fernández, Ruth.  Pittelkow, Michael. Belenguer, Ana M. Sanders, Jeremy K. M.&lt;/author&gt;&lt;/authors&gt;&lt;/contributors&gt;&lt;titles&gt;&lt;title&gt;Phase-transfer dynamic combinatorial chemistry&lt;/title&gt;&lt;secondary-title&gt;Chem. Commun.&lt;/secondary-title&gt;&lt;/titles&gt;&lt;periodical&gt;&lt;full-title&gt;Chem. Commun.&lt;/full-title&gt;&lt;/periodical&gt;&lt;pages&gt;1738-1740&lt;/pages&gt;&lt;section&gt;1738&lt;/section&gt;&lt;dates&gt;&lt;year&gt;2008&lt;/year&gt;&lt;/dates&gt;&lt;urls&gt;&lt;/urls&gt;&lt;/record&gt;&lt;/Cite&gt;&lt;/EndNote&gt;</w:instrText>
      </w:r>
      <w:r w:rsidR="00C378B0">
        <w:fldChar w:fldCharType="separate"/>
      </w:r>
      <w:r w:rsidRPr="007A3427">
        <w:rPr>
          <w:noProof/>
          <w:vertAlign w:val="superscript"/>
        </w:rPr>
        <w:t>[19]</w:t>
      </w:r>
      <w:r w:rsidR="00C378B0">
        <w:fldChar w:fldCharType="end"/>
      </w:r>
    </w:p>
    <w:p w:rsidR="00D83C8C" w:rsidRDefault="00D83C8C" w:rsidP="00CC6782">
      <w:pPr>
        <w:spacing w:line="360" w:lineRule="auto"/>
        <w:jc w:val="both"/>
        <w:rPr>
          <w:bCs/>
        </w:rPr>
      </w:pPr>
    </w:p>
    <w:p w:rsidR="00CC6782" w:rsidRPr="00757591" w:rsidRDefault="00730CE7" w:rsidP="00CC6782">
      <w:pPr>
        <w:spacing w:line="360" w:lineRule="auto"/>
        <w:jc w:val="both"/>
        <w:rPr>
          <w:bCs/>
        </w:rPr>
      </w:pPr>
      <w:r>
        <w:rPr>
          <w:bCs/>
        </w:rPr>
        <w:t xml:space="preserve">One of the major obstacles when creating DCLs is ensuring that conditions are suitable for protein </w:t>
      </w:r>
      <w:r w:rsidR="00EF42EC">
        <w:rPr>
          <w:bCs/>
        </w:rPr>
        <w:t>template</w:t>
      </w:r>
      <w:r w:rsidR="00757591">
        <w:rPr>
          <w:bCs/>
        </w:rPr>
        <w:t xml:space="preserve"> molecules. This means that pH needs to be as close to neutra</w:t>
      </w:r>
      <w:r w:rsidR="00EF42EC">
        <w:rPr>
          <w:bCs/>
        </w:rPr>
        <w:t>l as possible and that</w:t>
      </w:r>
      <w:r w:rsidR="00757591">
        <w:rPr>
          <w:bCs/>
        </w:rPr>
        <w:t xml:space="preserve"> reactions</w:t>
      </w:r>
      <w:r w:rsidR="00EF42EC">
        <w:rPr>
          <w:bCs/>
        </w:rPr>
        <w:t xml:space="preserve"> generally</w:t>
      </w:r>
      <w:r w:rsidR="00757591">
        <w:rPr>
          <w:bCs/>
        </w:rPr>
        <w:t xml:space="preserve"> have to be conducted in aqueous conditions.</w:t>
      </w:r>
      <w:r w:rsidR="006114D3">
        <w:rPr>
          <w:bCs/>
        </w:rPr>
        <w:t xml:space="preserve"> </w:t>
      </w:r>
      <w:r w:rsidR="00EF42EC">
        <w:rPr>
          <w:bCs/>
        </w:rPr>
        <w:t xml:space="preserve">Often this means that hydrophobic reagents cannot be included in DCLs, however, </w:t>
      </w:r>
      <w:r w:rsidR="00EF42EC">
        <w:t>d</w:t>
      </w:r>
      <w:r w:rsidR="00966B6D">
        <w:t>isulphide</w:t>
      </w:r>
      <w:r w:rsidR="00CC6782">
        <w:t xml:space="preserve"> exchange has been used in conjunction with phase-transfer DCC in order to allow the incorporation of hydrophobic substrates into a DCL.</w:t>
      </w:r>
      <w:r w:rsidR="00C378B0">
        <w:fldChar w:fldCharType="begin"/>
      </w:r>
      <w:r w:rsidR="007A3427">
        <w:instrText xml:space="preserve"> ADDIN EN.CITE &lt;EndNote&gt;&lt;Cite&gt;&lt;Author&gt;Pérez-Fernández&lt;/Author&gt;&lt;Year&gt;2008&lt;/Year&gt;&lt;RecNum&gt;96&lt;/RecNum&gt;&lt;DisplayText&gt;&lt;style face="superscript"&gt;[19]&lt;/style&gt;&lt;/DisplayText&gt;&lt;record&gt;&lt;rec-number&gt;96&lt;/rec-number&gt;&lt;foreign-keys&gt;&lt;key app="EN" db-id="frz2ve0snr9x03eeazavffrxssrvs9vpsa2d"&gt;96&lt;/key&gt;&lt;/foreign-keys&gt;&lt;ref-type name="Journal Article"&gt;17&lt;/ref-type&gt;&lt;contributors&gt;&lt;authors&gt;&lt;author&gt;Pérez-Fernández, Ruth.  Pittelkow, Michael. Belenguer, Ana M. Sanders, Jeremy K. M.&lt;/author&gt;&lt;/authors&gt;&lt;/contributors&gt;&lt;titles&gt;&lt;title&gt;Phase-transfer dynamic combinatorial chemistry&lt;/title&gt;&lt;secondary-title&gt;Chem. Commun.&lt;/secondary-title&gt;&lt;/titles&gt;&lt;periodical&gt;&lt;full-title&gt;Chem. Commun.&lt;/full-title&gt;&lt;/periodical&gt;&lt;pages&gt;1738-1740&lt;/pages&gt;&lt;section&gt;1738&lt;/section&gt;&lt;dates&gt;&lt;year&gt;2008&lt;/year&gt;&lt;/dates&gt;&lt;urls&gt;&lt;/urls&gt;&lt;/record&gt;&lt;/Cite&gt;&lt;/EndNote&gt;</w:instrText>
      </w:r>
      <w:r w:rsidR="00C378B0">
        <w:fldChar w:fldCharType="separate"/>
      </w:r>
      <w:r w:rsidR="007A3427" w:rsidRPr="007A3427">
        <w:rPr>
          <w:noProof/>
          <w:vertAlign w:val="superscript"/>
        </w:rPr>
        <w:t>[19]</w:t>
      </w:r>
      <w:r w:rsidR="00C378B0">
        <w:fldChar w:fldCharType="end"/>
      </w:r>
      <w:r w:rsidR="00CC6782">
        <w:t xml:space="preserve"> A range of carboxylate building blocks are used which are insoluble in organic solutions but which can form a strong ion-pair with an organic base. This promotes interactions between hydrophobic building blocks in the organic phase. A DCL was created by adding </w:t>
      </w:r>
      <w:r w:rsidR="00BD2085" w:rsidRPr="00BD2085">
        <w:rPr>
          <w:b/>
        </w:rPr>
        <w:t>I-</w:t>
      </w:r>
      <w:r w:rsidR="00A809A3">
        <w:rPr>
          <w:b/>
        </w:rPr>
        <w:t xml:space="preserve">19 </w:t>
      </w:r>
      <w:r w:rsidR="00A809A3" w:rsidRPr="004F2331">
        <w:t>(</w:t>
      </w:r>
      <w:r w:rsidR="00A809A3">
        <w:rPr>
          <w:b/>
        </w:rPr>
        <w:t>Figure 8</w:t>
      </w:r>
      <w:r w:rsidR="00CC6782" w:rsidRPr="004F2331">
        <w:t>)</w:t>
      </w:r>
      <w:r w:rsidR="00CC6782">
        <w:t xml:space="preserve">, which is soluble in aqueous solution and </w:t>
      </w:r>
      <w:r w:rsidR="00BD2085" w:rsidRPr="00BD2085">
        <w:rPr>
          <w:b/>
        </w:rPr>
        <w:t>I-</w:t>
      </w:r>
      <w:r w:rsidR="00CC6782">
        <w:rPr>
          <w:b/>
        </w:rPr>
        <w:t>20</w:t>
      </w:r>
      <w:r w:rsidR="00CC6782" w:rsidRPr="00815190">
        <w:t>,</w:t>
      </w:r>
      <w:r w:rsidR="00CC6782">
        <w:rPr>
          <w:b/>
        </w:rPr>
        <w:t xml:space="preserve"> </w:t>
      </w:r>
      <w:r w:rsidR="00CC6782">
        <w:t>which is soluble in chloroform to a biphasic solution of water and chloroform. In addition to this</w:t>
      </w:r>
      <w:r w:rsidR="00D83C8C">
        <w:t>,</w:t>
      </w:r>
      <w:r w:rsidR="00CC6782">
        <w:t xml:space="preserve"> </w:t>
      </w:r>
      <w:r w:rsidR="00CC6782" w:rsidRPr="00A809A3">
        <w:rPr>
          <w:i/>
        </w:rPr>
        <w:t>N</w:t>
      </w:r>
      <w:r w:rsidR="00CC6782">
        <w:t xml:space="preserve">-methylmorpholine (NMM) was added as a base. An ion-pair complex is formed between NMM and </w:t>
      </w:r>
      <w:r w:rsidR="000728E8" w:rsidRPr="000728E8">
        <w:rPr>
          <w:b/>
        </w:rPr>
        <w:t>I-</w:t>
      </w:r>
      <w:r w:rsidR="00CC6782">
        <w:rPr>
          <w:b/>
        </w:rPr>
        <w:t>19</w:t>
      </w:r>
      <w:r w:rsidR="00CC6782" w:rsidRPr="00815190">
        <w:t>,</w:t>
      </w:r>
      <w:r w:rsidR="00CC6782">
        <w:rPr>
          <w:b/>
        </w:rPr>
        <w:t xml:space="preserve"> </w:t>
      </w:r>
      <w:r w:rsidR="00CC6782" w:rsidRPr="00631BAE">
        <w:t>increasing the</w:t>
      </w:r>
      <w:r w:rsidR="00CC6782">
        <w:rPr>
          <w:b/>
        </w:rPr>
        <w:t xml:space="preserve"> </w:t>
      </w:r>
      <w:r w:rsidR="00CC6782">
        <w:t>hydrophobic</w:t>
      </w:r>
      <w:r w:rsidR="00CC6782" w:rsidRPr="00631BAE">
        <w:t xml:space="preserve">ity </w:t>
      </w:r>
      <w:r w:rsidR="00CC6782">
        <w:t xml:space="preserve">of </w:t>
      </w:r>
      <w:r w:rsidR="000728E8" w:rsidRPr="000728E8">
        <w:rPr>
          <w:b/>
        </w:rPr>
        <w:t>I-</w:t>
      </w:r>
      <w:r w:rsidR="00CC6782">
        <w:rPr>
          <w:b/>
        </w:rPr>
        <w:t>19</w:t>
      </w:r>
      <w:r w:rsidR="00CC6782" w:rsidRPr="00631BAE">
        <w:rPr>
          <w:b/>
        </w:rPr>
        <w:t xml:space="preserve"> </w:t>
      </w:r>
      <w:r w:rsidR="00CC6782">
        <w:t xml:space="preserve">alone and allowing for </w:t>
      </w:r>
      <w:r w:rsidR="00815190">
        <w:t xml:space="preserve">the </w:t>
      </w:r>
      <w:r w:rsidR="00CC6782">
        <w:t xml:space="preserve">reaction between </w:t>
      </w:r>
      <w:r w:rsidR="00355085" w:rsidRPr="00355085">
        <w:rPr>
          <w:b/>
        </w:rPr>
        <w:t>I-</w:t>
      </w:r>
      <w:r w:rsidR="00CC6782">
        <w:rPr>
          <w:b/>
        </w:rPr>
        <w:t>19</w:t>
      </w:r>
      <w:r w:rsidR="00CC6782">
        <w:t xml:space="preserve"> and </w:t>
      </w:r>
      <w:r w:rsidR="00355085" w:rsidRPr="00355085">
        <w:rPr>
          <w:b/>
        </w:rPr>
        <w:t>I-</w:t>
      </w:r>
      <w:r w:rsidR="00CC6782" w:rsidRPr="00631BAE">
        <w:rPr>
          <w:b/>
        </w:rPr>
        <w:t>2</w:t>
      </w:r>
      <w:r w:rsidR="00CC6782">
        <w:rPr>
          <w:b/>
        </w:rPr>
        <w:t>0</w:t>
      </w:r>
      <w:r w:rsidR="00CC6782">
        <w:t xml:space="preserve"> in the organic phase to form a linear trimer composed of both </w:t>
      </w:r>
      <w:r w:rsidR="000728E8" w:rsidRPr="000728E8">
        <w:rPr>
          <w:b/>
        </w:rPr>
        <w:t>I-</w:t>
      </w:r>
      <w:r w:rsidR="00CC6782">
        <w:rPr>
          <w:b/>
        </w:rPr>
        <w:t>19</w:t>
      </w:r>
      <w:r w:rsidR="00CC6782">
        <w:t xml:space="preserve"> and </w:t>
      </w:r>
      <w:r w:rsidR="000728E8" w:rsidRPr="000728E8">
        <w:rPr>
          <w:b/>
        </w:rPr>
        <w:t>I-</w:t>
      </w:r>
      <w:r w:rsidR="00CC6782" w:rsidRPr="00631BAE">
        <w:rPr>
          <w:b/>
        </w:rPr>
        <w:t>2</w:t>
      </w:r>
      <w:r w:rsidR="00CC6782">
        <w:rPr>
          <w:b/>
        </w:rPr>
        <w:t>0</w:t>
      </w:r>
      <w:r w:rsidR="00CC6782" w:rsidRPr="00631BAE">
        <w:t>.</w:t>
      </w:r>
      <w:r w:rsidR="00CC6782">
        <w:t xml:space="preserve"> Addition of a third building block, </w:t>
      </w:r>
      <w:r w:rsidR="000728E8" w:rsidRPr="000728E8">
        <w:rPr>
          <w:b/>
        </w:rPr>
        <w:t>I-</w:t>
      </w:r>
      <w:r w:rsidR="00CC6782">
        <w:rPr>
          <w:b/>
        </w:rPr>
        <w:t>21</w:t>
      </w:r>
      <w:r w:rsidR="00CC6782">
        <w:t xml:space="preserve">, to the DCL was used to confirm that the reaction was under equilibrium. This was done by analysing the solution of a DCL where all three components had been added together and a DCL where </w:t>
      </w:r>
      <w:r w:rsidR="000728E8" w:rsidRPr="000728E8">
        <w:rPr>
          <w:b/>
        </w:rPr>
        <w:t>I-</w:t>
      </w:r>
      <w:r w:rsidR="00CC6782">
        <w:rPr>
          <w:b/>
        </w:rPr>
        <w:t>21</w:t>
      </w:r>
      <w:r w:rsidR="00CC6782">
        <w:t xml:space="preserve"> was added after equilibrium of </w:t>
      </w:r>
      <w:r w:rsidR="000728E8" w:rsidRPr="000728E8">
        <w:rPr>
          <w:b/>
        </w:rPr>
        <w:t>I-</w:t>
      </w:r>
      <w:r w:rsidR="00CC6782">
        <w:rPr>
          <w:b/>
        </w:rPr>
        <w:t>19</w:t>
      </w:r>
      <w:r w:rsidR="00CC6782">
        <w:t xml:space="preserve"> and </w:t>
      </w:r>
      <w:r w:rsidR="000728E8" w:rsidRPr="000728E8">
        <w:rPr>
          <w:b/>
        </w:rPr>
        <w:t>I-</w:t>
      </w:r>
      <w:r w:rsidR="00CC6782" w:rsidRPr="005A74C6">
        <w:rPr>
          <w:b/>
        </w:rPr>
        <w:t>2</w:t>
      </w:r>
      <w:r w:rsidR="00CC6782">
        <w:rPr>
          <w:b/>
        </w:rPr>
        <w:t>0</w:t>
      </w:r>
      <w:r w:rsidR="00CC6782">
        <w:t xml:space="preserve">. </w:t>
      </w:r>
      <w:r w:rsidR="00CC6782">
        <w:lastRenderedPageBreak/>
        <w:t xml:space="preserve">The same composition was achieved in both experiments demonstrating that the DCL was under thermodynamic control. </w:t>
      </w:r>
    </w:p>
    <w:p w:rsidR="00A82AA3" w:rsidRDefault="00A82AA3" w:rsidP="00CC6782">
      <w:pPr>
        <w:spacing w:line="360" w:lineRule="auto"/>
        <w:jc w:val="both"/>
      </w:pPr>
    </w:p>
    <w:p w:rsidR="00A82AA3" w:rsidRDefault="00A82AA3" w:rsidP="008B48F9">
      <w:pPr>
        <w:autoSpaceDE w:val="0"/>
        <w:autoSpaceDN w:val="0"/>
        <w:adjustRightInd w:val="0"/>
        <w:spacing w:line="360" w:lineRule="auto"/>
        <w:jc w:val="both"/>
        <w:rPr>
          <w:lang w:eastAsia="en-GB"/>
        </w:rPr>
      </w:pPr>
      <w:r>
        <w:t>The same building blocks (</w:t>
      </w:r>
      <w:r w:rsidRPr="000728E8">
        <w:rPr>
          <w:b/>
        </w:rPr>
        <w:t>I-</w:t>
      </w:r>
      <w:r>
        <w:rPr>
          <w:b/>
        </w:rPr>
        <w:t>19</w:t>
      </w:r>
      <w:r>
        <w:t xml:space="preserve">, </w:t>
      </w:r>
      <w:r w:rsidRPr="000728E8">
        <w:rPr>
          <w:b/>
        </w:rPr>
        <w:t>I-</w:t>
      </w:r>
      <w:r w:rsidRPr="00962158">
        <w:rPr>
          <w:b/>
        </w:rPr>
        <w:t>2</w:t>
      </w:r>
      <w:r>
        <w:rPr>
          <w:b/>
        </w:rPr>
        <w:t>0</w:t>
      </w:r>
      <w:r>
        <w:t xml:space="preserve"> and </w:t>
      </w:r>
      <w:r w:rsidRPr="000728E8">
        <w:rPr>
          <w:b/>
        </w:rPr>
        <w:t>I-</w:t>
      </w:r>
      <w:r>
        <w:rPr>
          <w:b/>
        </w:rPr>
        <w:t>21</w:t>
      </w:r>
      <w:r>
        <w:t xml:space="preserve">) were used in a further disulphide exchange reaction </w:t>
      </w:r>
      <w:r w:rsidRPr="00D70949">
        <w:t xml:space="preserve">containing a </w:t>
      </w:r>
      <w:r w:rsidRPr="00D70949">
        <w:rPr>
          <w:lang w:eastAsia="en-GB"/>
        </w:rPr>
        <w:t>cysteine functionalised naphthalenediimide (NDI) building block.</w:t>
      </w:r>
      <w:r w:rsidR="00C378B0">
        <w:rPr>
          <w:lang w:eastAsia="en-GB"/>
        </w:rPr>
        <w:fldChar w:fldCharType="begin"/>
      </w:r>
      <w:r w:rsidR="007A3427">
        <w:rPr>
          <w:lang w:eastAsia="en-GB"/>
        </w:rPr>
        <w:instrText xml:space="preserve"> ADDIN EN.CITE &lt;EndNote&gt;&lt;Cite&gt;&lt;Author&gt;Au-Yeung&lt;/Author&gt;&lt;Year&gt;2009&lt;/Year&gt;&lt;RecNum&gt;97&lt;/RecNum&gt;&lt;DisplayText&gt;&lt;style face="superscript"&gt;[20]&lt;/style&gt;&lt;/DisplayText&gt;&lt;record&gt;&lt;rec-number&gt;97&lt;/rec-number&gt;&lt;foreign-keys&gt;&lt;key app="EN" db-id="frz2ve0snr9x03eeazavffrxssrvs9vpsa2d"&gt;97&lt;/key&gt;&lt;/foreign-keys&gt;&lt;ref-type name="Journal Article"&gt;17&lt;/ref-type&gt;&lt;contributors&gt;&lt;authors&gt;&lt;author&gt;Au-Yeung, Ho Yu&lt;/author&gt;&lt;author&gt;Pengo, Paolo&lt;/author&gt;&lt;author&gt;Pantos, G. Dan&lt;/author&gt;&lt;author&gt;Otto, Sijbren&lt;/author&gt;&lt;author&gt;Sanders, Jeremy K. M.&lt;/author&gt;&lt;/authors&gt;&lt;/contributors&gt;&lt;titles&gt;&lt;title&gt;Templated amplification of a naphthalenediimide-based receptor from a donor-acceptor dynamic combinatorial library in water&lt;/title&gt;&lt;secondary-title&gt;Chemical Communications&lt;/secondary-title&gt;&lt;/titles&gt;&lt;periodical&gt;&lt;full-title&gt;Chemical Communications&lt;/full-title&gt;&lt;/periodical&gt;&lt;number&gt;4&lt;/number&gt;&lt;dates&gt;&lt;year&gt;2009&lt;/year&gt;&lt;/dates&gt;&lt;publisher&gt;The Royal Society of Chemistry&lt;/publisher&gt;&lt;isbn&gt;1359-7345&lt;/isbn&gt;&lt;urls&gt;&lt;related-urls&gt;&lt;url&gt;http://dx.doi.org/10.1039/B816979A&lt;/url&gt;&lt;/related-urls&gt;&lt;/urls&gt;&lt;/record&gt;&lt;/Cite&gt;&lt;/EndNote&gt;</w:instrText>
      </w:r>
      <w:r w:rsidR="00C378B0">
        <w:rPr>
          <w:lang w:eastAsia="en-GB"/>
        </w:rPr>
        <w:fldChar w:fldCharType="separate"/>
      </w:r>
      <w:r w:rsidR="007A3427" w:rsidRPr="007A3427">
        <w:rPr>
          <w:noProof/>
          <w:vertAlign w:val="superscript"/>
          <w:lang w:eastAsia="en-GB"/>
        </w:rPr>
        <w:t>[20]</w:t>
      </w:r>
      <w:r w:rsidR="00C378B0">
        <w:rPr>
          <w:lang w:eastAsia="en-GB"/>
        </w:rPr>
        <w:fldChar w:fldCharType="end"/>
      </w:r>
      <w:r w:rsidRPr="00D70949">
        <w:rPr>
          <w:lang w:eastAsia="en-GB"/>
        </w:rPr>
        <w:t xml:space="preserve"> Air oxidation of </w:t>
      </w:r>
      <w:r w:rsidRPr="000728E8">
        <w:rPr>
          <w:b/>
          <w:lang w:eastAsia="en-GB"/>
        </w:rPr>
        <w:t>I-</w:t>
      </w:r>
      <w:r>
        <w:rPr>
          <w:b/>
          <w:lang w:eastAsia="en-GB"/>
        </w:rPr>
        <w:t>19</w:t>
      </w:r>
      <w:r w:rsidRPr="00D70949">
        <w:rPr>
          <w:lang w:eastAsia="en-GB"/>
        </w:rPr>
        <w:t xml:space="preserve"> in water at pH 8.5 yielded a DCL after 5 days which contained a mixture of dimeric, trimeric and tetrameric macrocycles in a distribution of approx</w:t>
      </w:r>
      <w:r>
        <w:rPr>
          <w:lang w:eastAsia="en-GB"/>
        </w:rPr>
        <w:t>imately</w:t>
      </w:r>
      <w:r w:rsidRPr="00D70949">
        <w:rPr>
          <w:lang w:eastAsia="en-GB"/>
        </w:rPr>
        <w:t xml:space="preserve"> 50%, </w:t>
      </w:r>
      <w:r>
        <w:rPr>
          <w:lang w:eastAsia="en-GB"/>
        </w:rPr>
        <w:t>35% and 15% of library material</w:t>
      </w:r>
      <w:r w:rsidRPr="00D70949">
        <w:rPr>
          <w:lang w:eastAsia="en-GB"/>
        </w:rPr>
        <w:t xml:space="preserve"> respectively. In a second set of experiments, created to probe the effect of different electron donors, </w:t>
      </w:r>
      <w:r w:rsidRPr="0064234A">
        <w:rPr>
          <w:b/>
          <w:lang w:eastAsia="en-GB"/>
        </w:rPr>
        <w:t>I-</w:t>
      </w:r>
      <w:r w:rsidRPr="00D70949">
        <w:rPr>
          <w:b/>
          <w:lang w:eastAsia="en-GB"/>
        </w:rPr>
        <w:t>2</w:t>
      </w:r>
      <w:r>
        <w:rPr>
          <w:b/>
          <w:lang w:eastAsia="en-GB"/>
        </w:rPr>
        <w:t>0</w:t>
      </w:r>
      <w:r w:rsidRPr="00D70949">
        <w:rPr>
          <w:lang w:eastAsia="en-GB"/>
        </w:rPr>
        <w:t xml:space="preserve"> and </w:t>
      </w:r>
      <w:r w:rsidRPr="0064234A">
        <w:rPr>
          <w:b/>
          <w:lang w:eastAsia="en-GB"/>
        </w:rPr>
        <w:t>I-</w:t>
      </w:r>
      <w:r>
        <w:rPr>
          <w:b/>
          <w:lang w:eastAsia="en-GB"/>
        </w:rPr>
        <w:t>21</w:t>
      </w:r>
      <w:r w:rsidRPr="00D70949">
        <w:rPr>
          <w:b/>
          <w:lang w:eastAsia="en-GB"/>
        </w:rPr>
        <w:t xml:space="preserve"> </w:t>
      </w:r>
      <w:r w:rsidRPr="00D70949">
        <w:rPr>
          <w:lang w:eastAsia="en-GB"/>
        </w:rPr>
        <w:t xml:space="preserve">were added to two separate DCLs with the result that a colour change was observed in both DCLs. This suggested that donor-acceptor interactions were taking place between NDI and </w:t>
      </w:r>
      <w:r w:rsidRPr="0064234A">
        <w:rPr>
          <w:b/>
          <w:lang w:eastAsia="en-GB"/>
        </w:rPr>
        <w:t>I-</w:t>
      </w:r>
      <w:r w:rsidRPr="00D70949">
        <w:rPr>
          <w:b/>
          <w:lang w:eastAsia="en-GB"/>
        </w:rPr>
        <w:t>2</w:t>
      </w:r>
      <w:r>
        <w:rPr>
          <w:b/>
          <w:lang w:eastAsia="en-GB"/>
        </w:rPr>
        <w:t>0</w:t>
      </w:r>
      <w:r w:rsidRPr="00D70949">
        <w:rPr>
          <w:lang w:eastAsia="en-GB"/>
        </w:rPr>
        <w:t xml:space="preserve"> or </w:t>
      </w:r>
      <w:r w:rsidRPr="0064234A">
        <w:rPr>
          <w:b/>
          <w:lang w:eastAsia="en-GB"/>
        </w:rPr>
        <w:t>I-</w:t>
      </w:r>
      <w:r>
        <w:rPr>
          <w:b/>
          <w:lang w:eastAsia="en-GB"/>
        </w:rPr>
        <w:t>21</w:t>
      </w:r>
      <w:r w:rsidRPr="00D70949">
        <w:rPr>
          <w:lang w:eastAsia="en-GB"/>
        </w:rPr>
        <w:t xml:space="preserve">. In the DCL containing </w:t>
      </w:r>
      <w:r w:rsidRPr="0064234A">
        <w:rPr>
          <w:b/>
          <w:lang w:eastAsia="en-GB"/>
        </w:rPr>
        <w:t>I-</w:t>
      </w:r>
      <w:r w:rsidRPr="00561F57">
        <w:rPr>
          <w:b/>
          <w:lang w:eastAsia="en-GB"/>
        </w:rPr>
        <w:t>2</w:t>
      </w:r>
      <w:r>
        <w:rPr>
          <w:b/>
          <w:lang w:eastAsia="en-GB"/>
        </w:rPr>
        <w:t>0</w:t>
      </w:r>
      <w:r w:rsidRPr="00D70949">
        <w:rPr>
          <w:lang w:eastAsia="en-GB"/>
        </w:rPr>
        <w:t xml:space="preserve">, an increase in trimer concentration was observed (amplification factor 1.4), whilst when </w:t>
      </w:r>
      <w:r w:rsidRPr="0064234A">
        <w:rPr>
          <w:b/>
          <w:lang w:eastAsia="en-GB"/>
        </w:rPr>
        <w:t>I-</w:t>
      </w:r>
      <w:r>
        <w:rPr>
          <w:b/>
          <w:lang w:eastAsia="en-GB"/>
        </w:rPr>
        <w:t>21</w:t>
      </w:r>
      <w:r w:rsidRPr="00D70949">
        <w:rPr>
          <w:lang w:eastAsia="en-GB"/>
        </w:rPr>
        <w:t xml:space="preserve"> was present in a DCL, an increase in </w:t>
      </w:r>
      <w:r>
        <w:rPr>
          <w:lang w:eastAsia="en-GB"/>
        </w:rPr>
        <w:t xml:space="preserve">trimer </w:t>
      </w:r>
      <w:r w:rsidRPr="00D70949">
        <w:rPr>
          <w:lang w:eastAsia="en-GB"/>
        </w:rPr>
        <w:t>concentration of around 80 % was observed (amplification factor 5.7).</w:t>
      </w:r>
    </w:p>
    <w:p w:rsidR="00571F9B" w:rsidRDefault="00571F9B" w:rsidP="00D83C8C">
      <w:pPr>
        <w:spacing w:line="360" w:lineRule="auto"/>
      </w:pPr>
    </w:p>
    <w:p w:rsidR="00757591" w:rsidRDefault="00757591" w:rsidP="00757591">
      <w:pPr>
        <w:spacing w:line="360" w:lineRule="auto"/>
        <w:jc w:val="both"/>
      </w:pPr>
      <w:r>
        <w:t>The above example demonstrates that it is</w:t>
      </w:r>
      <w:r w:rsidR="006114D3">
        <w:t xml:space="preserve"> possible to create a b</w:t>
      </w:r>
      <w:r>
        <w:t>iphasic DCL for the incorporation of hydrophobic molecules</w:t>
      </w:r>
      <w:r w:rsidR="003654A0">
        <w:t xml:space="preserve"> in</w:t>
      </w:r>
      <w:r>
        <w:t xml:space="preserve">to a DCL. It is still very early in the development </w:t>
      </w:r>
      <w:r w:rsidR="008B48F9">
        <w:t xml:space="preserve">process </w:t>
      </w:r>
      <w:r>
        <w:t xml:space="preserve">of these </w:t>
      </w:r>
      <w:r w:rsidR="00634F31">
        <w:t>techniques;</w:t>
      </w:r>
      <w:r>
        <w:t xml:space="preserve"> however, if they c</w:t>
      </w:r>
      <w:r w:rsidR="006114D3">
        <w:t>ould be mastered for a wider r</w:t>
      </w:r>
      <w:r>
        <w:t>a</w:t>
      </w:r>
      <w:r w:rsidR="006114D3">
        <w:t>n</w:t>
      </w:r>
      <w:r>
        <w:t>ge of reactions and DCL appli</w:t>
      </w:r>
      <w:r w:rsidR="003654A0">
        <w:t>c</w:t>
      </w:r>
      <w:r>
        <w:t>ations, they have the potential to expand the scope of molecule and reaction that could be used in fragment-based lead discovery.</w:t>
      </w:r>
    </w:p>
    <w:p w:rsidR="00757591" w:rsidRDefault="00757591" w:rsidP="00757591">
      <w:pPr>
        <w:spacing w:line="360" w:lineRule="auto"/>
        <w:jc w:val="both"/>
      </w:pPr>
      <w:r>
        <w:t xml:space="preserve"> </w:t>
      </w:r>
    </w:p>
    <w:p w:rsidR="00CC6782" w:rsidRDefault="006114D3" w:rsidP="00757591">
      <w:pPr>
        <w:spacing w:line="360" w:lineRule="auto"/>
        <w:jc w:val="both"/>
        <w:rPr>
          <w:lang w:eastAsia="en-GB"/>
        </w:rPr>
      </w:pPr>
      <w:r>
        <w:rPr>
          <w:lang w:eastAsia="en-GB"/>
        </w:rPr>
        <w:t>In addition to biphasic conditions, r</w:t>
      </w:r>
      <w:r w:rsidR="00CC6782">
        <w:rPr>
          <w:lang w:eastAsia="en-GB"/>
        </w:rPr>
        <w:t>eversible disulphide bond formation has recently been conducted under mecanochemical conditions.</w:t>
      </w:r>
      <w:r w:rsidR="00C378B0">
        <w:rPr>
          <w:lang w:eastAsia="en-GB"/>
        </w:rPr>
        <w:fldChar w:fldCharType="begin"/>
      </w:r>
      <w:r w:rsidR="007A3427">
        <w:rPr>
          <w:lang w:eastAsia="en-GB"/>
        </w:rPr>
        <w:instrText xml:space="preserve"> ADDIN EN.CITE &lt;EndNote&gt;&lt;Cite&gt;&lt;Author&gt;Belenguer&lt;/Author&gt;&lt;Year&gt;2011&lt;/Year&gt;&lt;RecNum&gt;98&lt;/RecNum&gt;&lt;DisplayText&gt;&lt;style face="superscript"&gt;[21]&lt;/style&gt;&lt;/DisplayText&gt;&lt;record&gt;&lt;rec-number&gt;98&lt;/rec-number&gt;&lt;foreign-keys&gt;&lt;key app="EN" db-id="frz2ve0snr9x03eeazavffrxssrvs9vpsa2d"&gt;98&lt;/key&gt;&lt;/foreign-keys&gt;&lt;ref-type name="Journal Article"&gt;17&lt;/ref-type&gt;&lt;contributors&gt;&lt;authors&gt;&lt;author&gt;&lt;style face="normal" font="default" size="100%"&gt;Belenguer, Ana M. Friš&lt;/style&gt;&lt;style face="normal" font="default" charset="238" size="100%"&gt;čić,&lt;/style&gt;&lt;style face="normal" font="default" size="100%"&gt; Tomislav. &lt;/style&gt;&lt;style face="normal" font="default" charset="238" size="100%"&gt;Day&lt;/style&gt;&lt;style face="normal" font="default" size="100%"&gt;, &lt;/style&gt;&lt;style face="normal" font="default" charset="238" size="100%"&gt;Graeme M. Sanders&lt;/style&gt;&lt;style face="normal" font="default" size="100%"&gt;, &lt;/style&gt;&lt;style face="normal" font="default" charset="238" size="100%"&gt;Jeremy K. M. &lt;/style&gt;&lt;/author&gt;&lt;/authors&gt;&lt;/contributors&gt;&lt;titles&gt;&lt;title&gt;Solid-state dynamic combinatorial chemistry: reversibility and thermodynamic product selection in covalent mechanosynthesis&lt;/title&gt;&lt;secondary-title&gt;Chem. Sci.&lt;/secondary-title&gt;&lt;/titles&gt;&lt;periodical&gt;&lt;full-title&gt;Chem. Sci.&lt;/full-title&gt;&lt;/periodical&gt;&lt;pages&gt;696-700&lt;/pages&gt;&lt;volume&gt;2&lt;/volume&gt;&lt;section&gt;696&lt;/section&gt;&lt;dates&gt;&lt;year&gt;2011&lt;/year&gt;&lt;/dates&gt;&lt;urls&gt;&lt;/urls&gt;&lt;/record&gt;&lt;/Cite&gt;&lt;/EndNote&gt;</w:instrText>
      </w:r>
      <w:r w:rsidR="00C378B0">
        <w:rPr>
          <w:lang w:eastAsia="en-GB"/>
        </w:rPr>
        <w:fldChar w:fldCharType="separate"/>
      </w:r>
      <w:r w:rsidR="007A3427" w:rsidRPr="007A3427">
        <w:rPr>
          <w:noProof/>
          <w:vertAlign w:val="superscript"/>
          <w:lang w:eastAsia="en-GB"/>
        </w:rPr>
        <w:t>[21]</w:t>
      </w:r>
      <w:r w:rsidR="00C378B0">
        <w:rPr>
          <w:lang w:eastAsia="en-GB"/>
        </w:rPr>
        <w:fldChar w:fldCharType="end"/>
      </w:r>
      <w:r w:rsidR="00CC6782">
        <w:rPr>
          <w:lang w:eastAsia="en-GB"/>
        </w:rPr>
        <w:t xml:space="preserve"> The specific conditions used w</w:t>
      </w:r>
      <w:r w:rsidR="00CC6782" w:rsidRPr="007C0992">
        <w:rPr>
          <w:lang w:eastAsia="en-GB"/>
        </w:rPr>
        <w:t>ere neat and liquid-assisted grinding (LAG)</w:t>
      </w:r>
      <w:r w:rsidR="00CC6782">
        <w:rPr>
          <w:lang w:eastAsia="en-GB"/>
        </w:rPr>
        <w:t>.</w:t>
      </w:r>
      <w:r w:rsidR="00C378B0">
        <w:rPr>
          <w:lang w:eastAsia="en-GB"/>
        </w:rPr>
        <w:fldChar w:fldCharType="begin"/>
      </w:r>
      <w:r w:rsidR="007A3427">
        <w:rPr>
          <w:lang w:eastAsia="en-GB"/>
        </w:rPr>
        <w:instrText xml:space="preserve"> ADDIN EN.CITE &lt;EndNote&gt;&lt;Cite&gt;&lt;Author&gt;Fris</w:instrText>
      </w:r>
      <w:r w:rsidR="007A3427">
        <w:rPr>
          <w:rFonts w:ascii="Cambria Math" w:hAnsi="Cambria Math" w:cs="Cambria Math"/>
          <w:lang w:eastAsia="en-GB"/>
        </w:rPr>
        <w:instrText>̌</w:instrText>
      </w:r>
      <w:r w:rsidR="007A3427">
        <w:rPr>
          <w:lang w:eastAsia="en-GB"/>
        </w:rPr>
        <w:instrText>c</w:instrText>
      </w:r>
      <w:r w:rsidR="007A3427">
        <w:rPr>
          <w:rFonts w:ascii="Cambria Math" w:hAnsi="Cambria Math" w:cs="Cambria Math"/>
          <w:lang w:eastAsia="en-GB"/>
        </w:rPr>
        <w:instrText>̌</w:instrText>
      </w:r>
      <w:r w:rsidR="007A3427">
        <w:rPr>
          <w:lang w:eastAsia="en-GB"/>
        </w:rPr>
        <w:instrText>ić&lt;/Author&gt;&lt;Year&gt;2009&lt;/Year&gt;&lt;RecNum&gt;99&lt;/RecNum&gt;&lt;DisplayText&gt;&lt;style face="superscript"&gt;[22]&lt;/style&gt;&lt;/DisplayText&gt;&lt;record&gt;&lt;rec-number&gt;99&lt;/rec-number&gt;&lt;foreign-keys&gt;&lt;key app="EN" db-id="frz2ve0snr9x03eeazavffrxssrvs9vpsa2d"&gt;99&lt;/key&gt;&lt;/foreign-keys&gt;&lt;ref-type name="Journal Article"&gt;17&lt;/ref-type&gt;&lt;contributors&gt;&lt;authors&gt;&lt;author&gt;Fris</w:instrText>
      </w:r>
      <w:r w:rsidR="007A3427">
        <w:rPr>
          <w:rFonts w:ascii="Cambria Math" w:hAnsi="Cambria Math" w:cs="Cambria Math"/>
          <w:lang w:eastAsia="en-GB"/>
        </w:rPr>
        <w:instrText>̌</w:instrText>
      </w:r>
      <w:r w:rsidR="007A3427">
        <w:rPr>
          <w:lang w:eastAsia="en-GB"/>
        </w:rPr>
        <w:instrText>c</w:instrText>
      </w:r>
      <w:r w:rsidR="007A3427">
        <w:rPr>
          <w:rFonts w:ascii="Cambria Math" w:hAnsi="Cambria Math" w:cs="Cambria Math"/>
          <w:lang w:eastAsia="en-GB"/>
        </w:rPr>
        <w:instrText>̌</w:instrText>
      </w:r>
      <w:r w:rsidR="007A3427">
        <w:rPr>
          <w:lang w:eastAsia="en-GB"/>
        </w:rPr>
        <w:instrText>ić, Tomislav&lt;/author&gt;&lt;author&gt;Jones, William&lt;/author&gt;&lt;/authors&gt;&lt;/contributors&gt;&lt;titles&gt;&lt;title&gt;Recent Advances in Understanding the Mechanism of Cocrystal Formation via Grinding&lt;/title&gt;&lt;secondary-title&gt;Crystal Growth &amp;amp; Design&lt;/secondary-title&gt;&lt;/titles&gt;&lt;periodical&gt;&lt;full-title&gt;Crystal Growth &amp;amp; Design&lt;/full-title&gt;&lt;/periodical&gt;&lt;pages&gt;1621-1637&lt;/pages&gt;&lt;volume&gt;9&lt;/volume&gt;&lt;number&gt;3&lt;/number&gt;&lt;dates&gt;&lt;year&gt;2009&lt;/year&gt;&lt;pub-dates&gt;&lt;date&gt;2009/03/04&lt;/date&gt;&lt;/pub-dates&gt;&lt;/dates&gt;&lt;publisher&gt;American Chemical Society&lt;/publisher&gt;&lt;isbn&gt;1528-7483&lt;/isbn&gt;&lt;urls&gt;&lt;related-urls&gt;&lt;url&gt;http://dx.doi.org/10.1021/cg800764n&lt;/url&gt;&lt;/related-urls&gt;&lt;/urls&gt;&lt;electronic-resource-num&gt;10.1021/cg800764n&lt;/electronic-resource-num&gt;&lt;access-date&gt;2012/02/02&lt;/access-date&gt;&lt;/record&gt;&lt;/Cite&gt;&lt;/EndNote&gt;</w:instrText>
      </w:r>
      <w:r w:rsidR="00C378B0">
        <w:rPr>
          <w:lang w:eastAsia="en-GB"/>
        </w:rPr>
        <w:fldChar w:fldCharType="separate"/>
      </w:r>
      <w:r w:rsidR="007A3427" w:rsidRPr="007A3427">
        <w:rPr>
          <w:noProof/>
          <w:vertAlign w:val="superscript"/>
          <w:lang w:eastAsia="en-GB"/>
        </w:rPr>
        <w:t>[22]</w:t>
      </w:r>
      <w:r w:rsidR="00C378B0">
        <w:rPr>
          <w:lang w:eastAsia="en-GB"/>
        </w:rPr>
        <w:fldChar w:fldCharType="end"/>
      </w:r>
      <w:r w:rsidR="00CC6782" w:rsidRPr="00267999">
        <w:rPr>
          <w:vertAlign w:val="superscript"/>
          <w:lang w:eastAsia="en-GB"/>
        </w:rPr>
        <w:t>,</w:t>
      </w:r>
      <w:r w:rsidR="00C378B0">
        <w:rPr>
          <w:lang w:eastAsia="en-GB"/>
        </w:rPr>
        <w:fldChar w:fldCharType="begin"/>
      </w:r>
      <w:r w:rsidR="007A3427">
        <w:rPr>
          <w:lang w:eastAsia="en-GB"/>
        </w:rPr>
        <w:instrText xml:space="preserve"> ADDIN EN.CITE &lt;EndNote&gt;&lt;Cite&gt;&lt;Author&gt;Braga&lt;/Author&gt;&lt;Year&gt;2007&lt;/Year&gt;&lt;RecNum&gt;100&lt;/RecNum&gt;&lt;DisplayText&gt;&lt;style face="superscript"&gt;[23]&lt;/style&gt;&lt;/DisplayText&gt;&lt;record&gt;&lt;rec-number&gt;100&lt;/rec-number&gt;&lt;foreign-keys&gt;&lt;key app="EN" db-id="frz2ve0snr9x03eeazavffrxssrvs9vpsa2d"&gt;100&lt;/key&gt;&lt;/foreign-keys&gt;&lt;ref-type name="Journal Article"&gt;17&lt;/ref-type&gt;&lt;contributors&gt;&lt;authors&gt;&lt;author&gt;Braga, D.&lt;/author&gt;&lt;author&gt;Giaffreda, S.&lt;/author&gt;&lt;author&gt;Curzi, M.&lt;/author&gt;&lt;author&gt;Maini, Lucia&lt;/author&gt;&lt;author&gt;Polito, M.&lt;/author&gt;&lt;author&gt;Grepioni, Fabrizia&lt;/author&gt;&lt;/authors&gt;&lt;/contributors&gt;&lt;titles&gt;&lt;title&gt;Mechanical mixing of molecular crystals&lt;/title&gt;&lt;secondary-title&gt;Journal of Thermal Analysis and Calorimetry&lt;/secondary-title&gt;&lt;/titles&gt;&lt;periodical&gt;&lt;full-title&gt;Journal of Thermal Analysis and Calorimetry&lt;/full-title&gt;&lt;/periodical&gt;&lt;pages&gt;115-123&lt;/pages&gt;&lt;volume&gt;90&lt;/volume&gt;&lt;number&gt;1&lt;/number&gt;&lt;keywords&gt;&lt;keyword&gt;Chemistry and Materials Science&lt;/keyword&gt;&lt;/keywords&gt;&lt;dates&gt;&lt;year&gt;2007&lt;/year&gt;&lt;/dates&gt;&lt;publisher&gt;Akadémiai Kiadó, co-published with Springer Science+Business Media B.V., Formerly Kluwer Academic Publishers B.V.&lt;/publisher&gt;&lt;isbn&gt;1388-6150&lt;/isbn&gt;&lt;urls&gt;&lt;related-urls&gt;&lt;url&gt;http://dx.doi.org/10.1007/s10973-007-8484-y&lt;/url&gt;&lt;/related-urls&gt;&lt;/urls&gt;&lt;electronic-resource-num&gt;10.1007/s10973-007-8484-y&lt;/electronic-resource-num&gt;&lt;/record&gt;&lt;/Cite&gt;&lt;/EndNote&gt;</w:instrText>
      </w:r>
      <w:r w:rsidR="00C378B0">
        <w:rPr>
          <w:lang w:eastAsia="en-GB"/>
        </w:rPr>
        <w:fldChar w:fldCharType="separate"/>
      </w:r>
      <w:r w:rsidR="007A3427" w:rsidRPr="007A3427">
        <w:rPr>
          <w:noProof/>
          <w:vertAlign w:val="superscript"/>
          <w:lang w:eastAsia="en-GB"/>
        </w:rPr>
        <w:t>[23]</w:t>
      </w:r>
      <w:r w:rsidR="00C378B0">
        <w:rPr>
          <w:lang w:eastAsia="en-GB"/>
        </w:rPr>
        <w:fldChar w:fldCharType="end"/>
      </w:r>
      <w:r w:rsidR="00CC6782">
        <w:rPr>
          <w:lang w:eastAsia="en-GB"/>
        </w:rPr>
        <w:t xml:space="preserve"> This involved grinding a stochiometric mixture of all solid reagents either neat or in the presence of 50 µL of acetonitrile. Results of several different equilibrium mixtures composed of </w:t>
      </w:r>
      <w:r w:rsidR="00832485" w:rsidRPr="00832485">
        <w:rPr>
          <w:b/>
          <w:lang w:eastAsia="en-GB"/>
        </w:rPr>
        <w:t>I-</w:t>
      </w:r>
      <w:r w:rsidR="00CC6782">
        <w:rPr>
          <w:b/>
          <w:lang w:eastAsia="en-GB"/>
        </w:rPr>
        <w:t>22</w:t>
      </w:r>
      <w:r w:rsidR="00CC6782">
        <w:rPr>
          <w:lang w:eastAsia="en-GB"/>
        </w:rPr>
        <w:t>-</w:t>
      </w:r>
      <w:r w:rsidR="00832485" w:rsidRPr="00832485">
        <w:rPr>
          <w:b/>
          <w:lang w:eastAsia="en-GB"/>
        </w:rPr>
        <w:t>I-</w:t>
      </w:r>
      <w:r w:rsidR="00CC6782">
        <w:rPr>
          <w:b/>
          <w:lang w:eastAsia="en-GB"/>
        </w:rPr>
        <w:t>22</w:t>
      </w:r>
      <w:r w:rsidR="00CC6782">
        <w:rPr>
          <w:lang w:eastAsia="en-GB"/>
        </w:rPr>
        <w:t xml:space="preserve">, </w:t>
      </w:r>
      <w:r w:rsidR="00832485" w:rsidRPr="00832485">
        <w:rPr>
          <w:b/>
          <w:lang w:eastAsia="en-GB"/>
        </w:rPr>
        <w:t>I-</w:t>
      </w:r>
      <w:r w:rsidR="00CC6782">
        <w:rPr>
          <w:b/>
          <w:lang w:eastAsia="en-GB"/>
        </w:rPr>
        <w:t>23</w:t>
      </w:r>
      <w:r w:rsidR="00CC6782">
        <w:rPr>
          <w:lang w:eastAsia="en-GB"/>
        </w:rPr>
        <w:t>-</w:t>
      </w:r>
      <w:r w:rsidR="00832485" w:rsidRPr="00832485">
        <w:rPr>
          <w:b/>
          <w:lang w:eastAsia="en-GB"/>
        </w:rPr>
        <w:t>I-</w:t>
      </w:r>
      <w:r w:rsidR="00CC6782">
        <w:rPr>
          <w:b/>
          <w:lang w:eastAsia="en-GB"/>
        </w:rPr>
        <w:t>23</w:t>
      </w:r>
      <w:r w:rsidR="00CC6782">
        <w:rPr>
          <w:lang w:eastAsia="en-GB"/>
        </w:rPr>
        <w:t xml:space="preserve"> and </w:t>
      </w:r>
      <w:r w:rsidR="00832485" w:rsidRPr="00832485">
        <w:rPr>
          <w:b/>
          <w:lang w:eastAsia="en-GB"/>
        </w:rPr>
        <w:t>I-</w:t>
      </w:r>
      <w:r w:rsidR="00CC6782">
        <w:rPr>
          <w:b/>
          <w:lang w:eastAsia="en-GB"/>
        </w:rPr>
        <w:t>22</w:t>
      </w:r>
      <w:r w:rsidR="00CC6782">
        <w:rPr>
          <w:lang w:eastAsia="en-GB"/>
        </w:rPr>
        <w:t>-</w:t>
      </w:r>
      <w:r w:rsidR="00832485" w:rsidRPr="00832485">
        <w:rPr>
          <w:b/>
          <w:lang w:eastAsia="en-GB"/>
        </w:rPr>
        <w:t>I-</w:t>
      </w:r>
      <w:r w:rsidR="00CC6782">
        <w:rPr>
          <w:b/>
          <w:lang w:eastAsia="en-GB"/>
        </w:rPr>
        <w:t>23</w:t>
      </w:r>
      <w:r w:rsidR="00CC6782">
        <w:rPr>
          <w:lang w:eastAsia="en-GB"/>
        </w:rPr>
        <w:t xml:space="preserve"> </w:t>
      </w:r>
      <w:r w:rsidR="00EC3472">
        <w:rPr>
          <w:lang w:eastAsia="en-GB"/>
        </w:rPr>
        <w:t>(</w:t>
      </w:r>
      <w:r w:rsidR="00CC6782" w:rsidRPr="00184630">
        <w:rPr>
          <w:b/>
          <w:lang w:eastAsia="en-GB"/>
        </w:rPr>
        <w:t xml:space="preserve">Figure </w:t>
      </w:r>
      <w:r w:rsidR="00CC6782">
        <w:rPr>
          <w:b/>
          <w:lang w:eastAsia="en-GB"/>
        </w:rPr>
        <w:t>9</w:t>
      </w:r>
      <w:r w:rsidR="00EC3472" w:rsidRPr="00EC3472">
        <w:rPr>
          <w:lang w:eastAsia="en-GB"/>
        </w:rPr>
        <w:t xml:space="preserve">) </w:t>
      </w:r>
      <w:r w:rsidR="00CC6782">
        <w:rPr>
          <w:lang w:eastAsia="en-GB"/>
        </w:rPr>
        <w:t xml:space="preserve">show variability in the equilibrium mixture between solution-phase experiments and mecanochemical experiments. </w:t>
      </w:r>
    </w:p>
    <w:p w:rsidR="004248DF" w:rsidRPr="00757591" w:rsidRDefault="004248DF" w:rsidP="00757591">
      <w:pPr>
        <w:spacing w:line="360" w:lineRule="auto"/>
        <w:jc w:val="both"/>
      </w:pPr>
    </w:p>
    <w:p w:rsidR="008F3092" w:rsidRDefault="006114D3" w:rsidP="00832485">
      <w:pPr>
        <w:autoSpaceDE w:val="0"/>
        <w:autoSpaceDN w:val="0"/>
        <w:adjustRightInd w:val="0"/>
        <w:spacing w:line="360" w:lineRule="auto"/>
        <w:jc w:val="both"/>
        <w:rPr>
          <w:lang w:eastAsia="en-GB"/>
        </w:rPr>
      </w:pPr>
      <w:r>
        <w:rPr>
          <w:lang w:eastAsia="en-GB"/>
        </w:rPr>
        <w:t xml:space="preserve">Whilst mechanochemical conditions are unlikely to be used for fragment-based lead discovery DCC, it is interesting to note the potential that DCC has for use with a wide variety of different reaction conditions and </w:t>
      </w:r>
      <w:r w:rsidR="00240AFC">
        <w:rPr>
          <w:lang w:eastAsia="en-GB"/>
        </w:rPr>
        <w:t>equipment</w:t>
      </w:r>
      <w:r>
        <w:rPr>
          <w:lang w:eastAsia="en-GB"/>
        </w:rPr>
        <w:t>.</w:t>
      </w:r>
    </w:p>
    <w:p w:rsidR="00CC6782" w:rsidRDefault="00CC6782" w:rsidP="00CC6782">
      <w:pPr>
        <w:autoSpaceDE w:val="0"/>
        <w:autoSpaceDN w:val="0"/>
        <w:adjustRightInd w:val="0"/>
        <w:jc w:val="both"/>
        <w:rPr>
          <w:lang w:eastAsia="en-GB"/>
        </w:rPr>
      </w:pPr>
    </w:p>
    <w:p w:rsidR="00A82AA3" w:rsidRDefault="00A82AA3" w:rsidP="00A82AA3">
      <w:pPr>
        <w:spacing w:line="360" w:lineRule="auto"/>
        <w:jc w:val="both"/>
      </w:pPr>
      <w:r>
        <w:lastRenderedPageBreak/>
        <w:t>There are several further examples of the use of disulphide exchange in DCLs, the reaction that is most widely used in DCC. The ability to create large numbers of different DCL members from only a few starting materials makes it an attractive reaction</w:t>
      </w:r>
      <w:r w:rsidR="006114D3">
        <w:t xml:space="preserve"> for use in DCLs. However, disulphide bonds do not lend themselves </w:t>
      </w:r>
      <w:r>
        <w:t>to the creation of DCL members which make ideal drug-like molecules as disulphide bonds are easily broken down in the body.</w:t>
      </w:r>
      <w:r w:rsidR="006114D3">
        <w:t xml:space="preserve"> For this reason, a range of other DCL reactions have been investigated</w:t>
      </w:r>
      <w:r w:rsidR="00CF53FA">
        <w:t xml:space="preserve"> utilising thiol functionality</w:t>
      </w:r>
      <w:r w:rsidR="006114D3">
        <w:t>.</w:t>
      </w:r>
    </w:p>
    <w:p w:rsidR="000E6FE7" w:rsidRDefault="000E6FE7" w:rsidP="00CC6782">
      <w:pPr>
        <w:spacing w:line="360" w:lineRule="auto"/>
        <w:jc w:val="both"/>
        <w:rPr>
          <w:b/>
          <w:bCs/>
        </w:rPr>
      </w:pPr>
    </w:p>
    <w:p w:rsidR="00A15EA5" w:rsidRDefault="00A15EA5" w:rsidP="00A15EA5">
      <w:pPr>
        <w:spacing w:line="360" w:lineRule="auto"/>
        <w:jc w:val="center"/>
      </w:pPr>
      <w:r>
        <w:object w:dxaOrig="4824" w:dyaOrig="3869">
          <v:shape id="_x0000_i1050" type="#_x0000_t75" style="width:240.75pt;height:193.5pt" o:ole="">
            <v:imagedata r:id="rId63" o:title=""/>
          </v:shape>
          <o:OLEObject Type="Embed" ProgID="ChemDraw.Document.6.0" ShapeID="_x0000_i1050" DrawAspect="Content" ObjectID="_1410532852" r:id="rId64"/>
        </w:object>
      </w:r>
    </w:p>
    <w:p w:rsidR="00A15EA5" w:rsidRDefault="00A15EA5" w:rsidP="00A15EA5">
      <w:pPr>
        <w:autoSpaceDE w:val="0"/>
        <w:autoSpaceDN w:val="0"/>
        <w:adjustRightInd w:val="0"/>
        <w:spacing w:line="360" w:lineRule="auto"/>
        <w:jc w:val="center"/>
        <w:rPr>
          <w:lang w:eastAsia="en-GB"/>
        </w:rPr>
      </w:pPr>
      <w:r>
        <w:rPr>
          <w:b/>
          <w:lang w:eastAsia="en-GB"/>
        </w:rPr>
        <w:t>Figure 9</w:t>
      </w:r>
      <w:r w:rsidRPr="000F6445">
        <w:rPr>
          <w:b/>
          <w:lang w:eastAsia="en-GB"/>
        </w:rPr>
        <w:t>.</w:t>
      </w:r>
      <w:r w:rsidRPr="000F6445">
        <w:rPr>
          <w:b/>
          <w:bCs/>
        </w:rPr>
        <w:t xml:space="preserve"> </w:t>
      </w:r>
      <w:r w:rsidRPr="00EC3472">
        <w:rPr>
          <w:bCs/>
        </w:rPr>
        <w:t xml:space="preserve">Molecules used to create DCLs using solution-phase and mecanochemical </w:t>
      </w:r>
      <w:r>
        <w:rPr>
          <w:bCs/>
        </w:rPr>
        <w:t>conditions</w:t>
      </w:r>
      <w:r w:rsidRPr="00EC3472">
        <w:rPr>
          <w:bCs/>
        </w:rPr>
        <w:t>.</w:t>
      </w:r>
    </w:p>
    <w:p w:rsidR="00A15EA5" w:rsidRDefault="00A15EA5" w:rsidP="00CC6782">
      <w:pPr>
        <w:spacing w:line="360" w:lineRule="auto"/>
        <w:jc w:val="both"/>
        <w:rPr>
          <w:b/>
          <w:bCs/>
        </w:rPr>
      </w:pPr>
    </w:p>
    <w:p w:rsidR="00240AFC" w:rsidRDefault="003C24EC" w:rsidP="00CC6782">
      <w:pPr>
        <w:spacing w:line="360" w:lineRule="auto"/>
        <w:jc w:val="both"/>
        <w:rPr>
          <w:b/>
          <w:bCs/>
        </w:rPr>
      </w:pPr>
      <w:r>
        <w:rPr>
          <w:b/>
          <w:bCs/>
        </w:rPr>
        <w:t>Conjugate A</w:t>
      </w:r>
      <w:r w:rsidR="00CC6782">
        <w:rPr>
          <w:b/>
          <w:bCs/>
        </w:rPr>
        <w:t>ddition</w:t>
      </w:r>
    </w:p>
    <w:p w:rsidR="00240AFC" w:rsidRDefault="00240AFC" w:rsidP="00CC6782">
      <w:pPr>
        <w:spacing w:line="360" w:lineRule="auto"/>
        <w:jc w:val="both"/>
        <w:rPr>
          <w:b/>
          <w:bCs/>
        </w:rPr>
      </w:pPr>
    </w:p>
    <w:p w:rsidR="00CC6782" w:rsidRPr="00E9611A" w:rsidRDefault="00240AFC" w:rsidP="00CC6782">
      <w:pPr>
        <w:spacing w:line="360" w:lineRule="auto"/>
        <w:jc w:val="both"/>
        <w:rPr>
          <w:lang w:val="en-US"/>
        </w:rPr>
      </w:pPr>
      <w:r>
        <w:rPr>
          <w:rFonts w:eastAsia="MS Mincho"/>
          <w:bCs/>
          <w:lang w:eastAsia="ja-JP"/>
        </w:rPr>
        <w:t>T</w:t>
      </w:r>
      <w:r w:rsidRPr="00131061">
        <w:rPr>
          <w:rFonts w:eastAsia="MS Mincho"/>
          <w:bCs/>
          <w:lang w:eastAsia="ja-JP"/>
        </w:rPr>
        <w:t xml:space="preserve">he </w:t>
      </w:r>
      <w:r>
        <w:t>conjugate addition of thiols to enones has been studied as a method for DCL synthesis.</w:t>
      </w:r>
      <w:r w:rsidR="00C378B0">
        <w:fldChar w:fldCharType="begin"/>
      </w:r>
      <w:r>
        <w:instrText xml:space="preserve"> ADDIN EN.CITE &lt;EndNote&gt;&lt;Cite&gt;&lt;Author&gt;Shi&lt;/Author&gt;&lt;Year&gt;2006&lt;/Year&gt;&lt;RecNum&gt;103&lt;/RecNum&gt;&lt;DisplayText&gt;&lt;style face="superscript"&gt;[24]&lt;/style&gt;&lt;/DisplayText&gt;&lt;record&gt;&lt;rec-number&gt;103&lt;/rec-number&gt;&lt;foreign-keys&gt;&lt;key app="EN" db-id="frz2ve0snr9x03eeazavffrxssrvs9vpsa2d"&gt;103&lt;/key&gt;&lt;/foreign-keys&gt;&lt;ref-type name="Journal Article"&gt;17&lt;/ref-type&gt;&lt;contributors&gt;&lt;authors&gt;&lt;author&gt;Shi, Baolu&lt;/author&gt;&lt;author&gt;Stevenson, Ross&lt;/author&gt;&lt;author&gt;Campopiano, Dominic J.&lt;/author&gt;&lt;author&gt;Greaney, Michael F.&lt;/author&gt;&lt;/authors&gt;&lt;/contributors&gt;&lt;titles&gt;&lt;title&gt;Discovery of Glutathione S-Transferase Inhibitors Using Dynamic Combinatorial Chemistry&lt;/title&gt;&lt;secondary-title&gt;Journal of the American Chemical Society&lt;/secondary-title&gt;&lt;/titles&gt;&lt;periodical&gt;&lt;full-title&gt;Journal of the American Chemical Society&lt;/full-title&gt;&lt;/periodical&gt;&lt;pages&gt;8459-8467&lt;/pages&gt;&lt;volume&gt;128&lt;/volume&gt;&lt;number&gt;26&lt;/number&gt;&lt;dates&gt;&lt;year&gt;2006&lt;/year&gt;&lt;pub-dates&gt;&lt;date&gt;2006/07/01&lt;/date&gt;&lt;/pub-dates&gt;&lt;/dates&gt;&lt;publisher&gt;American Chemical Society&lt;/publisher&gt;&lt;isbn&gt;0002-7863&lt;/isbn&gt;&lt;urls&gt;&lt;related-urls&gt;&lt;url&gt;http://dx.doi.org/10.1021/ja058049y&lt;/url&gt;&lt;/related-urls&gt;&lt;/urls&gt;&lt;electronic-resource-num&gt;10.1021/ja058049y&lt;/electronic-resource-num&gt;&lt;access-date&gt;2012/02/02&lt;/access-date&gt;&lt;/record&gt;&lt;/Cite&gt;&lt;/EndNote&gt;</w:instrText>
      </w:r>
      <w:r w:rsidR="00C378B0">
        <w:fldChar w:fldCharType="separate"/>
      </w:r>
      <w:r w:rsidRPr="007A3427">
        <w:rPr>
          <w:noProof/>
          <w:vertAlign w:val="superscript"/>
        </w:rPr>
        <w:t>[24]</w:t>
      </w:r>
      <w:r w:rsidR="00C378B0">
        <w:fldChar w:fldCharType="end"/>
      </w:r>
      <w:r w:rsidRPr="00186CA9">
        <w:t xml:space="preserve"> </w:t>
      </w:r>
      <w:r>
        <w:t>T</w:t>
      </w:r>
      <w:r>
        <w:rPr>
          <w:bCs/>
          <w:lang w:val="en-US"/>
        </w:rPr>
        <w:t>he DCL created (</w:t>
      </w:r>
      <w:r>
        <w:rPr>
          <w:b/>
          <w:bCs/>
          <w:lang w:val="en-US"/>
        </w:rPr>
        <w:t>Scheme 2</w:t>
      </w:r>
      <w:r w:rsidRPr="00513932">
        <w:rPr>
          <w:bCs/>
          <w:lang w:val="en-US"/>
        </w:rPr>
        <w:t>)</w:t>
      </w:r>
      <w:r>
        <w:rPr>
          <w:bCs/>
          <w:lang w:val="en-US"/>
        </w:rPr>
        <w:t xml:space="preserve">, consisted of </w:t>
      </w:r>
      <w:r>
        <w:rPr>
          <w:lang w:val="en-US"/>
        </w:rPr>
        <w:t>tripeptide glutathione</w:t>
      </w:r>
      <w:r>
        <w:rPr>
          <w:bCs/>
          <w:lang w:val="en-US"/>
        </w:rPr>
        <w:t xml:space="preserve"> (GSH </w:t>
      </w:r>
      <w:r w:rsidRPr="0028728B">
        <w:rPr>
          <w:b/>
          <w:bCs/>
          <w:lang w:val="en-US"/>
        </w:rPr>
        <w:t>I-</w:t>
      </w:r>
      <w:r>
        <w:rPr>
          <w:b/>
          <w:bCs/>
          <w:lang w:val="en-US"/>
        </w:rPr>
        <w:t>24</w:t>
      </w:r>
      <w:r>
        <w:rPr>
          <w:bCs/>
          <w:lang w:val="en-US"/>
        </w:rPr>
        <w:t xml:space="preserve">), three tripeptide GSH analogues </w:t>
      </w:r>
      <w:r w:rsidRPr="0028728B">
        <w:rPr>
          <w:b/>
          <w:bCs/>
          <w:lang w:val="en-US"/>
        </w:rPr>
        <w:t>I-</w:t>
      </w:r>
      <w:r>
        <w:rPr>
          <w:b/>
          <w:bCs/>
          <w:lang w:val="en-US"/>
        </w:rPr>
        <w:t>25</w:t>
      </w:r>
      <w:r>
        <w:rPr>
          <w:bCs/>
          <w:lang w:val="en-US"/>
        </w:rPr>
        <w:t>-</w:t>
      </w:r>
      <w:r w:rsidRPr="0028728B">
        <w:rPr>
          <w:b/>
          <w:bCs/>
          <w:lang w:val="en-US"/>
        </w:rPr>
        <w:t>I-</w:t>
      </w:r>
      <w:r>
        <w:rPr>
          <w:b/>
          <w:bCs/>
          <w:lang w:val="en-US"/>
        </w:rPr>
        <w:t xml:space="preserve">27 </w:t>
      </w:r>
      <w:r>
        <w:rPr>
          <w:bCs/>
          <w:lang w:val="en-US"/>
        </w:rPr>
        <w:t>which</w:t>
      </w:r>
      <w:r>
        <w:rPr>
          <w:lang w:val="en-US"/>
        </w:rPr>
        <w:t xml:space="preserve"> differ from GSH at the </w:t>
      </w:r>
      <w:r>
        <w:rPr>
          <w:i/>
          <w:iCs/>
        </w:rPr>
        <w:t>γ</w:t>
      </w:r>
      <w:r>
        <w:rPr>
          <w:lang w:val="en-US"/>
        </w:rPr>
        <w:t xml:space="preserve">-glutamyl residue </w:t>
      </w:r>
      <w:r>
        <w:rPr>
          <w:bCs/>
          <w:lang w:val="en-US"/>
        </w:rPr>
        <w:t>and the enone ethacrynic acid (EA) (</w:t>
      </w:r>
      <w:r w:rsidRPr="0028728B">
        <w:rPr>
          <w:b/>
          <w:bCs/>
          <w:lang w:val="en-US"/>
        </w:rPr>
        <w:t>I-</w:t>
      </w:r>
      <w:r>
        <w:rPr>
          <w:b/>
          <w:bCs/>
          <w:lang w:val="en-US"/>
        </w:rPr>
        <w:t>28</w:t>
      </w:r>
      <w:r>
        <w:rPr>
          <w:bCs/>
          <w:lang w:val="en-US"/>
        </w:rPr>
        <w:t xml:space="preserve">). </w:t>
      </w:r>
      <w:r>
        <w:t>The three tripeptide analogues were expected to be poor binders for the GSH binding region of the template molecule</w:t>
      </w:r>
      <w:r w:rsidRPr="00513932">
        <w:rPr>
          <w:bCs/>
          <w:lang w:val="en-US"/>
        </w:rPr>
        <w:t xml:space="preserve"> </w:t>
      </w:r>
      <w:r>
        <w:rPr>
          <w:bCs/>
          <w:lang w:val="en-US"/>
        </w:rPr>
        <w:t>Glutathione S-Transferase (GST)</w:t>
      </w:r>
      <w:r>
        <w:t xml:space="preserve"> as the </w:t>
      </w:r>
      <w:r>
        <w:rPr>
          <w:i/>
          <w:iCs/>
        </w:rPr>
        <w:t>γ</w:t>
      </w:r>
      <w:r>
        <w:rPr>
          <w:lang w:val="en-US"/>
        </w:rPr>
        <w:t xml:space="preserve">-glutamyl residue is believed to be necessary for binding. This biases the DCL towards the GSH adduct </w:t>
      </w:r>
      <w:r w:rsidRPr="00AA5182">
        <w:rPr>
          <w:b/>
          <w:lang w:val="en-US"/>
        </w:rPr>
        <w:t>I-</w:t>
      </w:r>
      <w:r>
        <w:rPr>
          <w:b/>
          <w:lang w:val="en-US"/>
        </w:rPr>
        <w:t>29</w:t>
      </w:r>
      <w:r>
        <w:rPr>
          <w:lang w:val="en-US"/>
        </w:rPr>
        <w:t>.</w:t>
      </w:r>
      <w:r w:rsidRPr="00711DDD">
        <w:rPr>
          <w:lang w:val="en-US"/>
        </w:rPr>
        <w:t xml:space="preserve"> </w:t>
      </w:r>
      <w:r>
        <w:rPr>
          <w:lang w:val="en-US"/>
        </w:rPr>
        <w:t xml:space="preserve">The DCL in the absence of enzyme equilibrated in one hour to give a distribution of the four conjugates </w:t>
      </w:r>
      <w:r w:rsidRPr="00AA5182">
        <w:rPr>
          <w:b/>
          <w:lang w:val="en-US"/>
        </w:rPr>
        <w:t>I-</w:t>
      </w:r>
      <w:r>
        <w:rPr>
          <w:b/>
          <w:lang w:val="en-US"/>
        </w:rPr>
        <w:t>29</w:t>
      </w:r>
      <w:r w:rsidRPr="007A36FD">
        <w:rPr>
          <w:lang w:val="en-US"/>
        </w:rPr>
        <w:t>-</w:t>
      </w:r>
      <w:r w:rsidRPr="00AA5182">
        <w:rPr>
          <w:b/>
          <w:lang w:val="en-US"/>
        </w:rPr>
        <w:t>I-</w:t>
      </w:r>
      <w:r>
        <w:rPr>
          <w:b/>
          <w:lang w:val="en-US"/>
        </w:rPr>
        <w:t>32</w:t>
      </w:r>
      <w:r>
        <w:rPr>
          <w:lang w:val="en-US"/>
        </w:rPr>
        <w:t xml:space="preserve">, however, upon incubation of the same compounds with GST for ten minutes, the DCL collapsed to one adduct, GS-EA </w:t>
      </w:r>
      <w:r w:rsidRPr="00AA5182">
        <w:rPr>
          <w:b/>
          <w:lang w:val="en-US"/>
        </w:rPr>
        <w:t>I-</w:t>
      </w:r>
      <w:r>
        <w:rPr>
          <w:b/>
          <w:lang w:val="en-US"/>
        </w:rPr>
        <w:t>29</w:t>
      </w:r>
      <w:r>
        <w:rPr>
          <w:lang w:val="en-US"/>
        </w:rPr>
        <w:t>.</w:t>
      </w:r>
      <w:r w:rsidR="00CF53FA" w:rsidRPr="00CF53FA">
        <w:rPr>
          <w:bCs/>
        </w:rPr>
        <w:t xml:space="preserve"> </w:t>
      </w:r>
    </w:p>
    <w:p w:rsidR="008177EB" w:rsidRDefault="008177EB" w:rsidP="008177EB">
      <w:pPr>
        <w:spacing w:line="360" w:lineRule="auto"/>
        <w:jc w:val="center"/>
        <w:rPr>
          <w:b/>
          <w:lang w:val="en-US"/>
        </w:rPr>
      </w:pPr>
      <w:r>
        <w:object w:dxaOrig="7346" w:dyaOrig="9725">
          <v:shape id="_x0000_i1051" type="#_x0000_t75" style="width:367.5pt;height:486pt" o:ole="">
            <v:imagedata r:id="rId65" o:title=""/>
          </v:shape>
          <o:OLEObject Type="Embed" ProgID="ChemDraw.Document.6.0" ShapeID="_x0000_i1051" DrawAspect="Content" ObjectID="_1410532853" r:id="rId66"/>
        </w:object>
      </w:r>
    </w:p>
    <w:p w:rsidR="008177EB" w:rsidRDefault="008177EB" w:rsidP="008177EB">
      <w:pPr>
        <w:autoSpaceDE w:val="0"/>
        <w:autoSpaceDN w:val="0"/>
        <w:adjustRightInd w:val="0"/>
        <w:spacing w:line="360" w:lineRule="auto"/>
        <w:jc w:val="center"/>
        <w:rPr>
          <w:sz w:val="20"/>
          <w:szCs w:val="20"/>
          <w:lang w:val="en-US"/>
        </w:rPr>
      </w:pPr>
      <w:r>
        <w:rPr>
          <w:b/>
          <w:lang w:val="en-US"/>
        </w:rPr>
        <w:t xml:space="preserve">Scheme 2. </w:t>
      </w:r>
      <w:r w:rsidRPr="00E40AE1">
        <w:rPr>
          <w:lang w:val="en-US"/>
        </w:rPr>
        <w:t>DCL created using</w:t>
      </w:r>
      <w:r>
        <w:rPr>
          <w:lang w:val="en-US"/>
        </w:rPr>
        <w:t xml:space="preserve"> four tripeptides </w:t>
      </w:r>
      <w:r w:rsidRPr="00AA5182">
        <w:rPr>
          <w:b/>
          <w:lang w:val="en-US"/>
        </w:rPr>
        <w:t>I-</w:t>
      </w:r>
      <w:r>
        <w:rPr>
          <w:b/>
          <w:bCs/>
          <w:lang w:val="en-US"/>
        </w:rPr>
        <w:t>24</w:t>
      </w:r>
      <w:r>
        <w:rPr>
          <w:lang w:val="en-US"/>
        </w:rPr>
        <w:t xml:space="preserve">, </w:t>
      </w:r>
      <w:r w:rsidRPr="00AA5182">
        <w:rPr>
          <w:b/>
          <w:lang w:val="en-US"/>
        </w:rPr>
        <w:t>I-</w:t>
      </w:r>
      <w:r>
        <w:rPr>
          <w:b/>
          <w:bCs/>
          <w:lang w:val="en-US"/>
        </w:rPr>
        <w:t>25</w:t>
      </w:r>
      <w:r>
        <w:rPr>
          <w:lang w:val="en-US"/>
        </w:rPr>
        <w:t xml:space="preserve">, </w:t>
      </w:r>
      <w:r w:rsidRPr="00AA5182">
        <w:rPr>
          <w:b/>
          <w:lang w:val="en-US"/>
        </w:rPr>
        <w:t>I-</w:t>
      </w:r>
      <w:r>
        <w:rPr>
          <w:b/>
          <w:lang w:val="en-US"/>
        </w:rPr>
        <w:t>26</w:t>
      </w:r>
      <w:r>
        <w:rPr>
          <w:lang w:val="en-US"/>
        </w:rPr>
        <w:t xml:space="preserve"> and </w:t>
      </w:r>
      <w:r w:rsidRPr="00AA5182">
        <w:rPr>
          <w:b/>
          <w:lang w:val="en-US"/>
        </w:rPr>
        <w:t>I-</w:t>
      </w:r>
      <w:r>
        <w:rPr>
          <w:b/>
          <w:bCs/>
          <w:lang w:val="en-US"/>
        </w:rPr>
        <w:t xml:space="preserve">27 </w:t>
      </w:r>
      <w:r w:rsidRPr="00E40AE1">
        <w:rPr>
          <w:bCs/>
          <w:lang w:val="en-US"/>
        </w:rPr>
        <w:t xml:space="preserve">which </w:t>
      </w:r>
      <w:r w:rsidRPr="00E40AE1">
        <w:rPr>
          <w:lang w:val="en-US"/>
        </w:rPr>
        <w:t>u</w:t>
      </w:r>
      <w:r>
        <w:rPr>
          <w:lang w:val="en-US"/>
        </w:rPr>
        <w:t>ndergo reversible conjugate addition to EA (</w:t>
      </w:r>
      <w:r w:rsidRPr="00AA5182">
        <w:rPr>
          <w:b/>
          <w:lang w:val="en-US"/>
        </w:rPr>
        <w:t>I-</w:t>
      </w:r>
      <w:r>
        <w:rPr>
          <w:b/>
          <w:bCs/>
          <w:lang w:val="en-US"/>
        </w:rPr>
        <w:t>28</w:t>
      </w:r>
      <w:r>
        <w:rPr>
          <w:lang w:val="en-US"/>
        </w:rPr>
        <w:t>) at pH 7.5 in the presence of GST.</w:t>
      </w:r>
      <w:r w:rsidR="00C378B0">
        <w:rPr>
          <w:lang w:val="en-US"/>
        </w:rPr>
        <w:fldChar w:fldCharType="begin"/>
      </w:r>
      <w:r w:rsidR="007A3427">
        <w:rPr>
          <w:lang w:val="en-US"/>
        </w:rPr>
        <w:instrText xml:space="preserve"> ADDIN EN.CITE &lt;EndNote&gt;&lt;Cite&gt;&lt;Author&gt;Shi&lt;/Author&gt;&lt;Year&gt;2006&lt;/Year&gt;&lt;RecNum&gt;103&lt;/RecNum&gt;&lt;DisplayText&gt;&lt;style face="superscript"&gt;[24]&lt;/style&gt;&lt;/DisplayText&gt;&lt;record&gt;&lt;rec-number&gt;103&lt;/rec-number&gt;&lt;foreign-keys&gt;&lt;key app="EN" db-id="frz2ve0snr9x03eeazavffrxssrvs9vpsa2d"&gt;103&lt;/key&gt;&lt;/foreign-keys&gt;&lt;ref-type name="Journal Article"&gt;17&lt;/ref-type&gt;&lt;contributors&gt;&lt;authors&gt;&lt;author&gt;Shi, Baolu&lt;/author&gt;&lt;author&gt;Stevenson, Ross&lt;/author&gt;&lt;author&gt;Campopiano, Dominic J.&lt;/author&gt;&lt;author&gt;Greaney, Michael F.&lt;/author&gt;&lt;/authors&gt;&lt;/contributors&gt;&lt;titles&gt;&lt;title&gt;Discovery of Glutathione S-Transferase Inhibitors Using Dynamic Combinatorial Chemistry&lt;/title&gt;&lt;secondary-title&gt;Journal of the American Chemical Society&lt;/secondary-title&gt;&lt;/titles&gt;&lt;periodical&gt;&lt;full-title&gt;Journal of the American Chemical Society&lt;/full-title&gt;&lt;/periodical&gt;&lt;pages&gt;8459-8467&lt;/pages&gt;&lt;volume&gt;128&lt;/volume&gt;&lt;number&gt;26&lt;/number&gt;&lt;dates&gt;&lt;year&gt;2006&lt;/year&gt;&lt;pub-dates&gt;&lt;date&gt;2006/07/01&lt;/date&gt;&lt;/pub-dates&gt;&lt;/dates&gt;&lt;publisher&gt;American Chemical Society&lt;/publisher&gt;&lt;isbn&gt;0002-7863&lt;/isbn&gt;&lt;urls&gt;&lt;related-urls&gt;&lt;url&gt;http://dx.doi.org/10.1021/ja058049y&lt;/url&gt;&lt;/related-urls&gt;&lt;/urls&gt;&lt;electronic-resource-num&gt;10.1021/ja058049y&lt;/electronic-resource-num&gt;&lt;access-date&gt;2012/02/02&lt;/access-date&gt;&lt;/record&gt;&lt;/Cite&gt;&lt;/EndNote&gt;</w:instrText>
      </w:r>
      <w:r w:rsidR="00C378B0">
        <w:rPr>
          <w:lang w:val="en-US"/>
        </w:rPr>
        <w:fldChar w:fldCharType="separate"/>
      </w:r>
      <w:r w:rsidR="007A3427" w:rsidRPr="007A3427">
        <w:rPr>
          <w:noProof/>
          <w:vertAlign w:val="superscript"/>
          <w:lang w:val="en-US"/>
        </w:rPr>
        <w:t>[24]</w:t>
      </w:r>
      <w:r w:rsidR="00C378B0">
        <w:rPr>
          <w:lang w:val="en-US"/>
        </w:rPr>
        <w:fldChar w:fldCharType="end"/>
      </w:r>
    </w:p>
    <w:p w:rsidR="00CC6782" w:rsidRDefault="00CC6782" w:rsidP="00CC6782">
      <w:pPr>
        <w:spacing w:line="360" w:lineRule="auto"/>
        <w:rPr>
          <w:lang w:val="en-US"/>
        </w:rPr>
      </w:pPr>
    </w:p>
    <w:p w:rsidR="00CC6782" w:rsidRDefault="00CC6782" w:rsidP="00CC6782">
      <w:pPr>
        <w:spacing w:line="360" w:lineRule="auto"/>
        <w:jc w:val="both"/>
        <w:rPr>
          <w:lang w:val="en-US"/>
        </w:rPr>
      </w:pPr>
      <w:r>
        <w:rPr>
          <w:lang w:val="en-US"/>
        </w:rPr>
        <w:t>The success of the biased library showed that it was reasonable to extend the thiol addition methodology to the discovery of new GST inhibitors. DCC was used to explore the H-site of GST with a series of EA analogues. A DCL was prepared where a variety of EA analogues (R</w:t>
      </w:r>
      <w:r w:rsidRPr="000C6E0B">
        <w:rPr>
          <w:vertAlign w:val="superscript"/>
          <w:lang w:val="en-US"/>
        </w:rPr>
        <w:t>1</w:t>
      </w:r>
      <w:r>
        <w:rPr>
          <w:lang w:val="en-US"/>
        </w:rPr>
        <w:t>R</w:t>
      </w:r>
      <w:r w:rsidRPr="000C6E0B">
        <w:rPr>
          <w:vertAlign w:val="superscript"/>
          <w:lang w:val="en-US"/>
        </w:rPr>
        <w:t>2</w:t>
      </w:r>
      <w:r>
        <w:rPr>
          <w:lang w:val="en-US"/>
        </w:rPr>
        <w:t xml:space="preserve"> = </w:t>
      </w:r>
      <w:r w:rsidRPr="007A36FD">
        <w:rPr>
          <w:b/>
          <w:lang w:val="en-US"/>
        </w:rPr>
        <w:t>a</w:t>
      </w:r>
      <w:r>
        <w:rPr>
          <w:lang w:val="en-US"/>
        </w:rPr>
        <w:t>-</w:t>
      </w:r>
      <w:r w:rsidRPr="007A36FD">
        <w:rPr>
          <w:b/>
          <w:lang w:val="en-US"/>
        </w:rPr>
        <w:t>n</w:t>
      </w:r>
      <w:r>
        <w:rPr>
          <w:lang w:val="en-US"/>
        </w:rPr>
        <w:t xml:space="preserve"> as shown in </w:t>
      </w:r>
      <w:r w:rsidRPr="00B41E10">
        <w:rPr>
          <w:b/>
          <w:lang w:val="en-US"/>
        </w:rPr>
        <w:t>Figure 1</w:t>
      </w:r>
      <w:r>
        <w:rPr>
          <w:b/>
          <w:lang w:val="en-US"/>
        </w:rPr>
        <w:t>0</w:t>
      </w:r>
      <w:r>
        <w:rPr>
          <w:lang w:val="en-US"/>
        </w:rPr>
        <w:t xml:space="preserve">) react with GSH to give a library of GS-EA adducts. </w:t>
      </w:r>
    </w:p>
    <w:p w:rsidR="00CC6782" w:rsidRDefault="00CC6782" w:rsidP="00CC6782">
      <w:pPr>
        <w:autoSpaceDE w:val="0"/>
        <w:autoSpaceDN w:val="0"/>
        <w:adjustRightInd w:val="0"/>
      </w:pPr>
    </w:p>
    <w:p w:rsidR="00CC6782" w:rsidRDefault="00802615" w:rsidP="00CC6782">
      <w:pPr>
        <w:autoSpaceDE w:val="0"/>
        <w:autoSpaceDN w:val="0"/>
        <w:adjustRightInd w:val="0"/>
        <w:jc w:val="center"/>
        <w:rPr>
          <w:lang w:val="en-US"/>
        </w:rPr>
      </w:pPr>
      <w:r>
        <w:object w:dxaOrig="8930" w:dyaOrig="7297">
          <v:shape id="_x0000_i1052" type="#_x0000_t75" style="width:445.5pt;height:363.75pt" o:ole="">
            <v:imagedata r:id="rId67" o:title=""/>
          </v:shape>
          <o:OLEObject Type="Embed" ProgID="ChemDraw.Document.6.0" ShapeID="_x0000_i1052" DrawAspect="Content" ObjectID="_1410532854" r:id="rId68"/>
        </w:object>
      </w:r>
    </w:p>
    <w:p w:rsidR="00CC6782" w:rsidRDefault="00CC6782" w:rsidP="00EC70E2">
      <w:pPr>
        <w:autoSpaceDE w:val="0"/>
        <w:autoSpaceDN w:val="0"/>
        <w:adjustRightInd w:val="0"/>
        <w:spacing w:before="240"/>
        <w:jc w:val="center"/>
        <w:rPr>
          <w:lang w:val="en-US"/>
        </w:rPr>
      </w:pPr>
      <w:r>
        <w:rPr>
          <w:b/>
          <w:lang w:val="en-US"/>
        </w:rPr>
        <w:t xml:space="preserve">Figure 10. </w:t>
      </w:r>
      <w:r>
        <w:rPr>
          <w:lang w:val="en-US"/>
        </w:rPr>
        <w:t>DCL made using 14 EA analogues in the presence of GSH.</w:t>
      </w:r>
      <w:r w:rsidR="00C378B0">
        <w:rPr>
          <w:lang w:val="en-US"/>
        </w:rPr>
        <w:fldChar w:fldCharType="begin"/>
      </w:r>
      <w:r w:rsidR="007A3427">
        <w:rPr>
          <w:lang w:val="en-US"/>
        </w:rPr>
        <w:instrText xml:space="preserve"> ADDIN EN.CITE &lt;EndNote&gt;&lt;Cite&gt;&lt;Author&gt;Shi&lt;/Author&gt;&lt;Year&gt;2006&lt;/Year&gt;&lt;RecNum&gt;103&lt;/RecNum&gt;&lt;DisplayText&gt;&lt;style face="superscript"&gt;[24]&lt;/style&gt;&lt;/DisplayText&gt;&lt;record&gt;&lt;rec-number&gt;103&lt;/rec-number&gt;&lt;foreign-keys&gt;&lt;key app="EN" db-id="frz2ve0snr9x03eeazavffrxssrvs9vpsa2d"&gt;103&lt;/key&gt;&lt;/foreign-keys&gt;&lt;ref-type name="Journal Article"&gt;17&lt;/ref-type&gt;&lt;contributors&gt;&lt;authors&gt;&lt;author&gt;Shi, Baolu&lt;/author&gt;&lt;author&gt;Stevenson, Ross&lt;/author&gt;&lt;author&gt;Campopiano, Dominic J.&lt;/author&gt;&lt;author&gt;Greaney, Michael F.&lt;/author&gt;&lt;/authors&gt;&lt;/contributors&gt;&lt;titles&gt;&lt;title&gt;Discovery of Glutathione S-Transferase Inhibitors Using Dynamic Combinatorial Chemistry&lt;/title&gt;&lt;secondary-title&gt;Journal of the American Chemical Society&lt;/secondary-title&gt;&lt;/titles&gt;&lt;periodical&gt;&lt;full-title&gt;Journal of the American Chemical Society&lt;/full-title&gt;&lt;/periodical&gt;&lt;pages&gt;8459-8467&lt;/pages&gt;&lt;volume&gt;128&lt;/volume&gt;&lt;number&gt;26&lt;/number&gt;&lt;dates&gt;&lt;year&gt;2006&lt;/year&gt;&lt;pub-dates&gt;&lt;date&gt;2006/07/01&lt;/date&gt;&lt;/pub-dates&gt;&lt;/dates&gt;&lt;publisher&gt;American Chemical Society&lt;/publisher&gt;&lt;isbn&gt;0002-7863&lt;/isbn&gt;&lt;urls&gt;&lt;related-urls&gt;&lt;url&gt;http://dx.doi.org/10.1021/ja058049y&lt;/url&gt;&lt;/related-urls&gt;&lt;/urls&gt;&lt;electronic-resource-num&gt;10.1021/ja058049y&lt;/electronic-resource-num&gt;&lt;access-date&gt;2012/02/02&lt;/access-date&gt;&lt;/record&gt;&lt;/Cite&gt;&lt;/EndNote&gt;</w:instrText>
      </w:r>
      <w:r w:rsidR="00C378B0">
        <w:rPr>
          <w:lang w:val="en-US"/>
        </w:rPr>
        <w:fldChar w:fldCharType="separate"/>
      </w:r>
      <w:r w:rsidR="007A3427" w:rsidRPr="007A3427">
        <w:rPr>
          <w:noProof/>
          <w:vertAlign w:val="superscript"/>
          <w:lang w:val="en-US"/>
        </w:rPr>
        <w:t>[24]</w:t>
      </w:r>
      <w:r w:rsidR="00C378B0">
        <w:rPr>
          <w:lang w:val="en-US"/>
        </w:rPr>
        <w:fldChar w:fldCharType="end"/>
      </w:r>
    </w:p>
    <w:p w:rsidR="00CC6782" w:rsidRDefault="00CC6782" w:rsidP="00EC70E2">
      <w:pPr>
        <w:spacing w:before="240" w:line="360" w:lineRule="auto"/>
        <w:jc w:val="center"/>
        <w:rPr>
          <w:lang w:val="en-US"/>
        </w:rPr>
      </w:pPr>
    </w:p>
    <w:p w:rsidR="00CC6782" w:rsidRDefault="00CC6782" w:rsidP="00CC6782">
      <w:pPr>
        <w:spacing w:line="360" w:lineRule="auto"/>
        <w:jc w:val="both"/>
        <w:rPr>
          <w:lang w:val="en-US"/>
        </w:rPr>
      </w:pPr>
      <w:r>
        <w:rPr>
          <w:lang w:val="en-US"/>
        </w:rPr>
        <w:t xml:space="preserve">The fourteen EA analogues were equilibrated with GSH in both the absence and presence of GST. It was verified that all of the expected GSH conjugates were present in the DCL using electrospray ionization mass </w:t>
      </w:r>
      <w:r w:rsidR="003F345F">
        <w:t>spectrometry</w:t>
      </w:r>
      <w:r>
        <w:rPr>
          <w:lang w:val="en-US"/>
        </w:rPr>
        <w:t xml:space="preserve"> (ESI-MS) and those components that had been ampl</w:t>
      </w:r>
      <w:r w:rsidR="002F6544">
        <w:rPr>
          <w:lang w:val="en-US"/>
        </w:rPr>
        <w:t xml:space="preserve">ified were identified including </w:t>
      </w:r>
      <w:r w:rsidR="002F6544" w:rsidRPr="002F6544">
        <w:rPr>
          <w:b/>
          <w:lang w:val="en-US"/>
        </w:rPr>
        <w:t>I-</w:t>
      </w:r>
      <w:r>
        <w:rPr>
          <w:b/>
          <w:lang w:val="en-US"/>
        </w:rPr>
        <w:t>34a</w:t>
      </w:r>
      <w:r>
        <w:rPr>
          <w:lang w:val="en-US"/>
        </w:rPr>
        <w:t xml:space="preserve">, </w:t>
      </w:r>
      <w:r>
        <w:rPr>
          <w:b/>
          <w:lang w:val="en-US"/>
        </w:rPr>
        <w:t>d</w:t>
      </w:r>
      <w:r>
        <w:rPr>
          <w:lang w:val="en-US"/>
        </w:rPr>
        <w:t xml:space="preserve">, </w:t>
      </w:r>
      <w:r>
        <w:rPr>
          <w:b/>
          <w:lang w:val="en-US"/>
        </w:rPr>
        <w:t>m</w:t>
      </w:r>
      <w:r>
        <w:rPr>
          <w:lang w:val="en-US"/>
        </w:rPr>
        <w:t xml:space="preserve"> and </w:t>
      </w:r>
      <w:r>
        <w:rPr>
          <w:b/>
          <w:lang w:val="en-US"/>
        </w:rPr>
        <w:t>n</w:t>
      </w:r>
      <w:r>
        <w:rPr>
          <w:lang w:val="en-US"/>
        </w:rPr>
        <w:t xml:space="preserve"> whilst </w:t>
      </w:r>
      <w:r w:rsidR="002F6544" w:rsidRPr="002F6544">
        <w:rPr>
          <w:b/>
          <w:lang w:val="en-US"/>
        </w:rPr>
        <w:t>I-</w:t>
      </w:r>
      <w:r>
        <w:rPr>
          <w:b/>
          <w:lang w:val="en-US"/>
        </w:rPr>
        <w:t>34f</w:t>
      </w:r>
      <w:r>
        <w:rPr>
          <w:lang w:val="en-US"/>
        </w:rPr>
        <w:t xml:space="preserve"> was seen to be reduced. IC</w:t>
      </w:r>
      <w:r>
        <w:rPr>
          <w:vertAlign w:val="subscript"/>
          <w:lang w:val="en-US"/>
        </w:rPr>
        <w:t>50</w:t>
      </w:r>
      <w:r>
        <w:rPr>
          <w:lang w:val="en-US"/>
        </w:rPr>
        <w:t xml:space="preserve"> values were obtained for the compounds with both </w:t>
      </w:r>
      <w:r w:rsidR="002F6544" w:rsidRPr="002F6544">
        <w:rPr>
          <w:b/>
          <w:lang w:val="en-US"/>
        </w:rPr>
        <w:t>I-</w:t>
      </w:r>
      <w:r>
        <w:rPr>
          <w:b/>
          <w:lang w:val="en-US"/>
        </w:rPr>
        <w:t>34a</w:t>
      </w:r>
      <w:r>
        <w:rPr>
          <w:lang w:val="en-US"/>
        </w:rPr>
        <w:t xml:space="preserve"> and </w:t>
      </w:r>
      <w:r w:rsidR="002F6544" w:rsidRPr="002F6544">
        <w:rPr>
          <w:b/>
          <w:lang w:val="en-US"/>
        </w:rPr>
        <w:t>I-</w:t>
      </w:r>
      <w:r w:rsidRPr="002F6544">
        <w:rPr>
          <w:b/>
          <w:lang w:val="en-US"/>
        </w:rPr>
        <w:t>34n</w:t>
      </w:r>
      <w:r>
        <w:rPr>
          <w:b/>
          <w:lang w:val="en-US"/>
        </w:rPr>
        <w:t xml:space="preserve"> </w:t>
      </w:r>
      <w:r>
        <w:rPr>
          <w:lang w:val="en-US"/>
        </w:rPr>
        <w:t>derivatives of EA being shown to inhibit GST at low macromolar/high nanomolar level.</w:t>
      </w:r>
    </w:p>
    <w:p w:rsidR="001046F3" w:rsidRDefault="001046F3" w:rsidP="00CC6782">
      <w:pPr>
        <w:spacing w:line="360" w:lineRule="auto"/>
        <w:jc w:val="both"/>
        <w:rPr>
          <w:lang w:val="en-US"/>
        </w:rPr>
      </w:pPr>
    </w:p>
    <w:p w:rsidR="002D4E34" w:rsidRPr="00240AFC" w:rsidRDefault="001046F3" w:rsidP="00240AFC">
      <w:pPr>
        <w:spacing w:line="360" w:lineRule="auto"/>
        <w:jc w:val="both"/>
        <w:rPr>
          <w:lang w:val="en-US"/>
        </w:rPr>
      </w:pPr>
      <w:r>
        <w:rPr>
          <w:lang w:val="en-US"/>
        </w:rPr>
        <w:t>The use of conjugate addition to create DCLs aimed at fragment-based lead disc</w:t>
      </w:r>
      <w:r w:rsidR="00240AFC">
        <w:rPr>
          <w:lang w:val="en-US"/>
        </w:rPr>
        <w:t>overy has been successful</w:t>
      </w:r>
      <w:r>
        <w:rPr>
          <w:lang w:val="en-US"/>
        </w:rPr>
        <w:t xml:space="preserve">, however, as with previous DCLs, the library size is small. The use of only one enone molecule (EA) in the DCL limits the size and complexity of the library. Library size and complexity could be increased by using derivatives of EA with different functionalities.  </w:t>
      </w:r>
    </w:p>
    <w:p w:rsidR="00240AFC" w:rsidRDefault="00067941" w:rsidP="00CC2FD2">
      <w:pPr>
        <w:spacing w:line="360" w:lineRule="auto"/>
        <w:rPr>
          <w:b/>
          <w:bCs/>
          <w:lang w:val="en-US"/>
        </w:rPr>
      </w:pPr>
      <w:r>
        <w:rPr>
          <w:b/>
          <w:bCs/>
          <w:lang w:val="en-US"/>
        </w:rPr>
        <w:lastRenderedPageBreak/>
        <w:t>Thioester E</w:t>
      </w:r>
      <w:r w:rsidR="00CC6782">
        <w:rPr>
          <w:b/>
          <w:bCs/>
          <w:lang w:val="en-US"/>
        </w:rPr>
        <w:t>xchange</w:t>
      </w:r>
    </w:p>
    <w:p w:rsidR="00CC2FD2" w:rsidRDefault="00CC2FD2" w:rsidP="00CC2FD2">
      <w:pPr>
        <w:spacing w:line="360" w:lineRule="auto"/>
        <w:rPr>
          <w:b/>
          <w:bCs/>
          <w:lang w:val="en-US"/>
        </w:rPr>
      </w:pPr>
    </w:p>
    <w:p w:rsidR="00CC2FD2" w:rsidRDefault="00CC2FD2" w:rsidP="00240AFC">
      <w:pPr>
        <w:spacing w:line="360" w:lineRule="auto"/>
        <w:jc w:val="center"/>
        <w:rPr>
          <w:b/>
          <w:lang w:val="en-US"/>
        </w:rPr>
      </w:pPr>
      <w:r>
        <w:rPr>
          <w:b/>
          <w:noProof/>
          <w:lang w:eastAsia="en-GB"/>
        </w:rPr>
        <w:drawing>
          <wp:inline distT="0" distB="0" distL="0" distR="0">
            <wp:extent cx="6078438" cy="3362325"/>
            <wp:effectExtent l="1905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69" cstate="print"/>
                    <a:srcRect/>
                    <a:stretch>
                      <a:fillRect/>
                    </a:stretch>
                  </pic:blipFill>
                  <pic:spPr bwMode="auto">
                    <a:xfrm>
                      <a:off x="0" y="0"/>
                      <a:ext cx="6078438" cy="3362325"/>
                    </a:xfrm>
                    <a:prstGeom prst="rect">
                      <a:avLst/>
                    </a:prstGeom>
                    <a:noFill/>
                    <a:ln w="9525">
                      <a:noFill/>
                      <a:miter lim="800000"/>
                      <a:headEnd/>
                      <a:tailEnd/>
                    </a:ln>
                  </pic:spPr>
                </pic:pic>
              </a:graphicData>
            </a:graphic>
          </wp:inline>
        </w:drawing>
      </w:r>
    </w:p>
    <w:p w:rsidR="00240AFC" w:rsidRDefault="00240AFC" w:rsidP="00240AFC">
      <w:pPr>
        <w:spacing w:line="360" w:lineRule="auto"/>
        <w:jc w:val="center"/>
        <w:rPr>
          <w:lang w:val="en-US"/>
        </w:rPr>
      </w:pPr>
      <w:r>
        <w:rPr>
          <w:b/>
          <w:lang w:val="en-US"/>
        </w:rPr>
        <w:t>Figure 11</w:t>
      </w:r>
      <w:r w:rsidRPr="002F5F1A">
        <w:rPr>
          <w:b/>
          <w:lang w:val="en-US"/>
        </w:rPr>
        <w:t>.</w:t>
      </w:r>
      <w:r>
        <w:rPr>
          <w:lang w:val="en-US"/>
        </w:rPr>
        <w:t xml:space="preserve"> Thioester DCLs featuring aliphatic (left) and aromatic (right) dithiols in bulk aqueous solution (top) and the phospholipid bilayer interface (bottom).</w:t>
      </w:r>
      <w:r w:rsidR="00C378B0">
        <w:rPr>
          <w:lang w:val="en-US"/>
        </w:rPr>
        <w:fldChar w:fldCharType="begin"/>
      </w:r>
      <w:r>
        <w:rPr>
          <w:lang w:val="en-US"/>
        </w:rPr>
        <w:instrText xml:space="preserve"> ADDIN EN.CITE &lt;EndNote&gt;&lt;Cite&gt;&lt;Author&gt;Mansfeld&lt;/Author&gt;&lt;Year&gt;2010&lt;/Year&gt;&lt;RecNum&gt;104&lt;/RecNum&gt;&lt;DisplayText&gt;&lt;style face="superscript"&gt;[25]&lt;/style&gt;&lt;/DisplayText&gt;&lt;record&gt;&lt;rec-number&gt;104&lt;/rec-number&gt;&lt;foreign-keys&gt;&lt;key app="EN" db-id="frz2ve0snr9x03eeazavffrxssrvs9vpsa2d"&gt;104&lt;/key&gt;&lt;/foreign-keys&gt;&lt;ref-type name="Journal Article"&gt;17&lt;/ref-type&gt;&lt;contributors&gt;&lt;authors&gt;&lt;author&gt;Mansfeld, Friederike M.; Au-Yeung, Ho Yu; Sanders, Jeremy K. M.; Otto, Sijbren&lt;/author&gt;&lt;/authors&gt;&lt;/contributors&gt;&lt;titles&gt;&lt;title&gt;Dynamic combinatorial chemistry at the phospholipid bilayer interface&lt;/title&gt;&lt;secondary-title&gt;Journal of Systems Chemistry&lt;/secondary-title&gt;&lt;/titles&gt;&lt;periodical&gt;&lt;full-title&gt;Journal of Systems Chemistry&lt;/full-title&gt;&lt;/periodical&gt;&lt;pages&gt;12&lt;/pages&gt;&lt;volume&gt;1&lt;/volume&gt;&lt;section&gt;12&lt;/section&gt;&lt;dates&gt;&lt;year&gt;2010&lt;/year&gt;&lt;/dates&gt;&lt;urls&gt;&lt;/urls&gt;&lt;/record&gt;&lt;/Cite&gt;&lt;/EndNote&gt;</w:instrText>
      </w:r>
      <w:r w:rsidR="00C378B0">
        <w:rPr>
          <w:lang w:val="en-US"/>
        </w:rPr>
        <w:fldChar w:fldCharType="separate"/>
      </w:r>
      <w:r w:rsidRPr="007A3427">
        <w:rPr>
          <w:noProof/>
          <w:vertAlign w:val="superscript"/>
          <w:lang w:val="en-US"/>
        </w:rPr>
        <w:t>[25]</w:t>
      </w:r>
      <w:r w:rsidR="00C378B0">
        <w:rPr>
          <w:lang w:val="en-US"/>
        </w:rPr>
        <w:fldChar w:fldCharType="end"/>
      </w:r>
    </w:p>
    <w:p w:rsidR="00240AFC" w:rsidRDefault="00240AFC" w:rsidP="00CC6782">
      <w:pPr>
        <w:spacing w:line="360" w:lineRule="auto"/>
        <w:jc w:val="both"/>
        <w:rPr>
          <w:lang w:val="en-US"/>
        </w:rPr>
      </w:pPr>
    </w:p>
    <w:p w:rsidR="00CC6782" w:rsidRDefault="00CC6782" w:rsidP="00CC6782">
      <w:pPr>
        <w:spacing w:line="360" w:lineRule="auto"/>
        <w:jc w:val="both"/>
        <w:rPr>
          <w:lang w:val="en-US"/>
        </w:rPr>
      </w:pPr>
      <w:r>
        <w:rPr>
          <w:lang w:val="en-US"/>
        </w:rPr>
        <w:t>Thioester exchange has been used to create a DCL</w:t>
      </w:r>
      <w:r w:rsidRPr="00AF392B">
        <w:t xml:space="preserve"> </w:t>
      </w:r>
      <w:r w:rsidRPr="00F1333D">
        <w:rPr>
          <w:rFonts w:eastAsia="MS Mincho"/>
          <w:lang w:eastAsia="ja-JP"/>
        </w:rPr>
        <w:t>at</w:t>
      </w:r>
      <w:r>
        <w:rPr>
          <w:rFonts w:eastAsia="MS Mincho"/>
          <w:lang w:eastAsia="ja-JP"/>
        </w:rPr>
        <w:t xml:space="preserve"> the</w:t>
      </w:r>
      <w:r w:rsidRPr="00F1333D">
        <w:rPr>
          <w:rFonts w:eastAsia="MS Mincho"/>
          <w:lang w:eastAsia="ja-JP"/>
        </w:rPr>
        <w:t xml:space="preserve"> egg phosphatidyl choline</w:t>
      </w:r>
      <w:r>
        <w:rPr>
          <w:rFonts w:eastAsia="MS Mincho"/>
          <w:lang w:eastAsia="ja-JP"/>
        </w:rPr>
        <w:t xml:space="preserve"> (PC)</w:t>
      </w:r>
      <w:r w:rsidRPr="00F1333D">
        <w:rPr>
          <w:rFonts w:eastAsia="MS Mincho"/>
          <w:lang w:eastAsia="ja-JP"/>
        </w:rPr>
        <w:t xml:space="preserve"> bilayer interface</w:t>
      </w:r>
      <w:r w:rsidR="00461C77">
        <w:rPr>
          <w:rFonts w:eastAsia="MS Mincho"/>
          <w:lang w:eastAsia="ja-JP"/>
        </w:rPr>
        <w:t xml:space="preserve"> to compare the difference between molecules formed in solution and at the bilayer interface</w:t>
      </w:r>
      <w:r>
        <w:rPr>
          <w:rFonts w:eastAsia="MS Mincho"/>
          <w:lang w:eastAsia="ja-JP"/>
        </w:rPr>
        <w:t>.</w:t>
      </w:r>
      <w:r w:rsidR="00C378B0" w:rsidRPr="00AF392B">
        <w:rPr>
          <w:rFonts w:ascii="AdvOT07517017" w:eastAsia="MS Mincho" w:hAnsi="AdvOT07517017" w:cs="AdvOT07517017"/>
          <w:sz w:val="22"/>
          <w:szCs w:val="22"/>
          <w:vertAlign w:val="superscript"/>
          <w:lang w:eastAsia="ja-JP"/>
        </w:rPr>
        <w:fldChar w:fldCharType="begin"/>
      </w:r>
      <w:r w:rsidR="007A3427">
        <w:rPr>
          <w:rFonts w:ascii="AdvOT07517017" w:eastAsia="MS Mincho" w:hAnsi="AdvOT07517017" w:cs="AdvOT07517017"/>
          <w:sz w:val="22"/>
          <w:szCs w:val="22"/>
          <w:vertAlign w:val="superscript"/>
          <w:lang w:eastAsia="ja-JP"/>
        </w:rPr>
        <w:instrText xml:space="preserve"> ADDIN EN.CITE &lt;EndNote&gt;&lt;Cite&gt;&lt;Author&gt;Mansfeld&lt;/Author&gt;&lt;Year&gt;2010&lt;/Year&gt;&lt;RecNum&gt;104&lt;/RecNum&gt;&lt;DisplayText&gt;&lt;style face="superscript"&gt;[25]&lt;/style&gt;&lt;/DisplayText&gt;&lt;record&gt;&lt;rec-number&gt;104&lt;/rec-number&gt;&lt;foreign-keys&gt;&lt;key app="EN" db-id="frz2ve0snr9x03eeazavffrxssrvs9vpsa2d"&gt;104&lt;/key&gt;&lt;/foreign-keys&gt;&lt;ref-type name="Journal Article"&gt;17&lt;/ref-type&gt;&lt;contributors&gt;&lt;authors&gt;&lt;author&gt;Mansfeld, Friederike M.; Au-Yeung, Ho Yu; Sanders, Jeremy K. M.; Otto, Sijbren&lt;/author&gt;&lt;/authors&gt;&lt;/contributors&gt;&lt;titles&gt;&lt;title&gt;Dynamic combinatorial chemistry at the phospholipid bilayer interface&lt;/title&gt;&lt;secondary-title&gt;Journal of Systems Chemistry&lt;/secondary-title&gt;&lt;/titles&gt;&lt;periodical&gt;&lt;full-title&gt;Journal of Systems Chemistry&lt;/full-title&gt;&lt;/periodical&gt;&lt;pages&gt;12&lt;/pages&gt;&lt;volume&gt;1&lt;/volume&gt;&lt;section&gt;12&lt;/section&gt;&lt;dates&gt;&lt;year&gt;2010&lt;/year&gt;&lt;/dates&gt;&lt;urls&gt;&lt;/urls&gt;&lt;/record&gt;&lt;/Cite&gt;&lt;/EndNote&gt;</w:instrText>
      </w:r>
      <w:r w:rsidR="00C378B0" w:rsidRPr="00AF392B">
        <w:rPr>
          <w:rFonts w:ascii="AdvOT07517017" w:eastAsia="MS Mincho" w:hAnsi="AdvOT07517017" w:cs="AdvOT07517017"/>
          <w:sz w:val="22"/>
          <w:szCs w:val="22"/>
          <w:vertAlign w:val="superscript"/>
          <w:lang w:eastAsia="ja-JP"/>
        </w:rPr>
        <w:fldChar w:fldCharType="separate"/>
      </w:r>
      <w:r w:rsidR="007A3427">
        <w:rPr>
          <w:rFonts w:ascii="AdvOT07517017" w:eastAsia="MS Mincho" w:hAnsi="AdvOT07517017" w:cs="AdvOT07517017"/>
          <w:noProof/>
          <w:sz w:val="22"/>
          <w:szCs w:val="22"/>
          <w:vertAlign w:val="superscript"/>
          <w:lang w:eastAsia="ja-JP"/>
        </w:rPr>
        <w:t>[25]</w:t>
      </w:r>
      <w:r w:rsidR="00C378B0" w:rsidRPr="00AF392B">
        <w:rPr>
          <w:rFonts w:ascii="AdvOT07517017" w:eastAsia="MS Mincho" w:hAnsi="AdvOT07517017" w:cs="AdvOT07517017"/>
          <w:sz w:val="22"/>
          <w:szCs w:val="22"/>
          <w:vertAlign w:val="superscript"/>
          <w:lang w:eastAsia="ja-JP"/>
        </w:rPr>
        <w:fldChar w:fldCharType="end"/>
      </w:r>
      <w:r w:rsidR="00461C77">
        <w:rPr>
          <w:rFonts w:ascii="AdvOT07517017" w:eastAsia="MS Mincho" w:hAnsi="AdvOT07517017" w:cs="AdvOT07517017"/>
          <w:sz w:val="22"/>
          <w:szCs w:val="22"/>
          <w:vertAlign w:val="superscript"/>
          <w:lang w:eastAsia="ja-JP"/>
        </w:rPr>
        <w:t xml:space="preserve"> </w:t>
      </w:r>
      <w:r>
        <w:rPr>
          <w:rFonts w:ascii="AdvOT07517017" w:eastAsia="MS Mincho" w:hAnsi="AdvOT07517017" w:cs="AdvOT07517017"/>
          <w:sz w:val="22"/>
          <w:szCs w:val="22"/>
          <w:vertAlign w:val="superscript"/>
          <w:lang w:eastAsia="ja-JP"/>
        </w:rPr>
        <w:t xml:space="preserve"> </w:t>
      </w:r>
      <w:r w:rsidR="00461C77">
        <w:rPr>
          <w:rFonts w:eastAsia="MS Mincho"/>
          <w:lang w:eastAsia="ja-JP"/>
        </w:rPr>
        <w:t xml:space="preserve">Egg PC is a good model for cellular membranes and so investigating the way in which DCL molecules behave at the interface between the membrane and the bulk solution may lead to novel molecules which could interact with the membranes found in cells. </w:t>
      </w:r>
      <w:r>
        <w:rPr>
          <w:lang w:val="en-US"/>
        </w:rPr>
        <w:t xml:space="preserve">A DCL was created in the presence of large unilamellar vesicles constructed from </w:t>
      </w:r>
      <w:r w:rsidRPr="003503C0">
        <w:rPr>
          <w:rFonts w:eastAsia="MS Mincho"/>
          <w:lang w:eastAsia="ja-JP"/>
        </w:rPr>
        <w:t xml:space="preserve">egg </w:t>
      </w:r>
      <w:r>
        <w:rPr>
          <w:rFonts w:eastAsia="MS Mincho"/>
          <w:lang w:eastAsia="ja-JP"/>
        </w:rPr>
        <w:t>PC</w:t>
      </w:r>
      <w:r>
        <w:rPr>
          <w:lang w:val="en-US"/>
        </w:rPr>
        <w:t xml:space="preserve"> using both aromatic and aliphatic dithiols to give the library members seen in </w:t>
      </w:r>
      <w:r w:rsidRPr="0084182B">
        <w:rPr>
          <w:b/>
          <w:bCs/>
          <w:lang w:val="en-US"/>
        </w:rPr>
        <w:t>Fig</w:t>
      </w:r>
      <w:r>
        <w:rPr>
          <w:b/>
          <w:bCs/>
          <w:lang w:val="en-US"/>
        </w:rPr>
        <w:t>ure</w:t>
      </w:r>
      <w:r w:rsidRPr="0084182B">
        <w:rPr>
          <w:b/>
          <w:bCs/>
          <w:lang w:val="en-US"/>
        </w:rPr>
        <w:t xml:space="preserve"> </w:t>
      </w:r>
      <w:r>
        <w:rPr>
          <w:b/>
          <w:bCs/>
          <w:lang w:val="en-US"/>
        </w:rPr>
        <w:t>11</w:t>
      </w:r>
      <w:r w:rsidRPr="0084182B">
        <w:rPr>
          <w:lang w:val="en-US"/>
        </w:rPr>
        <w:t xml:space="preserve">. </w:t>
      </w:r>
      <w:r>
        <w:rPr>
          <w:lang w:val="en-US"/>
        </w:rPr>
        <w:t>It can be seen that in solution, when the aliphatic thiols are used, the dominant DCL members are the cyclic heterodimer with a small amount of the cyclic tetramer also present. When the lipid bilayer is present the starting material (</w:t>
      </w:r>
      <w:r w:rsidR="00AA5182" w:rsidRPr="00AA5182">
        <w:rPr>
          <w:b/>
          <w:lang w:val="en-US"/>
        </w:rPr>
        <w:t>I-</w:t>
      </w:r>
      <w:r>
        <w:rPr>
          <w:b/>
          <w:bCs/>
          <w:lang w:val="en-US"/>
        </w:rPr>
        <w:t>37</w:t>
      </w:r>
      <w:r>
        <w:rPr>
          <w:lang w:val="en-US"/>
        </w:rPr>
        <w:t xml:space="preserve">) dominates followed by linear thioesters. When aromatic thiols are used, in bulk water, no compounds can be detected that contain more than one molecule of </w:t>
      </w:r>
      <w:r w:rsidR="00EC70E2" w:rsidRPr="00EC70E2">
        <w:rPr>
          <w:b/>
          <w:lang w:val="en-US"/>
        </w:rPr>
        <w:t>I-</w:t>
      </w:r>
      <w:r>
        <w:rPr>
          <w:b/>
          <w:bCs/>
          <w:lang w:val="en-US"/>
        </w:rPr>
        <w:t>38</w:t>
      </w:r>
      <w:r>
        <w:rPr>
          <w:lang w:val="en-US"/>
        </w:rPr>
        <w:t xml:space="preserve">. In contrast, at the lipid bilayer, many different linear species are present containing multiple copies of thioester </w:t>
      </w:r>
      <w:r w:rsidR="00EC70E2" w:rsidRPr="00EC70E2">
        <w:rPr>
          <w:b/>
          <w:lang w:val="en-US"/>
        </w:rPr>
        <w:t>I-</w:t>
      </w:r>
      <w:r>
        <w:rPr>
          <w:b/>
          <w:bCs/>
          <w:lang w:val="en-US"/>
        </w:rPr>
        <w:t>39</w:t>
      </w:r>
      <w:r>
        <w:rPr>
          <w:lang w:val="en-US"/>
        </w:rPr>
        <w:t xml:space="preserve">. This is the case because DCLs at the membrane interface are created using building </w:t>
      </w:r>
      <w:r>
        <w:rPr>
          <w:lang w:val="en-US"/>
        </w:rPr>
        <w:lastRenderedPageBreak/>
        <w:t>blocks which can bind to the membrane. This means that DCLs next to the membrane are biased towards larger linear species, whilst smaller macrocyclic species are more abundant in solution-phase libraries.</w:t>
      </w:r>
    </w:p>
    <w:p w:rsidR="008177EB" w:rsidRPr="00240AFC" w:rsidRDefault="00CC6782" w:rsidP="00240AFC">
      <w:pPr>
        <w:spacing w:line="360" w:lineRule="auto"/>
        <w:rPr>
          <w:lang w:val="en-US"/>
        </w:rPr>
      </w:pPr>
      <w:r w:rsidRPr="00F314FD">
        <w:rPr>
          <w:lang w:val="en-US"/>
        </w:rPr>
        <w:t xml:space="preserve"> </w:t>
      </w:r>
    </w:p>
    <w:p w:rsidR="00461C77" w:rsidRDefault="00461C77" w:rsidP="003654A0">
      <w:pPr>
        <w:spacing w:line="360" w:lineRule="auto"/>
        <w:jc w:val="both"/>
        <w:rPr>
          <w:lang w:val="en-US"/>
        </w:rPr>
      </w:pPr>
      <w:r w:rsidRPr="00461C77">
        <w:rPr>
          <w:lang w:val="en-US"/>
        </w:rPr>
        <w:t>The</w:t>
      </w:r>
      <w:r>
        <w:rPr>
          <w:lang w:val="en-US"/>
        </w:rPr>
        <w:t xml:space="preserve"> above reaction indicates the diversity that can be developed using thioester exchange reactions</w:t>
      </w:r>
      <w:r w:rsidR="002C232C">
        <w:rPr>
          <w:lang w:val="en-US"/>
        </w:rPr>
        <w:t xml:space="preserve"> for the creation of DCLs. Using only two different DCL building blocks a huge number of theoretical DCL members can be created in one </w:t>
      </w:r>
      <w:r w:rsidR="00634F31">
        <w:rPr>
          <w:lang w:val="en-US"/>
        </w:rPr>
        <w:t>pot;</w:t>
      </w:r>
      <w:r w:rsidR="002C232C">
        <w:rPr>
          <w:lang w:val="en-US"/>
        </w:rPr>
        <w:t xml:space="preserve"> however, the diversity of such a DCL is limited to different structural conformations of the two building blocks. It would be interesting to determine the effect of adding several building blocks into the DCL together (e.g. </w:t>
      </w:r>
      <w:r w:rsidR="002C232C" w:rsidRPr="002C232C">
        <w:rPr>
          <w:b/>
          <w:lang w:val="en-US"/>
        </w:rPr>
        <w:t>I-36</w:t>
      </w:r>
      <w:r w:rsidR="002C232C">
        <w:rPr>
          <w:lang w:val="en-US"/>
        </w:rPr>
        <w:t xml:space="preserve"> with </w:t>
      </w:r>
      <w:r w:rsidR="002C232C" w:rsidRPr="002C232C">
        <w:rPr>
          <w:b/>
          <w:lang w:val="en-US"/>
        </w:rPr>
        <w:t>I-35</w:t>
      </w:r>
      <w:r w:rsidR="002C232C">
        <w:rPr>
          <w:lang w:val="en-US"/>
        </w:rPr>
        <w:t xml:space="preserve">, </w:t>
      </w:r>
      <w:r w:rsidR="002C232C" w:rsidRPr="002C232C">
        <w:rPr>
          <w:b/>
          <w:lang w:val="en-US"/>
        </w:rPr>
        <w:t>I-37</w:t>
      </w:r>
      <w:r w:rsidR="002C232C">
        <w:rPr>
          <w:lang w:val="en-US"/>
        </w:rPr>
        <w:t xml:space="preserve">, </w:t>
      </w:r>
      <w:r w:rsidR="002C232C" w:rsidRPr="002C232C">
        <w:rPr>
          <w:b/>
          <w:lang w:val="en-US"/>
        </w:rPr>
        <w:t>I-38</w:t>
      </w:r>
      <w:r w:rsidR="002C232C">
        <w:rPr>
          <w:lang w:val="en-US"/>
        </w:rPr>
        <w:t xml:space="preserve"> and </w:t>
      </w:r>
      <w:r w:rsidR="002C232C" w:rsidRPr="002C232C">
        <w:rPr>
          <w:b/>
          <w:lang w:val="en-US"/>
        </w:rPr>
        <w:t>I-39</w:t>
      </w:r>
      <w:r w:rsidR="002C232C">
        <w:rPr>
          <w:lang w:val="en-US"/>
        </w:rPr>
        <w:t>)</w:t>
      </w:r>
      <w:r w:rsidR="003654A0">
        <w:rPr>
          <w:lang w:val="en-US"/>
        </w:rPr>
        <w:t xml:space="preserve"> and to determine what effect this has on the DCL composition.</w:t>
      </w:r>
      <w:r w:rsidR="002C232C">
        <w:rPr>
          <w:lang w:val="en-US"/>
        </w:rPr>
        <w:t xml:space="preserve"> </w:t>
      </w:r>
    </w:p>
    <w:p w:rsidR="003654A0" w:rsidRDefault="003654A0" w:rsidP="003654A0">
      <w:pPr>
        <w:spacing w:line="360" w:lineRule="auto"/>
        <w:jc w:val="both"/>
        <w:rPr>
          <w:lang w:val="en-US"/>
        </w:rPr>
      </w:pPr>
    </w:p>
    <w:p w:rsidR="003654A0" w:rsidRDefault="003654A0" w:rsidP="003654A0">
      <w:pPr>
        <w:spacing w:line="360" w:lineRule="auto"/>
        <w:jc w:val="both"/>
        <w:rPr>
          <w:lang w:val="en-US"/>
        </w:rPr>
      </w:pPr>
      <w:r>
        <w:rPr>
          <w:lang w:val="en-US"/>
        </w:rPr>
        <w:t xml:space="preserve">A considerable amount of research has been directed towards the use of thiols for DCC and whilst many of the DCLs created have been successful in identifying novel binders to target </w:t>
      </w:r>
      <w:r w:rsidR="00634F31">
        <w:rPr>
          <w:lang w:val="en-US"/>
        </w:rPr>
        <w:t>molecules;</w:t>
      </w:r>
      <w:r>
        <w:rPr>
          <w:lang w:val="en-US"/>
        </w:rPr>
        <w:t xml:space="preserve"> many of the DCLs discussed above have been limited in their size and diversity. Larger DCLs created using disulphide chemistry have been created (see </w:t>
      </w:r>
      <w:r w:rsidRPr="003654A0">
        <w:rPr>
          <w:b/>
          <w:lang w:val="en-US"/>
        </w:rPr>
        <w:t>Section 3.1.4.</w:t>
      </w:r>
      <w:r>
        <w:rPr>
          <w:lang w:val="en-US"/>
        </w:rPr>
        <w:t xml:space="preserve">) but on the whole, these DCLs also lack diversity. The immobilization of the template molecule may be a way of simplifying DCL analysis, however, in the example discussed above the experiment was not </w:t>
      </w:r>
      <w:r w:rsidR="00634F31">
        <w:rPr>
          <w:lang w:val="en-US"/>
        </w:rPr>
        <w:t>optimized</w:t>
      </w:r>
      <w:r>
        <w:rPr>
          <w:lang w:val="en-US"/>
        </w:rPr>
        <w:t xml:space="preserve"> to identify only those DCL members which bound most strongly to </w:t>
      </w:r>
      <w:r w:rsidR="00216C06">
        <w:rPr>
          <w:lang w:val="en-US"/>
        </w:rPr>
        <w:t xml:space="preserve">the template and so did not deliver any increase in DCL size or reduction in the analytical effort needed to analyse DCLs. Disulphide exchange reactions may not be suitable for identifying lead compounds as they are </w:t>
      </w:r>
      <w:r w:rsidR="009039E3">
        <w:rPr>
          <w:lang w:val="en-US"/>
        </w:rPr>
        <w:t>easily broken down in the body. For all of the above reasons it is worth investigating some other reactions which have been used in DCC.</w:t>
      </w:r>
    </w:p>
    <w:p w:rsidR="009039E3" w:rsidRPr="00461C77" w:rsidRDefault="009039E3" w:rsidP="003654A0">
      <w:pPr>
        <w:spacing w:line="360" w:lineRule="auto"/>
        <w:jc w:val="both"/>
        <w:rPr>
          <w:lang w:val="en-US"/>
        </w:rPr>
      </w:pPr>
    </w:p>
    <w:p w:rsidR="00CC6782" w:rsidRDefault="00CC6782" w:rsidP="008177EB">
      <w:pPr>
        <w:pStyle w:val="Heading4"/>
        <w:spacing w:before="0"/>
        <w:rPr>
          <w:lang w:val="en-US"/>
        </w:rPr>
      </w:pPr>
      <w:bookmarkStart w:id="9" w:name="_Toc326047426"/>
      <w:r>
        <w:rPr>
          <w:lang w:val="en-US"/>
        </w:rPr>
        <w:t xml:space="preserve">3.1.3.2. </w:t>
      </w:r>
      <w:r w:rsidR="00F95B90">
        <w:rPr>
          <w:lang w:val="en-US"/>
        </w:rPr>
        <w:t>Hydrazone E</w:t>
      </w:r>
      <w:r w:rsidRPr="0087541C">
        <w:rPr>
          <w:lang w:val="en-US"/>
        </w:rPr>
        <w:t>xchange</w:t>
      </w:r>
      <w:bookmarkEnd w:id="9"/>
      <w:r w:rsidRPr="0087541C">
        <w:rPr>
          <w:lang w:val="en-US"/>
        </w:rPr>
        <w:t xml:space="preserve"> </w:t>
      </w:r>
    </w:p>
    <w:p w:rsidR="00CC6782" w:rsidRDefault="00CC6782" w:rsidP="00CC6782">
      <w:pPr>
        <w:spacing w:line="360" w:lineRule="auto"/>
        <w:rPr>
          <w:b/>
          <w:bCs/>
          <w:lang w:val="en-US"/>
        </w:rPr>
      </w:pPr>
    </w:p>
    <w:p w:rsidR="00CC2FD2" w:rsidRDefault="009039E3" w:rsidP="00CC2FD2">
      <w:pPr>
        <w:spacing w:line="360" w:lineRule="auto"/>
        <w:jc w:val="both"/>
        <w:rPr>
          <w:b/>
          <w:bCs/>
          <w:lang w:val="en-US"/>
        </w:rPr>
      </w:pPr>
      <w:r w:rsidRPr="00044D5A">
        <w:rPr>
          <w:bCs/>
          <w:lang w:val="en-US"/>
        </w:rPr>
        <w:t xml:space="preserve">Hydrazone exchange reactions have also been extensively studied for use in DCC. </w:t>
      </w:r>
      <w:r w:rsidR="006D7822" w:rsidRPr="00044D5A">
        <w:rPr>
          <w:bCs/>
          <w:lang w:val="en-US"/>
        </w:rPr>
        <w:t xml:space="preserve">An example is a DCL based upon </w:t>
      </w:r>
      <w:r w:rsidR="006D7822">
        <w:t>c</w:t>
      </w:r>
      <w:r w:rsidR="00CC6782">
        <w:t>yclodextrins</w:t>
      </w:r>
      <w:r w:rsidR="006D7822">
        <w:t xml:space="preserve"> which</w:t>
      </w:r>
      <w:r w:rsidR="00CC6782">
        <w:t xml:space="preserve"> are an extensively studied class of molecules which can be used as ‘artificial’ receptors in host-guest chemistry.</w:t>
      </w:r>
      <w:r w:rsidR="00C378B0">
        <w:fldChar w:fldCharType="begin"/>
      </w:r>
      <w:r w:rsidR="007A3427">
        <w:instrText xml:space="preserve"> ADDIN EN.CITE &lt;EndNote&gt;&lt;Cite&gt;&lt;Author&gt;Gattuso&lt;/Author&gt;&lt;Year&gt;1998&lt;/Year&gt;&lt;RecNum&gt;105&lt;/RecNum&gt;&lt;DisplayText&gt;&lt;style face="superscript"&gt;[26]&lt;/style&gt;&lt;/DisplayText&gt;&lt;record&gt;&lt;rec-number&gt;105&lt;/rec-number&gt;&lt;foreign-keys&gt;&lt;key app="EN" db-id="frz2ve0snr9x03eeazavffrxssrvs9vpsa2d"&gt;105&lt;/key&gt;&lt;/foreign-keys&gt;&lt;ref-type name="Journal Article"&gt;17&lt;/ref-type&gt;&lt;contributors&gt;&lt;authors&gt;&lt;author&gt;Gattuso, Giuseppe&lt;/author&gt;&lt;author&gt;Nepogodiev, Sergey A.&lt;/author&gt;&lt;author&gt;Stoddart, J. Fraser&lt;/author&gt;&lt;/authors&gt;&lt;/contributors&gt;&lt;titles&gt;&lt;title&gt;Synthetic Cyclic Oligosaccharides&lt;/title&gt;&lt;secondary-title&gt;Chemical reviews&lt;/secondary-title&gt;&lt;/titles&gt;&lt;periodical&gt;&lt;full-title&gt;Chemical reviews&lt;/full-title&gt;&lt;/periodical&gt;&lt;pages&gt;1919-1958&lt;/pages&gt;&lt;volume&gt;98&lt;/volume&gt;&lt;number&gt;5&lt;/number&gt;&lt;dates&gt;&lt;year&gt;1998&lt;/year&gt;&lt;pub-dates&gt;&lt;date&gt;1998/07/01&lt;/date&gt;&lt;/pub-dates&gt;&lt;/dates&gt;&lt;publisher&gt;American Chemical Society&lt;/publisher&gt;&lt;isbn&gt;0009-2665&lt;/isbn&gt;&lt;urls&gt;&lt;related-urls&gt;&lt;url&gt;http://dx.doi.org/10.1021/cr960133w&lt;/url&gt;&lt;/related-urls&gt;&lt;/urls&gt;&lt;electronic-resource-num&gt;10.1021/cr960133w&lt;/electronic-resource-num&gt;&lt;access-date&gt;2012/02/03&lt;/access-date&gt;&lt;/record&gt;&lt;/Cite&gt;&lt;/EndNote&gt;</w:instrText>
      </w:r>
      <w:r w:rsidR="00C378B0">
        <w:fldChar w:fldCharType="separate"/>
      </w:r>
      <w:r w:rsidR="007A3427" w:rsidRPr="007A3427">
        <w:rPr>
          <w:noProof/>
          <w:vertAlign w:val="superscript"/>
        </w:rPr>
        <w:t>[26]</w:t>
      </w:r>
      <w:r w:rsidR="00C378B0">
        <w:fldChar w:fldCharType="end"/>
      </w:r>
      <w:r w:rsidR="00CC6782">
        <w:rPr>
          <w:vertAlign w:val="superscript"/>
        </w:rPr>
        <w:t xml:space="preserve"> </w:t>
      </w:r>
      <w:r w:rsidR="00044D5A">
        <w:t>The DCL was</w:t>
      </w:r>
      <w:r w:rsidR="00CC6782">
        <w:t xml:space="preserve"> made using reversible acyl-hydrazone formation and exchange reactions for the synthesis of cyclic oligomers based on a furanoid sugar amino acid (SAA) repeat unit.</w:t>
      </w:r>
      <w:r w:rsidR="00C378B0">
        <w:fldChar w:fldCharType="begin"/>
      </w:r>
      <w:r w:rsidR="007A3427">
        <w:instrText xml:space="preserve"> ADDIN EN.CITE &lt;EndNote&gt;&lt;Cite&gt;&lt;Author&gt;Bornaghi&lt;/Author&gt;&lt;Year&gt;2004&lt;/Year&gt;&lt;RecNum&gt;106&lt;/RecNum&gt;&lt;DisplayText&gt;&lt;style face="superscript"&gt;[27]&lt;/style&gt;&lt;/DisplayText&gt;&lt;record&gt;&lt;rec-number&gt;106&lt;/rec-number&gt;&lt;foreign-keys&gt;&lt;key app="EN" db-id="frz2ve0snr9x03eeazavffrxssrvs9vpsa2d"&gt;106&lt;/key&gt;&lt;/foreign-keys&gt;&lt;ref-type name="Journal Article"&gt;17&lt;/ref-type&gt;&lt;contributors&gt;&lt;authors&gt;&lt;author&gt;Bornaghi, Laurent F.&lt;/author&gt;&lt;author&gt;Wilkinson, Brendan L.&lt;/author&gt;&lt;author&gt;Kiefel, Milton J.&lt;/author&gt;&lt;author&gt;Poulsen, Sally-Ann&lt;/author&gt;&lt;/authors&gt;&lt;/contributors&gt;&lt;titles&gt;&lt;title&gt;Synthesis of cyclic oligomers of a modified sugar amino acid utilising dynamic combinatorial chemistry&lt;/title&gt;&lt;secondary-title&gt;Tetrahedron Letters&lt;/secondary-title&gt;&lt;/titles&gt;&lt;periodical&gt;&lt;full-title&gt;Tetrahedron Letters&lt;/full-title&gt;&lt;/periodical&gt;&lt;pages&gt;9281-9284&lt;/pages&gt;&lt;volume&gt;45&lt;/volume&gt;&lt;number&gt;50&lt;/number&gt;&lt;keywords&gt;&lt;keyword&gt;Dynamic combinatorial chemistry&lt;/keyword&gt;&lt;keyword&gt;Sugar amino acid&lt;/keyword&gt;&lt;keyword&gt;Macrocycle&lt;/keyword&gt;&lt;/keywords&gt;&lt;dates&gt;&lt;year&gt;2004&lt;/year&gt;&lt;/dates&gt;&lt;isbn&gt;0040-4039&lt;/isbn&gt;&lt;urls&gt;&lt;related-urls&gt;&lt;url&gt;http://www.sciencedirect.com/science/article/pii/S0040403904022816&lt;/url&gt;&lt;/related-urls&gt;&lt;/urls&gt;&lt;electronic-resource-num&gt;10.1016/j.tetlet.2004.10.064&lt;/electronic-resource-num&gt;&lt;/record&gt;&lt;/Cite&gt;&lt;/EndNote&gt;</w:instrText>
      </w:r>
      <w:r w:rsidR="00C378B0">
        <w:fldChar w:fldCharType="separate"/>
      </w:r>
      <w:r w:rsidR="007A3427" w:rsidRPr="007A3427">
        <w:rPr>
          <w:noProof/>
          <w:vertAlign w:val="superscript"/>
        </w:rPr>
        <w:t>[27]</w:t>
      </w:r>
      <w:r w:rsidR="00C378B0">
        <w:fldChar w:fldCharType="end"/>
      </w:r>
      <w:r w:rsidR="00CC6782">
        <w:t xml:space="preserve"> The addition of an acid to a building block functionalised with an aldehyde and a hydrazide catalyses deprotection of the </w:t>
      </w:r>
      <w:r w:rsidR="00CC6782">
        <w:lastRenderedPageBreak/>
        <w:t>aldehyde along with hydrazone exchange (</w:t>
      </w:r>
      <w:r w:rsidR="00CC6782" w:rsidRPr="00BA447E">
        <w:rPr>
          <w:b/>
        </w:rPr>
        <w:t xml:space="preserve">Figure </w:t>
      </w:r>
      <w:r w:rsidR="00CC6782">
        <w:rPr>
          <w:b/>
        </w:rPr>
        <w:t>12</w:t>
      </w:r>
      <w:r w:rsidR="00CC6782">
        <w:t>). This gives a DCL of interchanging cyclic hydrazone oligomers (</w:t>
      </w:r>
      <w:r w:rsidR="00CC6782">
        <w:rPr>
          <w:b/>
          <w:bCs/>
        </w:rPr>
        <w:t>S</w:t>
      </w:r>
      <w:r w:rsidR="00CC6782" w:rsidRPr="0041428B">
        <w:rPr>
          <w:b/>
          <w:bCs/>
        </w:rPr>
        <w:t xml:space="preserve">cheme </w:t>
      </w:r>
      <w:r w:rsidR="00A14BD3">
        <w:rPr>
          <w:b/>
          <w:bCs/>
        </w:rPr>
        <w:t>3</w:t>
      </w:r>
      <w:r w:rsidR="00CC6782">
        <w:t xml:space="preserve">). Analysis by electrospray mass </w:t>
      </w:r>
      <w:r w:rsidR="003F345F">
        <w:t>spectrometry</w:t>
      </w:r>
      <w:r w:rsidR="00CC6782">
        <w:t xml:space="preserve"> of DCLs created with </w:t>
      </w:r>
      <w:r w:rsidR="002D4E34" w:rsidRPr="002D4E34">
        <w:rPr>
          <w:b/>
        </w:rPr>
        <w:t>I-</w:t>
      </w:r>
      <w:r w:rsidR="00CC6782">
        <w:rPr>
          <w:b/>
        </w:rPr>
        <w:t>40</w:t>
      </w:r>
      <w:r w:rsidR="00CC6782">
        <w:t xml:space="preserve"> which were catalysed with 2</w:t>
      </w:r>
      <w:r w:rsidR="00CC6782">
        <w:rPr>
          <w:rFonts w:eastAsia="MS Mincho"/>
          <w:lang w:eastAsia="ja-JP"/>
        </w:rPr>
        <w:t>5 µL of</w:t>
      </w:r>
      <w:r w:rsidR="00622D22" w:rsidRPr="00622D22">
        <w:rPr>
          <w:rStyle w:val="Heading1Char"/>
          <w:rFonts w:eastAsiaTheme="minorHAnsi"/>
        </w:rPr>
        <w:t xml:space="preserve"> </w:t>
      </w:r>
      <w:r w:rsidR="00622D22">
        <w:rPr>
          <w:rStyle w:val="Emphasis"/>
          <w:i w:val="0"/>
        </w:rPr>
        <w:t>t</w:t>
      </w:r>
      <w:r w:rsidR="00622D22" w:rsidRPr="00622D22">
        <w:rPr>
          <w:rStyle w:val="Emphasis"/>
          <w:i w:val="0"/>
        </w:rPr>
        <w:t>rifluoroacetic acid</w:t>
      </w:r>
      <w:r w:rsidR="00CC6782">
        <w:rPr>
          <w:rFonts w:eastAsia="MS Mincho"/>
          <w:lang w:eastAsia="ja-JP"/>
        </w:rPr>
        <w:t xml:space="preserve"> </w:t>
      </w:r>
      <w:r w:rsidR="00622D22">
        <w:rPr>
          <w:rFonts w:eastAsia="MS Mincho"/>
          <w:lang w:eastAsia="ja-JP"/>
        </w:rPr>
        <w:t>(</w:t>
      </w:r>
      <w:r w:rsidR="00CC6782">
        <w:rPr>
          <w:rFonts w:eastAsia="MS Mincho"/>
          <w:lang w:eastAsia="ja-JP"/>
        </w:rPr>
        <w:t>TFA</w:t>
      </w:r>
      <w:r w:rsidR="00622D22">
        <w:rPr>
          <w:rFonts w:eastAsia="MS Mincho"/>
          <w:lang w:eastAsia="ja-JP"/>
        </w:rPr>
        <w:t>)</w:t>
      </w:r>
      <w:r w:rsidR="00CC6782">
        <w:rPr>
          <w:rFonts w:eastAsia="MS Mincho"/>
          <w:lang w:eastAsia="ja-JP"/>
        </w:rPr>
        <w:t xml:space="preserve"> showed that initially, cyclic oligomers </w:t>
      </w:r>
      <w:r w:rsidR="00CC6782" w:rsidRPr="00DD7120">
        <w:rPr>
          <w:rFonts w:eastAsia="MS Mincho"/>
          <w:b/>
          <w:bCs/>
          <w:lang w:eastAsia="ja-JP"/>
        </w:rPr>
        <w:t>A</w:t>
      </w:r>
      <w:r w:rsidR="00CC6782" w:rsidRPr="00DD7120">
        <w:rPr>
          <w:rFonts w:eastAsia="MS Mincho"/>
          <w:b/>
          <w:bCs/>
          <w:i/>
          <w:iCs/>
          <w:lang w:eastAsia="ja-JP"/>
        </w:rPr>
        <w:t>n</w:t>
      </w:r>
      <w:r w:rsidR="00CC6782">
        <w:rPr>
          <w:rFonts w:eastAsia="MS Mincho"/>
          <w:i/>
          <w:iCs/>
          <w:lang w:eastAsia="ja-JP"/>
        </w:rPr>
        <w:t xml:space="preserve"> </w:t>
      </w:r>
      <w:r w:rsidR="00CC6782" w:rsidRPr="00C50004">
        <w:rPr>
          <w:rFonts w:eastAsia="MS Mincho"/>
          <w:iCs/>
          <w:lang w:eastAsia="ja-JP"/>
        </w:rPr>
        <w:t>were formed</w:t>
      </w:r>
      <w:r w:rsidR="00CC6782">
        <w:rPr>
          <w:rFonts w:eastAsia="MS Mincho"/>
          <w:iCs/>
          <w:lang w:eastAsia="ja-JP"/>
        </w:rPr>
        <w:t xml:space="preserve">. Analysis </w:t>
      </w:r>
      <w:r w:rsidR="00CC6782">
        <w:rPr>
          <w:rFonts w:eastAsia="MS Mincho"/>
          <w:lang w:eastAsia="ja-JP"/>
        </w:rPr>
        <w:t>after a period of time, however, revealed a full complement of mixed oligomers containing both the protected (</w:t>
      </w:r>
      <w:r w:rsidR="00CC6782" w:rsidRPr="00277B53">
        <w:rPr>
          <w:rFonts w:eastAsia="MS Mincho"/>
          <w:b/>
          <w:lang w:eastAsia="ja-JP"/>
        </w:rPr>
        <w:t>A</w:t>
      </w:r>
      <w:r w:rsidR="00CC6782">
        <w:rPr>
          <w:rFonts w:eastAsia="MS Mincho"/>
          <w:lang w:eastAsia="ja-JP"/>
        </w:rPr>
        <w:t>) and deprotected (</w:t>
      </w:r>
      <w:r w:rsidR="00CC6782" w:rsidRPr="00277B53">
        <w:rPr>
          <w:rFonts w:eastAsia="MS Mincho"/>
          <w:b/>
          <w:lang w:eastAsia="ja-JP"/>
        </w:rPr>
        <w:t>B</w:t>
      </w:r>
      <w:r w:rsidR="00CC6782">
        <w:rPr>
          <w:rFonts w:eastAsia="MS Mincho"/>
          <w:lang w:eastAsia="ja-JP"/>
        </w:rPr>
        <w:t xml:space="preserve">) 2,3-cis diol species </w:t>
      </w:r>
      <w:r w:rsidR="00CC6782" w:rsidRPr="00277B53">
        <w:rPr>
          <w:rFonts w:eastAsia="MS Mincho"/>
          <w:b/>
          <w:lang w:eastAsia="ja-JP"/>
        </w:rPr>
        <w:t>A</w:t>
      </w:r>
      <w:r w:rsidR="00CC6782" w:rsidRPr="00277B53">
        <w:rPr>
          <w:rFonts w:eastAsia="MS Mincho"/>
          <w:b/>
          <w:vertAlign w:val="subscript"/>
          <w:lang w:eastAsia="ja-JP"/>
        </w:rPr>
        <w:t>n</w:t>
      </w:r>
      <w:r w:rsidR="00CC6782" w:rsidRPr="00277B53">
        <w:rPr>
          <w:rFonts w:eastAsia="MS Mincho"/>
          <w:b/>
          <w:lang w:eastAsia="ja-JP"/>
        </w:rPr>
        <w:t>B</w:t>
      </w:r>
      <w:r w:rsidR="00CC6782" w:rsidRPr="00277B53">
        <w:rPr>
          <w:rFonts w:eastAsia="MS Mincho"/>
          <w:b/>
          <w:vertAlign w:val="subscript"/>
          <w:lang w:eastAsia="ja-JP"/>
        </w:rPr>
        <w:t>n</w:t>
      </w:r>
      <w:r w:rsidR="00CC6782" w:rsidRPr="00A14BD3">
        <w:rPr>
          <w:rFonts w:eastAsia="MS Mincho"/>
          <w:b/>
          <w:vertAlign w:val="subscript"/>
          <w:lang w:eastAsia="ja-JP"/>
        </w:rPr>
        <w:t>’</w:t>
      </w:r>
      <w:r w:rsidR="00CC6782">
        <w:rPr>
          <w:rFonts w:eastAsia="MS Mincho"/>
          <w:lang w:eastAsia="ja-JP"/>
        </w:rPr>
        <w:t xml:space="preserve"> were obtained. The reaction proceeded from the partially deprotected species to the fully deprotected 2,3-cis diol species (</w:t>
      </w:r>
      <w:r w:rsidR="00CC6782" w:rsidRPr="00277B53">
        <w:rPr>
          <w:rFonts w:eastAsia="MS Mincho"/>
          <w:b/>
          <w:lang w:eastAsia="ja-JP"/>
        </w:rPr>
        <w:t>Bn</w:t>
      </w:r>
      <w:r w:rsidR="00CC6782">
        <w:rPr>
          <w:rFonts w:eastAsia="MS Mincho"/>
          <w:b/>
          <w:lang w:eastAsia="ja-JP"/>
        </w:rPr>
        <w:t>’</w:t>
      </w:r>
      <w:r w:rsidR="00CC6782">
        <w:rPr>
          <w:rFonts w:eastAsia="MS Mincho"/>
          <w:lang w:eastAsia="ja-JP"/>
        </w:rPr>
        <w:t xml:space="preserve">) over time. After 72 hours the dominant species in the DCL was </w:t>
      </w:r>
      <w:r w:rsidR="00CC6782">
        <w:rPr>
          <w:rFonts w:eastAsia="MS Mincho"/>
          <w:b/>
          <w:bCs/>
          <w:lang w:eastAsia="ja-JP"/>
        </w:rPr>
        <w:t>B</w:t>
      </w:r>
      <w:r w:rsidR="00CC6782">
        <w:rPr>
          <w:rFonts w:eastAsia="MS Mincho"/>
          <w:b/>
          <w:bCs/>
          <w:vertAlign w:val="subscript"/>
          <w:lang w:eastAsia="ja-JP"/>
        </w:rPr>
        <w:t>2</w:t>
      </w:r>
      <w:r w:rsidR="00CC6782">
        <w:rPr>
          <w:rFonts w:eastAsia="MS Mincho"/>
          <w:lang w:eastAsia="ja-JP"/>
        </w:rPr>
        <w:t>.</w:t>
      </w:r>
    </w:p>
    <w:p w:rsidR="00C0635D" w:rsidRPr="00CC2FD2" w:rsidRDefault="00C0635D" w:rsidP="00CC2FD2">
      <w:pPr>
        <w:spacing w:line="360" w:lineRule="auto"/>
        <w:jc w:val="both"/>
        <w:rPr>
          <w:b/>
          <w:bCs/>
          <w:lang w:val="en-US"/>
        </w:rPr>
      </w:pPr>
    </w:p>
    <w:p w:rsidR="00CC2FD2" w:rsidRDefault="00CC2FD2" w:rsidP="00CC6782">
      <w:pPr>
        <w:spacing w:line="360" w:lineRule="auto"/>
        <w:jc w:val="center"/>
      </w:pPr>
      <w:r>
        <w:object w:dxaOrig="6254" w:dyaOrig="2287">
          <v:shape id="_x0000_i1053" type="#_x0000_t75" style="width:312.75pt;height:114pt" o:ole="">
            <v:imagedata r:id="rId70" o:title=""/>
          </v:shape>
          <o:OLEObject Type="Embed" ProgID="ChemDraw.Document.6.0" ShapeID="_x0000_i1053" DrawAspect="Content" ObjectID="_1410532855" r:id="rId71"/>
        </w:object>
      </w:r>
    </w:p>
    <w:p w:rsidR="00CC6782" w:rsidRDefault="00CC6782" w:rsidP="00CC6782">
      <w:pPr>
        <w:autoSpaceDE w:val="0"/>
        <w:autoSpaceDN w:val="0"/>
        <w:adjustRightInd w:val="0"/>
        <w:spacing w:line="360" w:lineRule="auto"/>
        <w:jc w:val="center"/>
        <w:rPr>
          <w:rFonts w:eastAsia="MS Mincho"/>
          <w:vertAlign w:val="superscript"/>
          <w:lang w:eastAsia="ja-JP"/>
        </w:rPr>
      </w:pPr>
      <w:r>
        <w:rPr>
          <w:b/>
          <w:bCs/>
        </w:rPr>
        <w:t>Figure 12</w:t>
      </w:r>
      <w:r w:rsidRPr="00BA447E">
        <w:rPr>
          <w:b/>
        </w:rPr>
        <w:t>.</w:t>
      </w:r>
      <w:r>
        <w:t xml:space="preserve"> </w:t>
      </w:r>
      <w:r>
        <w:rPr>
          <w:rFonts w:eastAsia="MS Mincho"/>
          <w:lang w:eastAsia="ja-JP"/>
        </w:rPr>
        <w:t>Reversible hydrazone exchange for the synthesis of a DCL of cyclic hydrazone oligomers.</w:t>
      </w:r>
      <w:r w:rsidRPr="00C206EF">
        <w:t xml:space="preserve"> </w:t>
      </w:r>
      <w:r w:rsidR="00C378B0">
        <w:rPr>
          <w:rFonts w:eastAsia="MS Mincho"/>
          <w:lang w:eastAsia="ja-JP"/>
        </w:rPr>
        <w:fldChar w:fldCharType="begin"/>
      </w:r>
      <w:r w:rsidR="007A3427">
        <w:rPr>
          <w:rFonts w:eastAsia="MS Mincho"/>
          <w:lang w:eastAsia="ja-JP"/>
        </w:rPr>
        <w:instrText xml:space="preserve"> ADDIN EN.CITE &lt;EndNote&gt;&lt;Cite&gt;&lt;Author&gt;Bornaghi&lt;/Author&gt;&lt;Year&gt;2004&lt;/Year&gt;&lt;RecNum&gt;106&lt;/RecNum&gt;&lt;DisplayText&gt;&lt;style face="superscript"&gt;[27]&lt;/style&gt;&lt;/DisplayText&gt;&lt;record&gt;&lt;rec-number&gt;106&lt;/rec-number&gt;&lt;foreign-keys&gt;&lt;key app="EN" db-id="frz2ve0snr9x03eeazavffrxssrvs9vpsa2d"&gt;106&lt;/key&gt;&lt;/foreign-keys&gt;&lt;ref-type name="Journal Article"&gt;17&lt;/ref-type&gt;&lt;contributors&gt;&lt;authors&gt;&lt;author&gt;Bornaghi, Laurent F.&lt;/author&gt;&lt;author&gt;Wilkinson, Brendan L.&lt;/author&gt;&lt;author&gt;Kiefel, Milton J.&lt;/author&gt;&lt;author&gt;Poulsen, Sally-Ann&lt;/author&gt;&lt;/authors&gt;&lt;/contributors&gt;&lt;titles&gt;&lt;title&gt;Synthesis of cyclic oligomers of a modified sugar amino acid utilising dynamic combinatorial chemistry&lt;/title&gt;&lt;secondary-title&gt;Tetrahedron Letters&lt;/secondary-title&gt;&lt;/titles&gt;&lt;periodical&gt;&lt;full-title&gt;Tetrahedron Letters&lt;/full-title&gt;&lt;/periodical&gt;&lt;pages&gt;9281-9284&lt;/pages&gt;&lt;volume&gt;45&lt;/volume&gt;&lt;number&gt;50&lt;/number&gt;&lt;keywords&gt;&lt;keyword&gt;Dynamic combinatorial chemistry&lt;/keyword&gt;&lt;keyword&gt;Sugar amino acid&lt;/keyword&gt;&lt;keyword&gt;Macrocycle&lt;/keyword&gt;&lt;/keywords&gt;&lt;dates&gt;&lt;year&gt;2004&lt;/year&gt;&lt;/dates&gt;&lt;isbn&gt;0040-4039&lt;/isbn&gt;&lt;urls&gt;&lt;related-urls&gt;&lt;url&gt;http://www.sciencedirect.com/science/article/pii/S0040403904022816&lt;/url&gt;&lt;/related-urls&gt;&lt;/urls&gt;&lt;electronic-resource-num&gt;10.1016/j.tetlet.2004.10.064&lt;/electronic-resource-num&gt;&lt;/record&gt;&lt;/Cite&gt;&lt;/EndNote&gt;</w:instrText>
      </w:r>
      <w:r w:rsidR="00C378B0">
        <w:rPr>
          <w:rFonts w:eastAsia="MS Mincho"/>
          <w:lang w:eastAsia="ja-JP"/>
        </w:rPr>
        <w:fldChar w:fldCharType="separate"/>
      </w:r>
      <w:r w:rsidR="007A3427" w:rsidRPr="007A3427">
        <w:rPr>
          <w:rFonts w:eastAsia="MS Mincho"/>
          <w:noProof/>
          <w:vertAlign w:val="superscript"/>
          <w:lang w:eastAsia="ja-JP"/>
        </w:rPr>
        <w:t>[27]</w:t>
      </w:r>
      <w:r w:rsidR="00C378B0">
        <w:rPr>
          <w:rFonts w:eastAsia="MS Mincho"/>
          <w:lang w:eastAsia="ja-JP"/>
        </w:rPr>
        <w:fldChar w:fldCharType="end"/>
      </w:r>
      <w:r>
        <w:rPr>
          <w:rFonts w:eastAsia="MS Mincho"/>
          <w:vertAlign w:val="superscript"/>
          <w:lang w:eastAsia="ja-JP"/>
        </w:rPr>
        <w:t xml:space="preserve"> </w:t>
      </w:r>
    </w:p>
    <w:p w:rsidR="00CC6782" w:rsidRDefault="00CC6782" w:rsidP="00CC6782">
      <w:pPr>
        <w:autoSpaceDE w:val="0"/>
        <w:autoSpaceDN w:val="0"/>
        <w:adjustRightInd w:val="0"/>
        <w:spacing w:line="360" w:lineRule="auto"/>
        <w:jc w:val="both"/>
        <w:rPr>
          <w:rFonts w:eastAsia="MS Mincho"/>
          <w:u w:val="single"/>
          <w:lang w:eastAsia="ja-JP"/>
        </w:rPr>
      </w:pPr>
    </w:p>
    <w:p w:rsidR="00CC6782" w:rsidRDefault="00A25EC0" w:rsidP="00CC6782">
      <w:pPr>
        <w:autoSpaceDE w:val="0"/>
        <w:autoSpaceDN w:val="0"/>
        <w:adjustRightInd w:val="0"/>
        <w:jc w:val="center"/>
        <w:rPr>
          <w:rFonts w:eastAsia="MS Mincho"/>
          <w:lang w:eastAsia="ja-JP"/>
        </w:rPr>
      </w:pPr>
      <w:r>
        <w:object w:dxaOrig="9410" w:dyaOrig="4140">
          <v:shape id="_x0000_i1054" type="#_x0000_t75" style="width:451.5pt;height:198.75pt" o:ole="">
            <v:imagedata r:id="rId72" o:title=""/>
          </v:shape>
          <o:OLEObject Type="Embed" ProgID="ChemDraw.Document.6.0" ShapeID="_x0000_i1054" DrawAspect="Content" ObjectID="_1410532856" r:id="rId73"/>
        </w:object>
      </w:r>
    </w:p>
    <w:p w:rsidR="00CC6782" w:rsidRDefault="00A14BD3" w:rsidP="00CC6782">
      <w:pPr>
        <w:autoSpaceDE w:val="0"/>
        <w:autoSpaceDN w:val="0"/>
        <w:adjustRightInd w:val="0"/>
        <w:spacing w:line="360" w:lineRule="auto"/>
        <w:jc w:val="center"/>
        <w:rPr>
          <w:rFonts w:eastAsia="MS Mincho"/>
          <w:lang w:eastAsia="ja-JP"/>
        </w:rPr>
      </w:pPr>
      <w:r>
        <w:rPr>
          <w:b/>
          <w:bCs/>
          <w:lang w:val="en-US"/>
        </w:rPr>
        <w:t>Scheme 3</w:t>
      </w:r>
      <w:r w:rsidR="00CC6782">
        <w:rPr>
          <w:b/>
          <w:bCs/>
          <w:lang w:val="en-US"/>
        </w:rPr>
        <w:t>.</w:t>
      </w:r>
      <w:r w:rsidR="00CC6782">
        <w:rPr>
          <w:lang w:val="en-US"/>
        </w:rPr>
        <w:t xml:space="preserve"> </w:t>
      </w:r>
      <w:r w:rsidR="00CC6782">
        <w:rPr>
          <w:rFonts w:eastAsia="MS Mincho"/>
          <w:lang w:eastAsia="ja-JP"/>
        </w:rPr>
        <w:t xml:space="preserve">Generation of a DCL of cyclic carbohydrate oligomers utilising hydrazone exchange. </w:t>
      </w:r>
      <w:r w:rsidR="00CC6782" w:rsidRPr="00DD7120">
        <w:rPr>
          <w:rFonts w:eastAsia="MS Mincho"/>
          <w:b/>
          <w:bCs/>
          <w:lang w:eastAsia="ja-JP"/>
        </w:rPr>
        <w:t>A</w:t>
      </w:r>
      <w:r w:rsidR="00CC6782">
        <w:rPr>
          <w:rFonts w:eastAsia="MS Mincho"/>
          <w:lang w:eastAsia="ja-JP"/>
        </w:rPr>
        <w:t xml:space="preserve"> designates the 2,3-O-isopropylidene protected repeat unit while </w:t>
      </w:r>
      <w:r w:rsidR="00CC6782" w:rsidRPr="00F1050B">
        <w:rPr>
          <w:rFonts w:eastAsia="MS Mincho"/>
          <w:b/>
          <w:bCs/>
          <w:lang w:eastAsia="ja-JP"/>
        </w:rPr>
        <w:t>B</w:t>
      </w:r>
      <w:r w:rsidR="00CC6782">
        <w:rPr>
          <w:rFonts w:eastAsia="MS Mincho"/>
          <w:lang w:eastAsia="ja-JP"/>
        </w:rPr>
        <w:t xml:space="preserve"> designates the 2,3-cis diol repeat unit.</w:t>
      </w:r>
      <w:r w:rsidR="00C378B0">
        <w:rPr>
          <w:rFonts w:eastAsia="MS Mincho"/>
          <w:lang w:eastAsia="ja-JP"/>
        </w:rPr>
        <w:fldChar w:fldCharType="begin"/>
      </w:r>
      <w:r w:rsidR="007A3427">
        <w:rPr>
          <w:rFonts w:eastAsia="MS Mincho"/>
          <w:lang w:eastAsia="ja-JP"/>
        </w:rPr>
        <w:instrText xml:space="preserve"> ADDIN EN.CITE &lt;EndNote&gt;&lt;Cite&gt;&lt;Author&gt;Bornaghi&lt;/Author&gt;&lt;Year&gt;2004&lt;/Year&gt;&lt;RecNum&gt;106&lt;/RecNum&gt;&lt;DisplayText&gt;&lt;style face="superscript"&gt;[27]&lt;/style&gt;&lt;/DisplayText&gt;&lt;record&gt;&lt;rec-number&gt;106&lt;/rec-number&gt;&lt;foreign-keys&gt;&lt;key app="EN" db-id="frz2ve0snr9x03eeazavffrxssrvs9vpsa2d"&gt;106&lt;/key&gt;&lt;/foreign-keys&gt;&lt;ref-type name="Journal Article"&gt;17&lt;/ref-type&gt;&lt;contributors&gt;&lt;authors&gt;&lt;author&gt;Bornaghi, Laurent F.&lt;/author&gt;&lt;author&gt;Wilkinson, Brendan L.&lt;/author&gt;&lt;author&gt;Kiefel, Milton J.&lt;/author&gt;&lt;author&gt;Poulsen, Sally-Ann&lt;/author&gt;&lt;/authors&gt;&lt;/contributors&gt;&lt;titles&gt;&lt;title&gt;Synthesis of cyclic oligomers of a modified sugar amino acid utilising dynamic combinatorial chemistry&lt;/title&gt;&lt;secondary-title&gt;Tetrahedron Letters&lt;/secondary-title&gt;&lt;/titles&gt;&lt;periodical&gt;&lt;full-title&gt;Tetrahedron Letters&lt;/full-title&gt;&lt;/periodical&gt;&lt;pages&gt;9281-9284&lt;/pages&gt;&lt;volume&gt;45&lt;/volume&gt;&lt;number&gt;50&lt;/number&gt;&lt;keywords&gt;&lt;keyword&gt;Dynamic combinatorial chemistry&lt;/keyword&gt;&lt;keyword&gt;Sugar amino acid&lt;/keyword&gt;&lt;keyword&gt;Macrocycle&lt;/keyword&gt;&lt;/keywords&gt;&lt;dates&gt;&lt;year&gt;2004&lt;/year&gt;&lt;/dates&gt;&lt;isbn&gt;0040-4039&lt;/isbn&gt;&lt;urls&gt;&lt;related-urls&gt;&lt;url&gt;http://www.sciencedirect.com/science/article/pii/S0040403904022816&lt;/url&gt;&lt;/related-urls&gt;&lt;/urls&gt;&lt;electronic-resource-num&gt;10.1016/j.tetlet.2004.10.064&lt;/electronic-resource-num&gt;&lt;/record&gt;&lt;/Cite&gt;&lt;/EndNote&gt;</w:instrText>
      </w:r>
      <w:r w:rsidR="00C378B0">
        <w:rPr>
          <w:rFonts w:eastAsia="MS Mincho"/>
          <w:lang w:eastAsia="ja-JP"/>
        </w:rPr>
        <w:fldChar w:fldCharType="separate"/>
      </w:r>
      <w:r w:rsidR="007A3427" w:rsidRPr="007A3427">
        <w:rPr>
          <w:rFonts w:eastAsia="MS Mincho"/>
          <w:noProof/>
          <w:vertAlign w:val="superscript"/>
          <w:lang w:eastAsia="ja-JP"/>
        </w:rPr>
        <w:t>[27]</w:t>
      </w:r>
      <w:r w:rsidR="00C378B0">
        <w:rPr>
          <w:rFonts w:eastAsia="MS Mincho"/>
          <w:lang w:eastAsia="ja-JP"/>
        </w:rPr>
        <w:fldChar w:fldCharType="end"/>
      </w:r>
    </w:p>
    <w:p w:rsidR="00CC6782" w:rsidRDefault="00CC6782" w:rsidP="00CC6782">
      <w:pPr>
        <w:autoSpaceDE w:val="0"/>
        <w:autoSpaceDN w:val="0"/>
        <w:adjustRightInd w:val="0"/>
        <w:spacing w:line="360" w:lineRule="auto"/>
        <w:jc w:val="both"/>
        <w:rPr>
          <w:rFonts w:eastAsia="MS Mincho"/>
          <w:u w:val="single"/>
          <w:lang w:eastAsia="ja-JP"/>
        </w:rPr>
      </w:pPr>
    </w:p>
    <w:p w:rsidR="00B40374" w:rsidRDefault="00B40374" w:rsidP="002F6544">
      <w:pPr>
        <w:autoSpaceDE w:val="0"/>
        <w:autoSpaceDN w:val="0"/>
        <w:adjustRightInd w:val="0"/>
        <w:spacing w:line="360" w:lineRule="auto"/>
        <w:jc w:val="both"/>
        <w:rPr>
          <w:lang w:eastAsia="en-GB"/>
        </w:rPr>
      </w:pPr>
      <w:r>
        <w:rPr>
          <w:bCs/>
        </w:rPr>
        <w:lastRenderedPageBreak/>
        <w:t xml:space="preserve">In a further DCL utilising hydrazones to make cyclic species, a </w:t>
      </w:r>
      <w:r w:rsidRPr="007644A3">
        <w:rPr>
          <w:bCs/>
        </w:rPr>
        <w:t>range of</w:t>
      </w:r>
      <w:r w:rsidRPr="007644A3">
        <w:rPr>
          <w:lang w:eastAsia="en-GB"/>
        </w:rPr>
        <w:t xml:space="preserve"> dimethyl acetal functi</w:t>
      </w:r>
      <w:r>
        <w:rPr>
          <w:lang w:eastAsia="en-GB"/>
        </w:rPr>
        <w:t>onalised hydrazides were created</w:t>
      </w:r>
      <w:r w:rsidR="00C378B0">
        <w:rPr>
          <w:lang w:eastAsia="en-GB"/>
        </w:rPr>
        <w:fldChar w:fldCharType="begin"/>
      </w:r>
      <w:r w:rsidR="00964AB7">
        <w:rPr>
          <w:lang w:eastAsia="en-GB"/>
        </w:rPr>
        <w:instrText xml:space="preserve"> ADDIN EN.CITE &lt;EndNote&gt;&lt;Cite&gt;&lt;Author&gt;Simpson&lt;/Author&gt;&lt;Year&gt;2010&lt;/Year&gt;&lt;RecNum&gt;113&lt;/RecNum&gt;&lt;DisplayText&gt;&lt;style face="superscript"&gt;[28]&lt;/style&gt;&lt;/DisplayText&gt;&lt;record&gt;&lt;rec-number&gt;113&lt;/rec-number&gt;&lt;foreign-keys&gt;&lt;key app="EN" db-id="frz2ve0snr9x03eeazavffrxssrvs9vpsa2d"&gt;113&lt;/key&gt;&lt;/foreign-keys&gt;&lt;ref-type name="Journal Article"&gt;17&lt;/ref-type&gt;&lt;contributors&gt;&lt;authors&gt;&lt;author&gt;Simpson, M. G.; Pittelkow, M., Watson, S. P.; Sanders, J. K. M.&lt;/author&gt;&lt;/authors&gt;&lt;/contributors&gt;&lt;titles&gt;&lt;secondary-title&gt;Org. Biomol. Chem.&lt;/secondary-title&gt;&lt;/titles&gt;&lt;periodical&gt;&lt;full-title&gt;Org. Biomol. Chem.&lt;/full-title&gt;&lt;/periodical&gt;&lt;pages&gt;1173–1180&lt;/pages&gt;&lt;volume&gt;8&lt;/volume&gt;&lt;section&gt;1173&lt;/section&gt;&lt;dates&gt;&lt;year&gt;2010&lt;/year&gt;&lt;/dates&gt;&lt;urls&gt;&lt;/urls&gt;&lt;/record&gt;&lt;/Cite&gt;&lt;/EndNote&gt;</w:instrText>
      </w:r>
      <w:r w:rsidR="00C378B0">
        <w:rPr>
          <w:lang w:eastAsia="en-GB"/>
        </w:rPr>
        <w:fldChar w:fldCharType="separate"/>
      </w:r>
      <w:r w:rsidR="00964AB7" w:rsidRPr="00964AB7">
        <w:rPr>
          <w:noProof/>
          <w:vertAlign w:val="superscript"/>
          <w:lang w:eastAsia="en-GB"/>
        </w:rPr>
        <w:t>[28]</w:t>
      </w:r>
      <w:r w:rsidR="00C378B0">
        <w:rPr>
          <w:lang w:eastAsia="en-GB"/>
        </w:rPr>
        <w:fldChar w:fldCharType="end"/>
      </w:r>
      <w:r w:rsidRPr="007644A3">
        <w:rPr>
          <w:lang w:eastAsia="en-GB"/>
        </w:rPr>
        <w:t xml:space="preserve"> </w:t>
      </w:r>
      <w:r>
        <w:rPr>
          <w:lang w:eastAsia="en-GB"/>
        </w:rPr>
        <w:t>and treated with TFA</w:t>
      </w:r>
      <w:r w:rsidRPr="007644A3">
        <w:rPr>
          <w:lang w:eastAsia="en-GB"/>
        </w:rPr>
        <w:t xml:space="preserve"> to remove the dimethyl acetal protecting group and to catalyse formation of the macrocyclic </w:t>
      </w:r>
      <w:r w:rsidRPr="007644A3">
        <w:rPr>
          <w:i/>
          <w:iCs/>
          <w:lang w:eastAsia="en-GB"/>
        </w:rPr>
        <w:t>N</w:t>
      </w:r>
      <w:r>
        <w:rPr>
          <w:lang w:eastAsia="en-GB"/>
        </w:rPr>
        <w:t>-acyl hydrazones. HPLC and electrosp</w:t>
      </w:r>
      <w:r w:rsidR="003F345F">
        <w:rPr>
          <w:lang w:eastAsia="en-GB"/>
        </w:rPr>
        <w:t>ray ionisation-mass spectrometry</w:t>
      </w:r>
      <w:r>
        <w:rPr>
          <w:lang w:eastAsia="en-GB"/>
        </w:rPr>
        <w:t xml:space="preserve"> (ESI-MS)</w:t>
      </w:r>
      <w:r w:rsidRPr="007644A3">
        <w:rPr>
          <w:lang w:eastAsia="en-GB"/>
        </w:rPr>
        <w:t xml:space="preserve"> analysis revealed that the dominant products formed were cyclic </w:t>
      </w:r>
      <w:r w:rsidRPr="00284FB9">
        <w:rPr>
          <w:i/>
          <w:lang w:eastAsia="en-GB"/>
        </w:rPr>
        <w:t>N</w:t>
      </w:r>
      <w:r w:rsidRPr="007644A3">
        <w:rPr>
          <w:lang w:eastAsia="en-GB"/>
        </w:rPr>
        <w:t xml:space="preserve">-acetyl hydrazone dimers from </w:t>
      </w:r>
      <w:r w:rsidRPr="007644A3">
        <w:rPr>
          <w:i/>
          <w:lang w:eastAsia="en-GB"/>
        </w:rPr>
        <w:t>meta</w:t>
      </w:r>
      <w:r w:rsidRPr="007644A3">
        <w:rPr>
          <w:lang w:eastAsia="en-GB"/>
        </w:rPr>
        <w:t xml:space="preserve"> substituted dimethyl acetal functionalised hydrazides (</w:t>
      </w:r>
      <w:r w:rsidRPr="007644A3">
        <w:rPr>
          <w:b/>
          <w:lang w:eastAsia="en-GB"/>
        </w:rPr>
        <w:t>Fig</w:t>
      </w:r>
      <w:r>
        <w:rPr>
          <w:b/>
          <w:lang w:eastAsia="en-GB"/>
        </w:rPr>
        <w:t>ure</w:t>
      </w:r>
      <w:r>
        <w:rPr>
          <w:lang w:eastAsia="en-GB"/>
        </w:rPr>
        <w:t xml:space="preserve"> </w:t>
      </w:r>
      <w:r>
        <w:rPr>
          <w:b/>
          <w:lang w:eastAsia="en-GB"/>
        </w:rPr>
        <w:t>1</w:t>
      </w:r>
      <w:r w:rsidR="00964AB7">
        <w:rPr>
          <w:b/>
          <w:lang w:eastAsia="en-GB"/>
        </w:rPr>
        <w:t>3</w:t>
      </w:r>
      <w:r w:rsidRPr="007644A3">
        <w:rPr>
          <w:lang w:eastAsia="en-GB"/>
        </w:rPr>
        <w:t>). Trace amounts of trimer and tetramer could also be detected. In order to increase the range of compounds in the DCL, the aldehyde</w:t>
      </w:r>
      <w:r>
        <w:rPr>
          <w:lang w:eastAsia="en-GB"/>
        </w:rPr>
        <w:t xml:space="preserve"> was switched</w:t>
      </w:r>
      <w:r w:rsidRPr="007644A3">
        <w:rPr>
          <w:lang w:eastAsia="en-GB"/>
        </w:rPr>
        <w:t xml:space="preserve"> from </w:t>
      </w:r>
      <w:r w:rsidRPr="007644A3">
        <w:rPr>
          <w:i/>
          <w:lang w:eastAsia="en-GB"/>
        </w:rPr>
        <w:t>meta</w:t>
      </w:r>
      <w:r w:rsidRPr="007644A3">
        <w:rPr>
          <w:lang w:eastAsia="en-GB"/>
        </w:rPr>
        <w:t xml:space="preserve"> to </w:t>
      </w:r>
      <w:r w:rsidRPr="007644A3">
        <w:rPr>
          <w:i/>
          <w:lang w:eastAsia="en-GB"/>
        </w:rPr>
        <w:t>para</w:t>
      </w:r>
      <w:r w:rsidRPr="007644A3">
        <w:rPr>
          <w:lang w:eastAsia="en-GB"/>
        </w:rPr>
        <w:t xml:space="preserve">. This lead to the formation of macrocycles </w:t>
      </w:r>
      <w:r w:rsidRPr="00355085">
        <w:rPr>
          <w:b/>
          <w:lang w:eastAsia="en-GB"/>
        </w:rPr>
        <w:t>I-</w:t>
      </w:r>
      <w:r w:rsidR="002F6544">
        <w:rPr>
          <w:b/>
          <w:lang w:eastAsia="en-GB"/>
        </w:rPr>
        <w:t>42</w:t>
      </w:r>
      <w:r w:rsidRPr="007644A3">
        <w:rPr>
          <w:b/>
          <w:lang w:eastAsia="en-GB"/>
        </w:rPr>
        <w:t xml:space="preserve"> </w:t>
      </w:r>
      <w:r w:rsidRPr="007644A3">
        <w:rPr>
          <w:lang w:eastAsia="en-GB"/>
        </w:rPr>
        <w:t xml:space="preserve">and </w:t>
      </w:r>
      <w:r w:rsidRPr="00355085">
        <w:rPr>
          <w:b/>
          <w:lang w:eastAsia="en-GB"/>
        </w:rPr>
        <w:t>I-</w:t>
      </w:r>
      <w:r w:rsidR="002F6544">
        <w:rPr>
          <w:b/>
          <w:lang w:eastAsia="en-GB"/>
        </w:rPr>
        <w:t>43</w:t>
      </w:r>
      <w:r w:rsidRPr="007644A3">
        <w:rPr>
          <w:lang w:eastAsia="en-GB"/>
        </w:rPr>
        <w:t xml:space="preserve"> (</w:t>
      </w:r>
      <w:r>
        <w:rPr>
          <w:b/>
          <w:lang w:eastAsia="en-GB"/>
        </w:rPr>
        <w:t>F</w:t>
      </w:r>
      <w:r w:rsidRPr="007644A3">
        <w:rPr>
          <w:b/>
          <w:lang w:eastAsia="en-GB"/>
        </w:rPr>
        <w:t>ig</w:t>
      </w:r>
      <w:r>
        <w:rPr>
          <w:b/>
          <w:lang w:eastAsia="en-GB"/>
        </w:rPr>
        <w:t>ure</w:t>
      </w:r>
      <w:r w:rsidRPr="007644A3">
        <w:rPr>
          <w:b/>
          <w:lang w:eastAsia="en-GB"/>
        </w:rPr>
        <w:t xml:space="preserve"> </w:t>
      </w:r>
      <w:r>
        <w:rPr>
          <w:b/>
          <w:lang w:eastAsia="en-GB"/>
        </w:rPr>
        <w:t>1</w:t>
      </w:r>
      <w:r w:rsidR="00964AB7">
        <w:rPr>
          <w:b/>
          <w:lang w:eastAsia="en-GB"/>
        </w:rPr>
        <w:t>4</w:t>
      </w:r>
      <w:r w:rsidRPr="007644A3">
        <w:rPr>
          <w:lang w:eastAsia="en-GB"/>
        </w:rPr>
        <w:t xml:space="preserve">). Inversion at the 3-position of the steroid to form the </w:t>
      </w:r>
      <w:r w:rsidRPr="007644A3">
        <w:rPr>
          <w:i/>
          <w:iCs/>
          <w:lang w:eastAsia="en-GB"/>
        </w:rPr>
        <w:t xml:space="preserve">meta </w:t>
      </w:r>
      <w:r w:rsidRPr="007644A3">
        <w:rPr>
          <w:lang w:eastAsia="en-GB"/>
        </w:rPr>
        <w:t xml:space="preserve">substituted dimethyl acetal functionalised hydrazide resulted in the formation of </w:t>
      </w:r>
      <w:r w:rsidRPr="00355085">
        <w:rPr>
          <w:b/>
          <w:lang w:eastAsia="en-GB"/>
        </w:rPr>
        <w:t>I-</w:t>
      </w:r>
      <w:r w:rsidR="002F6544">
        <w:rPr>
          <w:b/>
          <w:lang w:eastAsia="en-GB"/>
        </w:rPr>
        <w:t>44</w:t>
      </w:r>
      <w:r w:rsidRPr="007644A3">
        <w:rPr>
          <w:lang w:eastAsia="en-GB"/>
        </w:rPr>
        <w:t xml:space="preserve"> (</w:t>
      </w:r>
      <w:r>
        <w:rPr>
          <w:b/>
          <w:lang w:eastAsia="en-GB"/>
        </w:rPr>
        <w:t>F</w:t>
      </w:r>
      <w:r w:rsidRPr="007644A3">
        <w:rPr>
          <w:b/>
          <w:lang w:eastAsia="en-GB"/>
        </w:rPr>
        <w:t>ig</w:t>
      </w:r>
      <w:r>
        <w:rPr>
          <w:b/>
          <w:lang w:eastAsia="en-GB"/>
        </w:rPr>
        <w:t>ure</w:t>
      </w:r>
      <w:r w:rsidRPr="007644A3">
        <w:rPr>
          <w:b/>
          <w:lang w:eastAsia="en-GB"/>
        </w:rPr>
        <w:t xml:space="preserve"> </w:t>
      </w:r>
      <w:r>
        <w:rPr>
          <w:b/>
          <w:lang w:eastAsia="en-GB"/>
        </w:rPr>
        <w:t>1</w:t>
      </w:r>
      <w:r w:rsidR="00964AB7">
        <w:rPr>
          <w:b/>
          <w:lang w:eastAsia="en-GB"/>
        </w:rPr>
        <w:t>5</w:t>
      </w:r>
      <w:r>
        <w:rPr>
          <w:lang w:eastAsia="en-GB"/>
        </w:rPr>
        <w:t xml:space="preserve">). Experiments in which a macrocycle was isolated and left under reaction conditions gave the same library distribution as was seen with the forward reaction proving that the </w:t>
      </w:r>
      <w:r w:rsidRPr="007644A3">
        <w:rPr>
          <w:lang w:eastAsia="en-GB"/>
        </w:rPr>
        <w:t>reaction was reversible. The authors conclude that</w:t>
      </w:r>
      <w:r>
        <w:rPr>
          <w:lang w:eastAsia="en-GB"/>
        </w:rPr>
        <w:t xml:space="preserve"> the</w:t>
      </w:r>
      <w:r w:rsidRPr="007644A3">
        <w:rPr>
          <w:lang w:eastAsia="en-GB"/>
        </w:rPr>
        <w:t xml:space="preserve"> </w:t>
      </w:r>
      <w:r w:rsidRPr="00355085">
        <w:rPr>
          <w:i/>
          <w:lang w:eastAsia="en-GB"/>
        </w:rPr>
        <w:t>meta</w:t>
      </w:r>
      <w:r w:rsidRPr="007644A3">
        <w:rPr>
          <w:lang w:eastAsia="en-GB"/>
        </w:rPr>
        <w:t xml:space="preserve"> substituted aldehyde leads predominantly to the formation of macrocyclic</w:t>
      </w:r>
      <w:r>
        <w:rPr>
          <w:lang w:eastAsia="en-GB"/>
        </w:rPr>
        <w:t xml:space="preserve"> </w:t>
      </w:r>
      <w:r w:rsidRPr="007644A3">
        <w:rPr>
          <w:i/>
          <w:iCs/>
          <w:lang w:eastAsia="en-GB"/>
        </w:rPr>
        <w:t>N</w:t>
      </w:r>
      <w:r w:rsidRPr="007644A3">
        <w:rPr>
          <w:lang w:eastAsia="en-GB"/>
        </w:rPr>
        <w:t xml:space="preserve">-acyl hydrazone dimers at equilibrium. A </w:t>
      </w:r>
      <w:r w:rsidRPr="00355085">
        <w:rPr>
          <w:i/>
          <w:lang w:eastAsia="en-GB"/>
        </w:rPr>
        <w:t>para</w:t>
      </w:r>
      <w:r w:rsidRPr="007644A3">
        <w:rPr>
          <w:lang w:eastAsia="en-GB"/>
        </w:rPr>
        <w:t xml:space="preserve"> substituted aldehyde, however, allows for the formation of significant formation of macrocyclic trimer. </w:t>
      </w:r>
    </w:p>
    <w:p w:rsidR="002F6544" w:rsidRDefault="002F6544" w:rsidP="002F6544">
      <w:pPr>
        <w:autoSpaceDE w:val="0"/>
        <w:autoSpaceDN w:val="0"/>
        <w:adjustRightInd w:val="0"/>
        <w:spacing w:line="360" w:lineRule="auto"/>
        <w:jc w:val="both"/>
        <w:rPr>
          <w:lang w:eastAsia="en-GB"/>
        </w:rPr>
      </w:pPr>
    </w:p>
    <w:p w:rsidR="002F6544" w:rsidRPr="006741BD" w:rsidRDefault="00594EF5" w:rsidP="00B40374">
      <w:pPr>
        <w:autoSpaceDE w:val="0"/>
        <w:autoSpaceDN w:val="0"/>
        <w:adjustRightInd w:val="0"/>
        <w:spacing w:line="360" w:lineRule="auto"/>
        <w:jc w:val="center"/>
        <w:rPr>
          <w:lang w:eastAsia="en-GB"/>
        </w:rPr>
      </w:pPr>
      <w:r>
        <w:object w:dxaOrig="4891" w:dyaOrig="2996">
          <v:shape id="_x0000_i1055" type="#_x0000_t75" style="width:244.5pt;height:150pt" o:ole="">
            <v:imagedata r:id="rId74" o:title=""/>
          </v:shape>
          <o:OLEObject Type="Embed" ProgID="ChemDraw.Document.6.0" ShapeID="_x0000_i1055" DrawAspect="Content" ObjectID="_1410532857" r:id="rId75"/>
        </w:object>
      </w:r>
    </w:p>
    <w:p w:rsidR="00B40374" w:rsidRDefault="00B40374" w:rsidP="00B40374">
      <w:pPr>
        <w:autoSpaceDE w:val="0"/>
        <w:autoSpaceDN w:val="0"/>
        <w:adjustRightInd w:val="0"/>
        <w:jc w:val="center"/>
        <w:rPr>
          <w:rFonts w:ascii="TimesNewRomanSF" w:hAnsi="TimesNewRomanSF" w:cs="TimesNewRomanSF"/>
          <w:sz w:val="18"/>
          <w:szCs w:val="18"/>
          <w:lang w:eastAsia="en-GB"/>
        </w:rPr>
      </w:pPr>
    </w:p>
    <w:p w:rsidR="00B40374" w:rsidRDefault="00964AB7" w:rsidP="00B40374">
      <w:pPr>
        <w:autoSpaceDE w:val="0"/>
        <w:autoSpaceDN w:val="0"/>
        <w:adjustRightInd w:val="0"/>
        <w:spacing w:line="360" w:lineRule="auto"/>
        <w:jc w:val="center"/>
        <w:rPr>
          <w:lang w:eastAsia="en-GB"/>
        </w:rPr>
      </w:pPr>
      <w:r>
        <w:rPr>
          <w:b/>
          <w:lang w:eastAsia="en-GB"/>
        </w:rPr>
        <w:t>Figure 13</w:t>
      </w:r>
      <w:r w:rsidR="00B40374" w:rsidRPr="00463020">
        <w:rPr>
          <w:b/>
          <w:lang w:eastAsia="en-GB"/>
        </w:rPr>
        <w:t>.</w:t>
      </w:r>
      <w:r w:rsidR="00B40374">
        <w:rPr>
          <w:lang w:eastAsia="en-GB"/>
        </w:rPr>
        <w:t xml:space="preserve"> C</w:t>
      </w:r>
      <w:r w:rsidR="00B40374" w:rsidRPr="007644A3">
        <w:rPr>
          <w:lang w:eastAsia="en-GB"/>
        </w:rPr>
        <w:t xml:space="preserve">yclic </w:t>
      </w:r>
      <w:r w:rsidR="00B40374" w:rsidRPr="00284FB9">
        <w:rPr>
          <w:i/>
          <w:lang w:eastAsia="en-GB"/>
        </w:rPr>
        <w:t>N</w:t>
      </w:r>
      <w:r w:rsidR="00B40374" w:rsidRPr="007644A3">
        <w:rPr>
          <w:lang w:eastAsia="en-GB"/>
        </w:rPr>
        <w:t xml:space="preserve">-acetyl hydrazone dimers from </w:t>
      </w:r>
      <w:r w:rsidR="00B40374" w:rsidRPr="007644A3">
        <w:rPr>
          <w:i/>
          <w:lang w:eastAsia="en-GB"/>
        </w:rPr>
        <w:t>meta</w:t>
      </w:r>
      <w:r w:rsidR="00B40374" w:rsidRPr="007644A3">
        <w:rPr>
          <w:lang w:eastAsia="en-GB"/>
        </w:rPr>
        <w:t xml:space="preserve"> substituted dimethyl acetal functionalised hydrazides</w:t>
      </w:r>
      <w:r w:rsidR="00B40374">
        <w:rPr>
          <w:lang w:eastAsia="en-GB"/>
        </w:rPr>
        <w:t>.</w:t>
      </w:r>
      <w:r w:rsidR="00C378B0">
        <w:rPr>
          <w:lang w:eastAsia="en-GB"/>
        </w:rPr>
        <w:fldChar w:fldCharType="begin"/>
      </w:r>
      <w:r>
        <w:rPr>
          <w:lang w:eastAsia="en-GB"/>
        </w:rPr>
        <w:instrText xml:space="preserve"> ADDIN EN.CITE &lt;EndNote&gt;&lt;Cite&gt;&lt;Author&gt;Simpson&lt;/Author&gt;&lt;Year&gt;2010&lt;/Year&gt;&lt;RecNum&gt;113&lt;/RecNum&gt;&lt;DisplayText&gt;&lt;style face="superscript"&gt;[28]&lt;/style&gt;&lt;/DisplayText&gt;&lt;record&gt;&lt;rec-number&gt;113&lt;/rec-number&gt;&lt;foreign-keys&gt;&lt;key app="EN" db-id="frz2ve0snr9x03eeazavffrxssrvs9vpsa2d"&gt;113&lt;/key&gt;&lt;/foreign-keys&gt;&lt;ref-type name="Journal Article"&gt;17&lt;/ref-type&gt;&lt;contributors&gt;&lt;authors&gt;&lt;author&gt;Simpson, M. G.; Pittelkow, M., Watson, S. P.; Sanders, J. K. M.&lt;/author&gt;&lt;/authors&gt;&lt;/contributors&gt;&lt;titles&gt;&lt;secondary-title&gt;Org. Biomol. Chem.&lt;/secondary-title&gt;&lt;/titles&gt;&lt;periodical&gt;&lt;full-title&gt;Org. Biomol. Chem.&lt;/full-title&gt;&lt;/periodical&gt;&lt;pages&gt;1173–1180&lt;/pages&gt;&lt;volume&gt;8&lt;/volume&gt;&lt;section&gt;1173&lt;/section&gt;&lt;dates&gt;&lt;year&gt;2010&lt;/year&gt;&lt;/dates&gt;&lt;urls&gt;&lt;/urls&gt;&lt;/record&gt;&lt;/Cite&gt;&lt;/EndNote&gt;</w:instrText>
      </w:r>
      <w:r w:rsidR="00C378B0">
        <w:rPr>
          <w:lang w:eastAsia="en-GB"/>
        </w:rPr>
        <w:fldChar w:fldCharType="separate"/>
      </w:r>
      <w:r w:rsidRPr="00964AB7">
        <w:rPr>
          <w:noProof/>
          <w:vertAlign w:val="superscript"/>
          <w:lang w:eastAsia="en-GB"/>
        </w:rPr>
        <w:t>[28]</w:t>
      </w:r>
      <w:r w:rsidR="00C378B0">
        <w:rPr>
          <w:lang w:eastAsia="en-GB"/>
        </w:rPr>
        <w:fldChar w:fldCharType="end"/>
      </w:r>
    </w:p>
    <w:p w:rsidR="00B40374" w:rsidRDefault="00067E33" w:rsidP="00B40374">
      <w:pPr>
        <w:autoSpaceDE w:val="0"/>
        <w:autoSpaceDN w:val="0"/>
        <w:adjustRightInd w:val="0"/>
        <w:jc w:val="center"/>
        <w:rPr>
          <w:b/>
          <w:lang w:eastAsia="en-GB"/>
        </w:rPr>
      </w:pPr>
      <w:r>
        <w:object w:dxaOrig="4411" w:dyaOrig="3790">
          <v:shape id="_x0000_i1056" type="#_x0000_t75" style="width:209.25pt;height:180pt" o:ole="">
            <v:imagedata r:id="rId76" o:title=""/>
          </v:shape>
          <o:OLEObject Type="Embed" ProgID="ChemDraw.Document.6.0" ShapeID="_x0000_i1056" DrawAspect="Content" ObjectID="_1410532858" r:id="rId77"/>
        </w:object>
      </w:r>
    </w:p>
    <w:p w:rsidR="00B40374" w:rsidRDefault="00067E33" w:rsidP="002F6544">
      <w:pPr>
        <w:autoSpaceDE w:val="0"/>
        <w:autoSpaceDN w:val="0"/>
        <w:adjustRightInd w:val="0"/>
        <w:jc w:val="center"/>
        <w:rPr>
          <w:b/>
          <w:lang w:eastAsia="en-GB"/>
        </w:rPr>
      </w:pPr>
      <w:r>
        <w:object w:dxaOrig="5374" w:dyaOrig="6202">
          <v:shape id="_x0000_i1057" type="#_x0000_t75" style="width:248.25pt;height:286.5pt" o:ole="">
            <v:imagedata r:id="rId78" o:title=""/>
          </v:shape>
          <o:OLEObject Type="Embed" ProgID="ChemDraw.Document.6.0" ShapeID="_x0000_i1057" DrawAspect="Content" ObjectID="_1410532859" r:id="rId79"/>
        </w:object>
      </w:r>
    </w:p>
    <w:p w:rsidR="00B40374" w:rsidRDefault="00964AB7" w:rsidP="00B40374">
      <w:pPr>
        <w:autoSpaceDE w:val="0"/>
        <w:autoSpaceDN w:val="0"/>
        <w:adjustRightInd w:val="0"/>
        <w:spacing w:line="360" w:lineRule="auto"/>
        <w:jc w:val="center"/>
        <w:rPr>
          <w:lang w:eastAsia="en-GB"/>
        </w:rPr>
      </w:pPr>
      <w:r>
        <w:rPr>
          <w:b/>
          <w:lang w:eastAsia="en-GB"/>
        </w:rPr>
        <w:t>Figure 14</w:t>
      </w:r>
      <w:r w:rsidR="00B40374">
        <w:rPr>
          <w:b/>
          <w:lang w:eastAsia="en-GB"/>
        </w:rPr>
        <w:t xml:space="preserve">. </w:t>
      </w:r>
      <w:r w:rsidR="00B40374">
        <w:rPr>
          <w:lang w:eastAsia="en-GB"/>
        </w:rPr>
        <w:t>M</w:t>
      </w:r>
      <w:r w:rsidR="00B40374" w:rsidRPr="007644A3">
        <w:rPr>
          <w:lang w:eastAsia="en-GB"/>
        </w:rPr>
        <w:t>acrocycles</w:t>
      </w:r>
      <w:r w:rsidR="00B40374">
        <w:rPr>
          <w:lang w:eastAsia="en-GB"/>
        </w:rPr>
        <w:t xml:space="preserve"> formed in the presence of </w:t>
      </w:r>
      <w:r w:rsidR="00B40374" w:rsidRPr="007644A3">
        <w:rPr>
          <w:i/>
          <w:lang w:eastAsia="en-GB"/>
        </w:rPr>
        <w:t>para</w:t>
      </w:r>
      <w:r w:rsidR="00B40374">
        <w:rPr>
          <w:b/>
          <w:lang w:eastAsia="en-GB"/>
        </w:rPr>
        <w:t xml:space="preserve"> </w:t>
      </w:r>
      <w:r w:rsidR="00B40374" w:rsidRPr="007644A3">
        <w:rPr>
          <w:lang w:eastAsia="en-GB"/>
        </w:rPr>
        <w:t>substituted dimethyl acetal functionalised hydrazides</w:t>
      </w:r>
      <w:r w:rsidR="00B40374">
        <w:rPr>
          <w:lang w:eastAsia="en-GB"/>
        </w:rPr>
        <w:t>.</w:t>
      </w:r>
      <w:r w:rsidR="00C378B0">
        <w:rPr>
          <w:lang w:eastAsia="en-GB"/>
        </w:rPr>
        <w:fldChar w:fldCharType="begin"/>
      </w:r>
      <w:r>
        <w:rPr>
          <w:lang w:eastAsia="en-GB"/>
        </w:rPr>
        <w:instrText xml:space="preserve"> ADDIN EN.CITE &lt;EndNote&gt;&lt;Cite&gt;&lt;Author&gt;Simpson&lt;/Author&gt;&lt;Year&gt;2010&lt;/Year&gt;&lt;RecNum&gt;113&lt;/RecNum&gt;&lt;DisplayText&gt;&lt;style face="superscript"&gt;[28]&lt;/style&gt;&lt;/DisplayText&gt;&lt;record&gt;&lt;rec-number&gt;113&lt;/rec-number&gt;&lt;foreign-keys&gt;&lt;key app="EN" db-id="frz2ve0snr9x03eeazavffrxssrvs9vpsa2d"&gt;113&lt;/key&gt;&lt;/foreign-keys&gt;&lt;ref-type name="Journal Article"&gt;17&lt;/ref-type&gt;&lt;contributors&gt;&lt;authors&gt;&lt;author&gt;Simpson, M. G.; Pittelkow, M., Watson, S. P.; Sanders, J. K. M.&lt;/author&gt;&lt;/authors&gt;&lt;/contributors&gt;&lt;titles&gt;&lt;secondary-title&gt;Org. Biomol. Chem.&lt;/secondary-title&gt;&lt;/titles&gt;&lt;periodical&gt;&lt;full-title&gt;Org. Biomol. Chem.&lt;/full-title&gt;&lt;/periodical&gt;&lt;pages&gt;1173–1180&lt;/pages&gt;&lt;volume&gt;8&lt;/volume&gt;&lt;section&gt;1173&lt;/section&gt;&lt;dates&gt;&lt;year&gt;2010&lt;/year&gt;&lt;/dates&gt;&lt;urls&gt;&lt;/urls&gt;&lt;/record&gt;&lt;/Cite&gt;&lt;/EndNote&gt;</w:instrText>
      </w:r>
      <w:r w:rsidR="00C378B0">
        <w:rPr>
          <w:lang w:eastAsia="en-GB"/>
        </w:rPr>
        <w:fldChar w:fldCharType="separate"/>
      </w:r>
      <w:r w:rsidRPr="00964AB7">
        <w:rPr>
          <w:noProof/>
          <w:vertAlign w:val="superscript"/>
          <w:lang w:eastAsia="en-GB"/>
        </w:rPr>
        <w:t>[28]</w:t>
      </w:r>
      <w:r w:rsidR="00C378B0">
        <w:rPr>
          <w:lang w:eastAsia="en-GB"/>
        </w:rPr>
        <w:fldChar w:fldCharType="end"/>
      </w:r>
    </w:p>
    <w:p w:rsidR="00B40374" w:rsidRDefault="00067E33" w:rsidP="00B40374">
      <w:pPr>
        <w:autoSpaceDE w:val="0"/>
        <w:autoSpaceDN w:val="0"/>
        <w:adjustRightInd w:val="0"/>
        <w:jc w:val="center"/>
        <w:rPr>
          <w:b/>
          <w:lang w:eastAsia="en-GB"/>
        </w:rPr>
      </w:pPr>
      <w:r>
        <w:object w:dxaOrig="4990" w:dyaOrig="2978">
          <v:shape id="_x0000_i1058" type="#_x0000_t75" style="width:243.75pt;height:145.5pt" o:ole="">
            <v:imagedata r:id="rId80" o:title=""/>
          </v:shape>
          <o:OLEObject Type="Embed" ProgID="ChemDraw.Document.6.0" ShapeID="_x0000_i1058" DrawAspect="Content" ObjectID="_1410532860" r:id="rId81"/>
        </w:object>
      </w:r>
    </w:p>
    <w:p w:rsidR="00594EF5" w:rsidRPr="00067E33" w:rsidRDefault="00964AB7" w:rsidP="00067E33">
      <w:pPr>
        <w:autoSpaceDE w:val="0"/>
        <w:autoSpaceDN w:val="0"/>
        <w:adjustRightInd w:val="0"/>
        <w:spacing w:line="360" w:lineRule="auto"/>
        <w:jc w:val="center"/>
        <w:rPr>
          <w:lang w:eastAsia="en-GB"/>
        </w:rPr>
      </w:pPr>
      <w:r>
        <w:rPr>
          <w:b/>
          <w:lang w:eastAsia="en-GB"/>
        </w:rPr>
        <w:t>Figure 15</w:t>
      </w:r>
      <w:r w:rsidR="00B40374">
        <w:rPr>
          <w:b/>
          <w:lang w:eastAsia="en-GB"/>
        </w:rPr>
        <w:t xml:space="preserve">. </w:t>
      </w:r>
      <w:r w:rsidR="00B40374" w:rsidRPr="00F64C04">
        <w:rPr>
          <w:lang w:eastAsia="en-GB"/>
        </w:rPr>
        <w:t>Product formed upon</w:t>
      </w:r>
      <w:r w:rsidR="00B40374">
        <w:rPr>
          <w:b/>
          <w:lang w:eastAsia="en-GB"/>
        </w:rPr>
        <w:t xml:space="preserve"> </w:t>
      </w:r>
      <w:r w:rsidR="00B40374">
        <w:rPr>
          <w:lang w:eastAsia="en-GB"/>
        </w:rPr>
        <w:t>i</w:t>
      </w:r>
      <w:r w:rsidR="00B40374" w:rsidRPr="007644A3">
        <w:rPr>
          <w:lang w:eastAsia="en-GB"/>
        </w:rPr>
        <w:t xml:space="preserve">nversion at the 3-position of the steroid to form the </w:t>
      </w:r>
      <w:r w:rsidR="00B40374" w:rsidRPr="007644A3">
        <w:rPr>
          <w:i/>
          <w:iCs/>
          <w:lang w:eastAsia="en-GB"/>
        </w:rPr>
        <w:t xml:space="preserve">meta </w:t>
      </w:r>
      <w:r w:rsidR="00B40374" w:rsidRPr="007644A3">
        <w:rPr>
          <w:lang w:eastAsia="en-GB"/>
        </w:rPr>
        <w:t>substituted dimethyl acetal functionalised hydrazide</w:t>
      </w:r>
      <w:r w:rsidR="00B40374">
        <w:rPr>
          <w:lang w:eastAsia="en-GB"/>
        </w:rPr>
        <w:t>.</w:t>
      </w:r>
      <w:r w:rsidR="00C378B0">
        <w:rPr>
          <w:lang w:eastAsia="en-GB"/>
        </w:rPr>
        <w:fldChar w:fldCharType="begin"/>
      </w:r>
      <w:r>
        <w:rPr>
          <w:lang w:eastAsia="en-GB"/>
        </w:rPr>
        <w:instrText xml:space="preserve"> ADDIN EN.CITE &lt;EndNote&gt;&lt;Cite&gt;&lt;Author&gt;Simpson&lt;/Author&gt;&lt;Year&gt;2010&lt;/Year&gt;&lt;RecNum&gt;113&lt;/RecNum&gt;&lt;DisplayText&gt;&lt;style face="superscript"&gt;[28]&lt;/style&gt;&lt;/DisplayText&gt;&lt;record&gt;&lt;rec-number&gt;113&lt;/rec-number&gt;&lt;foreign-keys&gt;&lt;key app="EN" db-id="frz2ve0snr9x03eeazavffrxssrvs9vpsa2d"&gt;113&lt;/key&gt;&lt;/foreign-keys&gt;&lt;ref-type name="Journal Article"&gt;17&lt;/ref-type&gt;&lt;contributors&gt;&lt;authors&gt;&lt;author&gt;Simpson, M. G.; Pittelkow, M., Watson, S. P.; Sanders, J. K. M.&lt;/author&gt;&lt;/authors&gt;&lt;/contributors&gt;&lt;titles&gt;&lt;secondary-title&gt;Org. Biomol. Chem.&lt;/secondary-title&gt;&lt;/titles&gt;&lt;periodical&gt;&lt;full-title&gt;Org. Biomol. Chem.&lt;/full-title&gt;&lt;/periodical&gt;&lt;pages&gt;1173–1180&lt;/pages&gt;&lt;volume&gt;8&lt;/volume&gt;&lt;section&gt;1173&lt;/section&gt;&lt;dates&gt;&lt;year&gt;2010&lt;/year&gt;&lt;/dates&gt;&lt;urls&gt;&lt;/urls&gt;&lt;/record&gt;&lt;/Cite&gt;&lt;/EndNote&gt;</w:instrText>
      </w:r>
      <w:r w:rsidR="00C378B0">
        <w:rPr>
          <w:lang w:eastAsia="en-GB"/>
        </w:rPr>
        <w:fldChar w:fldCharType="separate"/>
      </w:r>
      <w:r w:rsidRPr="00964AB7">
        <w:rPr>
          <w:noProof/>
          <w:vertAlign w:val="superscript"/>
          <w:lang w:eastAsia="en-GB"/>
        </w:rPr>
        <w:t>[28]</w:t>
      </w:r>
      <w:r w:rsidR="00C378B0">
        <w:rPr>
          <w:lang w:eastAsia="en-GB"/>
        </w:rPr>
        <w:fldChar w:fldCharType="end"/>
      </w:r>
      <w:r w:rsidR="00B40374" w:rsidRPr="007644A3">
        <w:rPr>
          <w:lang w:eastAsia="en-GB"/>
        </w:rPr>
        <w:t xml:space="preserve"> </w:t>
      </w:r>
    </w:p>
    <w:p w:rsidR="00B40374" w:rsidRDefault="00B40374" w:rsidP="00B40374">
      <w:pPr>
        <w:autoSpaceDE w:val="0"/>
        <w:autoSpaceDN w:val="0"/>
        <w:adjustRightInd w:val="0"/>
        <w:spacing w:line="360" w:lineRule="auto"/>
        <w:jc w:val="both"/>
        <w:rPr>
          <w:rFonts w:eastAsia="MS Mincho"/>
          <w:lang w:eastAsia="ja-JP"/>
        </w:rPr>
      </w:pPr>
      <w:r>
        <w:rPr>
          <w:rFonts w:eastAsia="MS Mincho"/>
          <w:lang w:eastAsia="ja-JP"/>
        </w:rPr>
        <w:lastRenderedPageBreak/>
        <w:t>Similar studies into the suitability of hydrazone chemistry by the same group involved the synthesis of heterocyclic and steroidal motifs.</w:t>
      </w:r>
      <w:r>
        <w:rPr>
          <w:rFonts w:eastAsia="MS Mincho"/>
          <w:vertAlign w:val="superscript"/>
          <w:lang w:eastAsia="ja-JP"/>
        </w:rPr>
        <w:t xml:space="preserve"> </w:t>
      </w:r>
      <w:r>
        <w:rPr>
          <w:rFonts w:eastAsia="MS Mincho"/>
          <w:lang w:eastAsia="ja-JP"/>
        </w:rPr>
        <w:t>When these molecules were treated with TFA a series of cyclic dimers was revealed as was seen in the above experiment. The authors, however, report a disappointing level of library diversity regardless of whether a single building block or mixed building blocks are used.</w:t>
      </w:r>
      <w:r w:rsidR="00C378B0">
        <w:rPr>
          <w:rFonts w:eastAsia="MS Mincho"/>
          <w:lang w:eastAsia="ja-JP"/>
        </w:rPr>
        <w:fldChar w:fldCharType="begin"/>
      </w:r>
      <w:r w:rsidR="00964AB7">
        <w:rPr>
          <w:rFonts w:eastAsia="MS Mincho"/>
          <w:lang w:eastAsia="ja-JP"/>
        </w:rPr>
        <w:instrText xml:space="preserve"> ADDIN EN.CITE &lt;EndNote&gt;&lt;Cite&gt;&lt;Author&gt;Simpson&lt;/Author&gt;&lt;Year&gt;2010&lt;/Year&gt;&lt;RecNum&gt;113&lt;/RecNum&gt;&lt;DisplayText&gt;&lt;style face="superscript"&gt;[28]&lt;/style&gt;&lt;/DisplayText&gt;&lt;record&gt;&lt;rec-number&gt;113&lt;/rec-number&gt;&lt;foreign-keys&gt;&lt;key app="EN" db-id="frz2ve0snr9x03eeazavffrxssrvs9vpsa2d"&gt;113&lt;/key&gt;&lt;/foreign-keys&gt;&lt;ref-type name="Journal Article"&gt;17&lt;/ref-type&gt;&lt;contributors&gt;&lt;authors&gt;&lt;author&gt;Simpson, M. G.; Pittelkow, M., Watson, S. P.; Sanders, J. K. M.&lt;/author&gt;&lt;/authors&gt;&lt;/contributors&gt;&lt;titles&gt;&lt;secondary-title&gt;Org. Biomol. Chem.&lt;/secondary-title&gt;&lt;/titles&gt;&lt;periodical&gt;&lt;full-title&gt;Org. Biomol. Chem.&lt;/full-title&gt;&lt;/periodical&gt;&lt;pages&gt;1173–1180&lt;/pages&gt;&lt;volume&gt;8&lt;/volume&gt;&lt;section&gt;1173&lt;/section&gt;&lt;dates&gt;&lt;year&gt;2010&lt;/year&gt;&lt;/dates&gt;&lt;urls&gt;&lt;/urls&gt;&lt;/record&gt;&lt;/Cite&gt;&lt;/EndNote&gt;</w:instrText>
      </w:r>
      <w:r w:rsidR="00C378B0">
        <w:rPr>
          <w:rFonts w:eastAsia="MS Mincho"/>
          <w:lang w:eastAsia="ja-JP"/>
        </w:rPr>
        <w:fldChar w:fldCharType="separate"/>
      </w:r>
      <w:r w:rsidR="00964AB7" w:rsidRPr="00964AB7">
        <w:rPr>
          <w:rFonts w:eastAsia="MS Mincho"/>
          <w:noProof/>
          <w:vertAlign w:val="superscript"/>
          <w:lang w:eastAsia="ja-JP"/>
        </w:rPr>
        <w:t>[28]</w:t>
      </w:r>
      <w:r w:rsidR="00C378B0">
        <w:rPr>
          <w:rFonts w:eastAsia="MS Mincho"/>
          <w:lang w:eastAsia="ja-JP"/>
        </w:rPr>
        <w:fldChar w:fldCharType="end"/>
      </w:r>
    </w:p>
    <w:p w:rsidR="00B40374" w:rsidRDefault="00B40374" w:rsidP="00CC6782">
      <w:pPr>
        <w:autoSpaceDE w:val="0"/>
        <w:autoSpaceDN w:val="0"/>
        <w:adjustRightInd w:val="0"/>
        <w:spacing w:line="360" w:lineRule="auto"/>
        <w:jc w:val="both"/>
        <w:rPr>
          <w:rFonts w:eastAsia="MS Mincho"/>
          <w:u w:val="single"/>
          <w:lang w:eastAsia="ja-JP"/>
        </w:rPr>
      </w:pPr>
    </w:p>
    <w:p w:rsidR="0012391E" w:rsidRDefault="00CE1370" w:rsidP="0012391E">
      <w:pPr>
        <w:autoSpaceDE w:val="0"/>
        <w:autoSpaceDN w:val="0"/>
        <w:adjustRightInd w:val="0"/>
        <w:spacing w:line="360" w:lineRule="auto"/>
        <w:jc w:val="center"/>
      </w:pPr>
      <w:r>
        <w:object w:dxaOrig="3216" w:dyaOrig="1850">
          <v:shape id="_x0000_i1059" type="#_x0000_t75" style="width:160.5pt;height:92.25pt" o:ole="">
            <v:imagedata r:id="rId82" o:title=""/>
          </v:shape>
          <o:OLEObject Type="Embed" ProgID="ChemDraw.Document.6.0" ShapeID="_x0000_i1059" DrawAspect="Content" ObjectID="_1410532861" r:id="rId83"/>
        </w:object>
      </w:r>
    </w:p>
    <w:p w:rsidR="0012391E" w:rsidRPr="00071F7D" w:rsidRDefault="00964AB7" w:rsidP="0012391E">
      <w:pPr>
        <w:autoSpaceDE w:val="0"/>
        <w:autoSpaceDN w:val="0"/>
        <w:adjustRightInd w:val="0"/>
        <w:spacing w:line="360" w:lineRule="auto"/>
        <w:jc w:val="center"/>
        <w:rPr>
          <w:rFonts w:eastAsia="MS Mincho"/>
          <w:color w:val="FF0000"/>
          <w:lang w:eastAsia="ja-JP"/>
        </w:rPr>
      </w:pPr>
      <w:r>
        <w:rPr>
          <w:rFonts w:eastAsia="MS Mincho"/>
          <w:b/>
          <w:lang w:eastAsia="ja-JP"/>
        </w:rPr>
        <w:t>Figure 16</w:t>
      </w:r>
      <w:r w:rsidR="0012391E" w:rsidRPr="00CA4D40">
        <w:rPr>
          <w:rFonts w:eastAsia="MS Mincho"/>
          <w:b/>
          <w:lang w:eastAsia="ja-JP"/>
        </w:rPr>
        <w:t>.</w:t>
      </w:r>
      <w:r w:rsidR="0012391E" w:rsidRPr="00CA4D40">
        <w:rPr>
          <w:rFonts w:eastAsia="MS Mincho"/>
          <w:lang w:eastAsia="ja-JP"/>
        </w:rPr>
        <w:t xml:space="preserve"> mHis </w:t>
      </w:r>
    </w:p>
    <w:p w:rsidR="0012391E" w:rsidRPr="00D65C1A" w:rsidRDefault="0012391E" w:rsidP="0012391E">
      <w:pPr>
        <w:autoSpaceDE w:val="0"/>
        <w:autoSpaceDN w:val="0"/>
        <w:adjustRightInd w:val="0"/>
        <w:spacing w:line="360" w:lineRule="auto"/>
        <w:jc w:val="center"/>
        <w:rPr>
          <w:rFonts w:eastAsia="MS Mincho"/>
          <w:u w:val="single"/>
          <w:lang w:eastAsia="ja-JP"/>
        </w:rPr>
      </w:pPr>
    </w:p>
    <w:p w:rsidR="00CC6782" w:rsidRPr="0012391E" w:rsidRDefault="00B40374" w:rsidP="0012391E">
      <w:pPr>
        <w:autoSpaceDE w:val="0"/>
        <w:autoSpaceDN w:val="0"/>
        <w:adjustRightInd w:val="0"/>
        <w:spacing w:line="360" w:lineRule="auto"/>
        <w:jc w:val="both"/>
        <w:rPr>
          <w:sz w:val="19"/>
          <w:szCs w:val="19"/>
          <w:lang w:val="en-US"/>
        </w:rPr>
      </w:pPr>
      <w:r>
        <w:rPr>
          <w:rFonts w:eastAsia="MS Mincho"/>
          <w:lang w:eastAsia="ja-JP"/>
        </w:rPr>
        <w:t>The above libraries are</w:t>
      </w:r>
      <w:r w:rsidR="00044D5A">
        <w:rPr>
          <w:rFonts w:eastAsia="MS Mincho"/>
          <w:lang w:eastAsia="ja-JP"/>
        </w:rPr>
        <w:t xml:space="preserve"> a good demonstration of the suitability of hydrazine exchange reactions for use in </w:t>
      </w:r>
      <w:r w:rsidR="002A65B3">
        <w:rPr>
          <w:rFonts w:eastAsia="MS Mincho"/>
          <w:lang w:eastAsia="ja-JP"/>
        </w:rPr>
        <w:t>DCLs;</w:t>
      </w:r>
      <w:r>
        <w:rPr>
          <w:rFonts w:eastAsia="MS Mincho"/>
          <w:lang w:eastAsia="ja-JP"/>
        </w:rPr>
        <w:t xml:space="preserve"> however, they do not show the effect that adding a template has upon DCL component composition</w:t>
      </w:r>
      <w:r w:rsidR="00044D5A">
        <w:rPr>
          <w:rFonts w:eastAsia="MS Mincho"/>
          <w:lang w:eastAsia="ja-JP"/>
        </w:rPr>
        <w:t>. More recently</w:t>
      </w:r>
      <w:r w:rsidR="00EA3801">
        <w:rPr>
          <w:rFonts w:eastAsia="MS Mincho"/>
          <w:lang w:eastAsia="ja-JP"/>
        </w:rPr>
        <w:t>,</w:t>
      </w:r>
      <w:r w:rsidR="00044D5A">
        <w:rPr>
          <w:rFonts w:eastAsia="MS Mincho"/>
          <w:lang w:eastAsia="ja-JP"/>
        </w:rPr>
        <w:t xml:space="preserve"> c</w:t>
      </w:r>
      <w:r w:rsidR="00CC6782">
        <w:rPr>
          <w:rFonts w:eastAsia="MS Mincho"/>
          <w:lang w:eastAsia="ja-JP"/>
        </w:rPr>
        <w:t>yclic oligomers have been created in a DCL using histidine-derived building blocks</w:t>
      </w:r>
      <w:r w:rsidR="00CC6782" w:rsidRPr="002F07BE">
        <w:rPr>
          <w:rFonts w:eastAsia="MS Mincho"/>
          <w:lang w:eastAsia="ja-JP"/>
        </w:rPr>
        <w:t xml:space="preserve"> </w:t>
      </w:r>
      <w:r w:rsidR="00CC6782">
        <w:rPr>
          <w:rFonts w:eastAsia="MS Mincho"/>
          <w:lang w:eastAsia="ja-JP"/>
        </w:rPr>
        <w:t>to produce meta</w:t>
      </w:r>
      <w:r w:rsidR="002253FE">
        <w:rPr>
          <w:rFonts w:eastAsia="MS Mincho"/>
          <w:lang w:eastAsia="ja-JP"/>
        </w:rPr>
        <w:t>l</w:t>
      </w:r>
      <w:r w:rsidR="00CC6782">
        <w:rPr>
          <w:rFonts w:eastAsia="MS Mincho"/>
          <w:lang w:eastAsia="ja-JP"/>
        </w:rPr>
        <w:t>loenzyme active site mimics.</w:t>
      </w:r>
      <w:r w:rsidR="00C378B0">
        <w:rPr>
          <w:rFonts w:eastAsia="MS Mincho"/>
          <w:lang w:eastAsia="ja-JP"/>
        </w:rPr>
        <w:fldChar w:fldCharType="begin"/>
      </w:r>
      <w:r w:rsidR="00964AB7">
        <w:rPr>
          <w:rFonts w:eastAsia="MS Mincho"/>
          <w:lang w:eastAsia="ja-JP"/>
        </w:rPr>
        <w:instrText xml:space="preserve"> ADDIN EN.CITE &lt;EndNote&gt;&lt;Cite&gt;&lt;Author&gt;Matsumoto&lt;/Author&gt;&lt;Year&gt;2007&lt;/Year&gt;&lt;RecNum&gt;110&lt;/RecNum&gt;&lt;DisplayText&gt;&lt;style face="superscript"&gt;[29]&lt;/style&gt;&lt;/DisplayText&gt;&lt;record&gt;&lt;rec-number&gt;110&lt;/rec-number&gt;&lt;foreign-keys&gt;&lt;key app="EN" db-id="frz2ve0snr9x03eeazavffrxssrvs9vpsa2d"&gt;110&lt;/key&gt;&lt;/foreign-keys&gt;&lt;ref-type name="Journal Article"&gt;17&lt;/ref-type&gt;&lt;contributors&gt;&lt;authors&gt;&lt;author&gt;Matsumoto, Masaomi&lt;/author&gt;&lt;author&gt;Nicholas, Kenneth M.&lt;/author&gt;&lt;/authors&gt;&lt;/contributors&gt;&lt;titles&gt;&lt;title&gt;Synthesis of Cyclic Oligomers from Histidine-Derived Building Blocks Using Dynamic Combinatorial Chemistry&lt;/title&gt;&lt;secondary-title&gt;The Journal of Organic Chemistry&lt;/secondary-title&gt;&lt;/titles&gt;&lt;periodical&gt;&lt;full-title&gt;The Journal of Organic Chemistry&lt;/full-title&gt;&lt;/periodical&gt;&lt;pages&gt;9308-9313&lt;/pages&gt;&lt;volume&gt;72&lt;/volume&gt;&lt;number&gt;24&lt;/number&gt;&lt;dates&gt;&lt;year&gt;2007&lt;/year&gt;&lt;pub-dates&gt;&lt;date&gt;2007/11/01&lt;/date&gt;&lt;/pub-dates&gt;&lt;/dates&gt;&lt;publisher&gt;American Chemical Society&lt;/publisher&gt;&lt;isbn&gt;0022-3263&lt;/isbn&gt;&lt;urls&gt;&lt;related-urls&gt;&lt;url&gt;http://dx.doi.org/10.1021/jo701832m&lt;/url&gt;&lt;/related-urls&gt;&lt;/urls&gt;&lt;electronic-resource-num&gt;10.1021/jo701832m&lt;/electronic-resource-num&gt;&lt;access-date&gt;2012/02/03&lt;/access-date&gt;&lt;/record&gt;&lt;/Cite&gt;&lt;/EndNote&gt;</w:instrText>
      </w:r>
      <w:r w:rsidR="00C378B0">
        <w:rPr>
          <w:rFonts w:eastAsia="MS Mincho"/>
          <w:lang w:eastAsia="ja-JP"/>
        </w:rPr>
        <w:fldChar w:fldCharType="separate"/>
      </w:r>
      <w:r w:rsidR="00964AB7" w:rsidRPr="00964AB7">
        <w:rPr>
          <w:rFonts w:eastAsia="MS Mincho"/>
          <w:noProof/>
          <w:vertAlign w:val="superscript"/>
          <w:lang w:eastAsia="ja-JP"/>
        </w:rPr>
        <w:t>[29]</w:t>
      </w:r>
      <w:r w:rsidR="00C378B0">
        <w:rPr>
          <w:rFonts w:eastAsia="MS Mincho"/>
          <w:lang w:eastAsia="ja-JP"/>
        </w:rPr>
        <w:fldChar w:fldCharType="end"/>
      </w:r>
      <w:r w:rsidR="00CC6782">
        <w:rPr>
          <w:rFonts w:eastAsia="MS Mincho"/>
          <w:vertAlign w:val="superscript"/>
          <w:lang w:eastAsia="ja-JP"/>
        </w:rPr>
        <w:t xml:space="preserve"> </w:t>
      </w:r>
      <w:r w:rsidR="00CC6782">
        <w:rPr>
          <w:rFonts w:eastAsia="MS Mincho"/>
          <w:lang w:eastAsia="ja-JP"/>
        </w:rPr>
        <w:t>Histidine is important in enzyme active sites as it acts as an acid/base residue</w:t>
      </w:r>
      <w:r w:rsidR="00C378B0">
        <w:rPr>
          <w:rFonts w:eastAsia="MS Mincho"/>
          <w:lang w:eastAsia="ja-JP"/>
        </w:rPr>
        <w:fldChar w:fldCharType="begin"/>
      </w:r>
      <w:r w:rsidR="00964AB7">
        <w:rPr>
          <w:rFonts w:eastAsia="MS Mincho"/>
          <w:lang w:eastAsia="ja-JP"/>
        </w:rPr>
        <w:instrText xml:space="preserve"> ADDIN EN.CITE &lt;EndNote&gt;&lt;Cite&gt;&lt;Author&gt;Schneider&lt;/Author&gt;&lt;Year&gt;1978&lt;/Year&gt;&lt;RecNum&gt;108&lt;/RecNum&gt;&lt;DisplayText&gt;&lt;style face="superscript"&gt;[30]&lt;/style&gt;&lt;/DisplayText&gt;&lt;record&gt;&lt;rec-number&gt;108&lt;/rec-number&gt;&lt;foreign-keys&gt;&lt;key app="EN" db-id="frz2ve0snr9x03eeazavffrxssrvs9vpsa2d"&gt;108&lt;/key&gt;&lt;/foreign-keys&gt;&lt;ref-type name="Journal Article"&gt;17&lt;/ref-type&gt;&lt;contributors&gt;&lt;authors&gt;&lt;author&gt;Schneider, F.&lt;/author&gt;&lt;/authors&gt;&lt;/contributors&gt;&lt;titles&gt;&lt;secondary-title&gt;Angerw. Chem. Int. Ed. Engl.&lt;/secondary-title&gt;&lt;/titles&gt;&lt;periodical&gt;&lt;full-title&gt;Angerw. Chem. Int. Ed. Engl.&lt;/full-title&gt;&lt;/periodical&gt;&lt;pages&gt;583&lt;/pages&gt;&lt;volume&gt;17&lt;/volume&gt;&lt;section&gt;583&lt;/section&gt;&lt;dates&gt;&lt;year&gt;1978&lt;/year&gt;&lt;/dates&gt;&lt;urls&gt;&lt;/urls&gt;&lt;/record&gt;&lt;/Cite&gt;&lt;/EndNote&gt;</w:instrText>
      </w:r>
      <w:r w:rsidR="00C378B0">
        <w:rPr>
          <w:rFonts w:eastAsia="MS Mincho"/>
          <w:lang w:eastAsia="ja-JP"/>
        </w:rPr>
        <w:fldChar w:fldCharType="separate"/>
      </w:r>
      <w:r w:rsidR="00964AB7" w:rsidRPr="00964AB7">
        <w:rPr>
          <w:rFonts w:eastAsia="MS Mincho"/>
          <w:noProof/>
          <w:vertAlign w:val="superscript"/>
          <w:lang w:eastAsia="ja-JP"/>
        </w:rPr>
        <w:t>[30]</w:t>
      </w:r>
      <w:r w:rsidR="00C378B0">
        <w:rPr>
          <w:rFonts w:eastAsia="MS Mincho"/>
          <w:lang w:eastAsia="ja-JP"/>
        </w:rPr>
        <w:fldChar w:fldCharType="end"/>
      </w:r>
      <w:r w:rsidR="00CC6782">
        <w:rPr>
          <w:rFonts w:eastAsia="MS Mincho"/>
          <w:lang w:eastAsia="ja-JP"/>
        </w:rPr>
        <w:t xml:space="preserve"> and as a ligand for transition metals in metalloenzymes.</w:t>
      </w:r>
      <w:r w:rsidR="00C378B0">
        <w:rPr>
          <w:rFonts w:eastAsia="MS Mincho"/>
          <w:lang w:eastAsia="ja-JP"/>
        </w:rPr>
        <w:fldChar w:fldCharType="begin"/>
      </w:r>
      <w:r w:rsidR="00964AB7">
        <w:rPr>
          <w:rFonts w:eastAsia="MS Mincho"/>
          <w:lang w:eastAsia="ja-JP"/>
        </w:rPr>
        <w:instrText xml:space="preserve"> ADDIN EN.CITE &lt;EndNote&gt;&lt;Cite&gt;&lt;Author&gt;Klinman&lt;/Author&gt;&lt;Year&gt;1996&lt;/Year&gt;&lt;RecNum&gt;109&lt;/RecNum&gt;&lt;DisplayText&gt;&lt;style face="superscript"&gt;[31]&lt;/style&gt;&lt;/DisplayText&gt;&lt;record&gt;&lt;rec-number&gt;109&lt;/rec-number&gt;&lt;foreign-keys&gt;&lt;key app="EN" db-id="frz2ve0snr9x03eeazavffrxssrvs9vpsa2d"&gt;109&lt;/key&gt;&lt;/foreign-keys&gt;&lt;ref-type name="Journal Article"&gt;17&lt;/ref-type&gt;&lt;contributors&gt;&lt;authors&gt;&lt;author&gt;Klinman, Judith P.&lt;/author&gt;&lt;/authors&gt;&lt;/contributors&gt;&lt;titles&gt;&lt;title&gt;Mechanisms Whereby Mononuclear Copper Proteins Functionalize Organic Substrates&lt;/title&gt;&lt;secondary-title&gt;Chemical reviews&lt;/secondary-title&gt;&lt;/titles&gt;&lt;periodical&gt;&lt;full-title&gt;Chemical reviews&lt;/full-title&gt;&lt;/periodical&gt;&lt;pages&gt;2541-2562&lt;/pages&gt;&lt;volume&gt;96&lt;/volume&gt;&lt;number&gt;7&lt;/number&gt;&lt;dates&gt;&lt;year&gt;1996&lt;/year&gt;&lt;pub-dates&gt;&lt;date&gt;1996/01/01&lt;/date&gt;&lt;/pub-dates&gt;&lt;/dates&gt;&lt;publisher&gt;American Chemical Society&lt;/publisher&gt;&lt;isbn&gt;0009-2665&lt;/isbn&gt;&lt;urls&gt;&lt;related-urls&gt;&lt;url&gt;http://dx.doi.org/10.1021/cr950047g&lt;/url&gt;&lt;/related-urls&gt;&lt;/urls&gt;&lt;electronic-resource-num&gt;10.1021/cr950047g&lt;/electronic-resource-num&gt;&lt;access-date&gt;2012/02/03&lt;/access-date&gt;&lt;/record&gt;&lt;/Cite&gt;&lt;/EndNote&gt;</w:instrText>
      </w:r>
      <w:r w:rsidR="00C378B0">
        <w:rPr>
          <w:rFonts w:eastAsia="MS Mincho"/>
          <w:lang w:eastAsia="ja-JP"/>
        </w:rPr>
        <w:fldChar w:fldCharType="separate"/>
      </w:r>
      <w:r w:rsidR="00964AB7" w:rsidRPr="00964AB7">
        <w:rPr>
          <w:rFonts w:eastAsia="MS Mincho"/>
          <w:noProof/>
          <w:vertAlign w:val="superscript"/>
          <w:lang w:eastAsia="ja-JP"/>
        </w:rPr>
        <w:t>[31]</w:t>
      </w:r>
      <w:r w:rsidR="00C378B0">
        <w:rPr>
          <w:rFonts w:eastAsia="MS Mincho"/>
          <w:lang w:eastAsia="ja-JP"/>
        </w:rPr>
        <w:fldChar w:fldCharType="end"/>
      </w:r>
      <w:r w:rsidR="00CC6782">
        <w:rPr>
          <w:rFonts w:eastAsia="MS Mincho"/>
          <w:vertAlign w:val="superscript"/>
          <w:lang w:eastAsia="ja-JP"/>
        </w:rPr>
        <w:t xml:space="preserve"> </w:t>
      </w:r>
      <w:r w:rsidR="00CC6782">
        <w:rPr>
          <w:rFonts w:eastAsia="MS Mincho"/>
          <w:lang w:eastAsia="ja-JP"/>
        </w:rPr>
        <w:t>Treatment of mHis (</w:t>
      </w:r>
      <w:r w:rsidR="002D4E34" w:rsidRPr="002D4E34">
        <w:rPr>
          <w:rFonts w:eastAsia="MS Mincho"/>
          <w:b/>
          <w:lang w:eastAsia="ja-JP"/>
        </w:rPr>
        <w:t>I-</w:t>
      </w:r>
      <w:r w:rsidR="000C4F9C">
        <w:rPr>
          <w:rFonts w:eastAsia="MS Mincho"/>
          <w:b/>
          <w:lang w:eastAsia="ja-JP"/>
        </w:rPr>
        <w:t>45</w:t>
      </w:r>
      <w:r w:rsidR="00CC6782">
        <w:rPr>
          <w:rFonts w:eastAsia="MS Mincho"/>
          <w:lang w:eastAsia="ja-JP"/>
        </w:rPr>
        <w:t>) (</w:t>
      </w:r>
      <w:r w:rsidR="00CC6782">
        <w:rPr>
          <w:rFonts w:eastAsia="MS Mincho"/>
          <w:b/>
          <w:lang w:eastAsia="ja-JP"/>
        </w:rPr>
        <w:t>Figure 1</w:t>
      </w:r>
      <w:r w:rsidR="00964AB7">
        <w:rPr>
          <w:rFonts w:eastAsia="MS Mincho"/>
          <w:b/>
          <w:lang w:eastAsia="ja-JP"/>
        </w:rPr>
        <w:t>6</w:t>
      </w:r>
      <w:r w:rsidR="00CC6782" w:rsidRPr="002253FE">
        <w:rPr>
          <w:rFonts w:eastAsia="MS Mincho"/>
          <w:lang w:eastAsia="ja-JP"/>
        </w:rPr>
        <w:t>)</w:t>
      </w:r>
      <w:r w:rsidR="00763289">
        <w:rPr>
          <w:rFonts w:eastAsia="MS Mincho"/>
          <w:lang w:eastAsia="ja-JP"/>
        </w:rPr>
        <w:t xml:space="preserve"> </w:t>
      </w:r>
      <w:r w:rsidR="002253FE">
        <w:rPr>
          <w:rFonts w:eastAsia="MS Mincho"/>
          <w:lang w:eastAsia="ja-JP"/>
        </w:rPr>
        <w:t>with an excess of TFA or hydrochloric acid (H</w:t>
      </w:r>
      <w:r w:rsidR="00CC6782">
        <w:rPr>
          <w:rFonts w:eastAsia="MS Mincho"/>
          <w:lang w:eastAsia="ja-JP"/>
        </w:rPr>
        <w:t>Cl</w:t>
      </w:r>
      <w:r w:rsidR="002253FE">
        <w:rPr>
          <w:rFonts w:eastAsia="MS Mincho"/>
          <w:lang w:eastAsia="ja-JP"/>
        </w:rPr>
        <w:t>)</w:t>
      </w:r>
      <w:r w:rsidR="00CC6782">
        <w:rPr>
          <w:rFonts w:eastAsia="MS Mincho"/>
          <w:lang w:eastAsia="ja-JP"/>
        </w:rPr>
        <w:t xml:space="preserve"> yielded </w:t>
      </w:r>
      <w:r w:rsidR="00CC6782" w:rsidRPr="00495C9F">
        <w:rPr>
          <w:lang w:val="en-US"/>
        </w:rPr>
        <w:t>cyclic dimers, cyclic trimers, and cyclic tetramer</w:t>
      </w:r>
      <w:r w:rsidR="00CC6782">
        <w:rPr>
          <w:lang w:val="en-US"/>
        </w:rPr>
        <w:t>s</w:t>
      </w:r>
      <w:r w:rsidR="00EA3801">
        <w:rPr>
          <w:lang w:val="en-US"/>
        </w:rPr>
        <w:t>,</w:t>
      </w:r>
      <w:r w:rsidR="00CC6782">
        <w:rPr>
          <w:lang w:val="en-US"/>
        </w:rPr>
        <w:t xml:space="preserve"> whilst </w:t>
      </w:r>
      <w:r w:rsidR="00CC6782">
        <w:rPr>
          <w:rFonts w:eastAsia="MS Mincho"/>
          <w:lang w:eastAsia="ja-JP"/>
        </w:rPr>
        <w:t>longer reaction times lead to near complete conversion to the cyclic dimer. Template candidates i</w:t>
      </w:r>
      <w:r w:rsidR="00CC6782" w:rsidRPr="00557AF1">
        <w:rPr>
          <w:rFonts w:eastAsia="MS Mincho"/>
          <w:lang w:eastAsia="ja-JP"/>
        </w:rPr>
        <w:t xml:space="preserve">n the shape of metal ions such as </w:t>
      </w:r>
      <w:r w:rsidR="00CC6782" w:rsidRPr="00557AF1">
        <w:rPr>
          <w:lang w:val="en-US"/>
        </w:rPr>
        <w:t>zinc triflate, cadmium chloride, mercuric chloride, copper (II) triflate, cobalt (II) chloride, and iron (III) chloride and anions such as diphenylphosphate and phenylphosphonic acid were added</w:t>
      </w:r>
      <w:r w:rsidR="00CC6782">
        <w:rPr>
          <w:lang w:val="en-US"/>
        </w:rPr>
        <w:t xml:space="preserve"> but did not affect the composition of the library</w:t>
      </w:r>
      <w:r w:rsidR="00CC6782" w:rsidRPr="00557AF1">
        <w:rPr>
          <w:lang w:val="en-US"/>
        </w:rPr>
        <w:t>. The final distribution of oligomers remained unchanged showing that no templating took place</w:t>
      </w:r>
      <w:r w:rsidR="00CC6782">
        <w:rPr>
          <w:lang w:val="en-US"/>
        </w:rPr>
        <w:t xml:space="preserve">, possibly because </w:t>
      </w:r>
      <w:r w:rsidR="00CC6782" w:rsidRPr="00557AF1">
        <w:rPr>
          <w:lang w:val="en-US"/>
        </w:rPr>
        <w:t>interactions between imidazole</w:t>
      </w:r>
      <w:r w:rsidR="00CC6782">
        <w:rPr>
          <w:lang w:val="en-US"/>
        </w:rPr>
        <w:t>s</w:t>
      </w:r>
      <w:r w:rsidR="00CC6782" w:rsidRPr="00557AF1">
        <w:rPr>
          <w:lang w:val="en-US"/>
        </w:rPr>
        <w:t xml:space="preserve"> and metal</w:t>
      </w:r>
      <w:r w:rsidR="00CC6782">
        <w:rPr>
          <w:lang w:val="en-US"/>
        </w:rPr>
        <w:t>s</w:t>
      </w:r>
      <w:r w:rsidR="00CC6782" w:rsidRPr="00557AF1">
        <w:rPr>
          <w:lang w:val="en-US"/>
        </w:rPr>
        <w:t xml:space="preserve"> are suppressed </w:t>
      </w:r>
      <w:r w:rsidR="00CC6782">
        <w:rPr>
          <w:lang w:val="en-US"/>
        </w:rPr>
        <w:t xml:space="preserve">when </w:t>
      </w:r>
      <w:r w:rsidR="00CC6782" w:rsidRPr="00557AF1">
        <w:rPr>
          <w:lang w:val="en-US"/>
        </w:rPr>
        <w:t>the imidazoles are protonated</w:t>
      </w:r>
      <w:r w:rsidR="00CC6782">
        <w:rPr>
          <w:lang w:val="en-US"/>
        </w:rPr>
        <w:t xml:space="preserve"> in the acidic conditions present in the DCL.</w:t>
      </w:r>
      <w:r w:rsidR="00CC6782" w:rsidRPr="00C4177C">
        <w:rPr>
          <w:lang w:val="en-US"/>
        </w:rPr>
        <w:t xml:space="preserve"> </w:t>
      </w:r>
      <w:r w:rsidR="00CC6782" w:rsidRPr="00D66574">
        <w:t xml:space="preserve">Substitution of the histidine imidazole to generate the </w:t>
      </w:r>
      <w:r w:rsidR="00CC6782" w:rsidRPr="00D66574">
        <w:rPr>
          <w:i/>
        </w:rPr>
        <w:t>N</w:t>
      </w:r>
      <w:r w:rsidR="00CC6782" w:rsidRPr="00D66574">
        <w:t xml:space="preserve">-benzyl-histidine derivative of </w:t>
      </w:r>
      <w:r w:rsidR="002D4E34" w:rsidRPr="002D4E34">
        <w:rPr>
          <w:b/>
        </w:rPr>
        <w:t>I-</w:t>
      </w:r>
      <w:r w:rsidR="000C4F9C">
        <w:rPr>
          <w:b/>
          <w:bCs/>
        </w:rPr>
        <w:t>45</w:t>
      </w:r>
      <w:r w:rsidR="00CC6782" w:rsidRPr="00D66574">
        <w:t xml:space="preserve"> (</w:t>
      </w:r>
      <w:r w:rsidR="00CC6782" w:rsidRPr="00D66574">
        <w:rPr>
          <w:i/>
          <w:iCs/>
        </w:rPr>
        <w:t xml:space="preserve">mBnHis </w:t>
      </w:r>
      <w:r w:rsidR="00CC6782" w:rsidRPr="00D66574">
        <w:rPr>
          <w:iCs/>
        </w:rPr>
        <w:t>(</w:t>
      </w:r>
      <w:r w:rsidR="002D4E34" w:rsidRPr="002D4E34">
        <w:rPr>
          <w:b/>
          <w:iCs/>
        </w:rPr>
        <w:t>I-</w:t>
      </w:r>
      <w:r w:rsidR="000C4F9C">
        <w:rPr>
          <w:b/>
          <w:iCs/>
        </w:rPr>
        <w:t>46</w:t>
      </w:r>
      <w:r w:rsidR="00CC6782" w:rsidRPr="00D66574">
        <w:rPr>
          <w:bCs/>
        </w:rPr>
        <w:t>))</w:t>
      </w:r>
      <w:r w:rsidR="00CC6782" w:rsidRPr="00D66574">
        <w:t xml:space="preserve"> (</w:t>
      </w:r>
      <w:r w:rsidR="00CC6782" w:rsidRPr="00D66574">
        <w:rPr>
          <w:b/>
        </w:rPr>
        <w:t xml:space="preserve">Figure </w:t>
      </w:r>
      <w:r w:rsidR="00CC6782">
        <w:rPr>
          <w:b/>
        </w:rPr>
        <w:t>1</w:t>
      </w:r>
      <w:r w:rsidR="00964AB7">
        <w:rPr>
          <w:b/>
        </w:rPr>
        <w:t>7</w:t>
      </w:r>
      <w:r w:rsidR="00CC6782" w:rsidRPr="00D66574">
        <w:t>) allowed the generation of a similar library of</w:t>
      </w:r>
      <w:r w:rsidR="00CC6782" w:rsidRPr="00D66574">
        <w:rPr>
          <w:bCs/>
        </w:rPr>
        <w:t xml:space="preserve"> </w:t>
      </w:r>
      <w:r w:rsidR="00EA3801">
        <w:t>cyclic dimers, cyclic trimers</w:t>
      </w:r>
      <w:r w:rsidR="00CC6782" w:rsidRPr="00D66574">
        <w:t xml:space="preserve"> and cyclic tetramers as was seen with </w:t>
      </w:r>
      <w:r w:rsidR="002D4E34" w:rsidRPr="002D4E34">
        <w:rPr>
          <w:b/>
        </w:rPr>
        <w:t>I-</w:t>
      </w:r>
      <w:r w:rsidR="000C4F9C">
        <w:rPr>
          <w:b/>
        </w:rPr>
        <w:t>45</w:t>
      </w:r>
      <w:r w:rsidR="00CC6782" w:rsidRPr="00D66574">
        <w:t xml:space="preserve"> but they also showed no templating behaviour</w:t>
      </w:r>
      <w:r w:rsidR="00CC6782" w:rsidRPr="00D66574">
        <w:rPr>
          <w:iCs/>
        </w:rPr>
        <w:t>.</w:t>
      </w:r>
    </w:p>
    <w:p w:rsidR="00CC6782" w:rsidRPr="003D0AE9" w:rsidRDefault="00CE1370" w:rsidP="00CC6782">
      <w:pPr>
        <w:autoSpaceDE w:val="0"/>
        <w:autoSpaceDN w:val="0"/>
        <w:adjustRightInd w:val="0"/>
        <w:spacing w:line="360" w:lineRule="auto"/>
        <w:jc w:val="center"/>
        <w:rPr>
          <w:szCs w:val="19"/>
          <w:lang w:val="en-US"/>
        </w:rPr>
      </w:pPr>
      <w:r>
        <w:object w:dxaOrig="3742" w:dyaOrig="2304">
          <v:shape id="_x0000_i1060" type="#_x0000_t75" style="width:186.75pt;height:115.5pt" o:ole="">
            <v:imagedata r:id="rId84" o:title=""/>
          </v:shape>
          <o:OLEObject Type="Embed" ProgID="ChemDraw.Document.6.0" ShapeID="_x0000_i1060" DrawAspect="Content" ObjectID="_1410532862" r:id="rId85"/>
        </w:object>
      </w:r>
    </w:p>
    <w:p w:rsidR="00CC6782" w:rsidRDefault="00964AB7" w:rsidP="0012391E">
      <w:pPr>
        <w:autoSpaceDE w:val="0"/>
        <w:autoSpaceDN w:val="0"/>
        <w:adjustRightInd w:val="0"/>
        <w:spacing w:line="360" w:lineRule="auto"/>
        <w:jc w:val="center"/>
        <w:rPr>
          <w:i/>
          <w:iCs/>
          <w:lang w:val="en-US"/>
        </w:rPr>
      </w:pPr>
      <w:r>
        <w:rPr>
          <w:b/>
          <w:lang w:val="en-US"/>
        </w:rPr>
        <w:t>Figure 17</w:t>
      </w:r>
      <w:r w:rsidR="00CC6782">
        <w:rPr>
          <w:b/>
          <w:lang w:val="en-US"/>
        </w:rPr>
        <w:t>.</w:t>
      </w:r>
      <w:r w:rsidR="00CC6782">
        <w:rPr>
          <w:lang w:val="en-US"/>
        </w:rPr>
        <w:t xml:space="preserve"> </w:t>
      </w:r>
      <w:r w:rsidR="00CC6782" w:rsidRPr="003D0AE9">
        <w:rPr>
          <w:i/>
          <w:iCs/>
          <w:lang w:val="en-US"/>
        </w:rPr>
        <w:t>mBnHis</w:t>
      </w:r>
    </w:p>
    <w:p w:rsidR="00B40374" w:rsidRDefault="00B40374" w:rsidP="00B40374">
      <w:pPr>
        <w:spacing w:line="360" w:lineRule="auto"/>
        <w:jc w:val="both"/>
        <w:rPr>
          <w:bCs/>
          <w:lang w:val="en-US"/>
        </w:rPr>
      </w:pPr>
    </w:p>
    <w:p w:rsidR="00B40374" w:rsidRDefault="00C0635D" w:rsidP="00B40374">
      <w:pPr>
        <w:spacing w:line="360" w:lineRule="auto"/>
        <w:jc w:val="center"/>
        <w:rPr>
          <w:bCs/>
          <w:lang w:val="en-US"/>
        </w:rPr>
      </w:pPr>
      <w:r>
        <w:object w:dxaOrig="5386" w:dyaOrig="6794">
          <v:shape id="_x0000_i1061" type="#_x0000_t75" style="width:269.25pt;height:339.75pt" o:ole="">
            <v:imagedata r:id="rId86" o:title=""/>
          </v:shape>
          <o:OLEObject Type="Embed" ProgID="ChemDraw.Document.6.0" ShapeID="_x0000_i1061" DrawAspect="Content" ObjectID="_1410532863" r:id="rId87"/>
        </w:object>
      </w:r>
    </w:p>
    <w:p w:rsidR="00B40374" w:rsidRDefault="00964AB7" w:rsidP="00B40374">
      <w:pPr>
        <w:spacing w:line="360" w:lineRule="auto"/>
        <w:jc w:val="center"/>
      </w:pPr>
      <w:r>
        <w:rPr>
          <w:b/>
          <w:bCs/>
          <w:lang w:val="en-US"/>
        </w:rPr>
        <w:t>Figure 18</w:t>
      </w:r>
      <w:r w:rsidR="00B40374" w:rsidRPr="00C03EB3">
        <w:rPr>
          <w:b/>
          <w:bCs/>
          <w:lang w:val="en-US"/>
        </w:rPr>
        <w:t xml:space="preserve">. </w:t>
      </w:r>
      <w:r w:rsidR="00B40374" w:rsidRPr="00C03EB3">
        <w:t>Building blocks Fc−[CO−Val−NHNH</w:t>
      </w:r>
      <w:r w:rsidR="00B40374" w:rsidRPr="00C03EB3">
        <w:rPr>
          <w:vertAlign w:val="subscript"/>
        </w:rPr>
        <w:t>2</w:t>
      </w:r>
      <w:r w:rsidR="00B40374" w:rsidRPr="00C03EB3">
        <w:t>]</w:t>
      </w:r>
      <w:r w:rsidR="00B40374" w:rsidRPr="00C03EB3">
        <w:rPr>
          <w:vertAlign w:val="subscript"/>
        </w:rPr>
        <w:t>2</w:t>
      </w:r>
      <w:r w:rsidR="00B40374" w:rsidRPr="00C03EB3">
        <w:t xml:space="preserve"> (</w:t>
      </w:r>
      <w:r w:rsidR="00B40374" w:rsidRPr="00C03EB3">
        <w:rPr>
          <w:b/>
          <w:bCs/>
        </w:rPr>
        <w:t>V</w:t>
      </w:r>
      <w:r w:rsidR="00B40374" w:rsidRPr="00C03EB3">
        <w:t>), isophthalaldehyde (</w:t>
      </w:r>
      <w:r w:rsidR="00B40374" w:rsidRPr="00C03EB3">
        <w:rPr>
          <w:b/>
          <w:bCs/>
        </w:rPr>
        <w:t>I</w:t>
      </w:r>
      <w:r w:rsidR="00B40374" w:rsidRPr="00C03EB3">
        <w:t>), and 4-methylbenzhydrazide (</w:t>
      </w:r>
      <w:r w:rsidR="00B40374" w:rsidRPr="00C03EB3">
        <w:rPr>
          <w:b/>
          <w:bCs/>
        </w:rPr>
        <w:t>H</w:t>
      </w:r>
      <w:r w:rsidR="00B40374" w:rsidRPr="00C03EB3">
        <w:t>).</w:t>
      </w:r>
      <w:r w:rsidR="00C378B0">
        <w:fldChar w:fldCharType="begin"/>
      </w:r>
      <w:r w:rsidR="00B40374">
        <w:instrText xml:space="preserve"> ADDIN EN.CITE &lt;EndNote&gt;&lt;Cite&gt;&lt;Author&gt;Beeren&lt;/Author&gt;&lt;Year&gt;2011&lt;/Year&gt;&lt;RecNum&gt;112&lt;/RecNum&gt;&lt;DisplayText&gt;&lt;style face="superscript"&gt;[32]&lt;/style&gt;&lt;/DisplayText&gt;&lt;record&gt;&lt;rec-number&gt;112&lt;/rec-number&gt;&lt;foreign-keys&gt;&lt;key app="EN" db-id="frz2ve0snr9x03eeazavffrxssrvs9vpsa2d"&gt;112&lt;/key&gt;&lt;/foreign-keys&gt;&lt;ref-type name="Journal Article"&gt;17&lt;/ref-type&gt;&lt;contributors&gt;&lt;authors&gt;&lt;author&gt;Beeren, Sophie R.&lt;/author&gt;&lt;author&gt;Sanders, Jeremy K. M.&lt;/author&gt;&lt;/authors&gt;&lt;/contributors&gt;&lt;titles&gt;&lt;title&gt;Discovery of Linear Receptors for Multiple Dihydrogen Phosphate Ions Using Dynamic Combinatorial Chemistry&lt;/title&gt;&lt;secondary-title&gt;Journal of the American Chemical Society&lt;/secondary-title&gt;&lt;/titles&gt;&lt;periodical&gt;&lt;full-title&gt;Journal of the American Chemical Society&lt;/full-title&gt;&lt;/periodical&gt;&lt;pages&gt;3804-3807&lt;/pages&gt;&lt;volume&gt;133&lt;/volume&gt;&lt;number&gt;11&lt;/number&gt;&lt;dates&gt;&lt;year&gt;2011&lt;/year&gt;&lt;pub-dates&gt;&lt;date&gt;2011/03/23&lt;/date&gt;&lt;/pub-dates&gt;&lt;/dates&gt;&lt;publisher&gt;American Chemical Society&lt;/publisher&gt;&lt;isbn&gt;0002-7863&lt;/isbn&gt;&lt;urls&gt;&lt;related-urls&gt;&lt;url&gt;http://dx.doi.org/10.1021/ja200130h&lt;/url&gt;&lt;/related-urls&gt;&lt;/urls&gt;&lt;electronic-resource-num&gt;10.1021/ja200130h&lt;/electronic-resource-num&gt;&lt;access-date&gt;2012/02/03&lt;/access-date&gt;&lt;/record&gt;&lt;/Cite&gt;&lt;/EndNote&gt;</w:instrText>
      </w:r>
      <w:r w:rsidR="00C378B0">
        <w:fldChar w:fldCharType="separate"/>
      </w:r>
      <w:r w:rsidR="00B40374" w:rsidRPr="007A3427">
        <w:rPr>
          <w:noProof/>
          <w:vertAlign w:val="superscript"/>
        </w:rPr>
        <w:t>[32]</w:t>
      </w:r>
      <w:r w:rsidR="00C378B0">
        <w:fldChar w:fldCharType="end"/>
      </w:r>
      <w:r w:rsidR="00B40374" w:rsidRPr="00C03EB3">
        <w:t xml:space="preserve"> </w:t>
      </w:r>
    </w:p>
    <w:p w:rsidR="00B40374" w:rsidRDefault="00B40374" w:rsidP="00CC6782">
      <w:pPr>
        <w:autoSpaceDE w:val="0"/>
        <w:autoSpaceDN w:val="0"/>
        <w:adjustRightInd w:val="0"/>
        <w:spacing w:line="360" w:lineRule="auto"/>
        <w:jc w:val="both"/>
        <w:rPr>
          <w:lang w:val="en-US"/>
        </w:rPr>
      </w:pPr>
    </w:p>
    <w:p w:rsidR="00067E33" w:rsidRPr="00D97106" w:rsidRDefault="00067E33" w:rsidP="00067E33">
      <w:pPr>
        <w:autoSpaceDE w:val="0"/>
        <w:autoSpaceDN w:val="0"/>
        <w:adjustRightInd w:val="0"/>
        <w:spacing w:line="360" w:lineRule="auto"/>
        <w:jc w:val="both"/>
        <w:rPr>
          <w:lang w:eastAsia="en-GB"/>
        </w:rPr>
      </w:pPr>
      <w:r>
        <w:rPr>
          <w:bCs/>
          <w:lang w:val="en-US"/>
        </w:rPr>
        <w:t>Templating behavior was seen in a</w:t>
      </w:r>
      <w:r w:rsidRPr="00D97106">
        <w:rPr>
          <w:bCs/>
          <w:lang w:val="en-US"/>
        </w:rPr>
        <w:t xml:space="preserve"> DCL of hydrazone-linked, ferrocene-based macrocycles and linear oligomers</w:t>
      </w:r>
      <w:r>
        <w:rPr>
          <w:bCs/>
          <w:lang w:val="en-US"/>
        </w:rPr>
        <w:t xml:space="preserve">. The DCL was created </w:t>
      </w:r>
      <w:r w:rsidRPr="00D97106">
        <w:rPr>
          <w:bCs/>
          <w:lang w:val="en-US"/>
        </w:rPr>
        <w:t xml:space="preserve">by reacting </w:t>
      </w:r>
      <w:r w:rsidRPr="00D97106">
        <w:rPr>
          <w:b/>
          <w:bCs/>
          <w:lang w:val="en-US"/>
        </w:rPr>
        <w:t>V</w:t>
      </w:r>
      <w:r>
        <w:rPr>
          <w:b/>
          <w:bCs/>
          <w:lang w:val="en-US"/>
        </w:rPr>
        <w:t xml:space="preserve"> </w:t>
      </w:r>
      <w:r w:rsidRPr="00F21E55">
        <w:rPr>
          <w:bCs/>
          <w:lang w:val="en-US"/>
        </w:rPr>
        <w:t>(</w:t>
      </w:r>
      <w:r>
        <w:rPr>
          <w:b/>
          <w:bCs/>
          <w:lang w:val="en-US"/>
        </w:rPr>
        <w:t>Figure 18</w:t>
      </w:r>
      <w:r w:rsidRPr="00F21E55">
        <w:rPr>
          <w:bCs/>
          <w:lang w:val="en-US"/>
        </w:rPr>
        <w:t xml:space="preserve">), </w:t>
      </w:r>
      <w:r w:rsidRPr="00D97106">
        <w:rPr>
          <w:bCs/>
          <w:lang w:val="en-US"/>
        </w:rPr>
        <w:t>isophthalaldehyde (</w:t>
      </w:r>
      <w:r w:rsidRPr="00D97106">
        <w:rPr>
          <w:b/>
          <w:bCs/>
          <w:lang w:val="en-US"/>
        </w:rPr>
        <w:t>I</w:t>
      </w:r>
      <w:r w:rsidRPr="00C03EB3">
        <w:rPr>
          <w:bCs/>
          <w:lang w:val="en-US"/>
        </w:rPr>
        <w:t>)</w:t>
      </w:r>
      <w:r w:rsidRPr="00D97106">
        <w:rPr>
          <w:bCs/>
          <w:lang w:val="en-US"/>
        </w:rPr>
        <w:t xml:space="preserve"> and 4-methylbenzhydrazide (</w:t>
      </w:r>
      <w:r w:rsidRPr="00D97106">
        <w:rPr>
          <w:b/>
          <w:bCs/>
          <w:lang w:val="en-US"/>
        </w:rPr>
        <w:t>H</w:t>
      </w:r>
      <w:r w:rsidRPr="00D97106">
        <w:rPr>
          <w:bCs/>
          <w:lang w:val="en-US"/>
        </w:rPr>
        <w:t>) in the presence of 1-naphthoic acid in 96:4 CHCl</w:t>
      </w:r>
      <w:r w:rsidRPr="00D97106">
        <w:rPr>
          <w:bCs/>
          <w:vertAlign w:val="subscript"/>
          <w:lang w:val="en-US"/>
        </w:rPr>
        <w:t>3</w:t>
      </w:r>
      <w:r w:rsidRPr="00D97106">
        <w:rPr>
          <w:bCs/>
          <w:lang w:val="en-US"/>
        </w:rPr>
        <w:t>/MeOH.</w:t>
      </w:r>
      <w:r w:rsidR="00C378B0">
        <w:rPr>
          <w:bCs/>
          <w:lang w:val="en-US"/>
        </w:rPr>
        <w:fldChar w:fldCharType="begin"/>
      </w:r>
      <w:r>
        <w:rPr>
          <w:bCs/>
          <w:lang w:val="en-US"/>
        </w:rPr>
        <w:instrText xml:space="preserve"> ADDIN EN.CITE &lt;EndNote&gt;&lt;Cite&gt;&lt;Author&gt;Beeren&lt;/Author&gt;&lt;Year&gt;2011&lt;/Year&gt;&lt;RecNum&gt;112&lt;/RecNum&gt;&lt;DisplayText&gt;&lt;style face="superscript"&gt;[32]&lt;/style&gt;&lt;/DisplayText&gt;&lt;record&gt;&lt;rec-number&gt;112&lt;/rec-number&gt;&lt;foreign-keys&gt;&lt;key app="EN" db-id="frz2ve0snr9x03eeazavffrxssrvs9vpsa2d"&gt;112&lt;/key&gt;&lt;/foreign-keys&gt;&lt;ref-type name="Journal Article"&gt;17&lt;/ref-type&gt;&lt;contributors&gt;&lt;authors&gt;&lt;author&gt;Beeren, Sophie R.&lt;/author&gt;&lt;author&gt;Sanders, Jeremy K. M.&lt;/author&gt;&lt;/authors&gt;&lt;/contributors&gt;&lt;titles&gt;&lt;title&gt;Discovery of Linear Receptors for Multiple Dihydrogen Phosphate Ions Using Dynamic Combinatorial Chemistry&lt;/title&gt;&lt;secondary-title&gt;Journal of the American Chemical Society&lt;/secondary-title&gt;&lt;/titles&gt;&lt;periodical&gt;&lt;full-title&gt;Journal of the American Chemical Society&lt;/full-title&gt;&lt;/periodical&gt;&lt;pages&gt;3804-3807&lt;/pages&gt;&lt;volume&gt;133&lt;/volume&gt;&lt;number&gt;11&lt;/number&gt;&lt;dates&gt;&lt;year&gt;2011&lt;/year&gt;&lt;pub-dates&gt;&lt;date&gt;2011/03/23&lt;/date&gt;&lt;/pub-dates&gt;&lt;/dates&gt;&lt;publisher&gt;American Chemical Society&lt;/publisher&gt;&lt;isbn&gt;0002-7863&lt;/isbn&gt;&lt;urls&gt;&lt;related-urls&gt;&lt;url&gt;http://dx.doi.org/10.1021/ja200130h&lt;/url&gt;&lt;/related-urls&gt;&lt;/urls&gt;&lt;electronic-resource-num&gt;10.1021/ja200130h&lt;/electronic-resource-num&gt;&lt;access-date&gt;2012/02/03&lt;/access-date&gt;&lt;/record&gt;&lt;/Cite&gt;&lt;/EndNote&gt;</w:instrText>
      </w:r>
      <w:r w:rsidR="00C378B0">
        <w:rPr>
          <w:bCs/>
          <w:lang w:val="en-US"/>
        </w:rPr>
        <w:fldChar w:fldCharType="separate"/>
      </w:r>
      <w:r w:rsidRPr="007A3427">
        <w:rPr>
          <w:bCs/>
          <w:noProof/>
          <w:vertAlign w:val="superscript"/>
          <w:lang w:val="en-US"/>
        </w:rPr>
        <w:t>[32]</w:t>
      </w:r>
      <w:r w:rsidR="00C378B0">
        <w:rPr>
          <w:bCs/>
          <w:lang w:val="en-US"/>
        </w:rPr>
        <w:fldChar w:fldCharType="end"/>
      </w:r>
      <w:r w:rsidRPr="00D97106">
        <w:rPr>
          <w:bCs/>
          <w:lang w:val="en-US"/>
        </w:rPr>
        <w:t xml:space="preserve"> Analysis of the resulting DCL by L</w:t>
      </w:r>
      <w:r>
        <w:rPr>
          <w:bCs/>
          <w:lang w:val="en-US"/>
        </w:rPr>
        <w:t xml:space="preserve">iquid </w:t>
      </w:r>
      <w:r w:rsidRPr="00D97106">
        <w:rPr>
          <w:bCs/>
          <w:lang w:val="en-US"/>
        </w:rPr>
        <w:t>C</w:t>
      </w:r>
      <w:r>
        <w:rPr>
          <w:bCs/>
          <w:lang w:val="en-US"/>
        </w:rPr>
        <w:t>hromatography</w:t>
      </w:r>
      <w:r w:rsidRPr="00D97106">
        <w:rPr>
          <w:bCs/>
          <w:lang w:val="en-US"/>
        </w:rPr>
        <w:t>-M</w:t>
      </w:r>
      <w:r>
        <w:rPr>
          <w:bCs/>
          <w:lang w:val="en-US"/>
        </w:rPr>
        <w:t xml:space="preserve">ass </w:t>
      </w:r>
      <w:r w:rsidRPr="00D97106">
        <w:rPr>
          <w:bCs/>
          <w:lang w:val="en-US"/>
        </w:rPr>
        <w:t>S</w:t>
      </w:r>
      <w:r>
        <w:rPr>
          <w:bCs/>
          <w:lang w:val="en-US"/>
        </w:rPr>
        <w:t>pectrometry (LC-MS)</w:t>
      </w:r>
      <w:r w:rsidRPr="00D97106">
        <w:rPr>
          <w:bCs/>
          <w:lang w:val="en-US"/>
        </w:rPr>
        <w:t xml:space="preserve"> revealed </w:t>
      </w:r>
      <w:r w:rsidRPr="00D97106">
        <w:rPr>
          <w:lang w:eastAsia="en-GB"/>
        </w:rPr>
        <w:t xml:space="preserve">macrocycles </w:t>
      </w:r>
      <w:r w:rsidRPr="00D97106">
        <w:rPr>
          <w:b/>
          <w:lang w:eastAsia="en-GB"/>
        </w:rPr>
        <w:t>(VI)</w:t>
      </w:r>
      <w:r w:rsidRPr="00D97106">
        <w:rPr>
          <w:lang w:eastAsia="en-GB"/>
        </w:rPr>
        <w:t xml:space="preserve">, </w:t>
      </w:r>
      <w:r w:rsidRPr="00D97106">
        <w:rPr>
          <w:b/>
          <w:lang w:eastAsia="en-GB"/>
        </w:rPr>
        <w:t>(VI)</w:t>
      </w:r>
      <w:r w:rsidRPr="00D97106">
        <w:rPr>
          <w:b/>
          <w:vertAlign w:val="subscript"/>
          <w:lang w:eastAsia="en-GB"/>
        </w:rPr>
        <w:t>2</w:t>
      </w:r>
      <w:r w:rsidRPr="00D97106">
        <w:rPr>
          <w:lang w:eastAsia="en-GB"/>
        </w:rPr>
        <w:t xml:space="preserve">, </w:t>
      </w:r>
      <w:r w:rsidRPr="00D97106">
        <w:rPr>
          <w:b/>
          <w:lang w:eastAsia="en-GB"/>
        </w:rPr>
        <w:t>(VI)</w:t>
      </w:r>
      <w:r w:rsidRPr="00D97106">
        <w:rPr>
          <w:b/>
          <w:vertAlign w:val="subscript"/>
          <w:lang w:eastAsia="en-GB"/>
        </w:rPr>
        <w:t>3</w:t>
      </w:r>
      <w:r w:rsidRPr="00D97106">
        <w:rPr>
          <w:lang w:eastAsia="en-GB"/>
        </w:rPr>
        <w:t xml:space="preserve">, and </w:t>
      </w:r>
      <w:r w:rsidRPr="00D97106">
        <w:rPr>
          <w:b/>
          <w:lang w:eastAsia="en-GB"/>
        </w:rPr>
        <w:t>(VI)</w:t>
      </w:r>
      <w:r w:rsidRPr="00D97106">
        <w:rPr>
          <w:b/>
          <w:vertAlign w:val="subscript"/>
          <w:lang w:eastAsia="en-GB"/>
        </w:rPr>
        <w:t>4</w:t>
      </w:r>
      <w:r w:rsidRPr="00D97106">
        <w:rPr>
          <w:lang w:eastAsia="en-GB"/>
        </w:rPr>
        <w:t xml:space="preserve"> and the linear oligomers </w:t>
      </w:r>
      <w:r w:rsidRPr="00D97106">
        <w:rPr>
          <w:b/>
          <w:lang w:eastAsia="en-GB"/>
        </w:rPr>
        <w:t>HIH</w:t>
      </w:r>
      <w:r w:rsidRPr="00D97106">
        <w:rPr>
          <w:lang w:eastAsia="en-GB"/>
        </w:rPr>
        <w:t xml:space="preserve">, </w:t>
      </w:r>
      <w:r w:rsidRPr="00D97106">
        <w:rPr>
          <w:b/>
          <w:lang w:eastAsia="en-GB"/>
        </w:rPr>
        <w:t>HIVIH</w:t>
      </w:r>
      <w:r w:rsidRPr="00D97106">
        <w:rPr>
          <w:lang w:eastAsia="en-GB"/>
        </w:rPr>
        <w:t xml:space="preserve">, </w:t>
      </w:r>
      <w:r w:rsidRPr="00D97106">
        <w:rPr>
          <w:b/>
          <w:lang w:eastAsia="en-GB"/>
        </w:rPr>
        <w:t>HIVIVIH</w:t>
      </w:r>
      <w:r w:rsidRPr="00D97106">
        <w:rPr>
          <w:lang w:eastAsia="en-GB"/>
        </w:rPr>
        <w:t xml:space="preserve">, and </w:t>
      </w:r>
      <w:r w:rsidRPr="00D97106">
        <w:rPr>
          <w:b/>
          <w:lang w:eastAsia="en-GB"/>
        </w:rPr>
        <w:t>HIVIVIVIH</w:t>
      </w:r>
      <w:r w:rsidRPr="00D97106">
        <w:rPr>
          <w:lang w:eastAsia="en-GB"/>
        </w:rPr>
        <w:t xml:space="preserve">. </w:t>
      </w:r>
      <w:r w:rsidRPr="00D97106">
        <w:rPr>
          <w:lang w:eastAsia="en-GB"/>
        </w:rPr>
        <w:lastRenderedPageBreak/>
        <w:t>Addition of Bu</w:t>
      </w:r>
      <w:r w:rsidRPr="00D97106">
        <w:rPr>
          <w:vertAlign w:val="subscript"/>
          <w:lang w:eastAsia="en-GB"/>
        </w:rPr>
        <w:t>4</w:t>
      </w:r>
      <w:r w:rsidRPr="00D97106">
        <w:rPr>
          <w:lang w:eastAsia="en-GB"/>
        </w:rPr>
        <w:t>NH</w:t>
      </w:r>
      <w:r w:rsidRPr="00D97106">
        <w:rPr>
          <w:vertAlign w:val="subscript"/>
          <w:lang w:eastAsia="en-GB"/>
        </w:rPr>
        <w:t>2</w:t>
      </w:r>
      <w:r w:rsidRPr="00D97106">
        <w:rPr>
          <w:lang w:eastAsia="en-GB"/>
        </w:rPr>
        <w:t>PO</w:t>
      </w:r>
      <w:r w:rsidRPr="00D97106">
        <w:rPr>
          <w:vertAlign w:val="subscript"/>
          <w:lang w:eastAsia="en-GB"/>
        </w:rPr>
        <w:t>4</w:t>
      </w:r>
      <w:r w:rsidRPr="00D97106">
        <w:rPr>
          <w:lang w:eastAsia="en-GB"/>
        </w:rPr>
        <w:t xml:space="preserve"> to the DCL caused an increase in the concentrations of </w:t>
      </w:r>
      <w:r w:rsidRPr="00D97106">
        <w:rPr>
          <w:b/>
          <w:lang w:eastAsia="en-GB"/>
        </w:rPr>
        <w:t>HIVIH</w:t>
      </w:r>
      <w:r w:rsidRPr="00D97106">
        <w:rPr>
          <w:lang w:eastAsia="en-GB"/>
        </w:rPr>
        <w:t xml:space="preserve">, </w:t>
      </w:r>
      <w:r w:rsidRPr="00D97106">
        <w:rPr>
          <w:b/>
          <w:lang w:eastAsia="en-GB"/>
        </w:rPr>
        <w:t>HIVIVIH</w:t>
      </w:r>
      <w:r w:rsidRPr="00D97106">
        <w:rPr>
          <w:lang w:eastAsia="en-GB"/>
        </w:rPr>
        <w:t xml:space="preserve">, and </w:t>
      </w:r>
      <w:r w:rsidRPr="00D97106">
        <w:rPr>
          <w:b/>
          <w:lang w:eastAsia="en-GB"/>
        </w:rPr>
        <w:t>HIVIVIVIH</w:t>
      </w:r>
      <w:r w:rsidRPr="00D97106">
        <w:rPr>
          <w:lang w:eastAsia="en-GB"/>
        </w:rPr>
        <w:t xml:space="preserve"> as well as </w:t>
      </w:r>
      <w:r w:rsidRPr="00D97106">
        <w:rPr>
          <w:b/>
          <w:lang w:eastAsia="en-GB"/>
        </w:rPr>
        <w:t>(VI)</w:t>
      </w:r>
      <w:r w:rsidRPr="00D97106">
        <w:rPr>
          <w:lang w:eastAsia="en-GB"/>
        </w:rPr>
        <w:t xml:space="preserve"> and </w:t>
      </w:r>
      <w:r w:rsidRPr="00D97106">
        <w:rPr>
          <w:b/>
          <w:lang w:eastAsia="en-GB"/>
        </w:rPr>
        <w:t>(VI)</w:t>
      </w:r>
      <w:r w:rsidRPr="00D97106">
        <w:rPr>
          <w:b/>
          <w:vertAlign w:val="subscript"/>
          <w:lang w:eastAsia="en-GB"/>
        </w:rPr>
        <w:t>3</w:t>
      </w:r>
      <w:r w:rsidRPr="00D97106">
        <w:rPr>
          <w:lang w:eastAsia="en-GB"/>
        </w:rPr>
        <w:t>. This would suggest that these molecules are binding to the H</w:t>
      </w:r>
      <w:r w:rsidRPr="00D97106">
        <w:rPr>
          <w:vertAlign w:val="subscript"/>
          <w:lang w:eastAsia="en-GB"/>
        </w:rPr>
        <w:t>2</w:t>
      </w:r>
      <w:r w:rsidRPr="00D97106">
        <w:rPr>
          <w:lang w:eastAsia="en-GB"/>
        </w:rPr>
        <w:t>PO</w:t>
      </w:r>
      <w:r w:rsidRPr="00D97106">
        <w:rPr>
          <w:vertAlign w:val="subscript"/>
          <w:lang w:eastAsia="en-GB"/>
        </w:rPr>
        <w:t>4</w:t>
      </w:r>
      <w:r w:rsidR="000F2C66" w:rsidRPr="000F2C66">
        <w:rPr>
          <w:vertAlign w:val="superscript"/>
          <w:lang w:eastAsia="en-GB"/>
        </w:rPr>
        <w:t>-</w:t>
      </w:r>
      <w:r w:rsidRPr="00D97106">
        <w:rPr>
          <w:lang w:eastAsia="en-GB"/>
        </w:rPr>
        <w:t xml:space="preserve">. The amplification factors for </w:t>
      </w:r>
      <w:r w:rsidRPr="00D97106">
        <w:rPr>
          <w:b/>
          <w:lang w:eastAsia="en-GB"/>
        </w:rPr>
        <w:t>HIVIH</w:t>
      </w:r>
      <w:r w:rsidRPr="00D97106">
        <w:rPr>
          <w:lang w:eastAsia="en-GB"/>
        </w:rPr>
        <w:t xml:space="preserve">, </w:t>
      </w:r>
      <w:r w:rsidRPr="00D97106">
        <w:rPr>
          <w:b/>
          <w:lang w:eastAsia="en-GB"/>
        </w:rPr>
        <w:t>HIVIVIH</w:t>
      </w:r>
      <w:r w:rsidRPr="00D97106">
        <w:rPr>
          <w:lang w:eastAsia="en-GB"/>
        </w:rPr>
        <w:t>, and</w:t>
      </w:r>
      <w:r>
        <w:rPr>
          <w:lang w:eastAsia="en-GB"/>
        </w:rPr>
        <w:t xml:space="preserve"> </w:t>
      </w:r>
      <w:r w:rsidRPr="00D97106">
        <w:rPr>
          <w:b/>
          <w:lang w:eastAsia="en-GB"/>
        </w:rPr>
        <w:t>HIVIVIVIH</w:t>
      </w:r>
      <w:r w:rsidRPr="00D97106">
        <w:rPr>
          <w:lang w:eastAsia="en-GB"/>
        </w:rPr>
        <w:t xml:space="preserve"> were 1.6, 1.8 and 2.5, respectively. It was determined that the linear oligomer </w:t>
      </w:r>
      <w:r w:rsidRPr="00C03EB3">
        <w:rPr>
          <w:b/>
          <w:lang w:eastAsia="en-GB"/>
        </w:rPr>
        <w:t>HIVIH</w:t>
      </w:r>
      <w:r w:rsidRPr="00D97106">
        <w:rPr>
          <w:lang w:eastAsia="en-GB"/>
        </w:rPr>
        <w:t xml:space="preserve"> was actually a combination of two isomers; </w:t>
      </w:r>
      <w:r w:rsidRPr="00D97106">
        <w:rPr>
          <w:b/>
          <w:lang w:eastAsia="en-GB"/>
        </w:rPr>
        <w:t>HIVIH</w:t>
      </w:r>
      <w:r w:rsidRPr="00D97106">
        <w:rPr>
          <w:b/>
          <w:vertAlign w:val="subscript"/>
          <w:lang w:eastAsia="en-GB"/>
        </w:rPr>
        <w:t>A</w:t>
      </w:r>
      <w:r w:rsidRPr="00D97106">
        <w:rPr>
          <w:vertAlign w:val="subscript"/>
          <w:lang w:eastAsia="en-GB"/>
        </w:rPr>
        <w:t xml:space="preserve"> </w:t>
      </w:r>
      <w:r w:rsidRPr="00D97106">
        <w:rPr>
          <w:lang w:eastAsia="en-GB"/>
        </w:rPr>
        <w:t xml:space="preserve">and </w:t>
      </w:r>
      <w:r w:rsidRPr="00D97106">
        <w:rPr>
          <w:b/>
          <w:lang w:eastAsia="en-GB"/>
        </w:rPr>
        <w:t>HIVIH</w:t>
      </w:r>
      <w:r w:rsidRPr="00D97106">
        <w:rPr>
          <w:b/>
          <w:vertAlign w:val="subscript"/>
          <w:lang w:eastAsia="en-GB"/>
        </w:rPr>
        <w:t>B</w:t>
      </w:r>
      <w:r w:rsidRPr="00D97106">
        <w:rPr>
          <w:lang w:eastAsia="en-GB"/>
        </w:rPr>
        <w:t xml:space="preserve"> with the </w:t>
      </w:r>
      <w:r w:rsidRPr="00D97106">
        <w:rPr>
          <w:b/>
          <w:lang w:eastAsia="en-GB"/>
        </w:rPr>
        <w:t>HIVIH</w:t>
      </w:r>
      <w:r w:rsidRPr="00D97106">
        <w:rPr>
          <w:b/>
          <w:vertAlign w:val="subscript"/>
          <w:lang w:eastAsia="en-GB"/>
        </w:rPr>
        <w:t>A</w:t>
      </w:r>
      <w:r w:rsidRPr="00D97106">
        <w:rPr>
          <w:vertAlign w:val="subscript"/>
          <w:lang w:eastAsia="en-GB"/>
        </w:rPr>
        <w:t xml:space="preserve"> </w:t>
      </w:r>
      <w:r w:rsidRPr="00D97106">
        <w:rPr>
          <w:lang w:eastAsia="en-GB"/>
        </w:rPr>
        <w:t>isomer showing greater affinity to H</w:t>
      </w:r>
      <w:r w:rsidRPr="00D97106">
        <w:rPr>
          <w:vertAlign w:val="subscript"/>
          <w:lang w:eastAsia="en-GB"/>
        </w:rPr>
        <w:t>2</w:t>
      </w:r>
      <w:r w:rsidRPr="00D97106">
        <w:rPr>
          <w:lang w:eastAsia="en-GB"/>
        </w:rPr>
        <w:t>PO</w:t>
      </w:r>
      <w:r w:rsidRPr="00D97106">
        <w:rPr>
          <w:vertAlign w:val="subscript"/>
          <w:lang w:eastAsia="en-GB"/>
        </w:rPr>
        <w:t>4</w:t>
      </w:r>
      <w:r w:rsidRPr="00D97106">
        <w:rPr>
          <w:vertAlign w:val="superscript"/>
          <w:lang w:eastAsia="en-GB"/>
        </w:rPr>
        <w:t xml:space="preserve">- </w:t>
      </w:r>
      <w:r w:rsidRPr="00D97106">
        <w:rPr>
          <w:lang w:eastAsia="en-GB"/>
        </w:rPr>
        <w:t>in NMR titration experiments. It was also determined that binding of each isomer to H</w:t>
      </w:r>
      <w:r w:rsidRPr="00D97106">
        <w:rPr>
          <w:vertAlign w:val="subscript"/>
          <w:lang w:eastAsia="en-GB"/>
        </w:rPr>
        <w:t>2</w:t>
      </w:r>
      <w:r w:rsidRPr="00D97106">
        <w:rPr>
          <w:lang w:eastAsia="en-GB"/>
        </w:rPr>
        <w:t>PO</w:t>
      </w:r>
      <w:r w:rsidRPr="00D97106">
        <w:rPr>
          <w:vertAlign w:val="subscript"/>
          <w:lang w:eastAsia="en-GB"/>
        </w:rPr>
        <w:t>4</w:t>
      </w:r>
      <w:r w:rsidRPr="00D97106">
        <w:rPr>
          <w:vertAlign w:val="superscript"/>
          <w:lang w:eastAsia="en-GB"/>
        </w:rPr>
        <w:t xml:space="preserve">- </w:t>
      </w:r>
      <w:r w:rsidRPr="00D97106">
        <w:rPr>
          <w:lang w:eastAsia="en-GB"/>
        </w:rPr>
        <w:t xml:space="preserve">was in a ratio of 2:1. </w:t>
      </w:r>
    </w:p>
    <w:p w:rsidR="00067E33" w:rsidRDefault="00067E33" w:rsidP="00CC6782">
      <w:pPr>
        <w:autoSpaceDE w:val="0"/>
        <w:autoSpaceDN w:val="0"/>
        <w:adjustRightInd w:val="0"/>
        <w:spacing w:line="360" w:lineRule="auto"/>
        <w:jc w:val="both"/>
        <w:rPr>
          <w:lang w:val="en-US"/>
        </w:rPr>
      </w:pPr>
    </w:p>
    <w:p w:rsidR="00CC6782" w:rsidRDefault="00044D5A" w:rsidP="00044D5A">
      <w:pPr>
        <w:autoSpaceDE w:val="0"/>
        <w:autoSpaceDN w:val="0"/>
        <w:adjustRightInd w:val="0"/>
        <w:spacing w:line="360" w:lineRule="auto"/>
        <w:jc w:val="both"/>
        <w:rPr>
          <w:lang w:val="en-US"/>
        </w:rPr>
      </w:pPr>
      <w:r>
        <w:rPr>
          <w:lang w:val="en-US"/>
        </w:rPr>
        <w:t>One of the major issues with the hydrazine exchange reactions developed thus far is that they require acidic conditions to form the DCL components. This means that template molecules that may be sensitive to acidic conditions such as proteins could not be used in these DCLs. For this reason, t</w:t>
      </w:r>
      <w:r w:rsidR="00CC6782">
        <w:rPr>
          <w:lang w:val="en-US"/>
        </w:rPr>
        <w:t xml:space="preserve">he use of hydrazine derivatives </w:t>
      </w:r>
      <w:r w:rsidR="002D4E34" w:rsidRPr="002D4E34">
        <w:rPr>
          <w:b/>
          <w:lang w:val="en-US"/>
        </w:rPr>
        <w:t>I-</w:t>
      </w:r>
      <w:r w:rsidR="000C4F9C">
        <w:rPr>
          <w:b/>
          <w:lang w:val="en-US"/>
        </w:rPr>
        <w:t>47</w:t>
      </w:r>
      <w:r w:rsidR="00CC6782" w:rsidRPr="00E61085">
        <w:rPr>
          <w:lang w:val="en-US"/>
        </w:rPr>
        <w:t>-</w:t>
      </w:r>
      <w:r w:rsidR="002D4E34" w:rsidRPr="002D4E34">
        <w:rPr>
          <w:b/>
          <w:lang w:val="en-US"/>
        </w:rPr>
        <w:t>I-</w:t>
      </w:r>
      <w:r w:rsidR="000C4F9C">
        <w:rPr>
          <w:b/>
          <w:lang w:val="en-US"/>
        </w:rPr>
        <w:t>52</w:t>
      </w:r>
      <w:r w:rsidR="00CC6782">
        <w:rPr>
          <w:lang w:val="en-US"/>
        </w:rPr>
        <w:t xml:space="preserve"> (</w:t>
      </w:r>
      <w:r w:rsidR="00CC6782">
        <w:rPr>
          <w:b/>
          <w:lang w:val="en-US"/>
        </w:rPr>
        <w:t>F</w:t>
      </w:r>
      <w:r w:rsidR="00CC6782" w:rsidRPr="00C75573">
        <w:rPr>
          <w:b/>
          <w:lang w:val="en-US"/>
        </w:rPr>
        <w:t>ig</w:t>
      </w:r>
      <w:r w:rsidR="00CC6782">
        <w:rPr>
          <w:b/>
          <w:lang w:val="en-US"/>
        </w:rPr>
        <w:t>ure</w:t>
      </w:r>
      <w:r w:rsidR="00CC6782" w:rsidRPr="00C75573">
        <w:rPr>
          <w:b/>
          <w:lang w:val="en-US"/>
        </w:rPr>
        <w:t xml:space="preserve"> </w:t>
      </w:r>
      <w:r w:rsidR="00CC6782">
        <w:rPr>
          <w:b/>
          <w:lang w:val="en-US"/>
        </w:rPr>
        <w:t>1</w:t>
      </w:r>
      <w:r w:rsidR="00964AB7">
        <w:rPr>
          <w:b/>
          <w:lang w:val="en-US"/>
        </w:rPr>
        <w:t>9</w:t>
      </w:r>
      <w:r w:rsidR="00CC6782">
        <w:rPr>
          <w:lang w:val="en-US"/>
        </w:rPr>
        <w:t>) containing electron withdrawing groups (EWG) to form hydrazones which are more readily</w:t>
      </w:r>
      <w:r w:rsidR="00CC6782" w:rsidRPr="006E1613">
        <w:t xml:space="preserve"> hydrolysed</w:t>
      </w:r>
      <w:r>
        <w:t xml:space="preserve"> has been studied to</w:t>
      </w:r>
      <w:r w:rsidR="00CC6782" w:rsidRPr="00512931">
        <w:t xml:space="preserve"> </w:t>
      </w:r>
      <w:r>
        <w:rPr>
          <w:lang w:val="en-US"/>
        </w:rPr>
        <w:t>allow</w:t>
      </w:r>
      <w:r w:rsidR="00CC6782">
        <w:rPr>
          <w:lang w:val="en-US"/>
        </w:rPr>
        <w:t xml:space="preserve"> for the creation of a DCL at neutral pH.</w:t>
      </w:r>
      <w:r w:rsidR="00C378B0">
        <w:rPr>
          <w:lang w:val="en-US"/>
        </w:rPr>
        <w:fldChar w:fldCharType="begin"/>
      </w:r>
      <w:r w:rsidR="00964AB7">
        <w:rPr>
          <w:lang w:val="en-US"/>
        </w:rPr>
        <w:instrText xml:space="preserve"> ADDIN EN.CITE &lt;EndNote&gt;&lt;Cite&gt;&lt;Author&gt;Nguyen&lt;/Author&gt;&lt;Year&gt;2003&lt;/Year&gt;&lt;RecNum&gt;111&lt;/RecNum&gt;&lt;DisplayText&gt;&lt;style face="superscript"&gt;[33]&lt;/style&gt;&lt;/DisplayText&gt;&lt;record&gt;&lt;rec-number&gt;111&lt;/rec-number&gt;&lt;foreign-keys&gt;&lt;key app="EN" db-id="frz2ve0snr9x03eeazavffrxssrvs9vpsa2d"&gt;111&lt;/key&gt;&lt;/foreign-keys&gt;&lt;ref-type name="Journal Article"&gt;17&lt;/ref-type&gt;&lt;contributors&gt;&lt;authors&gt;&lt;author&gt;Nguyen, R.; Huc, I.&lt;/author&gt;&lt;/authors&gt;&lt;/contributors&gt;&lt;titles&gt;&lt;title&gt;Optimizing the reversibility of hydrazone formation for dynamic combinatorial chemistry&lt;/title&gt;&lt;secondary-title&gt;chem. Commun.&lt;/secondary-title&gt;&lt;/titles&gt;&lt;periodical&gt;&lt;full-title&gt;Chem. Commun.&lt;/full-title&gt;&lt;/periodical&gt;&lt;pages&gt;942-943&lt;/pages&gt;&lt;section&gt;942&lt;/section&gt;&lt;dates&gt;&lt;year&gt;2003&lt;/year&gt;&lt;/dates&gt;&lt;urls&gt;&lt;/urls&gt;&lt;/record&gt;&lt;/Cite&gt;&lt;/EndNote&gt;</w:instrText>
      </w:r>
      <w:r w:rsidR="00C378B0">
        <w:rPr>
          <w:lang w:val="en-US"/>
        </w:rPr>
        <w:fldChar w:fldCharType="separate"/>
      </w:r>
      <w:r w:rsidR="00964AB7" w:rsidRPr="00964AB7">
        <w:rPr>
          <w:noProof/>
          <w:vertAlign w:val="superscript"/>
          <w:lang w:val="en-US"/>
        </w:rPr>
        <w:t>[33]</w:t>
      </w:r>
      <w:r w:rsidR="00C378B0">
        <w:rPr>
          <w:lang w:val="en-US"/>
        </w:rPr>
        <w:fldChar w:fldCharType="end"/>
      </w:r>
      <w:r w:rsidR="00CC6782">
        <w:rPr>
          <w:lang w:val="en-US"/>
        </w:rPr>
        <w:t xml:space="preserve"> When hydrazine derivatives are mixed with a model aliphatic aldehyde </w:t>
      </w:r>
      <w:r w:rsidR="00CC6782" w:rsidRPr="00704AF7">
        <w:rPr>
          <w:lang w:val="en-US"/>
        </w:rPr>
        <w:t>(isobutyraldehyde) or a model aromatic aldehyde</w:t>
      </w:r>
      <w:r w:rsidR="00CC6782">
        <w:rPr>
          <w:lang w:val="en-US"/>
        </w:rPr>
        <w:t xml:space="preserve"> </w:t>
      </w:r>
      <w:r w:rsidR="00CC6782" w:rsidRPr="00704AF7">
        <w:rPr>
          <w:lang w:val="en-US"/>
        </w:rPr>
        <w:t>(4-carboxy-benzaldehyde) in water under close to neutral</w:t>
      </w:r>
      <w:r w:rsidR="00CC6782">
        <w:rPr>
          <w:lang w:val="en-US"/>
        </w:rPr>
        <w:t xml:space="preserve"> conditions, hydrazone formation takes place.</w:t>
      </w:r>
    </w:p>
    <w:p w:rsidR="0012391E" w:rsidRDefault="0012391E" w:rsidP="00CC6782">
      <w:pPr>
        <w:spacing w:line="360" w:lineRule="auto"/>
        <w:jc w:val="both"/>
        <w:rPr>
          <w:lang w:val="en-US"/>
        </w:rPr>
      </w:pPr>
    </w:p>
    <w:p w:rsidR="00CC6782" w:rsidRPr="00E61085" w:rsidRDefault="00CE1370" w:rsidP="00CC6782">
      <w:pPr>
        <w:autoSpaceDE w:val="0"/>
        <w:autoSpaceDN w:val="0"/>
        <w:adjustRightInd w:val="0"/>
        <w:spacing w:line="360" w:lineRule="auto"/>
        <w:jc w:val="center"/>
        <w:rPr>
          <w:noProof/>
          <w:lang w:eastAsia="en-GB"/>
        </w:rPr>
      </w:pPr>
      <w:r>
        <w:object w:dxaOrig="6884" w:dyaOrig="4814">
          <v:shape id="_x0000_i1062" type="#_x0000_t75" style="width:344.25pt;height:240.75pt" o:ole="">
            <v:imagedata r:id="rId88" o:title=""/>
          </v:shape>
          <o:OLEObject Type="Embed" ProgID="ChemDraw.Document.6.0" ShapeID="_x0000_i1062" DrawAspect="Content" ObjectID="_1410532864" r:id="rId89"/>
        </w:object>
      </w:r>
    </w:p>
    <w:p w:rsidR="00CC6782" w:rsidRDefault="00CC6782" w:rsidP="000F2C66">
      <w:pPr>
        <w:autoSpaceDE w:val="0"/>
        <w:autoSpaceDN w:val="0"/>
        <w:adjustRightInd w:val="0"/>
        <w:spacing w:line="360" w:lineRule="auto"/>
        <w:jc w:val="center"/>
        <w:rPr>
          <w:lang w:val="en-US"/>
        </w:rPr>
      </w:pPr>
      <w:r w:rsidRPr="00704AF7">
        <w:rPr>
          <w:b/>
          <w:lang w:val="en-US"/>
        </w:rPr>
        <w:t>Fig</w:t>
      </w:r>
      <w:r w:rsidR="00964AB7">
        <w:rPr>
          <w:b/>
          <w:lang w:val="en-US"/>
        </w:rPr>
        <w:t>ure 19</w:t>
      </w:r>
      <w:r w:rsidRPr="001E6335">
        <w:rPr>
          <w:b/>
          <w:lang w:val="en-US"/>
        </w:rPr>
        <w:t>.</w:t>
      </w:r>
      <w:r>
        <w:rPr>
          <w:lang w:val="en-US"/>
        </w:rPr>
        <w:t xml:space="preserve"> Structures of amines </w:t>
      </w:r>
      <w:r w:rsidR="00355085" w:rsidRPr="00355085">
        <w:rPr>
          <w:b/>
          <w:lang w:val="en-US"/>
        </w:rPr>
        <w:t>I-</w:t>
      </w:r>
      <w:r w:rsidR="000C4F9C">
        <w:rPr>
          <w:b/>
          <w:lang w:val="en-US"/>
        </w:rPr>
        <w:t>47</w:t>
      </w:r>
      <w:r w:rsidRPr="00E61085">
        <w:rPr>
          <w:lang w:val="en-US"/>
        </w:rPr>
        <w:t>-</w:t>
      </w:r>
      <w:r w:rsidR="00355085" w:rsidRPr="00355085">
        <w:rPr>
          <w:b/>
          <w:lang w:val="en-US"/>
        </w:rPr>
        <w:t>I-</w:t>
      </w:r>
      <w:r w:rsidR="000C4F9C">
        <w:rPr>
          <w:b/>
          <w:lang w:val="en-US"/>
        </w:rPr>
        <w:t>52</w:t>
      </w:r>
      <w:r>
        <w:rPr>
          <w:b/>
          <w:lang w:val="en-US"/>
        </w:rPr>
        <w:t xml:space="preserve"> </w:t>
      </w:r>
      <w:r w:rsidRPr="00242B6F">
        <w:rPr>
          <w:bCs/>
          <w:lang w:val="en-US"/>
        </w:rPr>
        <w:t>and the</w:t>
      </w:r>
      <w:r>
        <w:rPr>
          <w:bCs/>
          <w:lang w:val="en-US"/>
        </w:rPr>
        <w:t xml:space="preserve"> steps in the</w:t>
      </w:r>
      <w:r w:rsidRPr="00242B6F">
        <w:rPr>
          <w:bCs/>
          <w:lang w:val="en-US"/>
        </w:rPr>
        <w:t xml:space="preserve"> formation of hydrazones</w:t>
      </w:r>
      <w:r>
        <w:rPr>
          <w:lang w:val="en-US"/>
        </w:rPr>
        <w:t>.</w:t>
      </w:r>
      <w:r w:rsidR="00C378B0">
        <w:rPr>
          <w:lang w:val="en-US"/>
        </w:rPr>
        <w:fldChar w:fldCharType="begin"/>
      </w:r>
      <w:r w:rsidR="00964AB7">
        <w:rPr>
          <w:lang w:val="en-US"/>
        </w:rPr>
        <w:instrText xml:space="preserve"> ADDIN EN.CITE &lt;EndNote&gt;&lt;Cite&gt;&lt;Author&gt;Nguyen&lt;/Author&gt;&lt;Year&gt;2003&lt;/Year&gt;&lt;RecNum&gt;111&lt;/RecNum&gt;&lt;DisplayText&gt;&lt;style face="superscript"&gt;[33]&lt;/style&gt;&lt;/DisplayText&gt;&lt;record&gt;&lt;rec-number&gt;111&lt;/rec-number&gt;&lt;foreign-keys&gt;&lt;key app="EN" db-id="frz2ve0snr9x03eeazavffrxssrvs9vpsa2d"&gt;111&lt;/key&gt;&lt;/foreign-keys&gt;&lt;ref-type name="Journal Article"&gt;17&lt;/ref-type&gt;&lt;contributors&gt;&lt;authors&gt;&lt;author&gt;Nguyen, R.; Huc, I.&lt;/author&gt;&lt;/authors&gt;&lt;/contributors&gt;&lt;titles&gt;&lt;title&gt;Optimizing the reversibility of hydrazone formation for dynamic combinatorial chemistry&lt;/title&gt;&lt;secondary-title&gt;chem. Commun.&lt;/secondary-title&gt;&lt;/titles&gt;&lt;periodical&gt;&lt;full-title&gt;Chem. Commun.&lt;/full-title&gt;&lt;/periodical&gt;&lt;pages&gt;942-943&lt;/pages&gt;&lt;section&gt;942&lt;/section&gt;&lt;dates&gt;&lt;year&gt;2003&lt;/year&gt;&lt;/dates&gt;&lt;urls&gt;&lt;/urls&gt;&lt;/record&gt;&lt;/Cite&gt;&lt;/EndNote&gt;</w:instrText>
      </w:r>
      <w:r w:rsidR="00C378B0">
        <w:rPr>
          <w:lang w:val="en-US"/>
        </w:rPr>
        <w:fldChar w:fldCharType="separate"/>
      </w:r>
      <w:r w:rsidR="00964AB7" w:rsidRPr="00964AB7">
        <w:rPr>
          <w:noProof/>
          <w:vertAlign w:val="superscript"/>
          <w:lang w:val="en-US"/>
        </w:rPr>
        <w:t>[33]</w:t>
      </w:r>
      <w:r w:rsidR="00C378B0">
        <w:rPr>
          <w:lang w:val="en-US"/>
        </w:rPr>
        <w:fldChar w:fldCharType="end"/>
      </w:r>
    </w:p>
    <w:p w:rsidR="00CC6782" w:rsidRDefault="00CC6782" w:rsidP="00CC6782">
      <w:pPr>
        <w:tabs>
          <w:tab w:val="left" w:pos="1095"/>
        </w:tabs>
        <w:autoSpaceDE w:val="0"/>
        <w:autoSpaceDN w:val="0"/>
        <w:adjustRightInd w:val="0"/>
        <w:spacing w:line="360" w:lineRule="auto"/>
        <w:jc w:val="both"/>
        <w:rPr>
          <w:lang w:val="en-US"/>
        </w:rPr>
      </w:pPr>
      <w:r>
        <w:rPr>
          <w:lang w:val="en-US"/>
        </w:rPr>
        <w:lastRenderedPageBreak/>
        <w:t xml:space="preserve">Integration of the </w:t>
      </w:r>
      <w:r>
        <w:rPr>
          <w:vertAlign w:val="superscript"/>
          <w:lang w:val="en-US"/>
        </w:rPr>
        <w:t>1</w:t>
      </w:r>
      <w:r>
        <w:rPr>
          <w:lang w:val="en-US"/>
        </w:rPr>
        <w:t xml:space="preserve">H </w:t>
      </w:r>
      <w:r w:rsidR="00E20787">
        <w:rPr>
          <w:lang w:val="en-US"/>
        </w:rPr>
        <w:t>Nuclear Magnetic Resonance (</w:t>
      </w:r>
      <w:r>
        <w:rPr>
          <w:lang w:val="en-US"/>
        </w:rPr>
        <w:t>NMR</w:t>
      </w:r>
      <w:r w:rsidR="00E20787">
        <w:rPr>
          <w:lang w:val="en-US"/>
        </w:rPr>
        <w:t>)</w:t>
      </w:r>
      <w:r>
        <w:rPr>
          <w:lang w:val="en-US"/>
        </w:rPr>
        <w:t xml:space="preserve"> signals corresponding to the individual library components allows calculation of the equilibrium constant of hydrazone formation. It was seen that the equilibrium constants vary over a wide range </w:t>
      </w:r>
      <w:r w:rsidR="00B17E6D">
        <w:rPr>
          <w:lang w:val="en-US"/>
        </w:rPr>
        <w:t>and do not correlate with pKBH+</w:t>
      </w:r>
      <w:r>
        <w:rPr>
          <w:lang w:val="en-US"/>
        </w:rPr>
        <w:t xml:space="preserve">s of the hydrazines. In each series, the most stable hydrazone is formed from the amine bearing a single EWD group followed by the imine formed by the amine bearing one </w:t>
      </w:r>
      <w:r w:rsidRPr="003C3A9A">
        <w:rPr>
          <w:lang w:val="en-US"/>
        </w:rPr>
        <w:t>carbonyl EWD group and one phenyl ring (</w:t>
      </w:r>
      <w:r w:rsidR="0012391E" w:rsidRPr="0012391E">
        <w:rPr>
          <w:b/>
          <w:lang w:val="en-US"/>
        </w:rPr>
        <w:t>I-</w:t>
      </w:r>
      <w:r w:rsidR="000C4F9C">
        <w:rPr>
          <w:b/>
          <w:lang w:val="en-US"/>
        </w:rPr>
        <w:t>48</w:t>
      </w:r>
      <w:r w:rsidRPr="003C3A9A">
        <w:rPr>
          <w:lang w:val="en-US"/>
        </w:rPr>
        <w:t>)</w:t>
      </w:r>
      <w:r>
        <w:rPr>
          <w:lang w:val="en-US"/>
        </w:rPr>
        <w:t xml:space="preserve">. The reverse of the above reaction is demonstrated </w:t>
      </w:r>
      <w:r w:rsidRPr="003C3A9A">
        <w:rPr>
          <w:lang w:val="en-US"/>
        </w:rPr>
        <w:t>upon diluting a solution of hydrazone and observing its</w:t>
      </w:r>
      <w:r>
        <w:rPr>
          <w:lang w:val="en-US"/>
        </w:rPr>
        <w:t xml:space="preserve"> </w:t>
      </w:r>
      <w:r w:rsidRPr="003C3A9A">
        <w:rPr>
          <w:lang w:val="en-US"/>
        </w:rPr>
        <w:t>hydrolysis into the original hydrazine and aldehyde</w:t>
      </w:r>
      <w:r>
        <w:rPr>
          <w:lang w:val="en-US"/>
        </w:rPr>
        <w:t>. At pH 6, equilibrium is reached in minutes and at pH 8, in an hour.</w:t>
      </w:r>
    </w:p>
    <w:p w:rsidR="00CC6782" w:rsidRDefault="00CC6782" w:rsidP="00CC6782">
      <w:pPr>
        <w:autoSpaceDE w:val="0"/>
        <w:autoSpaceDN w:val="0"/>
        <w:adjustRightInd w:val="0"/>
        <w:spacing w:line="360" w:lineRule="auto"/>
        <w:jc w:val="both"/>
        <w:rPr>
          <w:rFonts w:eastAsia="MS Mincho"/>
          <w:lang w:eastAsia="ja-JP"/>
        </w:rPr>
      </w:pPr>
    </w:p>
    <w:p w:rsidR="00CC6782" w:rsidRDefault="00B40374" w:rsidP="00CC6782">
      <w:pPr>
        <w:autoSpaceDE w:val="0"/>
        <w:autoSpaceDN w:val="0"/>
        <w:adjustRightInd w:val="0"/>
        <w:spacing w:line="360" w:lineRule="auto"/>
        <w:jc w:val="both"/>
        <w:rPr>
          <w:rFonts w:eastAsia="MS Mincho"/>
          <w:lang w:eastAsia="ja-JP"/>
        </w:rPr>
      </w:pPr>
      <w:r>
        <w:rPr>
          <w:rFonts w:eastAsia="MS Mincho"/>
          <w:lang w:eastAsia="ja-JP"/>
        </w:rPr>
        <w:t xml:space="preserve">The above reactions have shown </w:t>
      </w:r>
      <w:r w:rsidR="00572662">
        <w:rPr>
          <w:rFonts w:eastAsia="MS Mincho"/>
          <w:lang w:eastAsia="ja-JP"/>
        </w:rPr>
        <w:t>hydrazo</w:t>
      </w:r>
      <w:r>
        <w:rPr>
          <w:rFonts w:eastAsia="MS Mincho"/>
          <w:lang w:eastAsia="ja-JP"/>
        </w:rPr>
        <w:t>ne exchange to</w:t>
      </w:r>
      <w:r w:rsidR="00572662">
        <w:rPr>
          <w:rFonts w:eastAsia="MS Mincho"/>
          <w:lang w:eastAsia="ja-JP"/>
        </w:rPr>
        <w:t xml:space="preserve"> be a suitable reaction for the creation of DCLs. Most of the DCLs are composed of </w:t>
      </w:r>
      <w:r w:rsidR="005F61DD">
        <w:rPr>
          <w:rFonts w:eastAsia="MS Mincho"/>
          <w:lang w:eastAsia="ja-JP"/>
        </w:rPr>
        <w:t>macrocycles or linear oligomers</w:t>
      </w:r>
      <w:r w:rsidR="00572662">
        <w:rPr>
          <w:rFonts w:eastAsia="MS Mincho"/>
          <w:lang w:eastAsia="ja-JP"/>
        </w:rPr>
        <w:t xml:space="preserve"> making the reaction particularly suited for the identification of large molecules composed of a series of repeating units rather than smaller more drug-like molecules. The use of acidic conditions in the hydrazine exchange reaction also make it unsuitable for use in DCLs containing an acid-sensitive template such as a protein, however, the use of hydrazines to form hydrazones may enable the reactions to be carried out at more neutral pHs in the future.</w:t>
      </w:r>
    </w:p>
    <w:p w:rsidR="005F61DD" w:rsidRDefault="005F61DD" w:rsidP="00CC6782">
      <w:pPr>
        <w:autoSpaceDE w:val="0"/>
        <w:autoSpaceDN w:val="0"/>
        <w:adjustRightInd w:val="0"/>
        <w:spacing w:line="360" w:lineRule="auto"/>
        <w:jc w:val="both"/>
        <w:rPr>
          <w:rFonts w:eastAsia="MS Mincho"/>
          <w:lang w:eastAsia="ja-JP"/>
        </w:rPr>
      </w:pPr>
    </w:p>
    <w:p w:rsidR="00CC6782" w:rsidRPr="00C85D99" w:rsidRDefault="00CC6782" w:rsidP="008B338A">
      <w:pPr>
        <w:pStyle w:val="Heading4"/>
        <w:spacing w:before="0"/>
        <w:rPr>
          <w:rFonts w:eastAsia="MS Mincho"/>
          <w:lang w:eastAsia="ja-JP"/>
        </w:rPr>
      </w:pPr>
      <w:bookmarkStart w:id="10" w:name="_Toc326047427"/>
      <w:r>
        <w:rPr>
          <w:lang w:val="en-US"/>
        </w:rPr>
        <w:t xml:space="preserve">3.1.3.3. </w:t>
      </w:r>
      <w:r w:rsidRPr="00B00D3E">
        <w:rPr>
          <w:lang w:val="en-US"/>
        </w:rPr>
        <w:t>Imines in DCC</w:t>
      </w:r>
      <w:bookmarkEnd w:id="10"/>
    </w:p>
    <w:p w:rsidR="00CC6782" w:rsidRDefault="00CC6782" w:rsidP="00CC6782">
      <w:pPr>
        <w:autoSpaceDE w:val="0"/>
        <w:autoSpaceDN w:val="0"/>
        <w:adjustRightInd w:val="0"/>
        <w:spacing w:line="360" w:lineRule="auto"/>
        <w:jc w:val="both"/>
        <w:rPr>
          <w:b/>
          <w:bCs/>
          <w:lang w:val="en-US"/>
        </w:rPr>
      </w:pPr>
    </w:p>
    <w:p w:rsidR="00063BFB" w:rsidRDefault="00063BFB" w:rsidP="00063BFB">
      <w:pPr>
        <w:autoSpaceDE w:val="0"/>
        <w:autoSpaceDN w:val="0"/>
        <w:adjustRightInd w:val="0"/>
        <w:jc w:val="center"/>
        <w:rPr>
          <w:rFonts w:ascii="AdvPS_TTR" w:eastAsia="MS Mincho" w:hAnsi="AdvPS_TTR" w:cs="AdvPS_TTR"/>
          <w:sz w:val="18"/>
          <w:szCs w:val="18"/>
          <w:lang w:eastAsia="ja-JP"/>
        </w:rPr>
      </w:pPr>
      <w:r>
        <w:object w:dxaOrig="14741" w:dyaOrig="6713">
          <v:shape id="_x0000_i1063" type="#_x0000_t75" style="width:450.75pt;height:205.5pt" o:ole="">
            <v:imagedata r:id="rId90" o:title=""/>
          </v:shape>
          <o:OLEObject Type="Embed" ProgID="ChemDraw.Document.6.0" ShapeID="_x0000_i1063" DrawAspect="Content" ObjectID="_1410532865" r:id="rId91"/>
        </w:object>
      </w:r>
    </w:p>
    <w:p w:rsidR="00063BFB" w:rsidRPr="00FE2894" w:rsidRDefault="00063BFB" w:rsidP="00063BFB">
      <w:pPr>
        <w:autoSpaceDE w:val="0"/>
        <w:autoSpaceDN w:val="0"/>
        <w:adjustRightInd w:val="0"/>
        <w:spacing w:line="360" w:lineRule="auto"/>
        <w:jc w:val="center"/>
        <w:rPr>
          <w:rFonts w:ascii="AdvPS_TTR" w:eastAsia="MS Mincho" w:hAnsi="AdvPS_TTR" w:cs="AdvPS_TTR"/>
          <w:lang w:eastAsia="ja-JP"/>
        </w:rPr>
      </w:pPr>
      <w:r w:rsidRPr="00FE2894">
        <w:rPr>
          <w:rFonts w:ascii="AdvPS_TTR" w:eastAsia="MS Mincho" w:hAnsi="AdvPS_TTR" w:cs="AdvPS_TTR"/>
          <w:b/>
          <w:bCs/>
          <w:lang w:eastAsia="ja-JP"/>
        </w:rPr>
        <w:t xml:space="preserve">Scheme </w:t>
      </w:r>
      <w:r>
        <w:rPr>
          <w:rFonts w:ascii="AdvPS_TTR" w:eastAsia="MS Mincho" w:hAnsi="AdvPS_TTR" w:cs="AdvPS_TTR"/>
          <w:b/>
          <w:bCs/>
          <w:lang w:eastAsia="ja-JP"/>
        </w:rPr>
        <w:t>4</w:t>
      </w:r>
      <w:r w:rsidRPr="003061BE">
        <w:rPr>
          <w:rFonts w:ascii="AdvPS_TTR" w:eastAsia="MS Mincho" w:hAnsi="AdvPS_TTR" w:cs="AdvPS_TTR"/>
          <w:b/>
          <w:lang w:eastAsia="ja-JP"/>
        </w:rPr>
        <w:t>.</w:t>
      </w:r>
      <w:r w:rsidRPr="00FE2894">
        <w:rPr>
          <w:rFonts w:ascii="AdvPS_TTR" w:eastAsia="MS Mincho" w:hAnsi="AdvPS_TTR" w:cs="AdvPS_TTR"/>
          <w:lang w:eastAsia="ja-JP"/>
        </w:rPr>
        <w:t xml:space="preserve"> </w:t>
      </w:r>
      <w:r w:rsidRPr="00FE2894">
        <w:rPr>
          <w:rFonts w:ascii="AdvSCASF" w:eastAsia="MS Mincho" w:hAnsi="AdvSCASF" w:cs="AdvSCASF"/>
          <w:lang w:eastAsia="ja-JP"/>
        </w:rPr>
        <w:t xml:space="preserve">Structures of the building blocks and components of </w:t>
      </w:r>
      <w:r>
        <w:rPr>
          <w:rFonts w:ascii="AdvSCASF" w:eastAsia="MS Mincho" w:hAnsi="AdvSCASF" w:cs="AdvSCASF"/>
          <w:lang w:eastAsia="ja-JP"/>
        </w:rPr>
        <w:t>a</w:t>
      </w:r>
      <w:r w:rsidRPr="00FE2894">
        <w:rPr>
          <w:rFonts w:ascii="AdvSCASF" w:eastAsia="MS Mincho" w:hAnsi="AdvSCASF" w:cs="AdvSCASF"/>
          <w:lang w:eastAsia="ja-JP"/>
        </w:rPr>
        <w:t xml:space="preserve"> </w:t>
      </w:r>
      <w:r>
        <w:rPr>
          <w:rFonts w:ascii="AdvSCASF" w:eastAsia="MS Mincho" w:hAnsi="AdvSCASF" w:cs="AdvSCASF"/>
          <w:lang w:eastAsia="ja-JP"/>
        </w:rPr>
        <w:t>DCL containing HEWL.</w:t>
      </w:r>
      <w:r w:rsidR="00C378B0">
        <w:rPr>
          <w:rFonts w:ascii="AdvSCASF" w:eastAsia="MS Mincho" w:hAnsi="AdvSCASF" w:cs="AdvSCASF"/>
          <w:lang w:eastAsia="ja-JP"/>
        </w:rPr>
        <w:fldChar w:fldCharType="begin"/>
      </w:r>
      <w:r>
        <w:rPr>
          <w:rFonts w:ascii="AdvSCASF" w:eastAsia="MS Mincho" w:hAnsi="AdvSCASF" w:cs="AdvSCASF"/>
          <w:lang w:eastAsia="ja-JP"/>
        </w:rPr>
        <w:instrText xml:space="preserve"> ADDIN EN.CITE &lt;EndNote&gt;&lt;Cite&gt;&lt;Author&gt;Zameo&lt;/Author&gt;&lt;Year&gt;2005&lt;/Year&gt;&lt;RecNum&gt;114&lt;/RecNum&gt;&lt;DisplayText&gt;&lt;style face="superscript"&gt;[34]&lt;/style&gt;&lt;/DisplayText&gt;&lt;record&gt;&lt;rec-number&gt;114&lt;/rec-number&gt;&lt;foreign-keys&gt;&lt;key app="EN" db-id="frz2ve0snr9x03eeazavffrxssrvs9vpsa2d"&gt;114&lt;/key&gt;&lt;/foreign-keys&gt;&lt;ref-type name="Journal Article"&gt;17&lt;/ref-type&gt;&lt;contributors&gt;&lt;authors&gt;&lt;author&gt;Zameo, Sandrine&lt;/author&gt;&lt;author&gt;Vauzeilles, Boris&lt;/author&gt;&lt;author&gt;Beau, Jean-Marie&lt;/author&gt;&lt;/authors&gt;&lt;/contributors&gt;&lt;titles&gt;&lt;title&gt;Dynamic Combinatorial Chemistry: Lysozyme Selects an Aromatic Motif That Mimics a Carbohydrate Residue&lt;/title&gt;&lt;secondary-title&gt;Angewandte Chemie International Edition&lt;/secondary-title&gt;&lt;/titles&gt;&lt;periodical&gt;&lt;full-title&gt;Angewandte Chemie International Edition&lt;/full-title&gt;&lt;/periodical&gt;&lt;pages&gt;965-969&lt;/pages&gt;&lt;volume&gt;44&lt;/volume&gt;&lt;number&gt;6&lt;/number&gt;&lt;keywords&gt;&lt;keyword&gt;carbohydrates&lt;/keyword&gt;&lt;keyword&gt;combinatorial chemistry&lt;/keyword&gt;&lt;keyword&gt;enzyme inhibitors&lt;/keyword&gt;&lt;keyword&gt;molecular recognition&lt;/keyword&gt;&lt;keyword&gt;reduction&lt;/keyword&gt;&lt;/keywords&gt;&lt;dates&gt;&lt;year&gt;2005&lt;/year&gt;&lt;/dates&gt;&lt;publisher&gt;WILEY-VCH Verlag&lt;/publisher&gt;&lt;isbn&gt;1521-3773&lt;/isbn&gt;&lt;urls&gt;&lt;related-urls&gt;&lt;url&gt;http://dx.doi.org/10.1002/anie.200462150&lt;/url&gt;&lt;/related-urls&gt;&lt;/urls&gt;&lt;electronic-resource-num&gt;10.1002/anie.200462150&lt;/electronic-resource-num&gt;&lt;/record&gt;&lt;/Cite&gt;&lt;/EndNote&gt;</w:instrText>
      </w:r>
      <w:r w:rsidR="00C378B0">
        <w:rPr>
          <w:rFonts w:ascii="AdvSCASF" w:eastAsia="MS Mincho" w:hAnsi="AdvSCASF" w:cs="AdvSCASF"/>
          <w:lang w:eastAsia="ja-JP"/>
        </w:rPr>
        <w:fldChar w:fldCharType="separate"/>
      </w:r>
      <w:r w:rsidRPr="007A3427">
        <w:rPr>
          <w:rFonts w:ascii="AdvSCASF" w:eastAsia="MS Mincho" w:hAnsi="AdvSCASF" w:cs="AdvSCASF"/>
          <w:noProof/>
          <w:vertAlign w:val="superscript"/>
          <w:lang w:eastAsia="ja-JP"/>
        </w:rPr>
        <w:t>[34]</w:t>
      </w:r>
      <w:r w:rsidR="00C378B0">
        <w:rPr>
          <w:rFonts w:ascii="AdvSCASF" w:eastAsia="MS Mincho" w:hAnsi="AdvSCASF" w:cs="AdvSCASF"/>
          <w:lang w:eastAsia="ja-JP"/>
        </w:rPr>
        <w:fldChar w:fldCharType="end"/>
      </w:r>
    </w:p>
    <w:p w:rsidR="00063BFB" w:rsidRDefault="00063BFB" w:rsidP="00CC6782">
      <w:pPr>
        <w:autoSpaceDE w:val="0"/>
        <w:autoSpaceDN w:val="0"/>
        <w:adjustRightInd w:val="0"/>
        <w:spacing w:line="360" w:lineRule="auto"/>
        <w:jc w:val="both"/>
        <w:rPr>
          <w:b/>
          <w:bCs/>
          <w:lang w:val="en-US"/>
        </w:rPr>
      </w:pPr>
    </w:p>
    <w:p w:rsidR="00CC6782" w:rsidRDefault="00683EC1" w:rsidP="00CC6782">
      <w:pPr>
        <w:autoSpaceDE w:val="0"/>
        <w:autoSpaceDN w:val="0"/>
        <w:adjustRightInd w:val="0"/>
        <w:spacing w:line="360" w:lineRule="auto"/>
        <w:jc w:val="both"/>
        <w:rPr>
          <w:b/>
          <w:bCs/>
          <w:lang w:val="en-US"/>
        </w:rPr>
      </w:pPr>
      <w:r w:rsidRPr="00683EC1">
        <w:rPr>
          <w:bCs/>
          <w:lang w:val="en-US"/>
        </w:rPr>
        <w:lastRenderedPageBreak/>
        <w:t xml:space="preserve">One of the most promising reactions used thus far in DCLs for fragment-based lead discovery has been the generation of imines. </w:t>
      </w:r>
      <w:r w:rsidR="00CC6782" w:rsidRPr="00683EC1">
        <w:rPr>
          <w:rFonts w:eastAsia="MS Mincho"/>
          <w:bCs/>
          <w:lang w:eastAsia="ja-JP"/>
        </w:rPr>
        <w:t>I</w:t>
      </w:r>
      <w:r w:rsidR="00CC6782">
        <w:rPr>
          <w:rFonts w:eastAsia="MS Mincho"/>
          <w:bCs/>
          <w:lang w:eastAsia="ja-JP"/>
        </w:rPr>
        <w:t xml:space="preserve">mines have been used in </w:t>
      </w:r>
      <w:r w:rsidR="008B338A">
        <w:rPr>
          <w:rFonts w:eastAsia="MS Mincho"/>
          <w:bCs/>
          <w:lang w:eastAsia="ja-JP"/>
        </w:rPr>
        <w:t>DCLs</w:t>
      </w:r>
      <w:r w:rsidR="00CC6782">
        <w:rPr>
          <w:rFonts w:eastAsia="MS Mincho"/>
          <w:bCs/>
          <w:lang w:eastAsia="ja-JP"/>
        </w:rPr>
        <w:t xml:space="preserve"> using</w:t>
      </w:r>
      <w:r w:rsidR="00CC6782" w:rsidRPr="00666850">
        <w:rPr>
          <w:rFonts w:eastAsia="MS Mincho"/>
          <w:lang w:eastAsia="ja-JP"/>
        </w:rPr>
        <w:t xml:space="preserve"> hen egg white</w:t>
      </w:r>
      <w:r w:rsidR="00CC6782">
        <w:rPr>
          <w:rFonts w:ascii="AdvPS_TTR" w:eastAsia="MS Mincho" w:hAnsi="AdvPS_TTR" w:cs="AdvPS_TTR"/>
          <w:sz w:val="18"/>
          <w:szCs w:val="18"/>
          <w:lang w:eastAsia="ja-JP"/>
        </w:rPr>
        <w:t xml:space="preserve"> </w:t>
      </w:r>
      <w:r w:rsidR="00CC6782">
        <w:rPr>
          <w:rFonts w:eastAsia="MS Mincho"/>
          <w:lang w:eastAsia="ja-JP"/>
        </w:rPr>
        <w:t>l</w:t>
      </w:r>
      <w:r w:rsidR="00CC6782" w:rsidRPr="00FE2894">
        <w:rPr>
          <w:rFonts w:eastAsia="MS Mincho"/>
          <w:lang w:eastAsia="ja-JP"/>
        </w:rPr>
        <w:t>ysozyme (HEW</w:t>
      </w:r>
      <w:r w:rsidR="00B17E6D">
        <w:rPr>
          <w:rFonts w:eastAsia="MS Mincho"/>
          <w:lang w:eastAsia="ja-JP"/>
        </w:rPr>
        <w:t>L) as the template</w:t>
      </w:r>
      <w:r w:rsidR="00CC6782">
        <w:rPr>
          <w:rFonts w:eastAsia="MS Mincho"/>
          <w:lang w:eastAsia="ja-JP"/>
        </w:rPr>
        <w:t xml:space="preserve"> </w:t>
      </w:r>
      <w:r w:rsidR="008B338A">
        <w:rPr>
          <w:rFonts w:eastAsia="MS Mincho"/>
          <w:lang w:eastAsia="ja-JP"/>
        </w:rPr>
        <w:t>protein</w:t>
      </w:r>
      <w:r w:rsidR="00CC6782" w:rsidRPr="00FE2894">
        <w:rPr>
          <w:rFonts w:eastAsia="MS Mincho"/>
          <w:lang w:eastAsia="ja-JP"/>
        </w:rPr>
        <w:t>.</w:t>
      </w:r>
      <w:r w:rsidR="00C378B0">
        <w:rPr>
          <w:rFonts w:eastAsia="MS Mincho"/>
          <w:lang w:eastAsia="ja-JP"/>
        </w:rPr>
        <w:fldChar w:fldCharType="begin"/>
      </w:r>
      <w:r w:rsidR="007A3427">
        <w:rPr>
          <w:rFonts w:eastAsia="MS Mincho"/>
          <w:lang w:eastAsia="ja-JP"/>
        </w:rPr>
        <w:instrText xml:space="preserve"> ADDIN EN.CITE &lt;EndNote&gt;&lt;Cite&gt;&lt;Author&gt;Zameo&lt;/Author&gt;&lt;Year&gt;2005&lt;/Year&gt;&lt;RecNum&gt;114&lt;/RecNum&gt;&lt;DisplayText&gt;&lt;style face="superscript"&gt;[34]&lt;/style&gt;&lt;/DisplayText&gt;&lt;record&gt;&lt;rec-number&gt;114&lt;/rec-number&gt;&lt;foreign-keys&gt;&lt;key app="EN" db-id="frz2ve0snr9x03eeazavffrxssrvs9vpsa2d"&gt;114&lt;/key&gt;&lt;/foreign-keys&gt;&lt;ref-type name="Journal Article"&gt;17&lt;/ref-type&gt;&lt;contributors&gt;&lt;authors&gt;&lt;author&gt;Zameo, Sandrine&lt;/author&gt;&lt;author&gt;Vauzeilles, Boris&lt;/author&gt;&lt;author&gt;Beau, Jean-Marie&lt;/author&gt;&lt;/authors&gt;&lt;/contributors&gt;&lt;titles&gt;&lt;title&gt;Dynamic Combinatorial Chemistry: Lysozyme Selects an Aromatic Motif That Mimics a Carbohydrate Residue&lt;/title&gt;&lt;secondary-title&gt;Angewandte Chemie International Edition&lt;/secondary-title&gt;&lt;/titles&gt;&lt;periodical&gt;&lt;full-title&gt;Angewandte Chemie International Edition&lt;/full-title&gt;&lt;/periodical&gt;&lt;pages&gt;965-969&lt;/pages&gt;&lt;volume&gt;44&lt;/volume&gt;&lt;number&gt;6&lt;/number&gt;&lt;keywords&gt;&lt;keyword&gt;carbohydrates&lt;/keyword&gt;&lt;keyword&gt;combinatorial chemistry&lt;/keyword&gt;&lt;keyword&gt;enzyme inhibitors&lt;/keyword&gt;&lt;keyword&gt;molecular recognition&lt;/keyword&gt;&lt;keyword&gt;reduction&lt;/keyword&gt;&lt;/keywords&gt;&lt;dates&gt;&lt;year&gt;2005&lt;/year&gt;&lt;/dates&gt;&lt;publisher&gt;WILEY-VCH Verlag&lt;/publisher&gt;&lt;isbn&gt;1521-3773&lt;/isbn&gt;&lt;urls&gt;&lt;related-urls&gt;&lt;url&gt;http://dx.doi.org/10.1002/anie.200462150&lt;/url&gt;&lt;/related-urls&gt;&lt;/urls&gt;&lt;electronic-resource-num&gt;10.1002/anie.200462150&lt;/electronic-resource-num&gt;&lt;/record&gt;&lt;/Cite&gt;&lt;/EndNote&gt;</w:instrText>
      </w:r>
      <w:r w:rsidR="00C378B0">
        <w:rPr>
          <w:rFonts w:eastAsia="MS Mincho"/>
          <w:lang w:eastAsia="ja-JP"/>
        </w:rPr>
        <w:fldChar w:fldCharType="separate"/>
      </w:r>
      <w:r w:rsidR="007A3427" w:rsidRPr="007A3427">
        <w:rPr>
          <w:rFonts w:eastAsia="MS Mincho"/>
          <w:noProof/>
          <w:vertAlign w:val="superscript"/>
          <w:lang w:eastAsia="ja-JP"/>
        </w:rPr>
        <w:t>[34]</w:t>
      </w:r>
      <w:r w:rsidR="00C378B0">
        <w:rPr>
          <w:rFonts w:eastAsia="MS Mincho"/>
          <w:lang w:eastAsia="ja-JP"/>
        </w:rPr>
        <w:fldChar w:fldCharType="end"/>
      </w:r>
      <w:r w:rsidR="00CC6782">
        <w:rPr>
          <w:rFonts w:eastAsia="MS Mincho"/>
          <w:lang w:eastAsia="ja-JP"/>
        </w:rPr>
        <w:t xml:space="preserve"> This enzyme </w:t>
      </w:r>
      <w:r w:rsidR="00CC6782" w:rsidRPr="00FE2894">
        <w:rPr>
          <w:rFonts w:eastAsia="MS Mincho"/>
          <w:lang w:eastAsia="ja-JP"/>
        </w:rPr>
        <w:t xml:space="preserve">cleaves </w:t>
      </w:r>
      <w:r w:rsidR="00CC6782" w:rsidRPr="00B245AB">
        <w:rPr>
          <w:rFonts w:eastAsia="MS Mincho"/>
          <w:i/>
          <w:lang w:eastAsia="ja-JP"/>
        </w:rPr>
        <w:t>N</w:t>
      </w:r>
      <w:r w:rsidR="00CC6782" w:rsidRPr="00FE2894">
        <w:rPr>
          <w:rFonts w:eastAsia="MS Mincho"/>
          <w:lang w:eastAsia="ja-JP"/>
        </w:rPr>
        <w:t>-acetyl-</w:t>
      </w:r>
      <w:r w:rsidR="00F157DB" w:rsidRPr="00F157DB">
        <w:rPr>
          <w:rFonts w:eastAsia="MS Mincho"/>
          <w:smallCaps/>
          <w:szCs w:val="20"/>
          <w:lang w:eastAsia="ja-JP"/>
        </w:rPr>
        <w:t>d-</w:t>
      </w:r>
      <w:r w:rsidR="00CC6782" w:rsidRPr="00FE2894">
        <w:rPr>
          <w:rFonts w:eastAsia="MS Mincho"/>
          <w:lang w:eastAsia="ja-JP"/>
        </w:rPr>
        <w:t>glucosamine oligomers (</w:t>
      </w:r>
      <w:r w:rsidR="00F157DB" w:rsidRPr="00F157DB">
        <w:rPr>
          <w:rFonts w:eastAsia="MS Mincho"/>
          <w:smallCaps/>
          <w:szCs w:val="20"/>
          <w:lang w:eastAsia="ja-JP"/>
        </w:rPr>
        <w:t>d-</w:t>
      </w:r>
      <w:r w:rsidR="00CC6782" w:rsidRPr="00FE2894">
        <w:rPr>
          <w:rFonts w:eastAsia="MS Mincho"/>
          <w:lang w:eastAsia="ja-JP"/>
        </w:rPr>
        <w:t>GlcNAc) in</w:t>
      </w:r>
      <w:r w:rsidR="0043227B">
        <w:rPr>
          <w:rFonts w:eastAsia="MS Mincho"/>
          <w:lang w:eastAsia="ja-JP"/>
        </w:rPr>
        <w:t>to smaller units</w:t>
      </w:r>
      <w:r w:rsidR="00CC6782" w:rsidRPr="00FE2894">
        <w:rPr>
          <w:rFonts w:eastAsia="MS Mincho"/>
          <w:lang w:eastAsia="ja-JP"/>
        </w:rPr>
        <w:t xml:space="preserve"> which</w:t>
      </w:r>
      <w:r w:rsidR="0043227B">
        <w:rPr>
          <w:rFonts w:eastAsia="MS Mincho"/>
          <w:lang w:eastAsia="ja-JP"/>
        </w:rPr>
        <w:t>,</w:t>
      </w:r>
      <w:r w:rsidR="00CC6782" w:rsidRPr="00FE2894">
        <w:rPr>
          <w:rFonts w:eastAsia="MS Mincho"/>
          <w:lang w:eastAsia="ja-JP"/>
        </w:rPr>
        <w:t xml:space="preserve"> up to the tetramer, act as competitive inhibitors</w:t>
      </w:r>
      <w:r w:rsidR="00CC6782">
        <w:rPr>
          <w:rFonts w:eastAsia="MS Mincho"/>
          <w:lang w:eastAsia="ja-JP"/>
        </w:rPr>
        <w:t xml:space="preserve"> for HEWL</w:t>
      </w:r>
      <w:r w:rsidR="00CC6782" w:rsidRPr="00FE2894">
        <w:rPr>
          <w:rFonts w:eastAsia="MS Mincho"/>
          <w:lang w:eastAsia="ja-JP"/>
        </w:rPr>
        <w:t>.</w:t>
      </w:r>
      <w:r w:rsidR="00C378B0">
        <w:rPr>
          <w:rFonts w:eastAsia="MS Mincho"/>
          <w:lang w:eastAsia="ja-JP"/>
        </w:rPr>
        <w:fldChar w:fldCharType="begin"/>
      </w:r>
      <w:r w:rsidR="007A3427">
        <w:rPr>
          <w:rFonts w:eastAsia="MS Mincho"/>
          <w:lang w:eastAsia="ja-JP"/>
        </w:rPr>
        <w:instrText xml:space="preserve"> ADDIN EN.CITE &lt;EndNote&gt;&lt;Cite&gt;&lt;Author&gt;Rupley&lt;/Author&gt;&lt;Year&gt;1967&lt;/Year&gt;&lt;RecNum&gt;115&lt;/RecNum&gt;&lt;DisplayText&gt;&lt;style face="superscript"&gt;[35]&lt;/style&gt;&lt;/DisplayText&gt;&lt;record&gt;&lt;rec-number&gt;115&lt;/rec-number&gt;&lt;foreign-keys&gt;&lt;key app="EN" db-id="frz2ve0snr9x03eeazavffrxssrvs9vpsa2d"&gt;115&lt;/key&gt;&lt;/foreign-keys&gt;&lt;ref-type name="Journal Article"&gt;17&lt;/ref-type&gt;&lt;contributors&gt;&lt;authors&gt;&lt;author&gt;Rupley, J. A.&lt;/author&gt;&lt;/authors&gt;&lt;/contributors&gt;&lt;titles&gt;&lt;secondary-title&gt;Proc. R. Soc. London, Ser. B.&lt;/secondary-title&gt;&lt;/titles&gt;&lt;periodical&gt;&lt;full-title&gt;Proc. R. Soc. London, Ser. B.&lt;/full-title&gt;&lt;/periodical&gt;&lt;pages&gt;416&lt;/pages&gt;&lt;volume&gt;167&lt;/volume&gt;&lt;section&gt;416&lt;/section&gt;&lt;dates&gt;&lt;year&gt;1967&lt;/year&gt;&lt;/dates&gt;&lt;urls&gt;&lt;/urls&gt;&lt;/record&gt;&lt;/Cite&gt;&lt;/EndNote&gt;</w:instrText>
      </w:r>
      <w:r w:rsidR="00C378B0">
        <w:rPr>
          <w:rFonts w:eastAsia="MS Mincho"/>
          <w:lang w:eastAsia="ja-JP"/>
        </w:rPr>
        <w:fldChar w:fldCharType="separate"/>
      </w:r>
      <w:r w:rsidR="007A3427" w:rsidRPr="007A3427">
        <w:rPr>
          <w:rFonts w:eastAsia="MS Mincho"/>
          <w:noProof/>
          <w:vertAlign w:val="superscript"/>
          <w:lang w:eastAsia="ja-JP"/>
        </w:rPr>
        <w:t>[35]</w:t>
      </w:r>
      <w:r w:rsidR="00C378B0">
        <w:rPr>
          <w:rFonts w:eastAsia="MS Mincho"/>
          <w:lang w:eastAsia="ja-JP"/>
        </w:rPr>
        <w:fldChar w:fldCharType="end"/>
      </w:r>
      <w:r w:rsidR="00CC6782" w:rsidRPr="00FE2894">
        <w:rPr>
          <w:rFonts w:eastAsia="MS Mincho"/>
          <w:lang w:eastAsia="ja-JP"/>
        </w:rPr>
        <w:t xml:space="preserve"> The affinity of HEWL for </w:t>
      </w:r>
      <w:r w:rsidR="00F157DB" w:rsidRPr="00F157DB">
        <w:rPr>
          <w:rFonts w:eastAsia="MS Mincho"/>
          <w:smallCaps/>
          <w:szCs w:val="20"/>
          <w:lang w:eastAsia="ja-JP"/>
        </w:rPr>
        <w:t>d-</w:t>
      </w:r>
      <w:r w:rsidR="0043227B" w:rsidRPr="00FE2894">
        <w:rPr>
          <w:rFonts w:eastAsia="MS Mincho"/>
          <w:lang w:eastAsia="ja-JP"/>
        </w:rPr>
        <w:t xml:space="preserve">GlcNAc </w:t>
      </w:r>
      <w:r w:rsidR="00CC6782" w:rsidRPr="00FE2894">
        <w:rPr>
          <w:rFonts w:eastAsia="MS Mincho"/>
          <w:lang w:eastAsia="ja-JP"/>
        </w:rPr>
        <w:t>oligomers lies in the 20-50</w:t>
      </w:r>
      <w:r w:rsidR="00063BFB">
        <w:rPr>
          <w:rFonts w:eastAsia="MS Mincho"/>
          <w:lang w:eastAsia="ja-JP"/>
        </w:rPr>
        <w:t xml:space="preserve"> </w:t>
      </w:r>
      <w:r w:rsidR="00CC6782" w:rsidRPr="00FE2894">
        <w:rPr>
          <w:rFonts w:eastAsia="MS Mincho"/>
          <w:lang w:eastAsia="ja-JP"/>
        </w:rPr>
        <w:t>mM range and involves</w:t>
      </w:r>
      <w:r w:rsidR="0043227B">
        <w:rPr>
          <w:rFonts w:eastAsia="MS Mincho"/>
          <w:lang w:eastAsia="ja-JP"/>
        </w:rPr>
        <w:t xml:space="preserve"> the</w:t>
      </w:r>
      <w:r w:rsidR="00CC6782" w:rsidRPr="00FE2894">
        <w:rPr>
          <w:rFonts w:eastAsia="MS Mincho"/>
          <w:lang w:eastAsia="ja-JP"/>
        </w:rPr>
        <w:t xml:space="preserve"> </w:t>
      </w:r>
      <w:r w:rsidR="00F157DB" w:rsidRPr="00F157DB">
        <w:rPr>
          <w:rFonts w:eastAsia="MS Mincho"/>
          <w:smallCaps/>
          <w:szCs w:val="20"/>
          <w:lang w:eastAsia="ja-JP"/>
        </w:rPr>
        <w:t>d-</w:t>
      </w:r>
      <w:r w:rsidR="0043227B" w:rsidRPr="00FE2894">
        <w:rPr>
          <w:rFonts w:eastAsia="MS Mincho"/>
          <w:lang w:eastAsia="ja-JP"/>
        </w:rPr>
        <w:t>GlcNAc</w:t>
      </w:r>
      <w:r w:rsidR="0043227B">
        <w:rPr>
          <w:rFonts w:eastAsia="MS Mincho"/>
          <w:lang w:eastAsia="ja-JP"/>
        </w:rPr>
        <w:t xml:space="preserve"> oligomers binding into </w:t>
      </w:r>
      <w:r w:rsidR="00CC6782" w:rsidRPr="00FE2894">
        <w:rPr>
          <w:rFonts w:eastAsia="MS Mincho"/>
          <w:lang w:eastAsia="ja-JP"/>
        </w:rPr>
        <w:t>shallow carbohydrate-binding sites</w:t>
      </w:r>
      <w:r w:rsidR="0043227B">
        <w:rPr>
          <w:rFonts w:eastAsia="MS Mincho"/>
          <w:lang w:eastAsia="ja-JP"/>
        </w:rPr>
        <w:t xml:space="preserve"> on HEWL</w:t>
      </w:r>
      <w:r w:rsidR="00CC6782" w:rsidRPr="00FE2894">
        <w:rPr>
          <w:rFonts w:eastAsia="MS Mincho"/>
          <w:lang w:eastAsia="ja-JP"/>
        </w:rPr>
        <w:t xml:space="preserve">. The DCL adopted is based upon a </w:t>
      </w:r>
      <w:r w:rsidR="00F157DB" w:rsidRPr="00F157DB">
        <w:rPr>
          <w:rFonts w:eastAsia="MS Mincho"/>
          <w:smallCaps/>
          <w:szCs w:val="20"/>
          <w:lang w:eastAsia="ja-JP"/>
        </w:rPr>
        <w:t>d-</w:t>
      </w:r>
      <w:r w:rsidR="00CC6782" w:rsidRPr="00FE2894">
        <w:rPr>
          <w:rFonts w:eastAsia="MS Mincho"/>
          <w:lang w:eastAsia="ja-JP"/>
        </w:rPr>
        <w:t>GlcNAc scaffold and uses the generation of imines to introduce diversity (</w:t>
      </w:r>
      <w:r w:rsidR="00CC6782">
        <w:rPr>
          <w:rFonts w:eastAsia="MS Mincho"/>
          <w:b/>
          <w:bCs/>
          <w:lang w:eastAsia="ja-JP"/>
        </w:rPr>
        <w:t>S</w:t>
      </w:r>
      <w:r w:rsidR="00CC6782" w:rsidRPr="00FE2894">
        <w:rPr>
          <w:rFonts w:eastAsia="MS Mincho"/>
          <w:b/>
          <w:bCs/>
          <w:lang w:eastAsia="ja-JP"/>
        </w:rPr>
        <w:t xml:space="preserve">cheme </w:t>
      </w:r>
      <w:r w:rsidR="0043227B">
        <w:rPr>
          <w:rFonts w:eastAsia="MS Mincho"/>
          <w:b/>
          <w:bCs/>
          <w:lang w:eastAsia="ja-JP"/>
        </w:rPr>
        <w:t>4</w:t>
      </w:r>
      <w:r w:rsidR="00CC6782" w:rsidRPr="00FE2894">
        <w:rPr>
          <w:rFonts w:eastAsia="MS Mincho"/>
          <w:lang w:eastAsia="ja-JP"/>
        </w:rPr>
        <w:t>).</w:t>
      </w:r>
      <w:r w:rsidR="00CC6782">
        <w:rPr>
          <w:rFonts w:ascii="AdvPS_TTR" w:eastAsia="MS Mincho" w:hAnsi="AdvPS_TTR" w:cs="AdvPS_TTR"/>
          <w:sz w:val="18"/>
          <w:szCs w:val="18"/>
          <w:lang w:eastAsia="ja-JP"/>
        </w:rPr>
        <w:t xml:space="preserve"> </w:t>
      </w:r>
    </w:p>
    <w:p w:rsidR="00063BFB" w:rsidRPr="00063BFB" w:rsidRDefault="00063BFB" w:rsidP="00CC6782">
      <w:pPr>
        <w:autoSpaceDE w:val="0"/>
        <w:autoSpaceDN w:val="0"/>
        <w:adjustRightInd w:val="0"/>
        <w:spacing w:line="360" w:lineRule="auto"/>
        <w:jc w:val="both"/>
        <w:rPr>
          <w:b/>
          <w:bCs/>
          <w:lang w:val="en-US"/>
        </w:rPr>
      </w:pPr>
    </w:p>
    <w:p w:rsidR="00CC6782" w:rsidRPr="00641A60" w:rsidRDefault="00F44CBC" w:rsidP="00CC6782">
      <w:pPr>
        <w:autoSpaceDE w:val="0"/>
        <w:autoSpaceDN w:val="0"/>
        <w:adjustRightInd w:val="0"/>
        <w:jc w:val="center"/>
        <w:rPr>
          <w:rFonts w:eastAsia="MS Mincho"/>
          <w:lang w:eastAsia="ja-JP"/>
        </w:rPr>
      </w:pPr>
      <w:r>
        <w:rPr>
          <w:rFonts w:eastAsia="MS Mincho"/>
          <w:noProof/>
          <w:lang w:eastAsia="en-GB"/>
        </w:rPr>
        <w:drawing>
          <wp:inline distT="0" distB="0" distL="0" distR="0">
            <wp:extent cx="2857500" cy="3629025"/>
            <wp:effectExtent l="19050" t="0" r="0" b="0"/>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92" cstate="print"/>
                    <a:srcRect/>
                    <a:stretch>
                      <a:fillRect/>
                    </a:stretch>
                  </pic:blipFill>
                  <pic:spPr bwMode="auto">
                    <a:xfrm>
                      <a:off x="0" y="0"/>
                      <a:ext cx="2857500" cy="3629025"/>
                    </a:xfrm>
                    <a:prstGeom prst="rect">
                      <a:avLst/>
                    </a:prstGeom>
                    <a:noFill/>
                    <a:ln w="9525">
                      <a:noFill/>
                      <a:miter lim="800000"/>
                      <a:headEnd/>
                      <a:tailEnd/>
                    </a:ln>
                  </pic:spPr>
                </pic:pic>
              </a:graphicData>
            </a:graphic>
          </wp:inline>
        </w:drawing>
      </w:r>
    </w:p>
    <w:p w:rsidR="00CC6782" w:rsidRDefault="00CC6782" w:rsidP="00CC6782">
      <w:pPr>
        <w:autoSpaceDE w:val="0"/>
        <w:autoSpaceDN w:val="0"/>
        <w:adjustRightInd w:val="0"/>
        <w:spacing w:line="360" w:lineRule="auto"/>
        <w:jc w:val="center"/>
        <w:rPr>
          <w:rFonts w:eastAsia="MS Mincho"/>
          <w:lang w:eastAsia="ja-JP"/>
        </w:rPr>
      </w:pPr>
      <w:r>
        <w:rPr>
          <w:rFonts w:eastAsia="MS Mincho"/>
          <w:b/>
          <w:bCs/>
          <w:lang w:eastAsia="ja-JP"/>
        </w:rPr>
        <w:t>Figure 20.</w:t>
      </w:r>
      <w:r w:rsidRPr="00641A60">
        <w:rPr>
          <w:rFonts w:eastAsia="MS Mincho"/>
          <w:lang w:eastAsia="ja-JP"/>
        </w:rPr>
        <w:t xml:space="preserve"> Selected portion of HPLC chromatograms showing the products </w:t>
      </w:r>
      <w:r>
        <w:rPr>
          <w:rFonts w:eastAsia="MS Mincho"/>
          <w:lang w:eastAsia="ja-JP"/>
        </w:rPr>
        <w:t xml:space="preserve">of the DCL prepared from amine </w:t>
      </w:r>
      <w:r>
        <w:rPr>
          <w:rFonts w:eastAsia="MS Mincho"/>
          <w:b/>
          <w:lang w:eastAsia="ja-JP"/>
        </w:rPr>
        <w:t>A</w:t>
      </w:r>
      <w:r w:rsidRPr="00641A60">
        <w:rPr>
          <w:rFonts w:eastAsia="MS Mincho"/>
          <w:lang w:eastAsia="ja-JP"/>
        </w:rPr>
        <w:t xml:space="preserve"> and aldehydes </w:t>
      </w:r>
      <w:r w:rsidR="00F44CBC" w:rsidRPr="00F44CBC">
        <w:rPr>
          <w:rFonts w:eastAsia="MS Mincho"/>
          <w:b/>
          <w:lang w:eastAsia="ja-JP"/>
        </w:rPr>
        <w:t>AI-</w:t>
      </w:r>
      <w:r>
        <w:rPr>
          <w:rFonts w:eastAsia="MS Mincho"/>
          <w:b/>
          <w:lang w:eastAsia="ja-JP"/>
        </w:rPr>
        <w:t>54</w:t>
      </w:r>
      <w:r>
        <w:rPr>
          <w:rFonts w:eastAsia="MS Mincho"/>
          <w:lang w:eastAsia="ja-JP"/>
        </w:rPr>
        <w:t>-</w:t>
      </w:r>
      <w:r w:rsidR="00F44CBC" w:rsidRPr="00F44CBC">
        <w:rPr>
          <w:rFonts w:eastAsia="MS Mincho"/>
          <w:b/>
          <w:lang w:eastAsia="ja-JP"/>
        </w:rPr>
        <w:t>AI</w:t>
      </w:r>
      <w:r w:rsidR="00F44CBC">
        <w:rPr>
          <w:rFonts w:eastAsia="MS Mincho"/>
          <w:b/>
          <w:lang w:eastAsia="ja-JP"/>
        </w:rPr>
        <w:t>-</w:t>
      </w:r>
      <w:r>
        <w:rPr>
          <w:rFonts w:eastAsia="MS Mincho"/>
          <w:b/>
          <w:lang w:eastAsia="ja-JP"/>
        </w:rPr>
        <w:t>59</w:t>
      </w:r>
      <w:r>
        <w:rPr>
          <w:rFonts w:eastAsia="MS Mincho"/>
          <w:lang w:eastAsia="ja-JP"/>
        </w:rPr>
        <w:t xml:space="preserve"> over 24 h: (A) in the absence of HEWL, (B</w:t>
      </w:r>
      <w:r w:rsidRPr="00641A60">
        <w:rPr>
          <w:rFonts w:eastAsia="MS Mincho"/>
          <w:lang w:eastAsia="ja-JP"/>
        </w:rPr>
        <w:t xml:space="preserve">) in the presence of 1 equivalent of HEWL, </w:t>
      </w:r>
      <w:r>
        <w:rPr>
          <w:rFonts w:eastAsia="MS Mincho"/>
          <w:lang w:eastAsia="ja-JP"/>
        </w:rPr>
        <w:t>(C</w:t>
      </w:r>
      <w:r w:rsidRPr="00641A60">
        <w:rPr>
          <w:rFonts w:eastAsia="MS Mincho"/>
          <w:lang w:eastAsia="ja-JP"/>
        </w:rPr>
        <w:t xml:space="preserve">) in the presence of 3 equivalents of HEWL, and </w:t>
      </w:r>
      <w:r>
        <w:rPr>
          <w:rFonts w:eastAsia="MS Mincho"/>
          <w:lang w:eastAsia="ja-JP"/>
        </w:rPr>
        <w:t>(D</w:t>
      </w:r>
      <w:r w:rsidRPr="00641A60">
        <w:rPr>
          <w:rFonts w:eastAsia="MS Mincho"/>
          <w:lang w:eastAsia="ja-JP"/>
        </w:rPr>
        <w:t>) in the presence of 1 equivalent of HEWL and 3 equivalents of chitotriose.</w:t>
      </w:r>
      <w:r w:rsidR="00C378B0">
        <w:rPr>
          <w:rFonts w:eastAsia="MS Mincho"/>
          <w:lang w:eastAsia="ja-JP"/>
        </w:rPr>
        <w:fldChar w:fldCharType="begin"/>
      </w:r>
      <w:r w:rsidR="007A3427">
        <w:rPr>
          <w:rFonts w:eastAsia="MS Mincho"/>
          <w:lang w:eastAsia="ja-JP"/>
        </w:rPr>
        <w:instrText xml:space="preserve"> ADDIN EN.CITE &lt;EndNote&gt;&lt;Cite&gt;&lt;Author&gt;Zameo&lt;/Author&gt;&lt;Year&gt;2005&lt;/Year&gt;&lt;RecNum&gt;114&lt;/RecNum&gt;&lt;DisplayText&gt;&lt;style face="superscript"&gt;[34]&lt;/style&gt;&lt;/DisplayText&gt;&lt;record&gt;&lt;rec-number&gt;114&lt;/rec-number&gt;&lt;foreign-keys&gt;&lt;key app="EN" db-id="frz2ve0snr9x03eeazavffrxssrvs9vpsa2d"&gt;114&lt;/key&gt;&lt;/foreign-keys&gt;&lt;ref-type name="Journal Article"&gt;17&lt;/ref-type&gt;&lt;contributors&gt;&lt;authors&gt;&lt;author&gt;Zameo, Sandrine&lt;/author&gt;&lt;author&gt;Vauzeilles, Boris&lt;/author&gt;&lt;author&gt;Beau, Jean-Marie&lt;/author&gt;&lt;/authors&gt;&lt;/contributors&gt;&lt;titles&gt;&lt;title&gt;Dynamic Combinatorial Chemistry: Lysozyme Selects an Aromatic Motif That Mimics a Carbohydrate Residue&lt;/title&gt;&lt;secondary-title&gt;Angewandte Chemie International Edition&lt;/secondary-title&gt;&lt;/titles&gt;&lt;periodical&gt;&lt;full-title&gt;Angewandte Chemie International Edition&lt;/full-title&gt;&lt;/periodical&gt;&lt;pages&gt;965-969&lt;/pages&gt;&lt;volume&gt;44&lt;/volume&gt;&lt;number&gt;6&lt;/number&gt;&lt;keywords&gt;&lt;keyword&gt;carbohydrates&lt;/keyword&gt;&lt;keyword&gt;combinatorial chemistry&lt;/keyword&gt;&lt;keyword&gt;enzyme inhibitors&lt;/keyword&gt;&lt;keyword&gt;molecular recognition&lt;/keyword&gt;&lt;keyword&gt;reduction&lt;/keyword&gt;&lt;/keywords&gt;&lt;dates&gt;&lt;year&gt;2005&lt;/year&gt;&lt;/dates&gt;&lt;publisher&gt;WILEY-VCH Verlag&lt;/publisher&gt;&lt;isbn&gt;1521-3773&lt;/isbn&gt;&lt;urls&gt;&lt;related-urls&gt;&lt;url&gt;http://dx.doi.org/10.1002/anie.200462150&lt;/url&gt;&lt;/related-urls&gt;&lt;/urls&gt;&lt;electronic-resource-num&gt;10.1002/anie.200462150&lt;/electronic-resource-num&gt;&lt;/record&gt;&lt;/Cite&gt;&lt;/EndNote&gt;</w:instrText>
      </w:r>
      <w:r w:rsidR="00C378B0">
        <w:rPr>
          <w:rFonts w:eastAsia="MS Mincho"/>
          <w:lang w:eastAsia="ja-JP"/>
        </w:rPr>
        <w:fldChar w:fldCharType="separate"/>
      </w:r>
      <w:r w:rsidR="007A3427" w:rsidRPr="007A3427">
        <w:rPr>
          <w:rFonts w:eastAsia="MS Mincho"/>
          <w:noProof/>
          <w:vertAlign w:val="superscript"/>
          <w:lang w:eastAsia="ja-JP"/>
        </w:rPr>
        <w:t>[34]</w:t>
      </w:r>
      <w:r w:rsidR="00C378B0">
        <w:rPr>
          <w:rFonts w:eastAsia="MS Mincho"/>
          <w:lang w:eastAsia="ja-JP"/>
        </w:rPr>
        <w:fldChar w:fldCharType="end"/>
      </w:r>
    </w:p>
    <w:p w:rsidR="00DC1C36" w:rsidRPr="00063BFB" w:rsidRDefault="00DC1C36" w:rsidP="00CC6782">
      <w:pPr>
        <w:autoSpaceDE w:val="0"/>
        <w:autoSpaceDN w:val="0"/>
        <w:adjustRightInd w:val="0"/>
        <w:spacing w:line="360" w:lineRule="auto"/>
        <w:jc w:val="center"/>
        <w:rPr>
          <w:rFonts w:eastAsia="MS Mincho"/>
          <w:sz w:val="20"/>
          <w:szCs w:val="20"/>
          <w:lang w:eastAsia="ja-JP"/>
        </w:rPr>
      </w:pPr>
      <w:r w:rsidRPr="00063BFB">
        <w:rPr>
          <w:rFonts w:eastAsia="MS Mincho"/>
          <w:sz w:val="20"/>
          <w:szCs w:val="20"/>
          <w:lang w:eastAsia="ja-JP"/>
        </w:rPr>
        <w:t>Reproduced with permission of the publisher.</w:t>
      </w:r>
    </w:p>
    <w:p w:rsidR="00BD5248" w:rsidRDefault="00BD5248" w:rsidP="00AF7ED6">
      <w:pPr>
        <w:autoSpaceDE w:val="0"/>
        <w:autoSpaceDN w:val="0"/>
        <w:adjustRightInd w:val="0"/>
        <w:jc w:val="both"/>
        <w:rPr>
          <w:lang w:val="en-US"/>
        </w:rPr>
      </w:pPr>
    </w:p>
    <w:p w:rsidR="00067E33" w:rsidRDefault="00067E33" w:rsidP="00067E33">
      <w:pPr>
        <w:autoSpaceDE w:val="0"/>
        <w:autoSpaceDN w:val="0"/>
        <w:adjustRightInd w:val="0"/>
        <w:spacing w:line="360" w:lineRule="auto"/>
        <w:jc w:val="both"/>
        <w:rPr>
          <w:rFonts w:eastAsia="MS Mincho"/>
          <w:lang w:eastAsia="ja-JP"/>
        </w:rPr>
      </w:pPr>
      <w:r>
        <w:rPr>
          <w:rFonts w:eastAsia="MS Mincho"/>
          <w:lang w:eastAsia="ja-JP"/>
        </w:rPr>
        <w:t>The DCL was created by adding t</w:t>
      </w:r>
      <w:r w:rsidRPr="00666850">
        <w:rPr>
          <w:rFonts w:eastAsia="MS Mincho"/>
          <w:lang w:eastAsia="ja-JP"/>
        </w:rPr>
        <w:t xml:space="preserve">wo amine-derived carbohydrate compounds (amines </w:t>
      </w:r>
      <w:r>
        <w:rPr>
          <w:rFonts w:eastAsia="MS Mincho"/>
          <w:b/>
          <w:lang w:eastAsia="ja-JP"/>
        </w:rPr>
        <w:t>A</w:t>
      </w:r>
      <w:r w:rsidRPr="00666850">
        <w:rPr>
          <w:rFonts w:eastAsia="MS Mincho"/>
          <w:lang w:eastAsia="ja-JP"/>
        </w:rPr>
        <w:t xml:space="preserve"> and </w:t>
      </w:r>
      <w:r>
        <w:rPr>
          <w:rFonts w:eastAsia="MS Mincho"/>
          <w:b/>
          <w:lang w:eastAsia="ja-JP"/>
        </w:rPr>
        <w:t>B</w:t>
      </w:r>
      <w:r>
        <w:rPr>
          <w:rFonts w:eastAsia="MS Mincho"/>
          <w:lang w:eastAsia="ja-JP"/>
        </w:rPr>
        <w:t>) to</w:t>
      </w:r>
      <w:r w:rsidRPr="00666850">
        <w:rPr>
          <w:rFonts w:eastAsia="MS Mincho"/>
          <w:lang w:eastAsia="ja-JP"/>
        </w:rPr>
        <w:t xml:space="preserve"> six aromatic aldehydes (</w:t>
      </w:r>
      <w:r w:rsidRPr="008B338A">
        <w:rPr>
          <w:rFonts w:eastAsia="MS Mincho"/>
          <w:b/>
          <w:lang w:eastAsia="ja-JP"/>
        </w:rPr>
        <w:t>I-</w:t>
      </w:r>
      <w:r>
        <w:rPr>
          <w:rFonts w:eastAsia="MS Mincho"/>
          <w:b/>
          <w:lang w:eastAsia="ja-JP"/>
        </w:rPr>
        <w:t>54</w:t>
      </w:r>
      <w:r w:rsidRPr="00666850">
        <w:rPr>
          <w:rFonts w:eastAsia="MS Mincho"/>
          <w:lang w:eastAsia="ja-JP"/>
        </w:rPr>
        <w:t>-</w:t>
      </w:r>
      <w:r w:rsidRPr="008B338A">
        <w:rPr>
          <w:rFonts w:eastAsia="MS Mincho"/>
          <w:b/>
          <w:lang w:eastAsia="ja-JP"/>
        </w:rPr>
        <w:t>I-</w:t>
      </w:r>
      <w:r>
        <w:rPr>
          <w:rFonts w:eastAsia="MS Mincho"/>
          <w:b/>
          <w:lang w:eastAsia="ja-JP"/>
        </w:rPr>
        <w:t>59</w:t>
      </w:r>
      <w:r w:rsidRPr="00666850">
        <w:rPr>
          <w:rFonts w:eastAsia="MS Mincho"/>
          <w:lang w:eastAsia="ja-JP"/>
        </w:rPr>
        <w:t>)</w:t>
      </w:r>
      <w:r>
        <w:rPr>
          <w:rFonts w:eastAsia="MS Mincho"/>
          <w:lang w:eastAsia="ja-JP"/>
        </w:rPr>
        <w:t xml:space="preserve"> and in the presence of </w:t>
      </w:r>
      <w:r w:rsidRPr="00F14D05">
        <w:rPr>
          <w:rFonts w:eastAsia="MS Mincho"/>
          <w:lang w:eastAsia="ja-JP"/>
        </w:rPr>
        <w:t>sodium cyanoborohydride at</w:t>
      </w:r>
      <w:r>
        <w:rPr>
          <w:rFonts w:eastAsia="MS Mincho"/>
          <w:lang w:eastAsia="ja-JP"/>
        </w:rPr>
        <w:t xml:space="preserve"> room temperature and pH 6.2</w:t>
      </w:r>
      <w:r w:rsidRPr="00F14D05">
        <w:rPr>
          <w:rFonts w:eastAsia="MS Mincho"/>
          <w:lang w:eastAsia="ja-JP"/>
        </w:rPr>
        <w:t xml:space="preserve">, slow formation of the </w:t>
      </w:r>
      <w:r w:rsidRPr="00F14D05">
        <w:rPr>
          <w:rFonts w:eastAsia="MS Mincho"/>
          <w:lang w:eastAsia="ja-JP"/>
        </w:rPr>
        <w:lastRenderedPageBreak/>
        <w:t xml:space="preserve">amines was observed. Addition of HEWL to the library resulted in amplification of </w:t>
      </w:r>
      <w:r>
        <w:rPr>
          <w:rFonts w:eastAsia="MS Mincho"/>
          <w:b/>
          <w:bCs/>
          <w:lang w:eastAsia="ja-JP"/>
        </w:rPr>
        <w:t>AI-55</w:t>
      </w:r>
      <w:r w:rsidRPr="00F14D05">
        <w:rPr>
          <w:rFonts w:eastAsia="MS Mincho"/>
          <w:lang w:eastAsia="ja-JP"/>
        </w:rPr>
        <w:t xml:space="preserve"> and </w:t>
      </w:r>
      <w:r>
        <w:rPr>
          <w:rFonts w:eastAsia="MS Mincho"/>
          <w:b/>
          <w:bCs/>
          <w:lang w:eastAsia="ja-JP"/>
        </w:rPr>
        <w:t>AI-59</w:t>
      </w:r>
      <w:r>
        <w:rPr>
          <w:rFonts w:eastAsia="MS Mincho"/>
          <w:lang w:eastAsia="ja-JP"/>
        </w:rPr>
        <w:t>, whilst</w:t>
      </w:r>
      <w:r w:rsidRPr="00F14D05">
        <w:rPr>
          <w:rFonts w:eastAsia="MS Mincho"/>
          <w:lang w:eastAsia="ja-JP"/>
        </w:rPr>
        <w:t xml:space="preserve"> </w:t>
      </w:r>
      <w:r>
        <w:rPr>
          <w:rFonts w:eastAsia="MS Mincho"/>
          <w:lang w:eastAsia="ja-JP"/>
        </w:rPr>
        <w:t xml:space="preserve">DCLs containing only </w:t>
      </w:r>
      <w:r w:rsidRPr="00F14D05">
        <w:rPr>
          <w:rFonts w:eastAsia="MS Mincho"/>
          <w:lang w:eastAsia="ja-JP"/>
        </w:rPr>
        <w:t xml:space="preserve">amine </w:t>
      </w:r>
      <w:r>
        <w:rPr>
          <w:rFonts w:eastAsia="MS Mincho"/>
          <w:b/>
          <w:bCs/>
          <w:lang w:eastAsia="ja-JP"/>
        </w:rPr>
        <w:t>A</w:t>
      </w:r>
      <w:r w:rsidRPr="00F14D05">
        <w:rPr>
          <w:rFonts w:eastAsia="MS Mincho"/>
          <w:lang w:eastAsia="ja-JP"/>
        </w:rPr>
        <w:t xml:space="preserve"> </w:t>
      </w:r>
      <w:r>
        <w:rPr>
          <w:rFonts w:eastAsia="MS Mincho"/>
          <w:lang w:eastAsia="ja-JP"/>
        </w:rPr>
        <w:t>also showed amplification of these molecules (</w:t>
      </w:r>
      <w:r w:rsidRPr="00F82F2A">
        <w:rPr>
          <w:rFonts w:eastAsia="MS Mincho"/>
          <w:b/>
          <w:bCs/>
          <w:lang w:eastAsia="ja-JP"/>
        </w:rPr>
        <w:t>Fig</w:t>
      </w:r>
      <w:r>
        <w:rPr>
          <w:rFonts w:eastAsia="MS Mincho"/>
          <w:b/>
          <w:bCs/>
          <w:lang w:eastAsia="ja-JP"/>
        </w:rPr>
        <w:t>ure</w:t>
      </w:r>
      <w:r w:rsidRPr="00F82F2A">
        <w:rPr>
          <w:rFonts w:eastAsia="MS Mincho"/>
          <w:b/>
          <w:bCs/>
          <w:lang w:eastAsia="ja-JP"/>
        </w:rPr>
        <w:t xml:space="preserve"> </w:t>
      </w:r>
      <w:r>
        <w:rPr>
          <w:rFonts w:eastAsia="MS Mincho"/>
          <w:b/>
          <w:bCs/>
          <w:lang w:eastAsia="ja-JP"/>
        </w:rPr>
        <w:t>20</w:t>
      </w:r>
      <w:r>
        <w:rPr>
          <w:rFonts w:eastAsia="MS Mincho"/>
          <w:lang w:eastAsia="ja-JP"/>
        </w:rPr>
        <w:t xml:space="preserve">). This confirmed that amine </w:t>
      </w:r>
      <w:r>
        <w:rPr>
          <w:rFonts w:eastAsia="MS Mincho"/>
          <w:b/>
          <w:bCs/>
          <w:lang w:eastAsia="ja-JP"/>
        </w:rPr>
        <w:t>A</w:t>
      </w:r>
      <w:r>
        <w:rPr>
          <w:rFonts w:eastAsia="MS Mincho"/>
          <w:lang w:eastAsia="ja-JP"/>
        </w:rPr>
        <w:t xml:space="preserve"> is</w:t>
      </w:r>
      <w:r w:rsidRPr="00F14D05">
        <w:rPr>
          <w:rFonts w:eastAsia="MS Mincho"/>
          <w:lang w:eastAsia="ja-JP"/>
        </w:rPr>
        <w:t xml:space="preserve"> selected as a scaffold over</w:t>
      </w:r>
      <w:r>
        <w:rPr>
          <w:rFonts w:eastAsia="MS Mincho"/>
          <w:lang w:eastAsia="ja-JP"/>
        </w:rPr>
        <w:t xml:space="preserve"> amine </w:t>
      </w:r>
      <w:r>
        <w:rPr>
          <w:rFonts w:eastAsia="MS Mincho"/>
          <w:b/>
          <w:bCs/>
          <w:lang w:eastAsia="ja-JP"/>
        </w:rPr>
        <w:t>B</w:t>
      </w:r>
      <w:r w:rsidRPr="00F14D05">
        <w:rPr>
          <w:rFonts w:eastAsia="MS Mincho"/>
          <w:b/>
          <w:bCs/>
          <w:lang w:eastAsia="ja-JP"/>
        </w:rPr>
        <w:t xml:space="preserve"> </w:t>
      </w:r>
      <w:r w:rsidRPr="00B334D6">
        <w:rPr>
          <w:rFonts w:eastAsia="MS Mincho"/>
          <w:bCs/>
          <w:lang w:eastAsia="ja-JP"/>
        </w:rPr>
        <w:t>and that the</w:t>
      </w:r>
      <w:r w:rsidRPr="00F14D05">
        <w:rPr>
          <w:rFonts w:eastAsia="MS Mincho"/>
          <w:lang w:eastAsia="ja-JP"/>
        </w:rPr>
        <w:t xml:space="preserve"> 2-acetamido group is an essential feature for recognition of the library members by HEWL.</w:t>
      </w:r>
      <w:r w:rsidR="00C378B0">
        <w:rPr>
          <w:rFonts w:eastAsia="MS Mincho"/>
          <w:lang w:eastAsia="ja-JP"/>
        </w:rPr>
        <w:fldChar w:fldCharType="begin"/>
      </w:r>
      <w:r>
        <w:rPr>
          <w:rFonts w:eastAsia="MS Mincho"/>
          <w:lang w:eastAsia="ja-JP"/>
        </w:rPr>
        <w:instrText xml:space="preserve"> ADDIN EN.CITE &lt;EndNote&gt;&lt;Cite&gt;&lt;Author&gt;Neuberger&lt;/Author&gt;&lt;Year&gt;1967&lt;/Year&gt;&lt;RecNum&gt;116&lt;/RecNum&gt;&lt;DisplayText&gt;&lt;style face="superscript"&gt;[36]&lt;/style&gt;&lt;/DisplayText&gt;&lt;record&gt;&lt;rec-number&gt;116&lt;/rec-number&gt;&lt;foreign-keys&gt;&lt;key app="EN" db-id="frz2ve0snr9x03eeazavffrxssrvs9vpsa2d"&gt;116&lt;/key&gt;&lt;/foreign-keys&gt;&lt;ref-type name="Journal Article"&gt;17&lt;/ref-type&gt;&lt;contributors&gt;&lt;authors&gt;&lt;author&gt;Neuberger, A.&lt;/author&gt;&lt;author&gt;Wilson, B. M.&lt;/author&gt;&lt;/authors&gt;&lt;/contributors&gt;&lt;titles&gt;&lt;title&gt;Inhibition of Lysozyme by N-Acyl-D-glucosamine Derivatives&lt;/title&gt;&lt;secondary-title&gt;Nature&lt;/secondary-title&gt;&lt;/titles&gt;&lt;periodical&gt;&lt;full-title&gt;Nature&lt;/full-title&gt;&lt;/periodical&gt;&lt;pages&gt;524-525&lt;/pages&gt;&lt;volume&gt;215&lt;/volume&gt;&lt;number&gt;5100&lt;/number&gt;&lt;dates&gt;&lt;year&gt;1967&lt;/year&gt;&lt;/dates&gt;&lt;work-type&gt;10.1038/215524a0&lt;/work-type&gt;&lt;urls&gt;&lt;related-urls&gt;&lt;url&gt;http://dx.doi.org/10.1038/215524a0&lt;/url&gt;&lt;/related-urls&gt;&lt;/urls&gt;&lt;/record&gt;&lt;/Cite&gt;&lt;/EndNote&gt;</w:instrText>
      </w:r>
      <w:r w:rsidR="00C378B0">
        <w:rPr>
          <w:rFonts w:eastAsia="MS Mincho"/>
          <w:lang w:eastAsia="ja-JP"/>
        </w:rPr>
        <w:fldChar w:fldCharType="separate"/>
      </w:r>
      <w:r w:rsidRPr="007A3427">
        <w:rPr>
          <w:rFonts w:eastAsia="MS Mincho"/>
          <w:noProof/>
          <w:vertAlign w:val="superscript"/>
          <w:lang w:eastAsia="ja-JP"/>
        </w:rPr>
        <w:t>[36]</w:t>
      </w:r>
      <w:r w:rsidR="00C378B0">
        <w:rPr>
          <w:rFonts w:eastAsia="MS Mincho"/>
          <w:lang w:eastAsia="ja-JP"/>
        </w:rPr>
        <w:fldChar w:fldCharType="end"/>
      </w:r>
      <w:r>
        <w:rPr>
          <w:rFonts w:eastAsia="MS Mincho"/>
          <w:lang w:eastAsia="ja-JP"/>
        </w:rPr>
        <w:t xml:space="preserve"> Inhibition constants for </w:t>
      </w:r>
      <w:r>
        <w:rPr>
          <w:rFonts w:eastAsia="MS Mincho"/>
          <w:b/>
          <w:lang w:eastAsia="ja-JP"/>
        </w:rPr>
        <w:t>AI-55</w:t>
      </w:r>
      <w:r w:rsidRPr="00F14D05">
        <w:rPr>
          <w:rFonts w:eastAsia="MS Mincho"/>
          <w:lang w:eastAsia="ja-JP"/>
        </w:rPr>
        <w:t xml:space="preserve"> and </w:t>
      </w:r>
      <w:r>
        <w:rPr>
          <w:rFonts w:eastAsia="MS Mincho"/>
          <w:b/>
          <w:lang w:eastAsia="ja-JP"/>
        </w:rPr>
        <w:t>AI-59</w:t>
      </w:r>
      <w:r w:rsidRPr="00F14D05">
        <w:rPr>
          <w:rFonts w:eastAsia="MS Mincho"/>
          <w:lang w:eastAsia="ja-JP"/>
        </w:rPr>
        <w:t xml:space="preserve"> </w:t>
      </w:r>
      <w:r w:rsidRPr="00641A60">
        <w:rPr>
          <w:rFonts w:eastAsia="MS Mincho"/>
          <w:lang w:eastAsia="ja-JP"/>
        </w:rPr>
        <w:t>were determined and compared to the inhibition constant of chitotriose, a known inhibitor of HEWL. Results showed that inhibition</w:t>
      </w:r>
      <w:r>
        <w:rPr>
          <w:rFonts w:eastAsia="MS Mincho"/>
          <w:lang w:eastAsia="ja-JP"/>
        </w:rPr>
        <w:t xml:space="preserve"> by </w:t>
      </w:r>
      <w:r>
        <w:rPr>
          <w:rFonts w:eastAsia="MS Mincho"/>
          <w:b/>
          <w:lang w:eastAsia="ja-JP"/>
        </w:rPr>
        <w:t>AI-55</w:t>
      </w:r>
      <w:r w:rsidRPr="00641A60">
        <w:rPr>
          <w:rFonts w:eastAsia="MS Mincho"/>
          <w:lang w:eastAsia="ja-JP"/>
        </w:rPr>
        <w:t xml:space="preserve"> was competitive and in a similar range to that of chitotriose.</w:t>
      </w:r>
    </w:p>
    <w:p w:rsidR="00067E33" w:rsidRDefault="00067E33" w:rsidP="00AF7ED6">
      <w:pPr>
        <w:autoSpaceDE w:val="0"/>
        <w:autoSpaceDN w:val="0"/>
        <w:adjustRightInd w:val="0"/>
        <w:spacing w:line="360" w:lineRule="auto"/>
        <w:jc w:val="both"/>
        <w:rPr>
          <w:lang w:val="en-US"/>
        </w:rPr>
      </w:pPr>
    </w:p>
    <w:p w:rsidR="00BD5248" w:rsidRPr="00BD5248" w:rsidRDefault="00BD5248" w:rsidP="00AF7ED6">
      <w:pPr>
        <w:autoSpaceDE w:val="0"/>
        <w:autoSpaceDN w:val="0"/>
        <w:adjustRightInd w:val="0"/>
        <w:spacing w:line="360" w:lineRule="auto"/>
        <w:jc w:val="both"/>
        <w:rPr>
          <w:lang w:val="en-US"/>
        </w:rPr>
      </w:pPr>
      <w:r w:rsidRPr="00BD5248">
        <w:rPr>
          <w:lang w:val="en-US"/>
        </w:rPr>
        <w:t xml:space="preserve">The </w:t>
      </w:r>
      <w:r>
        <w:rPr>
          <w:lang w:val="en-US"/>
        </w:rPr>
        <w:t xml:space="preserve">above DCL is a model example of a protein template DCL constructed using a reaction that can function at neutral pH and room temperature. Functional group diversity is added to the DCL members which allows for the development of an understanding about which functional groups aid binding to the HEWL. Unlike some of the previous reactions discussed above, bonds formed in the reaction are strong and unlikely to be as easily broken down in the body as, for example, a disulphide bond. In addition to this, the DCL members are drug-like and not based upon large macrocycles or oligomers. Unfortunately DCL size is still small and the </w:t>
      </w:r>
      <w:r w:rsidR="00AF7ED6">
        <w:rPr>
          <w:lang w:val="en-US"/>
        </w:rPr>
        <w:t xml:space="preserve">HPLC method of analysing the DCL may not allow for much expansion in size before peaks start to overlap.  </w:t>
      </w:r>
      <w:r>
        <w:rPr>
          <w:lang w:val="en-US"/>
        </w:rPr>
        <w:t xml:space="preserve">  </w:t>
      </w:r>
    </w:p>
    <w:p w:rsidR="00BD5248" w:rsidRDefault="00BD5248" w:rsidP="00CC6782">
      <w:pPr>
        <w:autoSpaceDE w:val="0"/>
        <w:autoSpaceDN w:val="0"/>
        <w:adjustRightInd w:val="0"/>
        <w:rPr>
          <w:rFonts w:ascii="Times-Roman" w:hAnsi="Times-Roman" w:cs="Times-Roman"/>
          <w:sz w:val="20"/>
          <w:szCs w:val="20"/>
          <w:lang w:val="en-US"/>
        </w:rPr>
      </w:pPr>
    </w:p>
    <w:p w:rsidR="00CC6782" w:rsidRPr="00D70571" w:rsidRDefault="00AF7ED6" w:rsidP="00CC6782">
      <w:pPr>
        <w:autoSpaceDE w:val="0"/>
        <w:autoSpaceDN w:val="0"/>
        <w:adjustRightInd w:val="0"/>
        <w:spacing w:line="360" w:lineRule="auto"/>
        <w:jc w:val="both"/>
        <w:rPr>
          <w:rFonts w:eastAsia="MS Mincho"/>
          <w:lang w:eastAsia="ja-JP"/>
        </w:rPr>
      </w:pPr>
      <w:r>
        <w:rPr>
          <w:rFonts w:eastAsia="MS Mincho"/>
          <w:lang w:eastAsia="ja-JP"/>
        </w:rPr>
        <w:t xml:space="preserve">A </w:t>
      </w:r>
      <w:r w:rsidR="00CC6782" w:rsidRPr="00D70571">
        <w:rPr>
          <w:rFonts w:eastAsia="MS Mincho"/>
          <w:lang w:eastAsia="ja-JP"/>
        </w:rPr>
        <w:t xml:space="preserve"> DCL utilising imine chemistry has</w:t>
      </w:r>
      <w:r>
        <w:rPr>
          <w:rFonts w:eastAsia="MS Mincho"/>
          <w:lang w:eastAsia="ja-JP"/>
        </w:rPr>
        <w:t xml:space="preserve"> also</w:t>
      </w:r>
      <w:r w:rsidR="00CC6782" w:rsidRPr="00D70571">
        <w:rPr>
          <w:rFonts w:eastAsia="MS Mincho"/>
          <w:lang w:eastAsia="ja-JP"/>
        </w:rPr>
        <w:t xml:space="preserve"> been perf</w:t>
      </w:r>
      <w:r w:rsidR="00683EC1">
        <w:rPr>
          <w:rFonts w:eastAsia="MS Mincho"/>
          <w:lang w:eastAsia="ja-JP"/>
        </w:rPr>
        <w:t>ormed with nucleic acids as template</w:t>
      </w:r>
      <w:r w:rsidR="00CC6782" w:rsidRPr="00D70571">
        <w:rPr>
          <w:rFonts w:eastAsia="MS Mincho"/>
          <w:lang w:eastAsia="ja-JP"/>
        </w:rPr>
        <w:t xml:space="preserve"> compounds.</w:t>
      </w:r>
      <w:r w:rsidR="00C378B0" w:rsidRPr="00D70571">
        <w:rPr>
          <w:rFonts w:eastAsia="MS Mincho"/>
          <w:lang w:eastAsia="ja-JP"/>
        </w:rPr>
        <w:fldChar w:fldCharType="begin"/>
      </w:r>
      <w:r w:rsidR="007A3427">
        <w:rPr>
          <w:rFonts w:eastAsia="MS Mincho"/>
          <w:lang w:eastAsia="ja-JP"/>
        </w:rPr>
        <w:instrText xml:space="preserve"> ADDIN EN.CITE &lt;EndNote&gt;&lt;Cite&gt;&lt;Author&gt;Bugaut&lt;/Author&gt;&lt;Year&gt;2004&lt;/Year&gt;&lt;RecNum&gt;117&lt;/RecNum&gt;&lt;DisplayText&gt;&lt;style face="superscript"&gt;[37]&lt;/style&gt;&lt;/DisplayText&gt;&lt;record&gt;&lt;rec-number&gt;117&lt;/rec-number&gt;&lt;foreign-keys&gt;&lt;key app="EN" db-id="frz2ve0snr9x03eeazavffrxssrvs9vpsa2d"&gt;117&lt;/key&gt;&lt;/foreign-keys&gt;&lt;ref-type name="Journal Article"&gt;17&lt;/ref-type&gt;&lt;contributors&gt;&lt;authors&gt;&lt;author&gt;Bugaut, Anthony&lt;/author&gt;&lt;author&gt;Toulmé, Jean-Jacques&lt;/author&gt;&lt;author&gt;Rayner, Bernard&lt;/author&gt;&lt;/authors&gt;&lt;/contributors&gt;&lt;titles&gt;&lt;title&gt;Use of Dynamic Combinatorial Chemistry for the Identification of Covalently Appended Residues that Stabilize Oligonucleotide Complexes&lt;/title&gt;&lt;secondary-title&gt;Angewandte Chemie International Edition&lt;/secondary-title&gt;&lt;/titles&gt;&lt;periodical&gt;&lt;full-title&gt;Angewandte Chemie International Edition&lt;/full-title&gt;&lt;/periodical&gt;&lt;pages&gt;3144-3147&lt;/pages&gt;&lt;volume&gt;43&lt;/volume&gt;&lt;number&gt;24&lt;/number&gt;&lt;keywords&gt;&lt;keyword&gt;dynamic combinatorial chemistry&lt;/keyword&gt;&lt;keyword&gt;molecular recognition&lt;/keyword&gt;&lt;keyword&gt;nucleic acids&lt;/keyword&gt;&lt;keyword&gt;oligonucleotides&lt;/keyword&gt;&lt;keyword&gt;RNA structures&lt;/keyword&gt;&lt;/keywords&gt;&lt;dates&gt;&lt;year&gt;2004&lt;/year&gt;&lt;/dates&gt;&lt;publisher&gt;WILEY-VCH Verlag&lt;/publisher&gt;&lt;isbn&gt;1521-3773&lt;/isbn&gt;&lt;urls&gt;&lt;related-urls&gt;&lt;url&gt;http://dx.doi.org/10.1002/anie.200454041&lt;/url&gt;&lt;/related-urls&gt;&lt;/urls&gt;&lt;electronic-resource-num&gt;10.1002/anie.200454041&lt;/electronic-resource-num&gt;&lt;/record&gt;&lt;/Cite&gt;&lt;/EndNote&gt;</w:instrText>
      </w:r>
      <w:r w:rsidR="00C378B0" w:rsidRPr="00D70571">
        <w:rPr>
          <w:rFonts w:eastAsia="MS Mincho"/>
          <w:lang w:eastAsia="ja-JP"/>
        </w:rPr>
        <w:fldChar w:fldCharType="separate"/>
      </w:r>
      <w:r w:rsidR="007A3427" w:rsidRPr="007A3427">
        <w:rPr>
          <w:rFonts w:eastAsia="MS Mincho"/>
          <w:noProof/>
          <w:vertAlign w:val="superscript"/>
          <w:lang w:eastAsia="ja-JP"/>
        </w:rPr>
        <w:t>[37]</w:t>
      </w:r>
      <w:r w:rsidR="00C378B0" w:rsidRPr="00D70571">
        <w:rPr>
          <w:rFonts w:eastAsia="MS Mincho"/>
          <w:lang w:eastAsia="ja-JP"/>
        </w:rPr>
        <w:fldChar w:fldCharType="end"/>
      </w:r>
      <w:r w:rsidR="00CC6782" w:rsidRPr="00D70571">
        <w:rPr>
          <w:rFonts w:eastAsia="MS Mincho"/>
          <w:lang w:eastAsia="ja-JP"/>
        </w:rPr>
        <w:t xml:space="preserve"> A self-complementary hexadeoxyribonucleotide (</w:t>
      </w:r>
      <w:r w:rsidR="00F44CBC" w:rsidRPr="00F44CBC">
        <w:rPr>
          <w:rFonts w:eastAsia="MS Mincho"/>
          <w:b/>
          <w:lang w:eastAsia="ja-JP"/>
        </w:rPr>
        <w:t>I-</w:t>
      </w:r>
      <w:r w:rsidR="00CC6782" w:rsidRPr="00D70571">
        <w:rPr>
          <w:rFonts w:eastAsia="MS Mincho"/>
          <w:b/>
          <w:bCs/>
          <w:lang w:eastAsia="ja-JP"/>
        </w:rPr>
        <w:t>60</w:t>
      </w:r>
      <w:r w:rsidR="00CC6782" w:rsidRPr="00D70571">
        <w:rPr>
          <w:rFonts w:eastAsia="MS Mincho"/>
          <w:lang w:eastAsia="ja-JP"/>
        </w:rPr>
        <w:t>) bearing a 2’-amino-2’-deoxyuridine (U</w:t>
      </w:r>
      <w:r w:rsidR="00CC6782" w:rsidRPr="00D70571">
        <w:rPr>
          <w:rFonts w:eastAsia="MS Mincho"/>
          <w:vertAlign w:val="superscript"/>
          <w:lang w:eastAsia="ja-JP"/>
        </w:rPr>
        <w:t>*</w:t>
      </w:r>
      <w:r w:rsidR="00CC6782" w:rsidRPr="00D70571">
        <w:rPr>
          <w:rFonts w:eastAsia="MS Mincho"/>
          <w:lang w:eastAsia="ja-JP"/>
        </w:rPr>
        <w:t>) at its 3’-terminus (</w:t>
      </w:r>
      <w:r w:rsidR="00CC6782" w:rsidRPr="00D70571">
        <w:rPr>
          <w:rFonts w:eastAsia="MS Mincho"/>
          <w:b/>
          <w:bCs/>
          <w:lang w:eastAsia="ja-JP"/>
        </w:rPr>
        <w:t>Figure 21</w:t>
      </w:r>
      <w:r w:rsidR="00CC6782" w:rsidRPr="00D70571">
        <w:rPr>
          <w:rFonts w:eastAsia="MS Mincho"/>
          <w:lang w:eastAsia="ja-JP"/>
        </w:rPr>
        <w:t>) was reacted with a set of aldehydes (</w:t>
      </w:r>
      <w:r w:rsidR="00F44CBC" w:rsidRPr="00F44CBC">
        <w:rPr>
          <w:rFonts w:eastAsia="MS Mincho"/>
          <w:b/>
          <w:lang w:eastAsia="ja-JP"/>
        </w:rPr>
        <w:t>I-</w:t>
      </w:r>
      <w:r w:rsidR="00CC6782" w:rsidRPr="00D70571">
        <w:rPr>
          <w:rFonts w:eastAsia="MS Mincho"/>
          <w:b/>
          <w:bCs/>
          <w:lang w:eastAsia="ja-JP"/>
        </w:rPr>
        <w:t>61a</w:t>
      </w:r>
      <w:r w:rsidR="00CC6782" w:rsidRPr="00D70571">
        <w:rPr>
          <w:rFonts w:eastAsia="MS Mincho"/>
          <w:bCs/>
          <w:lang w:eastAsia="ja-JP"/>
        </w:rPr>
        <w:t>-</w:t>
      </w:r>
      <w:r w:rsidR="00CC6782" w:rsidRPr="00D70571">
        <w:rPr>
          <w:rFonts w:eastAsia="MS Mincho"/>
          <w:b/>
          <w:bCs/>
          <w:lang w:eastAsia="ja-JP"/>
        </w:rPr>
        <w:t>c</w:t>
      </w:r>
      <w:r w:rsidR="00CC6782" w:rsidRPr="00D70571">
        <w:rPr>
          <w:rFonts w:eastAsia="MS Mincho"/>
          <w:lang w:eastAsia="ja-JP"/>
        </w:rPr>
        <w:t>) in aqueous media. This reaction provides a dynamic mixture of conjugated duplexes whose proportions are dictated by their relative thermodynamic stabilities. Reduction of the imines with NaBH</w:t>
      </w:r>
      <w:r w:rsidR="00CC6782" w:rsidRPr="00D70571">
        <w:rPr>
          <w:rFonts w:eastAsia="MS Mincho"/>
          <w:vertAlign w:val="subscript"/>
          <w:lang w:eastAsia="ja-JP"/>
        </w:rPr>
        <w:t>3</w:t>
      </w:r>
      <w:r w:rsidR="00CC6782" w:rsidRPr="00D70571">
        <w:rPr>
          <w:rFonts w:eastAsia="MS Mincho"/>
          <w:lang w:eastAsia="ja-JP"/>
        </w:rPr>
        <w:t xml:space="preserve">CN lead to chemically stable secondary amines which could be analysed using HPLC. Results were compared to a reaction containing a non-self-complementary hexadeoxyribonucleotide with a significant increase in the proportion of </w:t>
      </w:r>
      <w:r w:rsidR="00F44CBC" w:rsidRPr="00F44CBC">
        <w:rPr>
          <w:rFonts w:eastAsia="MS Mincho"/>
          <w:b/>
          <w:lang w:eastAsia="ja-JP"/>
        </w:rPr>
        <w:t>I-</w:t>
      </w:r>
      <w:r w:rsidR="00CC6782" w:rsidRPr="00D70571">
        <w:rPr>
          <w:rFonts w:eastAsia="MS Mincho"/>
          <w:b/>
          <w:bCs/>
          <w:lang w:eastAsia="ja-JP"/>
        </w:rPr>
        <w:t>62c</w:t>
      </w:r>
      <w:r w:rsidR="00CC6782" w:rsidRPr="00D70571">
        <w:rPr>
          <w:rFonts w:eastAsia="MS Mincho"/>
          <w:lang w:eastAsia="ja-JP"/>
        </w:rPr>
        <w:t xml:space="preserve"> observed in the DCL.</w:t>
      </w:r>
    </w:p>
    <w:p w:rsidR="00CC6782" w:rsidRPr="00D70571" w:rsidRDefault="00A0210E" w:rsidP="00976FC6">
      <w:pPr>
        <w:autoSpaceDE w:val="0"/>
        <w:autoSpaceDN w:val="0"/>
        <w:adjustRightInd w:val="0"/>
        <w:spacing w:line="360" w:lineRule="auto"/>
        <w:jc w:val="center"/>
        <w:rPr>
          <w:rFonts w:eastAsia="MS Mincho"/>
          <w:lang w:eastAsia="ja-JP"/>
        </w:rPr>
      </w:pPr>
      <w:r>
        <w:object w:dxaOrig="9843" w:dyaOrig="6422">
          <v:shape id="_x0000_i1064" type="#_x0000_t75" style="width:450.75pt;height:294pt" o:ole="">
            <v:imagedata r:id="rId93" o:title=""/>
          </v:shape>
          <o:OLEObject Type="Embed" ProgID="ChemDraw.Document.6.0" ShapeID="_x0000_i1064" DrawAspect="Content" ObjectID="_1410532866" r:id="rId94"/>
        </w:object>
      </w:r>
    </w:p>
    <w:p w:rsidR="00CC6782" w:rsidRPr="00D70571" w:rsidRDefault="00CC6782" w:rsidP="00976FC6">
      <w:pPr>
        <w:autoSpaceDE w:val="0"/>
        <w:autoSpaceDN w:val="0"/>
        <w:adjustRightInd w:val="0"/>
        <w:spacing w:line="360" w:lineRule="auto"/>
        <w:jc w:val="center"/>
        <w:rPr>
          <w:rFonts w:eastAsia="MS Mincho"/>
          <w:lang w:eastAsia="ja-JP"/>
        </w:rPr>
      </w:pPr>
      <w:r w:rsidRPr="00D70571">
        <w:rPr>
          <w:rFonts w:eastAsia="MS Mincho"/>
          <w:b/>
          <w:bCs/>
          <w:lang w:eastAsia="ja-JP"/>
        </w:rPr>
        <w:t>Figure 21</w:t>
      </w:r>
      <w:r w:rsidRPr="00D70571">
        <w:rPr>
          <w:rFonts w:eastAsia="MS Mincho"/>
          <w:b/>
          <w:lang w:eastAsia="ja-JP"/>
        </w:rPr>
        <w:t>.</w:t>
      </w:r>
      <w:r w:rsidRPr="00D70571">
        <w:rPr>
          <w:rFonts w:eastAsia="MS Mincho"/>
          <w:lang w:eastAsia="ja-JP"/>
        </w:rPr>
        <w:t xml:space="preserve"> Selection by DCC of 3’-appended residues that stabilize a</w:t>
      </w:r>
      <w:r w:rsidR="00E446F3">
        <w:rPr>
          <w:rFonts w:eastAsia="MS Mincho"/>
          <w:lang w:eastAsia="ja-JP"/>
        </w:rPr>
        <w:t xml:space="preserve"> </w:t>
      </w:r>
      <w:r w:rsidR="00E446F3">
        <w:rPr>
          <w:rStyle w:val="st1"/>
        </w:rPr>
        <w:t>deoxyribonucleic acid (</w:t>
      </w:r>
      <w:r w:rsidRPr="00D70571">
        <w:rPr>
          <w:rFonts w:eastAsia="MS Mincho"/>
          <w:lang w:eastAsia="ja-JP"/>
        </w:rPr>
        <w:t>DNA</w:t>
      </w:r>
      <w:r w:rsidR="00E446F3">
        <w:rPr>
          <w:rFonts w:eastAsia="MS Mincho"/>
          <w:lang w:eastAsia="ja-JP"/>
        </w:rPr>
        <w:t>)</w:t>
      </w:r>
      <w:r w:rsidRPr="00D70571">
        <w:rPr>
          <w:rFonts w:eastAsia="MS Mincho"/>
          <w:lang w:eastAsia="ja-JP"/>
        </w:rPr>
        <w:t xml:space="preserve"> duplex.</w:t>
      </w:r>
      <w:r w:rsidR="00C378B0" w:rsidRPr="00D70571">
        <w:rPr>
          <w:rFonts w:eastAsia="MS Mincho"/>
          <w:lang w:eastAsia="ja-JP"/>
        </w:rPr>
        <w:fldChar w:fldCharType="begin"/>
      </w:r>
      <w:r w:rsidR="007A3427">
        <w:rPr>
          <w:rFonts w:eastAsia="MS Mincho"/>
          <w:lang w:eastAsia="ja-JP"/>
        </w:rPr>
        <w:instrText xml:space="preserve"> ADDIN EN.CITE &lt;EndNote&gt;&lt;Cite&gt;&lt;Author&gt;Bugaut&lt;/Author&gt;&lt;Year&gt;2004&lt;/Year&gt;&lt;RecNum&gt;117&lt;/RecNum&gt;&lt;DisplayText&gt;&lt;style face="superscript"&gt;[37]&lt;/style&gt;&lt;/DisplayText&gt;&lt;record&gt;&lt;rec-number&gt;117&lt;/rec-number&gt;&lt;foreign-keys&gt;&lt;key app="EN" db-id="frz2ve0snr9x03eeazavffrxssrvs9vpsa2d"&gt;117&lt;/key&gt;&lt;/foreign-keys&gt;&lt;ref-type name="Journal Article"&gt;17&lt;/ref-type&gt;&lt;contributors&gt;&lt;authors&gt;&lt;author&gt;Bugaut, Anthony&lt;/author&gt;&lt;author&gt;Toulmé, Jean-Jacques&lt;/author&gt;&lt;author&gt;Rayner, Bernard&lt;/author&gt;&lt;/authors&gt;&lt;/contributors&gt;&lt;titles&gt;&lt;title&gt;Use of Dynamic Combinatorial Chemistry for the Identification of Covalently Appended Residues that Stabilize Oligonucleotide Complexes&lt;/title&gt;&lt;secondary-title&gt;Angewandte Chemie International Edition&lt;/secondary-title&gt;&lt;/titles&gt;&lt;periodical&gt;&lt;full-title&gt;Angewandte Chemie International Edition&lt;/full-title&gt;&lt;/periodical&gt;&lt;pages&gt;3144-3147&lt;/pages&gt;&lt;volume&gt;43&lt;/volume&gt;&lt;number&gt;24&lt;/number&gt;&lt;keywords&gt;&lt;keyword&gt;dynamic combinatorial chemistry&lt;/keyword&gt;&lt;keyword&gt;molecular recognition&lt;/keyword&gt;&lt;keyword&gt;nucleic acids&lt;/keyword&gt;&lt;keyword&gt;oligonucleotides&lt;/keyword&gt;&lt;keyword&gt;RNA structures&lt;/keyword&gt;&lt;/keywords&gt;&lt;dates&gt;&lt;year&gt;2004&lt;/year&gt;&lt;/dates&gt;&lt;publisher&gt;WILEY-VCH Verlag&lt;/publisher&gt;&lt;isbn&gt;1521-3773&lt;/isbn&gt;&lt;urls&gt;&lt;related-urls&gt;&lt;url&gt;http://dx.doi.org/10.1002/anie.200454041&lt;/url&gt;&lt;/related-urls&gt;&lt;/urls&gt;&lt;electronic-resource-num&gt;10.1002/anie.200454041&lt;/electronic-resource-num&gt;&lt;/record&gt;&lt;/Cite&gt;&lt;/EndNote&gt;</w:instrText>
      </w:r>
      <w:r w:rsidR="00C378B0" w:rsidRPr="00D70571">
        <w:rPr>
          <w:rFonts w:eastAsia="MS Mincho"/>
          <w:lang w:eastAsia="ja-JP"/>
        </w:rPr>
        <w:fldChar w:fldCharType="separate"/>
      </w:r>
      <w:r w:rsidR="007A3427" w:rsidRPr="007A3427">
        <w:rPr>
          <w:rFonts w:eastAsia="MS Mincho"/>
          <w:noProof/>
          <w:vertAlign w:val="superscript"/>
          <w:lang w:eastAsia="ja-JP"/>
        </w:rPr>
        <w:t>[37]</w:t>
      </w:r>
      <w:r w:rsidR="00C378B0" w:rsidRPr="00D70571">
        <w:rPr>
          <w:rFonts w:eastAsia="MS Mincho"/>
          <w:lang w:eastAsia="ja-JP"/>
        </w:rPr>
        <w:fldChar w:fldCharType="end"/>
      </w:r>
    </w:p>
    <w:p w:rsidR="00CC6782" w:rsidRPr="00D70571" w:rsidRDefault="00CC6782" w:rsidP="00CC6782">
      <w:pPr>
        <w:autoSpaceDE w:val="0"/>
        <w:autoSpaceDN w:val="0"/>
        <w:adjustRightInd w:val="0"/>
        <w:spacing w:line="360" w:lineRule="auto"/>
        <w:jc w:val="both"/>
        <w:rPr>
          <w:rFonts w:eastAsia="MS Mincho"/>
          <w:lang w:eastAsia="ja-JP"/>
        </w:rPr>
      </w:pPr>
    </w:p>
    <w:p w:rsidR="00CC6782" w:rsidRPr="00675F03" w:rsidRDefault="00FE199D" w:rsidP="00CC6782">
      <w:pPr>
        <w:autoSpaceDE w:val="0"/>
        <w:autoSpaceDN w:val="0"/>
        <w:adjustRightInd w:val="0"/>
        <w:spacing w:line="360" w:lineRule="auto"/>
        <w:jc w:val="both"/>
        <w:rPr>
          <w:rFonts w:eastAsia="MS Mincho"/>
          <w:szCs w:val="18"/>
          <w:lang w:eastAsia="ja-JP"/>
        </w:rPr>
      </w:pPr>
      <w:r w:rsidRPr="00675F03">
        <w:rPr>
          <w:rFonts w:eastAsia="MS Mincho"/>
          <w:szCs w:val="18"/>
          <w:lang w:eastAsia="ja-JP"/>
        </w:rPr>
        <w:t>A second library was then formed using a tertiary-structured RNA complex formed by a loop-loop interac</w:t>
      </w:r>
      <w:r>
        <w:rPr>
          <w:rFonts w:eastAsia="MS Mincho"/>
          <w:szCs w:val="18"/>
          <w:lang w:eastAsia="ja-JP"/>
        </w:rPr>
        <w:t>tion between an RNA hairpin apta</w:t>
      </w:r>
      <w:r w:rsidRPr="00675F03">
        <w:rPr>
          <w:rFonts w:eastAsia="MS Mincho"/>
          <w:szCs w:val="18"/>
          <w:lang w:eastAsia="ja-JP"/>
        </w:rPr>
        <w:t xml:space="preserve">mer developed using systematic evolution of ligands by exponential enrichment (SELEX) and </w:t>
      </w:r>
      <w:r w:rsidR="00A16E39">
        <w:rPr>
          <w:rFonts w:eastAsia="MS Mincho"/>
          <w:szCs w:val="18"/>
          <w:lang w:eastAsia="ja-JP"/>
        </w:rPr>
        <w:t>the TAR RNA hairpin element of human immunodeficiency virus (HIV)</w:t>
      </w:r>
      <w:r w:rsidRPr="00675F03">
        <w:rPr>
          <w:rFonts w:eastAsia="MS Mincho"/>
          <w:szCs w:val="18"/>
          <w:lang w:eastAsia="ja-JP"/>
        </w:rPr>
        <w:t xml:space="preserve">-1. </w:t>
      </w:r>
      <w:r w:rsidR="00CC6782" w:rsidRPr="00675F03">
        <w:rPr>
          <w:rFonts w:eastAsia="MS Mincho"/>
          <w:szCs w:val="18"/>
          <w:lang w:eastAsia="ja-JP"/>
        </w:rPr>
        <w:t xml:space="preserve">A DCL was constructed containing </w:t>
      </w:r>
      <w:r w:rsidR="00D00BE6" w:rsidRPr="00D00BE6">
        <w:rPr>
          <w:rFonts w:eastAsia="MS Mincho"/>
          <w:b/>
          <w:szCs w:val="18"/>
          <w:lang w:eastAsia="ja-JP"/>
        </w:rPr>
        <w:t>I-</w:t>
      </w:r>
      <w:r w:rsidR="00CC6782" w:rsidRPr="00675F03">
        <w:rPr>
          <w:rFonts w:eastAsia="MS Mincho"/>
          <w:b/>
          <w:bCs/>
          <w:szCs w:val="18"/>
          <w:lang w:eastAsia="ja-JP"/>
        </w:rPr>
        <w:t>63b</w:t>
      </w:r>
      <w:r w:rsidR="00CC6782" w:rsidRPr="00675F03">
        <w:rPr>
          <w:rFonts w:eastAsia="MS Mincho"/>
          <w:bCs/>
          <w:szCs w:val="18"/>
          <w:lang w:eastAsia="ja-JP"/>
        </w:rPr>
        <w:t>-</w:t>
      </w:r>
      <w:r w:rsidR="00CC6782" w:rsidRPr="00675F03">
        <w:rPr>
          <w:rFonts w:eastAsia="MS Mincho"/>
          <w:b/>
          <w:bCs/>
          <w:szCs w:val="18"/>
          <w:lang w:eastAsia="ja-JP"/>
        </w:rPr>
        <w:t>d</w:t>
      </w:r>
      <w:r w:rsidR="00CC6782" w:rsidRPr="00675F03">
        <w:rPr>
          <w:rFonts w:eastAsia="MS Mincho"/>
          <w:szCs w:val="18"/>
          <w:lang w:eastAsia="ja-JP"/>
        </w:rPr>
        <w:t xml:space="preserve"> and the </w:t>
      </w:r>
      <w:r>
        <w:rPr>
          <w:rFonts w:eastAsia="MS Mincho"/>
          <w:szCs w:val="18"/>
          <w:lang w:eastAsia="ja-JP"/>
        </w:rPr>
        <w:t>apta</w:t>
      </w:r>
      <w:r w:rsidRPr="00675F03">
        <w:rPr>
          <w:rFonts w:eastAsia="MS Mincho"/>
          <w:szCs w:val="18"/>
          <w:lang w:eastAsia="ja-JP"/>
        </w:rPr>
        <w:t>mer</w:t>
      </w:r>
      <w:r w:rsidR="00CC6782" w:rsidRPr="00675F03">
        <w:rPr>
          <w:rFonts w:eastAsia="MS Mincho"/>
          <w:szCs w:val="18"/>
          <w:lang w:eastAsia="ja-JP"/>
        </w:rPr>
        <w:t xml:space="preserve"> </w:t>
      </w:r>
      <w:r w:rsidR="00D00BE6" w:rsidRPr="00D00BE6">
        <w:rPr>
          <w:rFonts w:eastAsia="MS Mincho"/>
          <w:b/>
          <w:szCs w:val="18"/>
          <w:lang w:eastAsia="ja-JP"/>
        </w:rPr>
        <w:t>I-</w:t>
      </w:r>
      <w:r w:rsidR="00CC6782" w:rsidRPr="00675F03">
        <w:rPr>
          <w:rFonts w:eastAsia="MS Mincho"/>
          <w:b/>
          <w:bCs/>
          <w:szCs w:val="18"/>
          <w:lang w:eastAsia="ja-JP"/>
        </w:rPr>
        <w:t xml:space="preserve">63a </w:t>
      </w:r>
      <w:r w:rsidR="00CC6782" w:rsidRPr="00675F03">
        <w:rPr>
          <w:rFonts w:eastAsia="MS Mincho"/>
          <w:szCs w:val="18"/>
          <w:lang w:eastAsia="ja-JP"/>
        </w:rPr>
        <w:t>(</w:t>
      </w:r>
      <w:r w:rsidR="00CC6782" w:rsidRPr="00675F03">
        <w:rPr>
          <w:rFonts w:eastAsia="MS Mincho"/>
          <w:b/>
          <w:bCs/>
          <w:szCs w:val="18"/>
          <w:lang w:eastAsia="ja-JP"/>
        </w:rPr>
        <w:t>Figure 22</w:t>
      </w:r>
      <w:r w:rsidR="00CC6782" w:rsidRPr="00675F03">
        <w:rPr>
          <w:rFonts w:eastAsia="MS Mincho"/>
          <w:szCs w:val="18"/>
          <w:lang w:eastAsia="ja-JP"/>
        </w:rPr>
        <w:t>). Reaction mixtures were incubated at 20</w:t>
      </w:r>
      <w:r w:rsidR="00CC6782" w:rsidRPr="00675F03">
        <w:rPr>
          <w:rFonts w:eastAsia="MS Mincho"/>
          <w:szCs w:val="18"/>
          <w:vertAlign w:val="superscript"/>
          <w:lang w:eastAsia="ja-JP"/>
        </w:rPr>
        <w:t>o</w:t>
      </w:r>
      <w:r w:rsidR="00CC6782" w:rsidRPr="00675F03">
        <w:rPr>
          <w:rFonts w:eastAsia="MS Mincho"/>
          <w:szCs w:val="18"/>
          <w:lang w:eastAsia="ja-JP"/>
        </w:rPr>
        <w:t>C, at pH 6 and in an aqueous environment for 16 hours. Inclusion of MiniTAR</w:t>
      </w:r>
      <w:r w:rsidR="00675F03" w:rsidRPr="00675F03">
        <w:rPr>
          <w:rFonts w:eastAsia="MS Mincho"/>
          <w:szCs w:val="18"/>
          <w:lang w:eastAsia="ja-JP"/>
        </w:rPr>
        <w:t xml:space="preserve"> (a </w:t>
      </w:r>
      <w:r w:rsidR="00675F03" w:rsidRPr="00675F03">
        <w:t>27-nucleotide form of TAR)</w:t>
      </w:r>
      <w:r w:rsidR="004D0DD1">
        <w:rPr>
          <w:rFonts w:eastAsia="MS Mincho"/>
          <w:szCs w:val="18"/>
          <w:lang w:eastAsia="ja-JP"/>
        </w:rPr>
        <w:t xml:space="preserve"> in the DCL lead</w:t>
      </w:r>
      <w:r w:rsidR="00CC6782" w:rsidRPr="00675F03">
        <w:rPr>
          <w:rFonts w:eastAsia="MS Mincho"/>
          <w:szCs w:val="18"/>
          <w:lang w:eastAsia="ja-JP"/>
        </w:rPr>
        <w:t xml:space="preserve"> to an amplificati</w:t>
      </w:r>
      <w:r w:rsidR="004D0DD1">
        <w:rPr>
          <w:rFonts w:eastAsia="MS Mincho"/>
          <w:szCs w:val="18"/>
          <w:lang w:eastAsia="ja-JP"/>
        </w:rPr>
        <w:t>on of around 20% for molecule</w:t>
      </w:r>
      <w:r w:rsidR="00CC6782" w:rsidRPr="00675F03">
        <w:rPr>
          <w:rFonts w:eastAsia="MS Mincho"/>
          <w:szCs w:val="18"/>
          <w:lang w:eastAsia="ja-JP"/>
        </w:rPr>
        <w:t xml:space="preserve"> </w:t>
      </w:r>
      <w:r w:rsidR="00D00BE6" w:rsidRPr="00D00BE6">
        <w:rPr>
          <w:rFonts w:eastAsia="MS Mincho"/>
          <w:b/>
          <w:szCs w:val="18"/>
          <w:lang w:eastAsia="ja-JP"/>
        </w:rPr>
        <w:t>I-</w:t>
      </w:r>
      <w:r w:rsidR="00CC6782" w:rsidRPr="00675F03">
        <w:rPr>
          <w:rFonts w:eastAsia="MS Mincho"/>
          <w:b/>
          <w:bCs/>
          <w:szCs w:val="18"/>
          <w:lang w:eastAsia="ja-JP"/>
        </w:rPr>
        <w:t>63c</w:t>
      </w:r>
      <w:r w:rsidR="00CC6782" w:rsidRPr="00675F03">
        <w:rPr>
          <w:rFonts w:eastAsia="MS Mincho"/>
          <w:szCs w:val="18"/>
          <w:lang w:eastAsia="ja-JP"/>
        </w:rPr>
        <w:t>.</w:t>
      </w:r>
    </w:p>
    <w:p w:rsidR="00CC6782" w:rsidRPr="00D70571" w:rsidRDefault="0084603F" w:rsidP="00CC6782">
      <w:pPr>
        <w:autoSpaceDE w:val="0"/>
        <w:autoSpaceDN w:val="0"/>
        <w:adjustRightInd w:val="0"/>
        <w:spacing w:line="360" w:lineRule="auto"/>
        <w:jc w:val="center"/>
        <w:rPr>
          <w:rFonts w:eastAsia="MS Mincho"/>
          <w:lang w:eastAsia="ja-JP"/>
        </w:rPr>
      </w:pPr>
      <w:r>
        <w:object w:dxaOrig="8018" w:dyaOrig="5302">
          <v:shape id="_x0000_i1065" type="#_x0000_t75" style="width:401.25pt;height:264.75pt" o:ole="">
            <v:imagedata r:id="rId95" o:title=""/>
          </v:shape>
          <o:OLEObject Type="Embed" ProgID="ChemDraw.Document.6.0" ShapeID="_x0000_i1065" DrawAspect="Content" ObjectID="_1410532867" r:id="rId96"/>
        </w:object>
      </w:r>
    </w:p>
    <w:p w:rsidR="00CC6782" w:rsidRDefault="00CC6782" w:rsidP="00AF7ED6">
      <w:pPr>
        <w:autoSpaceDE w:val="0"/>
        <w:autoSpaceDN w:val="0"/>
        <w:adjustRightInd w:val="0"/>
        <w:spacing w:line="360" w:lineRule="auto"/>
        <w:jc w:val="center"/>
        <w:rPr>
          <w:rFonts w:eastAsia="MS Mincho"/>
          <w:lang w:eastAsia="ja-JP"/>
        </w:rPr>
      </w:pPr>
      <w:r w:rsidRPr="00D70571">
        <w:rPr>
          <w:rFonts w:eastAsia="MS Mincho"/>
          <w:b/>
          <w:bCs/>
          <w:lang w:eastAsia="ja-JP"/>
        </w:rPr>
        <w:t>Figure 22</w:t>
      </w:r>
      <w:r w:rsidRPr="00D70571">
        <w:rPr>
          <w:rFonts w:eastAsia="MS Mincho"/>
          <w:b/>
          <w:lang w:eastAsia="ja-JP"/>
        </w:rPr>
        <w:t>.</w:t>
      </w:r>
      <w:r w:rsidRPr="00D70571">
        <w:t xml:space="preserve"> </w:t>
      </w:r>
      <w:r w:rsidRPr="00D70571">
        <w:rPr>
          <w:rFonts w:eastAsia="MS Mincho"/>
          <w:lang w:eastAsia="ja-JP"/>
        </w:rPr>
        <w:t>Structures of appended R groups (</w:t>
      </w:r>
      <w:r w:rsidRPr="00D70571">
        <w:rPr>
          <w:rFonts w:eastAsia="MS Mincho"/>
          <w:b/>
          <w:lang w:eastAsia="ja-JP"/>
        </w:rPr>
        <w:t>b–d</w:t>
      </w:r>
      <w:r w:rsidRPr="00D70571">
        <w:rPr>
          <w:rFonts w:eastAsia="MS Mincho"/>
          <w:lang w:eastAsia="ja-JP"/>
        </w:rPr>
        <w:t xml:space="preserve">) that were screened by DCC for </w:t>
      </w:r>
      <w:r w:rsidR="004D0DD1">
        <w:rPr>
          <w:rFonts w:eastAsia="MS Mincho"/>
          <w:lang w:eastAsia="ja-JP"/>
        </w:rPr>
        <w:t>the stabilisation of</w:t>
      </w:r>
      <w:r w:rsidRPr="00D70571">
        <w:rPr>
          <w:rFonts w:eastAsia="MS Mincho"/>
          <w:lang w:eastAsia="ja-JP"/>
        </w:rPr>
        <w:t xml:space="preserve"> a kissing complex formed between the MiniTAR (italic letters) target and the aptamer (</w:t>
      </w:r>
      <w:r w:rsidR="00D00BE6" w:rsidRPr="00D00BE6">
        <w:rPr>
          <w:rFonts w:eastAsia="MS Mincho"/>
          <w:b/>
          <w:lang w:eastAsia="ja-JP"/>
        </w:rPr>
        <w:t>I-</w:t>
      </w:r>
      <w:r w:rsidRPr="00D70571">
        <w:rPr>
          <w:rFonts w:eastAsia="MS Mincho"/>
          <w:b/>
          <w:lang w:eastAsia="ja-JP"/>
        </w:rPr>
        <w:t>63a</w:t>
      </w:r>
      <w:r w:rsidRPr="00D70571">
        <w:rPr>
          <w:rFonts w:eastAsia="MS Mincho"/>
          <w:lang w:eastAsia="ja-JP"/>
        </w:rPr>
        <w:t>, bold letters) incorporating a 2’-amino-2’-deoxyuridine.</w:t>
      </w:r>
      <w:r w:rsidR="00C378B0" w:rsidRPr="00D70571">
        <w:rPr>
          <w:rFonts w:eastAsia="MS Mincho"/>
          <w:lang w:eastAsia="ja-JP"/>
        </w:rPr>
        <w:fldChar w:fldCharType="begin"/>
      </w:r>
      <w:r w:rsidR="007A3427">
        <w:rPr>
          <w:rFonts w:eastAsia="MS Mincho"/>
          <w:lang w:eastAsia="ja-JP"/>
        </w:rPr>
        <w:instrText xml:space="preserve"> ADDIN EN.CITE &lt;EndNote&gt;&lt;Cite&gt;&lt;Author&gt;Bugaut&lt;/Author&gt;&lt;Year&gt;2004&lt;/Year&gt;&lt;RecNum&gt;117&lt;/RecNum&gt;&lt;DisplayText&gt;&lt;style face="superscript"&gt;[37]&lt;/style&gt;&lt;/DisplayText&gt;&lt;record&gt;&lt;rec-number&gt;117&lt;/rec-number&gt;&lt;foreign-keys&gt;&lt;key app="EN" db-id="frz2ve0snr9x03eeazavffrxssrvs9vpsa2d"&gt;117&lt;/key&gt;&lt;/foreign-keys&gt;&lt;ref-type name="Journal Article"&gt;17&lt;/ref-type&gt;&lt;contributors&gt;&lt;authors&gt;&lt;author&gt;Bugaut, Anthony&lt;/author&gt;&lt;author&gt;Toulmé, Jean-Jacques&lt;/author&gt;&lt;author&gt;Rayner, Bernard&lt;/author&gt;&lt;/authors&gt;&lt;/contributors&gt;&lt;titles&gt;&lt;title&gt;Use of Dynamic Combinatorial Chemistry for the Identification of Covalently Appended Residues that Stabilize Oligonucleotide Complexes&lt;/title&gt;&lt;secondary-title&gt;Angewandte Chemie International Edition&lt;/secondary-title&gt;&lt;/titles&gt;&lt;periodical&gt;&lt;full-title&gt;Angewandte Chemie International Edition&lt;/full-title&gt;&lt;/periodical&gt;&lt;pages&gt;3144-3147&lt;/pages&gt;&lt;volume&gt;43&lt;/volume&gt;&lt;number&gt;24&lt;/number&gt;&lt;keywords&gt;&lt;keyword&gt;dynamic combinatorial chemistry&lt;/keyword&gt;&lt;keyword&gt;molecular recognition&lt;/keyword&gt;&lt;keyword&gt;nucleic acids&lt;/keyword&gt;&lt;keyword&gt;oligonucleotides&lt;/keyword&gt;&lt;keyword&gt;RNA structures&lt;/keyword&gt;&lt;/keywords&gt;&lt;dates&gt;&lt;year&gt;2004&lt;/year&gt;&lt;/dates&gt;&lt;publisher&gt;WILEY-VCH Verlag&lt;/publisher&gt;&lt;isbn&gt;1521-3773&lt;/isbn&gt;&lt;urls&gt;&lt;related-urls&gt;&lt;url&gt;http://dx.doi.org/10.1002/anie.200454041&lt;/url&gt;&lt;/related-urls&gt;&lt;/urls&gt;&lt;electronic-resource-num&gt;10.1002/anie.200454041&lt;/electronic-resource-num&gt;&lt;/record&gt;&lt;/Cite&gt;&lt;/EndNote&gt;</w:instrText>
      </w:r>
      <w:r w:rsidR="00C378B0" w:rsidRPr="00D70571">
        <w:rPr>
          <w:rFonts w:eastAsia="MS Mincho"/>
          <w:lang w:eastAsia="ja-JP"/>
        </w:rPr>
        <w:fldChar w:fldCharType="separate"/>
      </w:r>
      <w:r w:rsidR="007A3427" w:rsidRPr="007A3427">
        <w:rPr>
          <w:rFonts w:eastAsia="MS Mincho"/>
          <w:noProof/>
          <w:vertAlign w:val="superscript"/>
          <w:lang w:eastAsia="ja-JP"/>
        </w:rPr>
        <w:t>[37]</w:t>
      </w:r>
      <w:r w:rsidR="00C378B0" w:rsidRPr="00D70571">
        <w:rPr>
          <w:rFonts w:eastAsia="MS Mincho"/>
          <w:lang w:eastAsia="ja-JP"/>
        </w:rPr>
        <w:fldChar w:fldCharType="end"/>
      </w:r>
    </w:p>
    <w:p w:rsidR="00AF7ED6" w:rsidRPr="00D70571" w:rsidRDefault="00AF7ED6" w:rsidP="00AF7ED6">
      <w:pPr>
        <w:autoSpaceDE w:val="0"/>
        <w:autoSpaceDN w:val="0"/>
        <w:adjustRightInd w:val="0"/>
        <w:spacing w:line="360" w:lineRule="auto"/>
        <w:jc w:val="center"/>
        <w:rPr>
          <w:rFonts w:eastAsia="MS Mincho"/>
          <w:lang w:eastAsia="ja-JP"/>
        </w:rPr>
      </w:pPr>
    </w:p>
    <w:p w:rsidR="00CC6782" w:rsidRPr="00D70571" w:rsidRDefault="00AF7ED6" w:rsidP="00CC6782">
      <w:pPr>
        <w:autoSpaceDE w:val="0"/>
        <w:autoSpaceDN w:val="0"/>
        <w:adjustRightInd w:val="0"/>
        <w:spacing w:line="360" w:lineRule="auto"/>
        <w:jc w:val="both"/>
        <w:rPr>
          <w:bCs/>
          <w:lang w:val="en-US"/>
        </w:rPr>
      </w:pPr>
      <w:r>
        <w:rPr>
          <w:bCs/>
          <w:lang w:val="en-US"/>
        </w:rPr>
        <w:t>As well as DCLs composed of small drug-like molecules, t</w:t>
      </w:r>
      <w:r w:rsidR="00CC6782" w:rsidRPr="00D70571">
        <w:rPr>
          <w:bCs/>
          <w:lang w:val="en-US"/>
        </w:rPr>
        <w:t xml:space="preserve">he imine formation process has been used to explore the synthesis of </w:t>
      </w:r>
      <w:r>
        <w:rPr>
          <w:bCs/>
          <w:lang w:val="en-US"/>
        </w:rPr>
        <w:t xml:space="preserve">larger heterocyclic molecules. This includes </w:t>
      </w:r>
      <w:r w:rsidR="00CC6782" w:rsidRPr="00D70571">
        <w:rPr>
          <w:lang w:val="en-US"/>
        </w:rPr>
        <w:t>azacoronands</w:t>
      </w:r>
      <w:r>
        <w:rPr>
          <w:lang w:val="en-US"/>
        </w:rPr>
        <w:t>, a group of heterocyclic polyamine ligands</w:t>
      </w:r>
      <w:r w:rsidR="00CC6782" w:rsidRPr="00D70571">
        <w:rPr>
          <w:lang w:val="en-US"/>
        </w:rPr>
        <w:t>.</w:t>
      </w:r>
      <w:r w:rsidR="00C378B0" w:rsidRPr="00D70571">
        <w:rPr>
          <w:lang w:val="en-US"/>
        </w:rPr>
        <w:fldChar w:fldCharType="begin"/>
      </w:r>
      <w:r w:rsidR="007A3427">
        <w:rPr>
          <w:lang w:val="en-US"/>
        </w:rPr>
        <w:instrText xml:space="preserve"> ADDIN EN.CITE &lt;EndNote&gt;&lt;Cite&gt;&lt;Author&gt;Ziach&lt;/Author&gt;&lt;Year&gt;2008&lt;/Year&gt;&lt;RecNum&gt;118&lt;/RecNum&gt;&lt;DisplayText&gt;&lt;style face="superscript"&gt;[38]&lt;/style&gt;&lt;/DisplayText&gt;&lt;record&gt;&lt;rec-number&gt;118&lt;/rec-number&gt;&lt;foreign-keys&gt;&lt;key app="EN" db-id="frz2ve0snr9x03eeazavffrxssrvs9vpsa2d"&gt;118&lt;/key&gt;&lt;/foreign-keys&gt;&lt;ref-type name="Journal Article"&gt;17&lt;/ref-type&gt;&lt;contributors&gt;&lt;authors&gt;&lt;author&gt;Ziach, Krzysztof&lt;/author&gt;&lt;author&gt;Jurczak, Janusz&lt;/author&gt;&lt;/authors&gt;&lt;/contributors&gt;&lt;titles&gt;&lt;title&gt;Controlling and Measuring the Equilibration of Dynamic Combinatorial Libraries of Imines&lt;/title&gt;&lt;secondary-title&gt;Organic Letters&lt;/secondary-title&gt;&lt;/titles&gt;&lt;periodical&gt;&lt;full-title&gt;Organic Letters&lt;/full-title&gt;&lt;/periodical&gt;&lt;pages&gt;5159-5162&lt;/pages&gt;&lt;volume&gt;10&lt;/volume&gt;&lt;number&gt;22&lt;/number&gt;&lt;dates&gt;&lt;year&gt;2008&lt;/year&gt;&lt;pub-dates&gt;&lt;date&gt;2008/11/20&lt;/date&gt;&lt;/pub-dates&gt;&lt;/dates&gt;&lt;publisher&gt;American Chemical Society&lt;/publisher&gt;&lt;isbn&gt;1523-7060&lt;/isbn&gt;&lt;urls&gt;&lt;related-urls&gt;&lt;url&gt;http://dx.doi.org/10.1021/ol802121s&lt;/url&gt;&lt;/related-urls&gt;&lt;/urls&gt;&lt;electronic-resource-num&gt;10.1021/ol802121s&lt;/electronic-resource-num&gt;&lt;access-date&gt;2012/02/03&lt;/access-date&gt;&lt;/record&gt;&lt;/Cite&gt;&lt;/EndNote&gt;</w:instrText>
      </w:r>
      <w:r w:rsidR="00C378B0" w:rsidRPr="00D70571">
        <w:rPr>
          <w:lang w:val="en-US"/>
        </w:rPr>
        <w:fldChar w:fldCharType="separate"/>
      </w:r>
      <w:r w:rsidR="007A3427" w:rsidRPr="007A3427">
        <w:rPr>
          <w:noProof/>
          <w:vertAlign w:val="superscript"/>
          <w:lang w:val="en-US"/>
        </w:rPr>
        <w:t>[38]</w:t>
      </w:r>
      <w:r w:rsidR="00C378B0" w:rsidRPr="00D70571">
        <w:rPr>
          <w:lang w:val="en-US"/>
        </w:rPr>
        <w:fldChar w:fldCharType="end"/>
      </w:r>
      <w:r w:rsidR="00CC6782" w:rsidRPr="00D70571">
        <w:rPr>
          <w:lang w:val="en-US"/>
        </w:rPr>
        <w:t xml:space="preserve"> In an experiment to create a model DCL, a furan-derived dialdehyde</w:t>
      </w:r>
      <w:r w:rsidR="00CC6782" w:rsidRPr="00D70571">
        <w:rPr>
          <w:b/>
          <w:lang w:val="en-US"/>
        </w:rPr>
        <w:t xml:space="preserve"> </w:t>
      </w:r>
      <w:r w:rsidR="00CC6782" w:rsidRPr="00D70571">
        <w:rPr>
          <w:bCs/>
          <w:lang w:val="en-US"/>
        </w:rPr>
        <w:t>(</w:t>
      </w:r>
      <w:r w:rsidR="00D00BE6" w:rsidRPr="00D00BE6">
        <w:rPr>
          <w:b/>
          <w:bCs/>
          <w:lang w:val="en-US"/>
        </w:rPr>
        <w:t>I-</w:t>
      </w:r>
      <w:r w:rsidR="00CC6782" w:rsidRPr="00D70571">
        <w:rPr>
          <w:b/>
          <w:lang w:val="en-US"/>
        </w:rPr>
        <w:t>65</w:t>
      </w:r>
      <w:r w:rsidR="00CC6782" w:rsidRPr="00D70571">
        <w:rPr>
          <w:bCs/>
          <w:lang w:val="en-US"/>
        </w:rPr>
        <w:t>)</w:t>
      </w:r>
      <w:r w:rsidR="00CC6782" w:rsidRPr="00D70571">
        <w:rPr>
          <w:b/>
          <w:lang w:val="en-US"/>
        </w:rPr>
        <w:t xml:space="preserve"> </w:t>
      </w:r>
      <w:r w:rsidR="00CC6782" w:rsidRPr="00D70571">
        <w:rPr>
          <w:bCs/>
          <w:lang w:val="en-US"/>
        </w:rPr>
        <w:t>was mixed</w:t>
      </w:r>
      <w:r w:rsidR="00CC6782" w:rsidRPr="00D70571">
        <w:rPr>
          <w:b/>
          <w:lang w:val="en-US"/>
        </w:rPr>
        <w:t xml:space="preserve"> </w:t>
      </w:r>
      <w:r w:rsidR="005E0B14">
        <w:rPr>
          <w:lang w:val="en-US"/>
        </w:rPr>
        <w:t xml:space="preserve">with an </w:t>
      </w:r>
      <w:r w:rsidR="00CC6782" w:rsidRPr="00D70571">
        <w:rPr>
          <w:lang w:val="en-US"/>
        </w:rPr>
        <w:t>aliphatic diamino ether (</w:t>
      </w:r>
      <w:r w:rsidR="00D00BE6" w:rsidRPr="00D00BE6">
        <w:rPr>
          <w:b/>
          <w:lang w:val="en-US"/>
        </w:rPr>
        <w:t>I-</w:t>
      </w:r>
      <w:r w:rsidR="00CC6782" w:rsidRPr="00D70571">
        <w:rPr>
          <w:b/>
          <w:bCs/>
          <w:lang w:val="en-US"/>
        </w:rPr>
        <w:t>66</w:t>
      </w:r>
      <w:r w:rsidR="00CC6782" w:rsidRPr="00D70571">
        <w:rPr>
          <w:lang w:val="en-US"/>
        </w:rPr>
        <w:t>)</w:t>
      </w:r>
      <w:r w:rsidR="00CC6782" w:rsidRPr="00D70571">
        <w:rPr>
          <w:b/>
          <w:bCs/>
          <w:lang w:val="en-US"/>
        </w:rPr>
        <w:t xml:space="preserve"> </w:t>
      </w:r>
      <w:r w:rsidR="00CC6782" w:rsidRPr="00D70571">
        <w:rPr>
          <w:lang w:val="en-US"/>
        </w:rPr>
        <w:t>and the reaction mixture was left to equilibrate for two days (</w:t>
      </w:r>
      <w:r w:rsidR="00CC6782" w:rsidRPr="00D70571">
        <w:rPr>
          <w:b/>
          <w:bCs/>
          <w:lang w:val="en-US"/>
        </w:rPr>
        <w:t>Figure 23</w:t>
      </w:r>
      <w:r w:rsidR="00CC6782" w:rsidRPr="00D70571">
        <w:rPr>
          <w:lang w:val="en-US"/>
        </w:rPr>
        <w:t>).</w:t>
      </w:r>
      <w:r w:rsidR="00CC6782" w:rsidRPr="00D70571">
        <w:rPr>
          <w:bCs/>
          <w:lang w:val="en-US"/>
        </w:rPr>
        <w:t xml:space="preserve"> </w:t>
      </w:r>
      <w:r w:rsidR="00864407">
        <w:rPr>
          <w:bCs/>
        </w:rPr>
        <w:t>R</w:t>
      </w:r>
      <w:r w:rsidR="00D70571" w:rsidRPr="00D70571">
        <w:rPr>
          <w:bCs/>
          <w:lang w:val="en-US"/>
        </w:rPr>
        <w:t>eduction</w:t>
      </w:r>
      <w:r w:rsidR="00CC6782" w:rsidRPr="00D70571">
        <w:rPr>
          <w:bCs/>
          <w:lang w:val="en-US"/>
        </w:rPr>
        <w:t xml:space="preserve"> of the library members was subsequently performed with NaBH</w:t>
      </w:r>
      <w:r w:rsidR="00CC6782" w:rsidRPr="00D70571">
        <w:rPr>
          <w:bCs/>
          <w:vertAlign w:val="subscript"/>
          <w:lang w:val="en-US"/>
        </w:rPr>
        <w:t>4</w:t>
      </w:r>
      <w:r w:rsidR="00CC6782" w:rsidRPr="00D70571">
        <w:rPr>
          <w:bCs/>
          <w:lang w:val="en-US"/>
        </w:rPr>
        <w:t xml:space="preserve"> followed by addition of TFA.</w:t>
      </w:r>
      <w:r w:rsidR="00CC6782" w:rsidRPr="00D70571">
        <w:rPr>
          <w:bCs/>
          <w:sz w:val="20"/>
          <w:szCs w:val="20"/>
          <w:lang w:val="en-US"/>
        </w:rPr>
        <w:t xml:space="preserve"> </w:t>
      </w:r>
      <w:r w:rsidR="00CC6782" w:rsidRPr="00D70571">
        <w:t xml:space="preserve">After analysis of the DCL by HPLC, it was found that macrocycles </w:t>
      </w:r>
      <w:r w:rsidR="00D00BE6" w:rsidRPr="00D00BE6">
        <w:rPr>
          <w:b/>
        </w:rPr>
        <w:t>I-</w:t>
      </w:r>
      <w:r w:rsidR="00CC6782" w:rsidRPr="00D70571">
        <w:rPr>
          <w:b/>
        </w:rPr>
        <w:t>71</w:t>
      </w:r>
      <w:r w:rsidR="00CC6782" w:rsidRPr="00D70571">
        <w:t xml:space="preserve"> and </w:t>
      </w:r>
      <w:r w:rsidR="00D00BE6" w:rsidRPr="00D00BE6">
        <w:rPr>
          <w:b/>
        </w:rPr>
        <w:t>I-</w:t>
      </w:r>
      <w:r w:rsidR="00CC6782" w:rsidRPr="00D70571">
        <w:rPr>
          <w:b/>
        </w:rPr>
        <w:t>72</w:t>
      </w:r>
      <w:r w:rsidR="00CC6782" w:rsidRPr="00D70571">
        <w:t xml:space="preserve"> were predominant in the non-templated libraries. Upon addition of NaClO</w:t>
      </w:r>
      <w:r w:rsidR="00CC6782" w:rsidRPr="00D70571">
        <w:rPr>
          <w:vertAlign w:val="subscript"/>
        </w:rPr>
        <w:t>4</w:t>
      </w:r>
      <w:r w:rsidR="00CC6782" w:rsidRPr="00D70571">
        <w:t>.H</w:t>
      </w:r>
      <w:r w:rsidR="00CC6782" w:rsidRPr="00D70571">
        <w:rPr>
          <w:vertAlign w:val="subscript"/>
        </w:rPr>
        <w:t>2</w:t>
      </w:r>
      <w:r w:rsidR="00CC6782" w:rsidRPr="00D70571">
        <w:t xml:space="preserve">O to the library, amplification of macrocycle </w:t>
      </w:r>
      <w:r w:rsidR="00D00BE6" w:rsidRPr="00D00BE6">
        <w:rPr>
          <w:b/>
        </w:rPr>
        <w:t>I-</w:t>
      </w:r>
      <w:r w:rsidR="00CC6782" w:rsidRPr="00D70571">
        <w:rPr>
          <w:b/>
        </w:rPr>
        <w:t xml:space="preserve">67 </w:t>
      </w:r>
      <w:r w:rsidR="00CC6782" w:rsidRPr="00D70571">
        <w:t>was observed from 3</w:t>
      </w:r>
      <w:r w:rsidR="005E0B14">
        <w:t xml:space="preserve"> </w:t>
      </w:r>
      <w:r w:rsidR="00CC6782" w:rsidRPr="00D70571">
        <w:t>% to 14</w:t>
      </w:r>
      <w:r w:rsidR="005E0B14">
        <w:t xml:space="preserve"> </w:t>
      </w:r>
      <w:r w:rsidR="00CC6782" w:rsidRPr="00D70571">
        <w:t xml:space="preserve">% of the sum of all compounds. Strong affinity of sodium to macrocycle </w:t>
      </w:r>
      <w:r w:rsidR="00D00BE6" w:rsidRPr="00D00BE6">
        <w:rPr>
          <w:b/>
        </w:rPr>
        <w:t>I-</w:t>
      </w:r>
      <w:r w:rsidR="00CC6782" w:rsidRPr="00D70571">
        <w:rPr>
          <w:b/>
        </w:rPr>
        <w:t xml:space="preserve">67 </w:t>
      </w:r>
      <w:r w:rsidR="005E0B14">
        <w:t>was supported by x</w:t>
      </w:r>
      <w:r w:rsidR="00CC6782" w:rsidRPr="00D70571">
        <w:t xml:space="preserve">-ray analysis. </w:t>
      </w:r>
    </w:p>
    <w:p w:rsidR="00CC6782" w:rsidRPr="00D70571" w:rsidRDefault="00F54C4B" w:rsidP="00CC6782">
      <w:pPr>
        <w:autoSpaceDE w:val="0"/>
        <w:autoSpaceDN w:val="0"/>
        <w:adjustRightInd w:val="0"/>
        <w:jc w:val="center"/>
        <w:rPr>
          <w:sz w:val="20"/>
          <w:szCs w:val="20"/>
          <w:lang w:val="en-US"/>
        </w:rPr>
      </w:pPr>
      <w:r>
        <w:object w:dxaOrig="10637" w:dyaOrig="10524">
          <v:shape id="_x0000_i1066" type="#_x0000_t75" style="width:450.75pt;height:446.25pt" o:ole="">
            <v:imagedata r:id="rId97" o:title=""/>
          </v:shape>
          <o:OLEObject Type="Embed" ProgID="ChemDraw.Document.6.0" ShapeID="_x0000_i1066" DrawAspect="Content" ObjectID="_1410532868" r:id="rId98"/>
        </w:object>
      </w:r>
    </w:p>
    <w:p w:rsidR="00CC6782" w:rsidRPr="00D70571" w:rsidRDefault="00CC6782" w:rsidP="00CC6782">
      <w:pPr>
        <w:autoSpaceDE w:val="0"/>
        <w:autoSpaceDN w:val="0"/>
        <w:adjustRightInd w:val="0"/>
        <w:spacing w:line="360" w:lineRule="auto"/>
        <w:jc w:val="center"/>
        <w:rPr>
          <w:lang w:val="en-US"/>
        </w:rPr>
      </w:pPr>
      <w:r w:rsidRPr="00D70571">
        <w:rPr>
          <w:b/>
        </w:rPr>
        <w:t xml:space="preserve">Figure 23. </w:t>
      </w:r>
      <w:r w:rsidRPr="00D70571">
        <w:rPr>
          <w:lang w:val="en-US"/>
        </w:rPr>
        <w:t>Formation of the (1 + 2) imine library and its transformation into the secondary library of amines.</w:t>
      </w:r>
      <w:r w:rsidR="00C378B0" w:rsidRPr="00D70571">
        <w:rPr>
          <w:lang w:val="en-US"/>
        </w:rPr>
        <w:fldChar w:fldCharType="begin"/>
      </w:r>
      <w:r w:rsidR="007A3427">
        <w:rPr>
          <w:lang w:val="en-US"/>
        </w:rPr>
        <w:instrText xml:space="preserve"> ADDIN EN.CITE &lt;EndNote&gt;&lt;Cite&gt;&lt;Author&gt;Ziach&lt;/Author&gt;&lt;Year&gt;2008&lt;/Year&gt;&lt;RecNum&gt;118&lt;/RecNum&gt;&lt;DisplayText&gt;&lt;style face="superscript"&gt;[38]&lt;/style&gt;&lt;/DisplayText&gt;&lt;record&gt;&lt;rec-number&gt;118&lt;/rec-number&gt;&lt;foreign-keys&gt;&lt;key app="EN" db-id="frz2ve0snr9x03eeazavffrxssrvs9vpsa2d"&gt;118&lt;/key&gt;&lt;/foreign-keys&gt;&lt;ref-type name="Journal Article"&gt;17&lt;/ref-type&gt;&lt;contributors&gt;&lt;authors&gt;&lt;author&gt;Ziach, Krzysztof&lt;/author&gt;&lt;author&gt;Jurczak, Janusz&lt;/author&gt;&lt;/authors&gt;&lt;/contributors&gt;&lt;titles&gt;&lt;title&gt;Controlling and Measuring the Equilibration of Dynamic Combinatorial Libraries of Imines&lt;/title&gt;&lt;secondary-title&gt;Organic Letters&lt;/secondary-title&gt;&lt;/titles&gt;&lt;periodical&gt;&lt;full-title&gt;Organic Letters&lt;/full-title&gt;&lt;/periodical&gt;&lt;pages&gt;5159-5162&lt;/pages&gt;&lt;volume&gt;10&lt;/volume&gt;&lt;number&gt;22&lt;/number&gt;&lt;dates&gt;&lt;year&gt;2008&lt;/year&gt;&lt;pub-dates&gt;&lt;date&gt;2008/11/20&lt;/date&gt;&lt;/pub-dates&gt;&lt;/dates&gt;&lt;publisher&gt;American Chemical Society&lt;/publisher&gt;&lt;isbn&gt;1523-7060&lt;/isbn&gt;&lt;urls&gt;&lt;related-urls&gt;&lt;url&gt;http://dx.doi.org/10.1021/ol802121s&lt;/url&gt;&lt;/related-urls&gt;&lt;/urls&gt;&lt;electronic-resource-num&gt;10.1021/ol802121s&lt;/electronic-resource-num&gt;&lt;access-date&gt;2012/02/03&lt;/access-date&gt;&lt;/record&gt;&lt;/Cite&gt;&lt;/EndNote&gt;</w:instrText>
      </w:r>
      <w:r w:rsidR="00C378B0" w:rsidRPr="00D70571">
        <w:rPr>
          <w:lang w:val="en-US"/>
        </w:rPr>
        <w:fldChar w:fldCharType="separate"/>
      </w:r>
      <w:r w:rsidR="007A3427" w:rsidRPr="007A3427">
        <w:rPr>
          <w:noProof/>
          <w:vertAlign w:val="superscript"/>
          <w:lang w:val="en-US"/>
        </w:rPr>
        <w:t>[38]</w:t>
      </w:r>
      <w:r w:rsidR="00C378B0" w:rsidRPr="00D70571">
        <w:rPr>
          <w:lang w:val="en-US"/>
        </w:rPr>
        <w:fldChar w:fldCharType="end"/>
      </w:r>
    </w:p>
    <w:p w:rsidR="00CC6782" w:rsidRPr="00D70571" w:rsidRDefault="00CC6782" w:rsidP="00CC6782">
      <w:pPr>
        <w:autoSpaceDE w:val="0"/>
        <w:autoSpaceDN w:val="0"/>
        <w:adjustRightInd w:val="0"/>
        <w:spacing w:line="360" w:lineRule="auto"/>
        <w:jc w:val="both"/>
        <w:rPr>
          <w:vertAlign w:val="superscript"/>
          <w:lang w:val="en-US"/>
        </w:rPr>
      </w:pPr>
    </w:p>
    <w:p w:rsidR="00CC6782" w:rsidRPr="00D70571" w:rsidRDefault="00CC6782" w:rsidP="00CC6782">
      <w:pPr>
        <w:autoSpaceDE w:val="0"/>
        <w:autoSpaceDN w:val="0"/>
        <w:adjustRightInd w:val="0"/>
        <w:spacing w:line="360" w:lineRule="auto"/>
        <w:jc w:val="both"/>
        <w:rPr>
          <w:lang w:val="en-US"/>
        </w:rPr>
      </w:pPr>
      <w:r w:rsidRPr="00D70571">
        <w:rPr>
          <w:lang w:val="en-US"/>
        </w:rPr>
        <w:t>In order to show that thermodynami</w:t>
      </w:r>
      <w:r w:rsidR="004B4ED0">
        <w:rPr>
          <w:lang w:val="en-US"/>
        </w:rPr>
        <w:t>c control governed the DCLS</w:t>
      </w:r>
      <w:r w:rsidRPr="00D70571">
        <w:rPr>
          <w:lang w:val="en-US"/>
        </w:rPr>
        <w:t xml:space="preserve">, a library composed of macrocycles </w:t>
      </w:r>
      <w:r w:rsidR="007F4711" w:rsidRPr="007F4711">
        <w:rPr>
          <w:b/>
          <w:lang w:val="en-US"/>
        </w:rPr>
        <w:t>I-</w:t>
      </w:r>
      <w:r w:rsidRPr="00D70571">
        <w:rPr>
          <w:b/>
          <w:lang w:val="en-US"/>
        </w:rPr>
        <w:t>71</w:t>
      </w:r>
      <w:r w:rsidRPr="00D70571">
        <w:rPr>
          <w:lang w:val="en-US"/>
        </w:rPr>
        <w:t xml:space="preserve"> and </w:t>
      </w:r>
      <w:r w:rsidR="007F4711" w:rsidRPr="007F4711">
        <w:rPr>
          <w:b/>
          <w:lang w:val="en-US"/>
        </w:rPr>
        <w:t>I-</w:t>
      </w:r>
      <w:r w:rsidRPr="00D70571">
        <w:rPr>
          <w:b/>
          <w:lang w:val="en-US"/>
        </w:rPr>
        <w:t>72</w:t>
      </w:r>
      <w:r w:rsidRPr="00D70571">
        <w:rPr>
          <w:lang w:val="en-US"/>
        </w:rPr>
        <w:t xml:space="preserve"> was templated with NaClO</w:t>
      </w:r>
      <w:r w:rsidRPr="00D70571">
        <w:rPr>
          <w:vertAlign w:val="subscript"/>
          <w:lang w:val="en-US"/>
        </w:rPr>
        <w:t>4</w:t>
      </w:r>
      <w:r w:rsidRPr="00D70571">
        <w:rPr>
          <w:lang w:val="en-US"/>
        </w:rPr>
        <w:t>.H</w:t>
      </w:r>
      <w:r w:rsidRPr="00D70571">
        <w:rPr>
          <w:vertAlign w:val="subscript"/>
          <w:lang w:val="en-US"/>
        </w:rPr>
        <w:t>2</w:t>
      </w:r>
      <w:r w:rsidRPr="00D70571">
        <w:rPr>
          <w:lang w:val="en-US"/>
        </w:rPr>
        <w:t xml:space="preserve">O and allowed to equilibrate for 2 days. This leads to exclusive formation of </w:t>
      </w:r>
      <w:r w:rsidR="007F4711" w:rsidRPr="007F4711">
        <w:rPr>
          <w:b/>
          <w:lang w:val="en-US"/>
        </w:rPr>
        <w:t>I-</w:t>
      </w:r>
      <w:r w:rsidRPr="00D70571">
        <w:rPr>
          <w:b/>
          <w:lang w:val="en-US"/>
        </w:rPr>
        <w:t>67</w:t>
      </w:r>
      <w:r w:rsidRPr="00D70571">
        <w:rPr>
          <w:lang w:val="en-US"/>
        </w:rPr>
        <w:t>. The outcome was exactly the same when the template was added simultaneously to the library with the substrat</w:t>
      </w:r>
      <w:r w:rsidR="00864407">
        <w:rPr>
          <w:lang w:val="en-US"/>
        </w:rPr>
        <w:t>e. This shows that the</w:t>
      </w:r>
      <w:r w:rsidRPr="00D70571">
        <w:rPr>
          <w:lang w:val="en-US"/>
        </w:rPr>
        <w:t xml:space="preserve"> terminal state</w:t>
      </w:r>
      <w:r w:rsidR="00864407">
        <w:rPr>
          <w:lang w:val="en-US"/>
        </w:rPr>
        <w:t xml:space="preserve"> of the reaction</w:t>
      </w:r>
      <w:r w:rsidRPr="00D70571">
        <w:rPr>
          <w:lang w:val="en-US"/>
        </w:rPr>
        <w:t xml:space="preserve"> is independent of the pathway leading to it and so the library is under thermodynamic control.</w:t>
      </w:r>
    </w:p>
    <w:p w:rsidR="00F54C4B" w:rsidRDefault="00F54C4B" w:rsidP="00CC6782">
      <w:pPr>
        <w:autoSpaceDE w:val="0"/>
        <w:autoSpaceDN w:val="0"/>
        <w:adjustRightInd w:val="0"/>
        <w:spacing w:line="360" w:lineRule="auto"/>
        <w:jc w:val="both"/>
        <w:rPr>
          <w:lang w:val="en-US"/>
        </w:rPr>
      </w:pPr>
    </w:p>
    <w:p w:rsidR="00CC6782" w:rsidRDefault="00CC6782" w:rsidP="00CC6782">
      <w:pPr>
        <w:autoSpaceDE w:val="0"/>
        <w:autoSpaceDN w:val="0"/>
        <w:adjustRightInd w:val="0"/>
        <w:spacing w:line="360" w:lineRule="auto"/>
        <w:jc w:val="both"/>
        <w:rPr>
          <w:lang w:val="en-US"/>
        </w:rPr>
      </w:pPr>
      <w:r>
        <w:rPr>
          <w:lang w:val="en-US"/>
        </w:rPr>
        <w:t>The method developed for library construction and analysis was used to</w:t>
      </w:r>
      <w:r w:rsidRPr="00D66574">
        <w:t xml:space="preserve"> synthesise</w:t>
      </w:r>
      <w:r>
        <w:rPr>
          <w:lang w:val="en-US"/>
        </w:rPr>
        <w:t xml:space="preserve"> macrocycles (</w:t>
      </w:r>
      <w:r>
        <w:rPr>
          <w:b/>
          <w:lang w:val="en-US"/>
        </w:rPr>
        <w:t>Figure 24</w:t>
      </w:r>
      <w:r>
        <w:rPr>
          <w:lang w:val="en-US"/>
        </w:rPr>
        <w:t xml:space="preserve">). Diamine </w:t>
      </w:r>
      <w:r w:rsidR="00A75462" w:rsidRPr="00A75462">
        <w:rPr>
          <w:b/>
          <w:lang w:val="en-US"/>
        </w:rPr>
        <w:t>I-</w:t>
      </w:r>
      <w:r>
        <w:rPr>
          <w:b/>
          <w:lang w:val="en-US"/>
        </w:rPr>
        <w:t>70</w:t>
      </w:r>
      <w:r>
        <w:rPr>
          <w:lang w:val="en-US"/>
        </w:rPr>
        <w:t xml:space="preserve"> was formed with an 84</w:t>
      </w:r>
      <w:r w:rsidR="004B4ED0">
        <w:rPr>
          <w:lang w:val="en-US"/>
        </w:rPr>
        <w:t xml:space="preserve"> </w:t>
      </w:r>
      <w:r>
        <w:rPr>
          <w:lang w:val="en-US"/>
        </w:rPr>
        <w:t xml:space="preserve">% yield. Cations for </w:t>
      </w:r>
      <w:r>
        <w:rPr>
          <w:lang w:val="en-US"/>
        </w:rPr>
        <w:lastRenderedPageBreak/>
        <w:t xml:space="preserve">the amplification of </w:t>
      </w:r>
      <w:r w:rsidR="00A75462" w:rsidRPr="00A75462">
        <w:rPr>
          <w:b/>
          <w:lang w:val="en-US"/>
        </w:rPr>
        <w:t>I-</w:t>
      </w:r>
      <w:r>
        <w:rPr>
          <w:b/>
          <w:lang w:val="en-US"/>
        </w:rPr>
        <w:t>68</w:t>
      </w:r>
      <w:r>
        <w:rPr>
          <w:lang w:val="en-US"/>
        </w:rPr>
        <w:t xml:space="preserve"> and </w:t>
      </w:r>
      <w:r w:rsidR="00A75462" w:rsidRPr="00A75462">
        <w:rPr>
          <w:b/>
          <w:lang w:val="en-US"/>
        </w:rPr>
        <w:t>I-</w:t>
      </w:r>
      <w:r>
        <w:rPr>
          <w:b/>
          <w:lang w:val="en-US"/>
        </w:rPr>
        <w:t>69</w:t>
      </w:r>
      <w:r>
        <w:rPr>
          <w:lang w:val="en-US"/>
        </w:rPr>
        <w:t xml:space="preserve"> were also examined but no conditions could be found for their amplification. A 10 fold decrease in substrate concentration, however, was found to amplify </w:t>
      </w:r>
      <w:r w:rsidR="00A75462" w:rsidRPr="00A75462">
        <w:rPr>
          <w:b/>
          <w:lang w:val="en-US"/>
        </w:rPr>
        <w:t>I-</w:t>
      </w:r>
      <w:r>
        <w:rPr>
          <w:b/>
          <w:lang w:val="en-US"/>
        </w:rPr>
        <w:t>68</w:t>
      </w:r>
      <w:r>
        <w:rPr>
          <w:lang w:val="en-US"/>
        </w:rPr>
        <w:t xml:space="preserve"> and </w:t>
      </w:r>
      <w:r w:rsidR="00A75462" w:rsidRPr="00A75462">
        <w:rPr>
          <w:b/>
          <w:lang w:val="en-US"/>
        </w:rPr>
        <w:t>I-</w:t>
      </w:r>
      <w:r>
        <w:rPr>
          <w:b/>
          <w:lang w:val="en-US"/>
        </w:rPr>
        <w:t>69</w:t>
      </w:r>
      <w:r>
        <w:rPr>
          <w:lang w:val="en-US"/>
        </w:rPr>
        <w:t>. The corresponding amine (</w:t>
      </w:r>
      <w:r w:rsidR="00A75462" w:rsidRPr="00A75462">
        <w:rPr>
          <w:b/>
          <w:lang w:val="en-US"/>
        </w:rPr>
        <w:t>I-</w:t>
      </w:r>
      <w:r>
        <w:rPr>
          <w:b/>
          <w:lang w:val="en-US"/>
        </w:rPr>
        <w:t>71</w:t>
      </w:r>
      <w:r>
        <w:rPr>
          <w:lang w:val="en-US"/>
        </w:rPr>
        <w:t>) and macrocycle (</w:t>
      </w:r>
      <w:r w:rsidR="00A75462" w:rsidRPr="00A75462">
        <w:rPr>
          <w:b/>
          <w:lang w:val="en-US"/>
        </w:rPr>
        <w:t>I-</w:t>
      </w:r>
      <w:r>
        <w:rPr>
          <w:b/>
          <w:lang w:val="en-US"/>
        </w:rPr>
        <w:t>72</w:t>
      </w:r>
      <w:r w:rsidRPr="00B00D3E">
        <w:rPr>
          <w:lang w:val="en-US"/>
        </w:rPr>
        <w:t>)</w:t>
      </w:r>
      <w:r>
        <w:rPr>
          <w:lang w:val="en-US"/>
        </w:rPr>
        <w:t xml:space="preserve"> were isolated in 50% and 10% yield respectively from the (1+2) library in methanol.</w:t>
      </w:r>
      <w:r w:rsidRPr="0084691F">
        <w:rPr>
          <w:lang w:val="en-US"/>
        </w:rPr>
        <w:t xml:space="preserve"> This concentration-dependence offers</w:t>
      </w:r>
      <w:r>
        <w:rPr>
          <w:lang w:val="en-US"/>
        </w:rPr>
        <w:t xml:space="preserve"> </w:t>
      </w:r>
      <w:r w:rsidRPr="0084691F">
        <w:rPr>
          <w:lang w:val="en-US"/>
        </w:rPr>
        <w:t>an easily applicable method of library composition control.</w:t>
      </w:r>
    </w:p>
    <w:p w:rsidR="004B4ED0" w:rsidRPr="00F55F15" w:rsidRDefault="004B4ED0" w:rsidP="00CC6782">
      <w:pPr>
        <w:autoSpaceDE w:val="0"/>
        <w:autoSpaceDN w:val="0"/>
        <w:adjustRightInd w:val="0"/>
        <w:spacing w:line="360" w:lineRule="auto"/>
        <w:jc w:val="both"/>
        <w:rPr>
          <w:b/>
          <w:lang w:val="en-US"/>
        </w:rPr>
      </w:pPr>
    </w:p>
    <w:p w:rsidR="00CC6782" w:rsidRDefault="00F54C4B" w:rsidP="00CC6782">
      <w:pPr>
        <w:autoSpaceDE w:val="0"/>
        <w:autoSpaceDN w:val="0"/>
        <w:adjustRightInd w:val="0"/>
        <w:spacing w:line="360" w:lineRule="auto"/>
        <w:jc w:val="center"/>
        <w:rPr>
          <w:lang w:val="en-US"/>
        </w:rPr>
      </w:pPr>
      <w:r>
        <w:object w:dxaOrig="6723" w:dyaOrig="1201">
          <v:shape id="_x0000_i1067" type="#_x0000_t75" style="width:336pt;height:60pt" o:ole="">
            <v:imagedata r:id="rId99" o:title=""/>
          </v:shape>
          <o:OLEObject Type="Embed" ProgID="ChemDraw.Document.6.0" ShapeID="_x0000_i1067" DrawAspect="Content" ObjectID="_1410532869" r:id="rId100"/>
        </w:object>
      </w:r>
    </w:p>
    <w:p w:rsidR="00CC6782" w:rsidRDefault="00CC6782" w:rsidP="00864407">
      <w:pPr>
        <w:autoSpaceDE w:val="0"/>
        <w:autoSpaceDN w:val="0"/>
        <w:adjustRightInd w:val="0"/>
        <w:jc w:val="center"/>
        <w:rPr>
          <w:lang w:val="en-US"/>
        </w:rPr>
      </w:pPr>
      <w:r>
        <w:rPr>
          <w:b/>
          <w:lang w:val="en-US"/>
        </w:rPr>
        <w:t>Figure 24</w:t>
      </w:r>
      <w:r w:rsidRPr="00E55360">
        <w:rPr>
          <w:b/>
          <w:lang w:val="en-US"/>
        </w:rPr>
        <w:t>.</w:t>
      </w:r>
      <w:r>
        <w:rPr>
          <w:lang w:val="en-US"/>
        </w:rPr>
        <w:t xml:space="preserve"> Amplification of v</w:t>
      </w:r>
      <w:r w:rsidRPr="00416A3C">
        <w:rPr>
          <w:lang w:val="en-US"/>
        </w:rPr>
        <w:t>ario</w:t>
      </w:r>
      <w:r>
        <w:rPr>
          <w:lang w:val="en-US"/>
        </w:rPr>
        <w:t>us m</w:t>
      </w:r>
      <w:r w:rsidRPr="00416A3C">
        <w:rPr>
          <w:lang w:val="en-US"/>
        </w:rPr>
        <w:t>acrocycles from the (</w:t>
      </w:r>
      <w:r w:rsidR="00A75462" w:rsidRPr="00A75462">
        <w:rPr>
          <w:b/>
          <w:lang w:val="en-US"/>
        </w:rPr>
        <w:t>I-</w:t>
      </w:r>
      <w:r>
        <w:rPr>
          <w:b/>
          <w:bCs/>
          <w:lang w:val="en-US"/>
        </w:rPr>
        <w:t>65</w:t>
      </w:r>
      <w:r w:rsidRPr="00416A3C">
        <w:rPr>
          <w:b/>
          <w:bCs/>
          <w:lang w:val="en-US"/>
        </w:rPr>
        <w:t xml:space="preserve"> </w:t>
      </w:r>
      <w:r w:rsidRPr="00416A3C">
        <w:rPr>
          <w:lang w:val="en-US"/>
        </w:rPr>
        <w:t xml:space="preserve">+ </w:t>
      </w:r>
      <w:r w:rsidR="00A75462" w:rsidRPr="00A75462">
        <w:rPr>
          <w:b/>
          <w:lang w:val="en-US"/>
        </w:rPr>
        <w:t>I-</w:t>
      </w:r>
      <w:r>
        <w:rPr>
          <w:b/>
          <w:bCs/>
          <w:lang w:val="en-US"/>
        </w:rPr>
        <w:t>66</w:t>
      </w:r>
      <w:r>
        <w:rPr>
          <w:lang w:val="en-US"/>
        </w:rPr>
        <w:t>) l</w:t>
      </w:r>
      <w:r w:rsidRPr="00416A3C">
        <w:rPr>
          <w:lang w:val="en-US"/>
        </w:rPr>
        <w:t>ibrary.</w:t>
      </w:r>
    </w:p>
    <w:p w:rsidR="00AF7ED6" w:rsidRDefault="00AF7ED6" w:rsidP="00864407">
      <w:pPr>
        <w:autoSpaceDE w:val="0"/>
        <w:autoSpaceDN w:val="0"/>
        <w:adjustRightInd w:val="0"/>
        <w:jc w:val="center"/>
        <w:rPr>
          <w:lang w:val="en-US"/>
        </w:rPr>
      </w:pPr>
    </w:p>
    <w:p w:rsidR="00AF7ED6" w:rsidRPr="00864407" w:rsidRDefault="00AF7ED6" w:rsidP="00864407">
      <w:pPr>
        <w:autoSpaceDE w:val="0"/>
        <w:autoSpaceDN w:val="0"/>
        <w:adjustRightInd w:val="0"/>
        <w:jc w:val="center"/>
        <w:rPr>
          <w:rFonts w:ascii="ChemBats2" w:hAnsi="ChemBats2" w:cs="ChemBats2"/>
          <w:sz w:val="18"/>
          <w:szCs w:val="18"/>
          <w:lang w:val="en-US"/>
        </w:rPr>
      </w:pPr>
    </w:p>
    <w:p w:rsidR="00CC6782" w:rsidRDefault="00AF7ED6" w:rsidP="00AA3AF2">
      <w:pPr>
        <w:spacing w:line="360" w:lineRule="auto"/>
        <w:jc w:val="both"/>
      </w:pPr>
      <w:r>
        <w:t>The reactions above showed that imine chemistry can be used for the creation of DCLs based upon macrocycles. As with previous DCLs</w:t>
      </w:r>
      <w:r w:rsidR="00AA3AF2">
        <w:t xml:space="preserve"> composed of macrocycles</w:t>
      </w:r>
      <w:r>
        <w:t xml:space="preserve">, diversity in the library is </w:t>
      </w:r>
      <w:r w:rsidR="00790D6B">
        <w:t>mainly based upon the number of</w:t>
      </w:r>
      <w:r w:rsidR="00AA3AF2">
        <w:t xml:space="preserve"> </w:t>
      </w:r>
      <w:r>
        <w:t>monomers which make up the macrocycle</w:t>
      </w:r>
      <w:r w:rsidR="00AA3AF2">
        <w:t xml:space="preserve"> rather than there being a range of different monomers which form the building blocks of the DCL.</w:t>
      </w:r>
    </w:p>
    <w:p w:rsidR="00AA3AF2" w:rsidRDefault="00AA3AF2" w:rsidP="00CC6782">
      <w:pPr>
        <w:spacing w:line="360" w:lineRule="auto"/>
      </w:pPr>
    </w:p>
    <w:p w:rsidR="00CC6782" w:rsidRPr="006C3134" w:rsidRDefault="00CC6782" w:rsidP="00CC6782">
      <w:pPr>
        <w:spacing w:line="360" w:lineRule="auto"/>
        <w:jc w:val="both"/>
        <w:rPr>
          <w:lang w:eastAsia="en-GB"/>
        </w:rPr>
      </w:pPr>
      <w:r>
        <w:t xml:space="preserve">A disadvantage of the use of imine chemistry </w:t>
      </w:r>
      <w:r w:rsidR="008C4120">
        <w:t>in</w:t>
      </w:r>
      <w:r>
        <w:t xml:space="preserve"> DCLs is that the Schiff base is unstable which means that to analyse a DCL based upon imine chemistry a reduction step has to be included before analysis can take place. A recent development which can be used to freeze the exchange process of imine-based DCLs uses the ugi 4-component reaction (Ugi-4CR)</w:t>
      </w:r>
      <w:r w:rsidRPr="000F16BC">
        <w:t>.</w:t>
      </w:r>
      <w:r w:rsidR="00C378B0">
        <w:fldChar w:fldCharType="begin"/>
      </w:r>
      <w:r w:rsidR="007A3427">
        <w:instrText xml:space="preserve"> ADDIN EN.CITE &lt;EndNote&gt;&lt;Cite&gt;&lt;Author&gt;Wessjohann&lt;/Author&gt;&lt;Year&gt;2007&lt;/Year&gt;&lt;RecNum&gt;119&lt;/RecNum&gt;&lt;DisplayText&gt;&lt;style face="superscript"&gt;[39]&lt;/style&gt;&lt;/DisplayText&gt;&lt;record&gt;&lt;rec-number&gt;119&lt;/rec-number&gt;&lt;foreign-keys&gt;&lt;key app="EN" db-id="frz2ve0snr9x03eeazavffrxssrvs9vpsa2d"&gt;119&lt;/key&gt;&lt;/foreign-keys&gt;&lt;ref-type name="Journal Article"&gt;17&lt;/ref-type&gt;&lt;contributors&gt;&lt;authors&gt;&lt;author&gt;Wessjohann, Ludger A.&lt;/author&gt;&lt;author&gt;Rivera, Daniel G.&lt;/author&gt;&lt;author&gt;León, Fredy&lt;/author&gt;&lt;/authors&gt;&lt;/contributors&gt;&lt;titles&gt;&lt;title&gt;Freezing Imine Exchange in Dynamic Combinatorial Libraries with Ugi Reactions:</w:instrText>
      </w:r>
      <w:r w:rsidR="007A3427">
        <w:rPr>
          <w:rFonts w:ascii="Cambria Math" w:hAnsi="Cambria Math" w:cs="Cambria Math"/>
        </w:rPr>
        <w:instrText> </w:instrText>
      </w:r>
      <w:r w:rsidR="007A3427">
        <w:instrText xml:space="preserve"> Versatile Access to Templated Macrocycles&lt;/title&gt;&lt;secondary-title&gt;Organic Letters&lt;/secondary-title&gt;&lt;/titles&gt;&lt;periodical&gt;&lt;full-title&gt;Organic Letters&lt;/full-title&gt;&lt;/periodical&gt;&lt;pages&gt;4733-4736&lt;/pages&gt;&lt;volume&gt;9&lt;/volume&gt;&lt;number&gt;23&lt;/number&gt;&lt;dates&gt;&lt;year&gt;2007&lt;/year&gt;&lt;pub-dates&gt;&lt;date&gt;2007/11/01&lt;/date&gt;&lt;/pub-dates&gt;&lt;/dates&gt;&lt;publisher&gt;American Chemical Society&lt;/publisher&gt;&lt;isbn&gt;1523-7060&lt;/isbn&gt;&lt;urls&gt;&lt;related-urls&gt;&lt;url&gt;http://dx.doi.org/10.1021/ol7021033&lt;/url&gt;&lt;/related-urls&gt;&lt;/urls&gt;&lt;electronic-resource-num&gt;10.1021/ol7021033&lt;/electronic-resource-num&gt;&lt;access-date&gt;2012/02/03&lt;/access-date&gt;&lt;/record&gt;&lt;/Cite&gt;&lt;/EndNote&gt;</w:instrText>
      </w:r>
      <w:r w:rsidR="00C378B0">
        <w:fldChar w:fldCharType="separate"/>
      </w:r>
      <w:r w:rsidR="007A3427" w:rsidRPr="007A3427">
        <w:rPr>
          <w:noProof/>
          <w:vertAlign w:val="superscript"/>
        </w:rPr>
        <w:t>[39]</w:t>
      </w:r>
      <w:r w:rsidR="00C378B0">
        <w:fldChar w:fldCharType="end"/>
      </w:r>
      <w:r w:rsidRPr="000F16BC">
        <w:rPr>
          <w:lang w:eastAsia="en-GB"/>
        </w:rPr>
        <w:t xml:space="preserve"> The Ugi-4CR is the one-pot condensation of a</w:t>
      </w:r>
      <w:r>
        <w:rPr>
          <w:lang w:eastAsia="en-GB"/>
        </w:rPr>
        <w:t xml:space="preserve"> </w:t>
      </w:r>
      <w:r w:rsidRPr="000F16BC">
        <w:rPr>
          <w:lang w:eastAsia="en-GB"/>
        </w:rPr>
        <w:t>primary amine, an oxo component, a carboxylic acid, and</w:t>
      </w:r>
      <w:r>
        <w:rPr>
          <w:lang w:eastAsia="en-GB"/>
        </w:rPr>
        <w:t xml:space="preserve"> </w:t>
      </w:r>
      <w:r w:rsidRPr="000F16BC">
        <w:rPr>
          <w:lang w:eastAsia="en-GB"/>
        </w:rPr>
        <w:t xml:space="preserve">an isocyanide to afford a </w:t>
      </w:r>
      <w:r w:rsidRPr="00282A42">
        <w:rPr>
          <w:i/>
          <w:lang w:eastAsia="en-GB"/>
        </w:rPr>
        <w:t>N</w:t>
      </w:r>
      <w:r w:rsidRPr="000F16BC">
        <w:rPr>
          <w:i/>
          <w:iCs/>
          <w:lang w:eastAsia="en-GB"/>
        </w:rPr>
        <w:t>-</w:t>
      </w:r>
      <w:r w:rsidRPr="000F16BC">
        <w:rPr>
          <w:lang w:eastAsia="en-GB"/>
        </w:rPr>
        <w:t>substituted peptide backbone</w:t>
      </w:r>
      <w:r>
        <w:rPr>
          <w:lang w:eastAsia="en-GB"/>
        </w:rPr>
        <w:t>.</w:t>
      </w:r>
      <w:r w:rsidR="00C378B0">
        <w:rPr>
          <w:lang w:eastAsia="en-GB"/>
        </w:rPr>
        <w:fldChar w:fldCharType="begin"/>
      </w:r>
      <w:r w:rsidR="007A3427">
        <w:rPr>
          <w:lang w:eastAsia="en-GB"/>
        </w:rPr>
        <w:instrText xml:space="preserve"> ADDIN EN.CITE &lt;EndNote&gt;&lt;Cite&gt;&lt;Author&gt;Dömling&lt;/Author&gt;&lt;Year&gt;2005&lt;/Year&gt;&lt;RecNum&gt;120&lt;/RecNum&gt;&lt;DisplayText&gt;&lt;style face="superscript"&gt;[40]&lt;/style&gt;&lt;/DisplayText&gt;&lt;record&gt;&lt;rec-number&gt;120&lt;/rec-number&gt;&lt;foreign-keys&gt;&lt;key app="EN" db-id="frz2ve0snr9x03eeazavffrxssrvs9vpsa2d"&gt;120&lt;/key&gt;&lt;/foreign-keys&gt;&lt;ref-type name="Journal Article"&gt;17&lt;/ref-type&gt;&lt;contributors&gt;&lt;authors&gt;&lt;author&gt;Dömling, Alexander&lt;/author&gt;&lt;/authors&gt;&lt;/contributors&gt;&lt;titles&gt;&lt;title&gt;Recent Developments in Isocyanide Based Multicomponent Reactions in Applied Chemistry†&lt;/title&gt;&lt;secondary-title&gt;Chemical reviews&lt;/secondary-title&gt;&lt;/titles&gt;&lt;periodical&gt;&lt;full-title&gt;Chemical reviews&lt;/full-title&gt;&lt;/periodical&gt;&lt;pages&gt;17-89&lt;/pages&gt;&lt;volume&gt;106&lt;/volume&gt;&lt;number&gt;1&lt;/number&gt;&lt;dates&gt;&lt;year&gt;2005&lt;/year&gt;&lt;pub-dates&gt;&lt;date&gt;2006/01/01&lt;/date&gt;&lt;/pub-dates&gt;&lt;/dates&gt;&lt;publisher&gt;American Chemical Society&lt;/publisher&gt;&lt;isbn&gt;0009-2665&lt;/isbn&gt;&lt;urls&gt;&lt;related-urls&gt;&lt;url&gt;http://dx.doi.org/10.1021/cr0505728&lt;/url&gt;&lt;/related-urls&gt;&lt;/urls&gt;&lt;electronic-resource-num&gt;10.1021/cr0505728&lt;/electronic-resource-num&gt;&lt;access-date&gt;2012/02/03&lt;/access-date&gt;&lt;/record&gt;&lt;/Cite&gt;&lt;/EndNote&gt;</w:instrText>
      </w:r>
      <w:r w:rsidR="00C378B0">
        <w:rPr>
          <w:lang w:eastAsia="en-GB"/>
        </w:rPr>
        <w:fldChar w:fldCharType="separate"/>
      </w:r>
      <w:r w:rsidR="007A3427" w:rsidRPr="007A3427">
        <w:rPr>
          <w:noProof/>
          <w:vertAlign w:val="superscript"/>
          <w:lang w:eastAsia="en-GB"/>
        </w:rPr>
        <w:t>[40]</w:t>
      </w:r>
      <w:r w:rsidR="00C378B0">
        <w:rPr>
          <w:lang w:eastAsia="en-GB"/>
        </w:rPr>
        <w:fldChar w:fldCharType="end"/>
      </w:r>
      <w:r>
        <w:rPr>
          <w:vertAlign w:val="superscript"/>
          <w:lang w:eastAsia="en-GB"/>
        </w:rPr>
        <w:t xml:space="preserve"> </w:t>
      </w:r>
      <w:r>
        <w:rPr>
          <w:b/>
          <w:lang w:eastAsia="en-GB"/>
        </w:rPr>
        <w:t xml:space="preserve"> </w:t>
      </w:r>
      <w:r w:rsidRPr="00EB3389">
        <w:rPr>
          <w:lang w:eastAsia="en-GB"/>
        </w:rPr>
        <w:t>It was found that addition of</w:t>
      </w:r>
      <w:r>
        <w:rPr>
          <w:lang w:eastAsia="en-GB"/>
        </w:rPr>
        <w:t xml:space="preserve"> </w:t>
      </w:r>
      <w:r w:rsidRPr="00282A42">
        <w:rPr>
          <w:lang w:eastAsia="en-GB"/>
        </w:rPr>
        <w:t xml:space="preserve">a 3-fold excess of an isocyanide and a carboxylic acid to </w:t>
      </w:r>
      <w:r>
        <w:rPr>
          <w:lang w:eastAsia="en-GB"/>
        </w:rPr>
        <w:t xml:space="preserve">a </w:t>
      </w:r>
      <w:r w:rsidRPr="00282A42">
        <w:rPr>
          <w:lang w:eastAsia="en-GB"/>
        </w:rPr>
        <w:t xml:space="preserve">DCL </w:t>
      </w:r>
      <w:r w:rsidR="008A6C3D">
        <w:rPr>
          <w:lang w:eastAsia="en-GB"/>
        </w:rPr>
        <w:t xml:space="preserve">was suitable for </w:t>
      </w:r>
      <w:r>
        <w:rPr>
          <w:lang w:eastAsia="en-GB"/>
        </w:rPr>
        <w:t>freezing a DCL composed of molecules containing a Schiff base. The library composition was not altered by the use of this reaction.</w:t>
      </w:r>
    </w:p>
    <w:p w:rsidR="00CC6782" w:rsidRDefault="00CC6782" w:rsidP="00CC6782">
      <w:pPr>
        <w:spacing w:line="360" w:lineRule="auto"/>
        <w:rPr>
          <w:lang w:eastAsia="en-GB"/>
        </w:rPr>
      </w:pPr>
    </w:p>
    <w:p w:rsidR="00AA3AF2" w:rsidRPr="004F0875" w:rsidRDefault="00AA3AF2" w:rsidP="00CC6782">
      <w:pPr>
        <w:autoSpaceDE w:val="0"/>
        <w:autoSpaceDN w:val="0"/>
        <w:adjustRightInd w:val="0"/>
        <w:spacing w:line="360" w:lineRule="auto"/>
        <w:jc w:val="both"/>
        <w:rPr>
          <w:rFonts w:eastAsia="MS Mincho"/>
          <w:lang w:eastAsia="ja-JP"/>
        </w:rPr>
      </w:pPr>
      <w:r>
        <w:rPr>
          <w:rFonts w:eastAsia="MS Mincho"/>
          <w:lang w:eastAsia="ja-JP"/>
        </w:rPr>
        <w:t xml:space="preserve">Imine chemistry has a great deal of promise for the creation of DCLs based upon small drug-like molecules and larger macrocycles. It is suitable for use in DCLs which rely on neutral pH and room temperature conditions and has the potential to be used in conjunction with many protein templates. As with many of the reactions </w:t>
      </w:r>
      <w:r>
        <w:rPr>
          <w:rFonts w:eastAsia="MS Mincho"/>
          <w:lang w:eastAsia="ja-JP"/>
        </w:rPr>
        <w:lastRenderedPageBreak/>
        <w:t>discussed so far, DCL size is small and improvements need to be made in the ana</w:t>
      </w:r>
      <w:r w:rsidR="00E02024">
        <w:rPr>
          <w:rFonts w:eastAsia="MS Mincho"/>
          <w:lang w:eastAsia="ja-JP"/>
        </w:rPr>
        <w:t>lysis of larger DCLs so that DCL</w:t>
      </w:r>
      <w:r>
        <w:rPr>
          <w:rFonts w:eastAsia="MS Mincho"/>
          <w:lang w:eastAsia="ja-JP"/>
        </w:rPr>
        <w:t xml:space="preserve"> size can be increased.</w:t>
      </w:r>
    </w:p>
    <w:p w:rsidR="00CC6782" w:rsidRPr="004F0875" w:rsidRDefault="00CC6782" w:rsidP="00CC6782">
      <w:pPr>
        <w:spacing w:line="360" w:lineRule="auto"/>
      </w:pPr>
    </w:p>
    <w:p w:rsidR="00CC6782" w:rsidRPr="004F0875" w:rsidRDefault="00CC6782" w:rsidP="00F3176B">
      <w:pPr>
        <w:pStyle w:val="Heading4"/>
        <w:spacing w:before="0"/>
      </w:pPr>
      <w:bookmarkStart w:id="11" w:name="_Toc326047428"/>
      <w:r w:rsidRPr="004F0875">
        <w:t xml:space="preserve">3.1.3.4. </w:t>
      </w:r>
      <w:r w:rsidR="004D1A45" w:rsidRPr="004F0875">
        <w:t>Alkene Cross M</w:t>
      </w:r>
      <w:r w:rsidRPr="004F0875">
        <w:t>etathesis</w:t>
      </w:r>
      <w:bookmarkEnd w:id="11"/>
    </w:p>
    <w:p w:rsidR="00A740C8" w:rsidRPr="004F0875" w:rsidRDefault="00A740C8" w:rsidP="00CC6782">
      <w:pPr>
        <w:spacing w:line="360" w:lineRule="auto"/>
        <w:jc w:val="both"/>
      </w:pPr>
    </w:p>
    <w:p w:rsidR="00CC6782" w:rsidRPr="004F0875" w:rsidRDefault="00CC6782" w:rsidP="00CC6782">
      <w:pPr>
        <w:spacing w:line="360" w:lineRule="auto"/>
        <w:jc w:val="both"/>
      </w:pPr>
      <w:r w:rsidRPr="004F0875">
        <w:t>Alkene cross metathesis (CM) (</w:t>
      </w:r>
      <w:r w:rsidRPr="004F0875">
        <w:rPr>
          <w:b/>
        </w:rPr>
        <w:t xml:space="preserve">Scheme </w:t>
      </w:r>
      <w:r w:rsidR="004D1A45" w:rsidRPr="004F0875">
        <w:rPr>
          <w:b/>
        </w:rPr>
        <w:t>5</w:t>
      </w:r>
      <w:r w:rsidRPr="004F0875">
        <w:t>) has been used to create a DCL with Carbonic Anhydrase II (CA II) as the host protein.</w:t>
      </w:r>
      <w:r w:rsidR="00C378B0" w:rsidRPr="004F0875">
        <w:fldChar w:fldCharType="begin"/>
      </w:r>
      <w:r w:rsidR="007A3427">
        <w:instrText xml:space="preserve"> ADDIN EN.CITE &lt;EndNote&gt;&lt;Cite&gt;&lt;Author&gt;Poulsen&lt;/Author&gt;&lt;Year&gt;2006&lt;/Year&gt;&lt;RecNum&gt;121&lt;/RecNum&gt;&lt;DisplayText&gt;&lt;style face="superscript"&gt;[41]&lt;/style&gt;&lt;/DisplayText&gt;&lt;record&gt;&lt;rec-number&gt;121&lt;/rec-number&gt;&lt;foreign-keys&gt;&lt;key app="EN" db-id="frz2ve0snr9x03eeazavffrxssrvs9vpsa2d"&gt;121&lt;/key&gt;&lt;/foreign-keys&gt;&lt;ref-type name="Journal Article"&gt;17&lt;/ref-type&gt;&lt;contributors&gt;&lt;authors&gt;&lt;author&gt;Poulsen, Sally-Ann&lt;/author&gt;&lt;author&gt;Bornaghi, Laurent F.&lt;/author&gt;&lt;/authors&gt;&lt;/contributors&gt;&lt;titles&gt;&lt;title&gt;Fragment-based drug discovery of carbonic anhydrase II inhibitors by dynamic combinatorial chemistry utilizing alkene cross metathesis&lt;/title&gt;&lt;secondary-title&gt;Bioorganic &amp;amp;amp; Medicinal Chemistry&lt;/secondary-title&gt;&lt;/titles&gt;&lt;periodical&gt;&lt;full-title&gt;Bioorganic &amp;amp;amp; Medicinal Chemistry&lt;/full-title&gt;&lt;/periodical&gt;&lt;pages&gt;3275-3284&lt;/pages&gt;&lt;volume&gt;14&lt;/volume&gt;&lt;number&gt;10&lt;/number&gt;&lt;keywords&gt;&lt;keyword&gt;Cross metathesis&lt;/keyword&gt;&lt;keyword&gt;Dynamic combinatorial chemistry&lt;/keyword&gt;&lt;keyword&gt;Carbonic anhydrase&lt;/keyword&gt;&lt;keyword&gt;Sulfonamide&lt;/keyword&gt;&lt;keyword&gt;Fragment-based drug discovery&lt;/keyword&gt;&lt;/keywords&gt;&lt;dates&gt;&lt;year&gt;2006&lt;/year&gt;&lt;/dates&gt;&lt;isbn&gt;0968-0896&lt;/isbn&gt;&lt;urls&gt;&lt;related-urls&gt;&lt;url&gt;http://www.sciencedirect.com/science/article/pii/S0968089606000046&lt;/url&gt;&lt;/related-urls&gt;&lt;/urls&gt;&lt;electronic-resource-num&gt;10.1016/j.bmc.2005.12.054&lt;/electronic-resource-num&gt;&lt;/record&gt;&lt;/Cite&gt;&lt;/EndNote&gt;</w:instrText>
      </w:r>
      <w:r w:rsidR="00C378B0" w:rsidRPr="004F0875">
        <w:fldChar w:fldCharType="separate"/>
      </w:r>
      <w:r w:rsidR="007A3427" w:rsidRPr="007A3427">
        <w:rPr>
          <w:noProof/>
          <w:vertAlign w:val="superscript"/>
        </w:rPr>
        <w:t>[41]</w:t>
      </w:r>
      <w:r w:rsidR="00C378B0" w:rsidRPr="004F0875">
        <w:fldChar w:fldCharType="end"/>
      </w:r>
      <w:r w:rsidRPr="004F0875">
        <w:t xml:space="preserve"> The DCL was constructed using allyl ester benzene sulphonamide as a scaffold building block (</w:t>
      </w:r>
      <w:r w:rsidR="002374BA" w:rsidRPr="002374BA">
        <w:rPr>
          <w:b/>
        </w:rPr>
        <w:t>I-</w:t>
      </w:r>
      <w:r w:rsidRPr="004F0875">
        <w:rPr>
          <w:b/>
        </w:rPr>
        <w:t xml:space="preserve">73 </w:t>
      </w:r>
      <w:r w:rsidRPr="004F0875">
        <w:t>(</w:t>
      </w:r>
      <w:r w:rsidRPr="004F0875">
        <w:rPr>
          <w:b/>
        </w:rPr>
        <w:t>Figure 25</w:t>
      </w:r>
      <w:r w:rsidRPr="004F0875">
        <w:t xml:space="preserve">)). This building block has dual functionality possessing an allyl substituent for CM and an aromatic </w:t>
      </w:r>
      <w:r w:rsidR="00112343" w:rsidRPr="004F0875">
        <w:t>sulphonamide</w:t>
      </w:r>
      <w:r w:rsidRPr="004F0875">
        <w:t xml:space="preserve"> which acts as a </w:t>
      </w:r>
      <w:r w:rsidR="002374BA" w:rsidRPr="009C740B">
        <w:t xml:space="preserve">bovine carbonic anhydrase II </w:t>
      </w:r>
      <w:r w:rsidR="002374BA">
        <w:t>(</w:t>
      </w:r>
      <w:r w:rsidRPr="004F0875">
        <w:t>bCAII</w:t>
      </w:r>
      <w:r w:rsidR="002374BA">
        <w:t>)</w:t>
      </w:r>
      <w:r w:rsidRPr="004F0875">
        <w:t xml:space="preserve"> recognition fragment.  A further ten building blocks were prepared (</w:t>
      </w:r>
      <w:r w:rsidRPr="004F0875">
        <w:rPr>
          <w:b/>
        </w:rPr>
        <w:t>o</w:t>
      </w:r>
      <w:r w:rsidRPr="004F0875">
        <w:t>-</w:t>
      </w:r>
      <w:r w:rsidRPr="004F0875">
        <w:rPr>
          <w:b/>
        </w:rPr>
        <w:t xml:space="preserve">x </w:t>
      </w:r>
      <w:r w:rsidRPr="004F0875">
        <w:t>(</w:t>
      </w:r>
      <w:r w:rsidR="00FE199D">
        <w:rPr>
          <w:b/>
        </w:rPr>
        <w:t>Figu</w:t>
      </w:r>
      <w:r w:rsidRPr="004F0875">
        <w:rPr>
          <w:b/>
        </w:rPr>
        <w:t>re 25</w:t>
      </w:r>
      <w:r w:rsidRPr="004F0875">
        <w:t>)) each containing a terminal alkene functionality for CM.</w:t>
      </w:r>
    </w:p>
    <w:p w:rsidR="00CC6782" w:rsidRPr="004F0875" w:rsidRDefault="00E02024" w:rsidP="00CC6782">
      <w:pPr>
        <w:spacing w:line="360" w:lineRule="auto"/>
        <w:jc w:val="both"/>
      </w:pPr>
      <w:r>
        <w:t>.</w:t>
      </w:r>
    </w:p>
    <w:p w:rsidR="00CC6782" w:rsidRPr="004F0875" w:rsidRDefault="00CC6782" w:rsidP="00CC6782">
      <w:pPr>
        <w:spacing w:line="360" w:lineRule="auto"/>
        <w:jc w:val="center"/>
      </w:pPr>
      <w:r w:rsidRPr="004F0875">
        <w:object w:dxaOrig="7550" w:dyaOrig="2755">
          <v:shape id="_x0000_i1068" type="#_x0000_t75" style="width:377.25pt;height:138pt" o:ole="">
            <v:imagedata r:id="rId101" o:title=""/>
          </v:shape>
          <o:OLEObject Type="Embed" ProgID="ChemDraw.Document.6.0" ShapeID="_x0000_i1068" DrawAspect="Content" ObjectID="_1410532870" r:id="rId102"/>
        </w:object>
      </w:r>
    </w:p>
    <w:p w:rsidR="00CC6782" w:rsidRDefault="004D1A45" w:rsidP="00CC6782">
      <w:pPr>
        <w:spacing w:line="360" w:lineRule="auto"/>
        <w:jc w:val="center"/>
      </w:pPr>
      <w:r w:rsidRPr="004F0875">
        <w:rPr>
          <w:b/>
        </w:rPr>
        <w:t>Scheme 5</w:t>
      </w:r>
      <w:r w:rsidR="00CC6782" w:rsidRPr="004F0875">
        <w:rPr>
          <w:b/>
        </w:rPr>
        <w:t>.</w:t>
      </w:r>
      <w:r w:rsidR="00CC6782" w:rsidRPr="004F0875">
        <w:t xml:space="preserve"> Alkene cross metathesis.</w:t>
      </w:r>
      <w:r w:rsidR="00C378B0" w:rsidRPr="004F0875">
        <w:fldChar w:fldCharType="begin"/>
      </w:r>
      <w:r w:rsidR="007A3427">
        <w:instrText xml:space="preserve"> ADDIN EN.CITE &lt;EndNote&gt;&lt;Cite&gt;&lt;Author&gt;Poulsen&lt;/Author&gt;&lt;Year&gt;2006&lt;/Year&gt;&lt;RecNum&gt;121&lt;/RecNum&gt;&lt;DisplayText&gt;&lt;style face="superscript"&gt;[41]&lt;/style&gt;&lt;/DisplayText&gt;&lt;record&gt;&lt;rec-number&gt;121&lt;/rec-number&gt;&lt;foreign-keys&gt;&lt;key app="EN" db-id="frz2ve0snr9x03eeazavffrxssrvs9vpsa2d"&gt;121&lt;/key&gt;&lt;/foreign-keys&gt;&lt;ref-type name="Journal Article"&gt;17&lt;/ref-type&gt;&lt;contributors&gt;&lt;authors&gt;&lt;author&gt;Poulsen, Sally-Ann&lt;/author&gt;&lt;author&gt;Bornaghi, Laurent F.&lt;/author&gt;&lt;/authors&gt;&lt;/contributors&gt;&lt;titles&gt;&lt;title&gt;Fragment-based drug discovery of carbonic anhydrase II inhibitors by dynamic combinatorial chemistry utilizing alkene cross metathesis&lt;/title&gt;&lt;secondary-title&gt;Bioorganic &amp;amp;amp; Medicinal Chemistry&lt;/secondary-title&gt;&lt;/titles&gt;&lt;periodical&gt;&lt;full-title&gt;Bioorganic &amp;amp;amp; Medicinal Chemistry&lt;/full-title&gt;&lt;/periodical&gt;&lt;pages&gt;3275-3284&lt;/pages&gt;&lt;volume&gt;14&lt;/volume&gt;&lt;number&gt;10&lt;/number&gt;&lt;keywords&gt;&lt;keyword&gt;Cross metathesis&lt;/keyword&gt;&lt;keyword&gt;Dynamic combinatorial chemistry&lt;/keyword&gt;&lt;keyword&gt;Carbonic anhydrase&lt;/keyword&gt;&lt;keyword&gt;Sulfonamide&lt;/keyword&gt;&lt;keyword&gt;Fragment-based drug discovery&lt;/keyword&gt;&lt;/keywords&gt;&lt;dates&gt;&lt;year&gt;2006&lt;/year&gt;&lt;/dates&gt;&lt;isbn&gt;0968-0896&lt;/isbn&gt;&lt;urls&gt;&lt;related-urls&gt;&lt;url&gt;http://www.sciencedirect.com/science/article/pii/S0968089606000046&lt;/url&gt;&lt;/related-urls&gt;&lt;/urls&gt;&lt;electronic-resource-num&gt;10.1016/j.bmc.2005.12.054&lt;/electronic-resource-num&gt;&lt;/record&gt;&lt;/Cite&gt;&lt;/EndNote&gt;</w:instrText>
      </w:r>
      <w:r w:rsidR="00C378B0" w:rsidRPr="004F0875">
        <w:fldChar w:fldCharType="separate"/>
      </w:r>
      <w:r w:rsidR="007A3427" w:rsidRPr="007A3427">
        <w:rPr>
          <w:noProof/>
          <w:vertAlign w:val="superscript"/>
        </w:rPr>
        <w:t>[41]</w:t>
      </w:r>
      <w:r w:rsidR="00C378B0" w:rsidRPr="004F0875">
        <w:fldChar w:fldCharType="end"/>
      </w:r>
    </w:p>
    <w:p w:rsidR="00555D1E" w:rsidRDefault="00555D1E" w:rsidP="00CC6782">
      <w:pPr>
        <w:spacing w:line="360" w:lineRule="auto"/>
        <w:jc w:val="center"/>
      </w:pPr>
    </w:p>
    <w:p w:rsidR="00555D1E" w:rsidRDefault="00555D1E" w:rsidP="00555D1E">
      <w:pPr>
        <w:spacing w:line="360" w:lineRule="auto"/>
        <w:jc w:val="both"/>
      </w:pPr>
      <w:r w:rsidRPr="004F0875">
        <w:t>A simple library was constructed using only a single allyl ester benzene sulphonamide building block as a starting material (</w:t>
      </w:r>
      <w:r w:rsidRPr="004D3986">
        <w:rPr>
          <w:b/>
        </w:rPr>
        <w:t>I-</w:t>
      </w:r>
      <w:r w:rsidRPr="004F0875">
        <w:rPr>
          <w:b/>
        </w:rPr>
        <w:t>73</w:t>
      </w:r>
      <w:r w:rsidRPr="004F0875">
        <w:rPr>
          <w:bCs/>
        </w:rPr>
        <w:t>)</w:t>
      </w:r>
      <w:r w:rsidRPr="004F0875">
        <w:rPr>
          <w:b/>
        </w:rPr>
        <w:t xml:space="preserve"> </w:t>
      </w:r>
      <w:r w:rsidRPr="004F0875">
        <w:rPr>
          <w:bCs/>
        </w:rPr>
        <w:t>along with the 10 building blocks</w:t>
      </w:r>
      <w:r w:rsidRPr="004F0875">
        <w:rPr>
          <w:b/>
        </w:rPr>
        <w:t xml:space="preserve"> </w:t>
      </w:r>
      <w:r w:rsidRPr="004F0875">
        <w:t>(</w:t>
      </w:r>
      <w:r w:rsidRPr="004F0875">
        <w:rPr>
          <w:b/>
        </w:rPr>
        <w:t>o</w:t>
      </w:r>
      <w:r w:rsidRPr="004F0875">
        <w:t>-</w:t>
      </w:r>
      <w:r w:rsidRPr="004F0875">
        <w:rPr>
          <w:b/>
        </w:rPr>
        <w:t>x</w:t>
      </w:r>
      <w:r w:rsidRPr="004F0875">
        <w:t>)</w:t>
      </w:r>
      <w:r w:rsidR="00F96038">
        <w:t>,</w:t>
      </w:r>
      <w:r w:rsidRPr="004F0875">
        <w:rPr>
          <w:b/>
        </w:rPr>
        <w:t xml:space="preserve"> </w:t>
      </w:r>
      <w:r w:rsidRPr="004F0875">
        <w:t>all in the presence of</w:t>
      </w:r>
      <w:r w:rsidRPr="004F0875">
        <w:rPr>
          <w:b/>
        </w:rPr>
        <w:t xml:space="preserve"> </w:t>
      </w:r>
      <w:r w:rsidRPr="009C740B">
        <w:t>bCA</w:t>
      </w:r>
      <w:r w:rsidRPr="004F0875">
        <w:t xml:space="preserve"> II</w:t>
      </w:r>
      <w:r w:rsidRPr="004F0875">
        <w:rPr>
          <w:bCs/>
        </w:rPr>
        <w:t>.</w:t>
      </w:r>
      <w:r w:rsidRPr="004F0875">
        <w:t xml:space="preserve"> The only products formed were those from self CM (</w:t>
      </w:r>
      <w:r w:rsidRPr="004D3986">
        <w:rPr>
          <w:b/>
        </w:rPr>
        <w:t>I-</w:t>
      </w:r>
      <w:r w:rsidRPr="004F0875">
        <w:rPr>
          <w:b/>
        </w:rPr>
        <w:t>73yz</w:t>
      </w:r>
      <w:r w:rsidRPr="004F0875">
        <w:t xml:space="preserve"> and </w:t>
      </w:r>
      <w:r w:rsidRPr="004F0875">
        <w:rPr>
          <w:b/>
        </w:rPr>
        <w:t>oo</w:t>
      </w:r>
      <w:r w:rsidRPr="004F0875">
        <w:t>-</w:t>
      </w:r>
      <w:r w:rsidRPr="004F0875">
        <w:rPr>
          <w:b/>
        </w:rPr>
        <w:t>xx</w:t>
      </w:r>
      <w:r w:rsidRPr="004F0875">
        <w:t>)</w:t>
      </w:r>
      <w:r w:rsidR="00634F31" w:rsidRPr="004F0875">
        <w:t>;</w:t>
      </w:r>
      <w:r w:rsidRPr="004F0875">
        <w:t xml:space="preserve"> however</w:t>
      </w:r>
      <w:r w:rsidR="00A740C8">
        <w:t>,</w:t>
      </w:r>
      <w:r w:rsidRPr="004F0875">
        <w:t xml:space="preserve"> only </w:t>
      </w:r>
      <w:r w:rsidRPr="004D3986">
        <w:rPr>
          <w:b/>
        </w:rPr>
        <w:t>I-</w:t>
      </w:r>
      <w:r>
        <w:rPr>
          <w:b/>
        </w:rPr>
        <w:t>73</w:t>
      </w:r>
      <w:r w:rsidRPr="004F0875">
        <w:rPr>
          <w:b/>
        </w:rPr>
        <w:t>yz</w:t>
      </w:r>
      <w:r w:rsidRPr="004F0875">
        <w:t xml:space="preserve"> demonstrated affinity for bCA II. In an attempt to increase the proportion of the products </w:t>
      </w:r>
      <w:r w:rsidRPr="004D3986">
        <w:rPr>
          <w:b/>
        </w:rPr>
        <w:t>I-</w:t>
      </w:r>
      <w:r w:rsidRPr="004F0875">
        <w:rPr>
          <w:b/>
        </w:rPr>
        <w:t>73o</w:t>
      </w:r>
      <w:r w:rsidRPr="004F0875">
        <w:t>-</w:t>
      </w:r>
      <w:r w:rsidRPr="004D3986">
        <w:rPr>
          <w:b/>
        </w:rPr>
        <w:t>I-</w:t>
      </w:r>
      <w:r w:rsidRPr="004F0875">
        <w:rPr>
          <w:b/>
        </w:rPr>
        <w:t>73x</w:t>
      </w:r>
      <w:r w:rsidRPr="004F0875">
        <w:t xml:space="preserve">, a DCL was created using ten equivalents of </w:t>
      </w:r>
      <w:r w:rsidRPr="004F0875">
        <w:rPr>
          <w:b/>
        </w:rPr>
        <w:t>o</w:t>
      </w:r>
      <w:r w:rsidRPr="004F0875">
        <w:t>-</w:t>
      </w:r>
      <w:r w:rsidRPr="004F0875">
        <w:rPr>
          <w:b/>
        </w:rPr>
        <w:t>x</w:t>
      </w:r>
      <w:r w:rsidRPr="004F0875">
        <w:t xml:space="preserve"> as the CM partner to </w:t>
      </w:r>
      <w:r w:rsidRPr="004D3986">
        <w:rPr>
          <w:b/>
        </w:rPr>
        <w:t>I-</w:t>
      </w:r>
      <w:r w:rsidRPr="004F0875">
        <w:rPr>
          <w:b/>
        </w:rPr>
        <w:t>73 (Figure 26)</w:t>
      </w:r>
      <w:r w:rsidRPr="004F0875">
        <w:t>. Screening was conducted using a fluorescence-based assay relying upon competition between the ligand 5-(dimethylamino)-1-napthalinesulfonamide (DNSA) and the test compounds for the active site of bCA II.</w:t>
      </w:r>
      <w:r w:rsidR="00C378B0" w:rsidRPr="004F0875">
        <w:fldChar w:fldCharType="begin"/>
      </w:r>
      <w:r w:rsidR="007A3427">
        <w:instrText xml:space="preserve"> ADDIN EN.CITE &lt;EndNote&gt;&lt;Cite ExcludeYear="1"&gt;&lt;Author&gt;Supuran&lt;/Author&gt;&lt;RecNum&gt;122&lt;/RecNum&gt;&lt;DisplayText&gt;&lt;style face="superscript"&gt;[42]&lt;/style&gt;&lt;/DisplayText&gt;&lt;record&gt;&lt;rec-number&gt;122&lt;/rec-number&gt;&lt;foreign-keys&gt;&lt;key app="EN" db-id="frz2ve0snr9x03eeazavffrxssrvs9vpsa2d"&gt;122&lt;/key&gt;&lt;/foreign-keys&gt;&lt;ref-type name="Journal Article"&gt;17&lt;/ref-type&gt;&lt;contributors&gt;&lt;authors&gt;&lt;author&gt;Supuran, C. T.&lt;/author&gt;&lt;author&gt;Scozzafava, A.&lt;/author&gt;&lt;/authors&gt;&lt;/contributors&gt;&lt;titles&gt;&lt;title&gt;Carbonic Anhydrase Inhibitors&lt;/title&gt;&lt;secondary-title&gt;Current Medicinal Chemistry - Immunology, Endocrine &amp;amp; Metabolic Agents&lt;/secondary-title&gt;&lt;/titles&gt;&lt;periodical&gt;&lt;full-title&gt;Current Medicinal Chemistry - Immunology, Endocrine &amp;amp; Metabolic Agents&lt;/full-title&gt;&lt;/periodical&gt;&lt;pages&gt;61-97&lt;/pages&gt;&lt;volume&gt;1&lt;/volume&gt;&lt;number&gt;1&lt;/number&gt;&lt;keywords&gt;&lt;keyword&gt;Carbonic Anhydrase Inhibitors&lt;/keyword&gt;&lt;keyword&gt;tumorigenicity&lt;/keyword&gt;&lt;keyword&gt;crystallographic data&lt;/keyword&gt;&lt;keyword&gt;zinc bound water&lt;/keyword&gt;&lt;keyword&gt;zinc hydroxide species&lt;/keyword&gt;&lt;keyword&gt;nanomolar range&lt;/keyword&gt;&lt;keyword&gt;aspartic protease&lt;/keyword&gt;&lt;keyword&gt;pharmacological agents&lt;/keyword&gt;&lt;keyword&gt;dorzolamide&lt;/keyword&gt;&lt;keyword&gt;antiglaucoma&lt;/keyword&gt;&lt;keyword&gt;ophthalmologic solutions&lt;/keyword&gt;&lt;keyword&gt;proton shuttle&lt;/keyword&gt;&lt;/keywords&gt;&lt;dates&gt;&lt;/dates&gt;&lt;urls&gt;&lt;related-urls&gt;&lt;url&gt;http://www.ingentaconnect.com/content/ben/cmciema/2001/00000001/00000001/art00006&lt;/url&gt;&lt;url&gt;http://dx.doi.org/10.2174/1568013013359131&lt;/url&gt;&lt;/related-urls&gt;&lt;/urls&gt;&lt;electronic-resource-num&gt;10.2174/1568013013359131&lt;/electronic-resource-num&gt;&lt;/record&gt;&lt;/Cite&gt;&lt;/EndNote&gt;</w:instrText>
      </w:r>
      <w:r w:rsidR="00C378B0" w:rsidRPr="004F0875">
        <w:fldChar w:fldCharType="separate"/>
      </w:r>
      <w:r w:rsidR="007A3427" w:rsidRPr="007A3427">
        <w:rPr>
          <w:noProof/>
          <w:vertAlign w:val="superscript"/>
        </w:rPr>
        <w:t>[42]</w:t>
      </w:r>
      <w:r w:rsidR="00C378B0" w:rsidRPr="004F0875">
        <w:fldChar w:fldCharType="end"/>
      </w:r>
      <w:r w:rsidRPr="004F0875">
        <w:rPr>
          <w:vertAlign w:val="superscript"/>
        </w:rPr>
        <w:t>,</w:t>
      </w:r>
      <w:r w:rsidR="00C378B0" w:rsidRPr="004F0875">
        <w:fldChar w:fldCharType="begin"/>
      </w:r>
      <w:r w:rsidR="007A3427">
        <w:instrText xml:space="preserve"> ADDIN EN.CITE &lt;EndNote&gt;&lt;Cite&gt;&lt;Author&gt;Sigal&lt;/Author&gt;&lt;Year&gt;1996&lt;/Year&gt;&lt;RecNum&gt;123&lt;/RecNum&gt;&lt;DisplayText&gt;&lt;style face="superscript"&gt;[43]&lt;/style&gt;&lt;/DisplayText&gt;&lt;record&gt;&lt;rec-number&gt;123&lt;/rec-number&gt;&lt;foreign-keys&gt;&lt;key app="EN" db-id="frz2ve0snr9x03eeazavffrxssrvs9vpsa2d"&gt;123&lt;/key&gt;&lt;/foreign-keys&gt;&lt;ref-type name="Journal Article"&gt;17&lt;/ref-type&gt;&lt;contributors&gt;&lt;authors&gt;&lt;author&gt;Sigal, George B.&lt;/author&gt;&lt;author&gt;Whitesides, George M.&lt;/author&gt;&lt;/authors&gt;&lt;/contributors&gt;&lt;titles&gt;&lt;title&gt;Benzenesulfonamide-peptide conjugates as probes for secondary binding sites near the active site of carbonic anhydrase&lt;/title&gt;&lt;secondary-title&gt;Bioorganic &amp;amp;amp; Medicinal Chemistry Letters&lt;/secondary-title&gt;&lt;/titles&gt;&lt;periodical&gt;&lt;full-title&gt;Bioorganic &amp;amp;amp; Medicinal Chemistry Letters&lt;/full-title&gt;&lt;/periodical&gt;&lt;pages&gt;559-564&lt;/pages&gt;&lt;volume&gt;6&lt;/volume&gt;&lt;number&gt;5&lt;/number&gt;&lt;dates&gt;&lt;year&gt;1996&lt;/year&gt;&lt;/dates&gt;&lt;isbn&gt;0960-894X&lt;/isbn&gt;&lt;urls&gt;&lt;related-urls&gt;&lt;url&gt;http://www.sciencedirect.com/science/article/pii/0960894X96000698&lt;/url&gt;&lt;/related-urls&gt;&lt;/urls&gt;&lt;electronic-resource-num&gt;10.1016/0960-894x(96)00069-8&lt;/electronic-resource-num&gt;&lt;/record&gt;&lt;/Cite&gt;&lt;/EndNote&gt;</w:instrText>
      </w:r>
      <w:r w:rsidR="00C378B0" w:rsidRPr="004F0875">
        <w:fldChar w:fldCharType="separate"/>
      </w:r>
      <w:r w:rsidR="007A3427" w:rsidRPr="007A3427">
        <w:rPr>
          <w:noProof/>
          <w:vertAlign w:val="superscript"/>
        </w:rPr>
        <w:t>[43]</w:t>
      </w:r>
      <w:r w:rsidR="00C378B0" w:rsidRPr="004F0875">
        <w:fldChar w:fldCharType="end"/>
      </w:r>
      <w:r w:rsidRPr="004F0875">
        <w:rPr>
          <w:vertAlign w:val="superscript"/>
        </w:rPr>
        <w:t>,</w:t>
      </w:r>
      <w:r w:rsidR="00C378B0" w:rsidRPr="004F0875">
        <w:fldChar w:fldCharType="begin"/>
      </w:r>
      <w:r w:rsidR="007A3427">
        <w:instrText xml:space="preserve"> ADDIN EN.CITE &lt;EndNote&gt;&lt;Cite&gt;&lt;Author&gt;Chen&lt;/Author&gt;&lt;Year&gt;1967&lt;/Year&gt;&lt;RecNum&gt;124&lt;/RecNum&gt;&lt;DisplayText&gt;&lt;style face="superscript"&gt;[44]&lt;/style&gt;&lt;/DisplayText&gt;&lt;record&gt;&lt;rec-number&gt;124&lt;/rec-number&gt;&lt;foreign-keys&gt;&lt;key app="EN" db-id="frz2ve0snr9x03eeazavffrxssrvs9vpsa2d"&gt;124&lt;/key&gt;&lt;/foreign-keys&gt;&lt;ref-type name="Journal Article"&gt;17&lt;/ref-type&gt;&lt;contributors&gt;&lt;authors&gt;&lt;author&gt;Chen, R. F.; Kernohan, J. C.&lt;/author&gt;&lt;/authors&gt;&lt;/contributors&gt;&lt;titles&gt;&lt;title&gt;Combination of bovine carbonic anhydrase with a fluorescent sulfonamide&lt;/title&gt;&lt;secondary-title&gt;Journal of Biological Chemistry&lt;/secondary-title&gt;&lt;/titles&gt;&lt;periodical&gt;&lt;full-title&gt;Journal of Biological Chemistry&lt;/full-title&gt;&lt;/periodical&gt;&lt;pages&gt;5813-5823&lt;/pages&gt;&lt;volume&gt;242&lt;/volume&gt;&lt;number&gt;24&lt;/number&gt;&lt;section&gt;5813&lt;/section&gt;&lt;dates&gt;&lt;year&gt;1967&lt;/year&gt;&lt;/dates&gt;&lt;urls&gt;&lt;/urls&gt;&lt;/record&gt;&lt;/Cite&gt;&lt;/EndNote&gt;</w:instrText>
      </w:r>
      <w:r w:rsidR="00C378B0" w:rsidRPr="004F0875">
        <w:fldChar w:fldCharType="separate"/>
      </w:r>
      <w:r w:rsidR="007A3427" w:rsidRPr="007A3427">
        <w:rPr>
          <w:noProof/>
          <w:vertAlign w:val="superscript"/>
        </w:rPr>
        <w:t>[44]</w:t>
      </w:r>
      <w:r w:rsidR="00C378B0" w:rsidRPr="004F0875">
        <w:fldChar w:fldCharType="end"/>
      </w:r>
      <w:r w:rsidRPr="004F0875">
        <w:t xml:space="preserve"> The results show that each of the products </w:t>
      </w:r>
      <w:r w:rsidRPr="004D3986">
        <w:rPr>
          <w:b/>
        </w:rPr>
        <w:t>I-</w:t>
      </w:r>
      <w:r w:rsidRPr="004F0875">
        <w:rPr>
          <w:b/>
        </w:rPr>
        <w:t>73o</w:t>
      </w:r>
      <w:r w:rsidRPr="004F0875">
        <w:t>-</w:t>
      </w:r>
      <w:r w:rsidRPr="004F0875">
        <w:rPr>
          <w:b/>
        </w:rPr>
        <w:t>x</w:t>
      </w:r>
      <w:r w:rsidRPr="004F0875">
        <w:t xml:space="preserve"> bind bCA II with differing affinities. The most potent product was </w:t>
      </w:r>
      <w:r w:rsidRPr="004D3986">
        <w:rPr>
          <w:b/>
        </w:rPr>
        <w:t>I-</w:t>
      </w:r>
      <w:r w:rsidRPr="004F0875">
        <w:rPr>
          <w:b/>
        </w:rPr>
        <w:t xml:space="preserve">73v </w:t>
      </w:r>
      <w:r w:rsidRPr="004F0875">
        <w:t>with bulkier compounds such as those with amino acid side chains of leucine (</w:t>
      </w:r>
      <w:r w:rsidRPr="004D3986">
        <w:rPr>
          <w:b/>
        </w:rPr>
        <w:t>I-</w:t>
      </w:r>
      <w:r w:rsidRPr="004F0875">
        <w:rPr>
          <w:b/>
        </w:rPr>
        <w:t xml:space="preserve">73p </w:t>
      </w:r>
      <w:r w:rsidRPr="004F0875">
        <w:t xml:space="preserve">and </w:t>
      </w:r>
      <w:r w:rsidRPr="004D3986">
        <w:rPr>
          <w:b/>
        </w:rPr>
        <w:lastRenderedPageBreak/>
        <w:t>I-</w:t>
      </w:r>
      <w:r w:rsidRPr="004F0875">
        <w:rPr>
          <w:b/>
        </w:rPr>
        <w:t>73s</w:t>
      </w:r>
      <w:r w:rsidRPr="004F0875">
        <w:t>), phenylglycine (</w:t>
      </w:r>
      <w:r w:rsidRPr="004D3986">
        <w:rPr>
          <w:b/>
        </w:rPr>
        <w:t>I-</w:t>
      </w:r>
      <w:r w:rsidRPr="004F0875">
        <w:rPr>
          <w:b/>
        </w:rPr>
        <w:t>73t</w:t>
      </w:r>
      <w:r w:rsidRPr="004F0875">
        <w:t>) and phenylalanine (</w:t>
      </w:r>
      <w:r w:rsidRPr="004D3986">
        <w:rPr>
          <w:b/>
        </w:rPr>
        <w:t>I-</w:t>
      </w:r>
      <w:r w:rsidRPr="004F0875">
        <w:rPr>
          <w:b/>
        </w:rPr>
        <w:t xml:space="preserve">73q </w:t>
      </w:r>
      <w:r w:rsidRPr="004F0875">
        <w:t>and</w:t>
      </w:r>
      <w:r w:rsidRPr="004F0875">
        <w:rPr>
          <w:b/>
        </w:rPr>
        <w:t xml:space="preserve"> </w:t>
      </w:r>
      <w:r>
        <w:rPr>
          <w:b/>
        </w:rPr>
        <w:t>I-</w:t>
      </w:r>
      <w:r w:rsidRPr="004F0875">
        <w:rPr>
          <w:b/>
        </w:rPr>
        <w:t>73u</w:t>
      </w:r>
      <w:r w:rsidRPr="004F0875">
        <w:t>) showing a reduced bCA II affinity.</w:t>
      </w:r>
    </w:p>
    <w:p w:rsidR="00555D1E" w:rsidRPr="004F0875" w:rsidRDefault="00555D1E" w:rsidP="00555D1E">
      <w:pPr>
        <w:spacing w:line="360" w:lineRule="auto"/>
      </w:pPr>
    </w:p>
    <w:p w:rsidR="00CC6782" w:rsidRPr="004F0875" w:rsidRDefault="00555D1E" w:rsidP="00CC6782">
      <w:pPr>
        <w:spacing w:line="360" w:lineRule="auto"/>
        <w:jc w:val="center"/>
      </w:pPr>
      <w:r>
        <w:object w:dxaOrig="10229" w:dyaOrig="10925">
          <v:shape id="_x0000_i1069" type="#_x0000_t75" style="width:450.75pt;height:480.75pt" o:ole="">
            <v:imagedata r:id="rId103" o:title=""/>
          </v:shape>
          <o:OLEObject Type="Embed" ProgID="ChemDraw.Document.6.0" ShapeID="_x0000_i1069" DrawAspect="Content" ObjectID="_1410532871" r:id="rId104"/>
        </w:object>
      </w:r>
    </w:p>
    <w:p w:rsidR="00CC6782" w:rsidRPr="004F0875" w:rsidRDefault="00CC6782" w:rsidP="00CC6782">
      <w:pPr>
        <w:spacing w:line="360" w:lineRule="auto"/>
        <w:jc w:val="center"/>
      </w:pPr>
      <w:r w:rsidRPr="004F0875">
        <w:rPr>
          <w:b/>
        </w:rPr>
        <w:t xml:space="preserve">Figure 25. </w:t>
      </w:r>
      <w:r w:rsidRPr="004F0875">
        <w:t xml:space="preserve">(A) Building block </w:t>
      </w:r>
      <w:r w:rsidR="002374BA" w:rsidRPr="002374BA">
        <w:rPr>
          <w:b/>
        </w:rPr>
        <w:t>I-</w:t>
      </w:r>
      <w:r w:rsidRPr="004F0875">
        <w:rPr>
          <w:b/>
        </w:rPr>
        <w:t xml:space="preserve">73 </w:t>
      </w:r>
      <w:r w:rsidRPr="004F0875">
        <w:t>containing a</w:t>
      </w:r>
      <w:r w:rsidR="002374BA">
        <w:t xml:space="preserve">n aromatic sulphonamide moiety, </w:t>
      </w:r>
      <w:r w:rsidRPr="004F0875">
        <w:t>bCA II</w:t>
      </w:r>
      <w:r w:rsidR="002374BA">
        <w:t xml:space="preserve"> recognition fragment</w:t>
      </w:r>
      <w:r w:rsidRPr="004F0875">
        <w:t xml:space="preserve"> and a terminal alkene (for CM). (B) Building blocks </w:t>
      </w:r>
      <w:r w:rsidRPr="004F0875">
        <w:rPr>
          <w:b/>
        </w:rPr>
        <w:t xml:space="preserve">o </w:t>
      </w:r>
      <w:r w:rsidRPr="004F0875">
        <w:t xml:space="preserve">– </w:t>
      </w:r>
      <w:r w:rsidRPr="004F0875">
        <w:rPr>
          <w:b/>
        </w:rPr>
        <w:t xml:space="preserve">x </w:t>
      </w:r>
      <w:r w:rsidRPr="004F0875">
        <w:t>each containing a terminal alkene for CM. (C) Possible self-CM products from building block</w:t>
      </w:r>
      <w:r w:rsidRPr="004F0875">
        <w:rPr>
          <w:b/>
        </w:rPr>
        <w:t xml:space="preserve"> </w:t>
      </w:r>
      <w:r w:rsidR="004D3986">
        <w:rPr>
          <w:b/>
        </w:rPr>
        <w:t>I-</w:t>
      </w:r>
      <w:r w:rsidRPr="004F0875">
        <w:rPr>
          <w:b/>
        </w:rPr>
        <w:t>73</w:t>
      </w:r>
      <w:r w:rsidRPr="004F0875">
        <w:t>.</w:t>
      </w:r>
      <w:r w:rsidR="00C378B0" w:rsidRPr="004F0875">
        <w:fldChar w:fldCharType="begin"/>
      </w:r>
      <w:r w:rsidR="007A3427">
        <w:instrText xml:space="preserve"> ADDIN EN.CITE &lt;EndNote&gt;&lt;Cite&gt;&lt;Author&gt;Poulsen&lt;/Author&gt;&lt;Year&gt;2006&lt;/Year&gt;&lt;RecNum&gt;121&lt;/RecNum&gt;&lt;DisplayText&gt;&lt;style face="superscript"&gt;[41]&lt;/style&gt;&lt;/DisplayText&gt;&lt;record&gt;&lt;rec-number&gt;121&lt;/rec-number&gt;&lt;foreign-keys&gt;&lt;key app="EN" db-id="frz2ve0snr9x03eeazavffrxssrvs9vpsa2d"&gt;121&lt;/key&gt;&lt;/foreign-keys&gt;&lt;ref-type name="Journal Article"&gt;17&lt;/ref-type&gt;&lt;contributors&gt;&lt;authors&gt;&lt;author&gt;Poulsen, Sally-Ann&lt;/author&gt;&lt;author&gt;Bornaghi, Laurent F.&lt;/author&gt;&lt;/authors&gt;&lt;/contributors&gt;&lt;titles&gt;&lt;title&gt;Fragment-based drug discovery of carbonic anhydrase II inhibitors by dynamic combinatorial chemistry utilizing alkene cross metathesis&lt;/title&gt;&lt;secondary-title&gt;Bioorganic &amp;amp;amp; Medicinal Chemistry&lt;/secondary-title&gt;&lt;/titles&gt;&lt;periodical&gt;&lt;full-title&gt;Bioorganic &amp;amp;amp; Medicinal Chemistry&lt;/full-title&gt;&lt;/periodical&gt;&lt;pages&gt;3275-3284&lt;/pages&gt;&lt;volume&gt;14&lt;/volume&gt;&lt;number&gt;10&lt;/number&gt;&lt;keywords&gt;&lt;keyword&gt;Cross metathesis&lt;/keyword&gt;&lt;keyword&gt;Dynamic combinatorial chemistry&lt;/keyword&gt;&lt;keyword&gt;Carbonic anhydrase&lt;/keyword&gt;&lt;keyword&gt;Sulfonamide&lt;/keyword&gt;&lt;keyword&gt;Fragment-based drug discovery&lt;/keyword&gt;&lt;/keywords&gt;&lt;dates&gt;&lt;year&gt;2006&lt;/year&gt;&lt;/dates&gt;&lt;isbn&gt;0968-0896&lt;/isbn&gt;&lt;urls&gt;&lt;related-urls&gt;&lt;url&gt;http://www.sciencedirect.com/science/article/pii/S0968089606000046&lt;/url&gt;&lt;/related-urls&gt;&lt;/urls&gt;&lt;electronic-resource-num&gt;10.1016/j.bmc.2005.12.054&lt;/electronic-resource-num&gt;&lt;/record&gt;&lt;/Cite&gt;&lt;/EndNote&gt;</w:instrText>
      </w:r>
      <w:r w:rsidR="00C378B0" w:rsidRPr="004F0875">
        <w:fldChar w:fldCharType="separate"/>
      </w:r>
      <w:r w:rsidR="007A3427" w:rsidRPr="007A3427">
        <w:rPr>
          <w:noProof/>
          <w:vertAlign w:val="superscript"/>
        </w:rPr>
        <w:t>[41]</w:t>
      </w:r>
      <w:r w:rsidR="00C378B0" w:rsidRPr="004F0875">
        <w:fldChar w:fldCharType="end"/>
      </w:r>
    </w:p>
    <w:p w:rsidR="004D3986" w:rsidRPr="004F0875" w:rsidRDefault="004D3986" w:rsidP="00CC6782">
      <w:pPr>
        <w:spacing w:line="360" w:lineRule="auto"/>
        <w:jc w:val="both"/>
      </w:pPr>
    </w:p>
    <w:p w:rsidR="00CC6782" w:rsidRPr="004F0875" w:rsidRDefault="00CC6928" w:rsidP="004D3986">
      <w:pPr>
        <w:spacing w:line="360" w:lineRule="auto"/>
        <w:jc w:val="center"/>
      </w:pPr>
      <w:r>
        <w:rPr>
          <w:noProof/>
          <w:lang w:eastAsia="en-GB"/>
        </w:rPr>
        <w:lastRenderedPageBreak/>
        <w:drawing>
          <wp:inline distT="0" distB="0" distL="0" distR="0">
            <wp:extent cx="5686425" cy="32956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686425" cy="3295650"/>
                    </a:xfrm>
                    <a:prstGeom prst="rect">
                      <a:avLst/>
                    </a:prstGeom>
                    <a:noFill/>
                    <a:ln>
                      <a:noFill/>
                    </a:ln>
                  </pic:spPr>
                </pic:pic>
              </a:graphicData>
            </a:graphic>
          </wp:inline>
        </w:drawing>
      </w:r>
    </w:p>
    <w:p w:rsidR="00DC1C36" w:rsidRDefault="00CC6782" w:rsidP="00CC6782">
      <w:pPr>
        <w:spacing w:line="360" w:lineRule="auto"/>
        <w:jc w:val="center"/>
      </w:pPr>
      <w:r w:rsidRPr="004F0875">
        <w:rPr>
          <w:b/>
        </w:rPr>
        <w:t>Figure 26.</w:t>
      </w:r>
      <w:r w:rsidRPr="004F0875">
        <w:t xml:space="preserve"> (A) Preparation of DCLs from </w:t>
      </w:r>
      <w:r w:rsidR="00BF4BB8" w:rsidRPr="00BF4BB8">
        <w:rPr>
          <w:b/>
        </w:rPr>
        <w:t>I-</w:t>
      </w:r>
      <w:r w:rsidRPr="004F0875">
        <w:rPr>
          <w:b/>
        </w:rPr>
        <w:t xml:space="preserve">73 </w:t>
      </w:r>
      <w:r w:rsidRPr="004F0875">
        <w:t xml:space="preserve">and each of </w:t>
      </w:r>
      <w:r w:rsidRPr="004F0875">
        <w:rPr>
          <w:b/>
        </w:rPr>
        <w:t>o</w:t>
      </w:r>
      <w:r w:rsidRPr="004F0875">
        <w:t>-</w:t>
      </w:r>
      <w:r w:rsidRPr="004F0875">
        <w:rPr>
          <w:b/>
        </w:rPr>
        <w:t>x</w:t>
      </w:r>
      <w:r w:rsidRPr="004F0875">
        <w:t>. (B) bCA I</w:t>
      </w:r>
      <w:r w:rsidR="002A65B3">
        <w:t>I binding screen results at 10 µ</w:t>
      </w:r>
      <w:r w:rsidRPr="004F0875">
        <w:t>M.</w:t>
      </w:r>
      <w:r w:rsidR="00C378B0" w:rsidRPr="004F0875">
        <w:fldChar w:fldCharType="begin"/>
      </w:r>
      <w:r w:rsidR="007A3427">
        <w:instrText xml:space="preserve"> ADDIN EN.CITE &lt;EndNote&gt;&lt;Cite&gt;&lt;Author&gt;Poulsen&lt;/Author&gt;&lt;Year&gt;2006&lt;/Year&gt;&lt;RecNum&gt;121&lt;/RecNum&gt;&lt;DisplayText&gt;&lt;style face="superscript"&gt;[41]&lt;/style&gt;&lt;/DisplayText&gt;&lt;record&gt;&lt;rec-number&gt;121&lt;/rec-number&gt;&lt;foreign-keys&gt;&lt;key app="EN" db-id="frz2ve0snr9x03eeazavffrxssrvs9vpsa2d"&gt;121&lt;/key&gt;&lt;/foreign-keys&gt;&lt;ref-type name="Journal Article"&gt;17&lt;/ref-type&gt;&lt;contributors&gt;&lt;authors&gt;&lt;author&gt;Poulsen, Sally-Ann&lt;/author&gt;&lt;author&gt;Bornaghi, Laurent F.&lt;/author&gt;&lt;/authors&gt;&lt;/contributors&gt;&lt;titles&gt;&lt;title&gt;Fragment-based drug discovery of carbonic anhydrase II inhibitors by dynamic combinatorial chemistry utilizing alkene cross metathesis&lt;/title&gt;&lt;secondary-title&gt;Bioorganic &amp;amp;amp; Medicinal Chemistry&lt;/secondary-title&gt;&lt;/titles&gt;&lt;periodical&gt;&lt;full-title&gt;Bioorganic &amp;amp;amp; Medicinal Chemistry&lt;/full-title&gt;&lt;/periodical&gt;&lt;pages&gt;3275-3284&lt;/pages&gt;&lt;volume&gt;14&lt;/volume&gt;&lt;number&gt;10&lt;/number&gt;&lt;keywords&gt;&lt;keyword&gt;Cross metathesis&lt;/keyword&gt;&lt;keyword&gt;Dynamic combinatorial chemistry&lt;/keyword&gt;&lt;keyword&gt;Carbonic anhydrase&lt;/keyword&gt;&lt;keyword&gt;Sulfonamide&lt;/keyword&gt;&lt;keyword&gt;Fragment-based drug discovery&lt;/keyword&gt;&lt;/keywords&gt;&lt;dates&gt;&lt;year&gt;2006&lt;/year&gt;&lt;/dates&gt;&lt;isbn&gt;0968-0896&lt;/isbn&gt;&lt;urls&gt;&lt;related-urls&gt;&lt;url&gt;http://www.sciencedirect.com/science/article/pii/S0968089606000046&lt;/url&gt;&lt;/related-urls&gt;&lt;/urls&gt;&lt;electronic-resource-num&gt;10.1016/j.bmc.2005.12.054&lt;/electronic-resource-num&gt;&lt;/record&gt;&lt;/Cite&gt;&lt;/EndNote&gt;</w:instrText>
      </w:r>
      <w:r w:rsidR="00C378B0" w:rsidRPr="004F0875">
        <w:fldChar w:fldCharType="separate"/>
      </w:r>
      <w:r w:rsidR="007A3427" w:rsidRPr="007A3427">
        <w:rPr>
          <w:noProof/>
          <w:vertAlign w:val="superscript"/>
        </w:rPr>
        <w:t>[41]</w:t>
      </w:r>
      <w:r w:rsidR="00C378B0" w:rsidRPr="004F0875">
        <w:fldChar w:fldCharType="end"/>
      </w:r>
      <w:r w:rsidR="00DC1C36">
        <w:t xml:space="preserve"> </w:t>
      </w:r>
    </w:p>
    <w:p w:rsidR="00CC6782" w:rsidRPr="00F96038" w:rsidRDefault="00DC1C36" w:rsidP="00CC6782">
      <w:pPr>
        <w:spacing w:line="360" w:lineRule="auto"/>
        <w:jc w:val="center"/>
        <w:rPr>
          <w:sz w:val="20"/>
          <w:szCs w:val="20"/>
        </w:rPr>
      </w:pPr>
      <w:r w:rsidRPr="00F96038">
        <w:rPr>
          <w:sz w:val="20"/>
          <w:szCs w:val="20"/>
        </w:rPr>
        <w:t>Reproduced with permission of the publisher.</w:t>
      </w:r>
    </w:p>
    <w:p w:rsidR="00CC6782" w:rsidRPr="004F0875" w:rsidRDefault="00CC6782" w:rsidP="00CC6782">
      <w:pPr>
        <w:spacing w:line="360" w:lineRule="auto"/>
        <w:jc w:val="both"/>
      </w:pPr>
    </w:p>
    <w:p w:rsidR="00CC6782" w:rsidRPr="004F0875" w:rsidRDefault="00CC6782" w:rsidP="00CC6782">
      <w:pPr>
        <w:spacing w:line="360" w:lineRule="auto"/>
        <w:jc w:val="both"/>
      </w:pPr>
      <w:r w:rsidRPr="004F0875">
        <w:t>This example is one of a pre-equilibrated DCL (pDCL). A pDCL involves preparation of the DCL in th</w:t>
      </w:r>
      <w:r w:rsidR="00F96038">
        <w:t>e absence of the protein target</w:t>
      </w:r>
      <w:r w:rsidRPr="004F0875">
        <w:t xml:space="preserve"> and the library is screened post-synthesis for identification of components with affinity for the protein target.</w:t>
      </w:r>
      <w:r w:rsidR="00C378B0" w:rsidRPr="004F0875">
        <w:fldChar w:fldCharType="begin"/>
      </w:r>
      <w:r w:rsidR="007A3427">
        <w:instrText xml:space="preserve"> ADDIN EN.CITE &lt;EndNote&gt;&lt;Cite&gt;&lt;Author&gt;Paul&lt;/Author&gt;&lt;Year&gt;2007&lt;/Year&gt;&lt;RecNum&gt;125&lt;/RecNum&gt;&lt;DisplayText&gt;&lt;style face="superscript"&gt;[45]&lt;/style&gt;&lt;/DisplayText&gt;&lt;record&gt;&lt;rec-number&gt;125&lt;/rec-number&gt;&lt;foreign-keys&gt;&lt;key app="EN" db-id="frz2ve0snr9x03eeazavffrxssrvs9vpsa2d"&gt;125&lt;/key&gt;&lt;/foreign-keys&gt;&lt;ref-type name="Journal Article"&gt;17&lt;/ref-type&gt;&lt;contributors&gt;&lt;authors&gt;&lt;author&gt;Paul, Edwards&lt;/author&gt;&lt;/authors&gt;&lt;/contributors&gt;&lt;titles&gt;&lt;title&gt;Fragment-based drug discovery of carbonic anhydrase II inhibitors by dynamic combinatorial chemistry&lt;/title&gt;&lt;secondary-title&gt;Drug Discovery Today&lt;/secondary-title&gt;&lt;/titles&gt;&lt;periodical&gt;&lt;full-title&gt;Drug Discovery Today&lt;/full-title&gt;&lt;/periodical&gt;&lt;pages&gt;497-498&lt;/pages&gt;&lt;volume&gt;12&lt;/volume&gt;&lt;number&gt;11–12&lt;/number&gt;&lt;dates&gt;&lt;year&gt;2007&lt;/year&gt;&lt;/dates&gt;&lt;isbn&gt;1359-6446&lt;/isbn&gt;&lt;urls&gt;&lt;related-urls&gt;&lt;url&gt;http://www.sciencedirect.com/science/article/pii/S1359644607000542&lt;/url&gt;&lt;/related-urls&gt;&lt;/urls&gt;&lt;electronic-resource-num&gt;10.1016/j.drudis.2007.02.001&lt;/electronic-resource-num&gt;&lt;/record&gt;&lt;/Cite&gt;&lt;/EndNote&gt;</w:instrText>
      </w:r>
      <w:r w:rsidR="00C378B0" w:rsidRPr="004F0875">
        <w:fldChar w:fldCharType="separate"/>
      </w:r>
      <w:r w:rsidR="007A3427" w:rsidRPr="007A3427">
        <w:rPr>
          <w:noProof/>
          <w:vertAlign w:val="superscript"/>
        </w:rPr>
        <w:t>[45]</w:t>
      </w:r>
      <w:r w:rsidR="00C378B0" w:rsidRPr="004F0875">
        <w:fldChar w:fldCharType="end"/>
      </w:r>
      <w:r w:rsidR="008506C9">
        <w:t xml:space="preserve"> Although it does not benefit f</w:t>
      </w:r>
      <w:r w:rsidRPr="004F0875">
        <w:t>r</w:t>
      </w:r>
      <w:r w:rsidR="008506C9">
        <w:t>o</w:t>
      </w:r>
      <w:r w:rsidRPr="004F0875">
        <w:t>m the amplification of potential binders by the target,</w:t>
      </w:r>
      <w:r w:rsidR="004F14D7">
        <w:t xml:space="preserve"> a</w:t>
      </w:r>
      <w:r w:rsidRPr="004F0875">
        <w:t xml:space="preserve"> pDCL still benefits from the diversity of</w:t>
      </w:r>
      <w:r w:rsidR="004F14D7">
        <w:t xml:space="preserve"> a</w:t>
      </w:r>
      <w:r w:rsidRPr="004F0875">
        <w:t xml:space="preserve"> library achieved by using reversible covalent reactions. </w:t>
      </w:r>
    </w:p>
    <w:p w:rsidR="00CC6782" w:rsidRPr="004F0875" w:rsidRDefault="00CC6782" w:rsidP="00CC6782">
      <w:pPr>
        <w:spacing w:line="360" w:lineRule="auto"/>
        <w:jc w:val="both"/>
      </w:pPr>
    </w:p>
    <w:p w:rsidR="00CC6782" w:rsidRPr="004F0875" w:rsidRDefault="00CC6782" w:rsidP="00CC6782">
      <w:pPr>
        <w:spacing w:line="360" w:lineRule="auto"/>
        <w:jc w:val="both"/>
      </w:pPr>
      <w:r w:rsidRPr="004F0875">
        <w:t>The authors conclude that the observed trend of bCA II affinity obtained using a library without purification is significant due to the fact that synthesis and purification of CM products can be avoided at the early stage of the drug discovery time</w:t>
      </w:r>
      <w:r w:rsidR="008506C9">
        <w:t xml:space="preserve"> </w:t>
      </w:r>
      <w:r w:rsidRPr="004F0875">
        <w:t xml:space="preserve">line. </w:t>
      </w:r>
      <w:r w:rsidR="00A740C8">
        <w:t xml:space="preserve">The DCL has the potential to be </w:t>
      </w:r>
      <w:r w:rsidR="00FD25BF">
        <w:t>larger than most of the other DCLs described thus far as DCL products can be the product of self-CM or CM between different building blocks. It would appear, however, that it is difficult to get all potential CM products to form in the DCL. The creation of the DCL as a pDCL does mean that amplification of DCL products does not occur in this DCL</w:t>
      </w:r>
      <w:r w:rsidR="00790D6B">
        <w:t>. The</w:t>
      </w:r>
      <w:r w:rsidR="00030F70">
        <w:t xml:space="preserve"> composition of the DCL is not based upon the relative stabilities of the DCL members in relation to the bCA II template</w:t>
      </w:r>
      <w:r w:rsidR="00790D6B">
        <w:t xml:space="preserve"> but upon the stability of the DCL members before the template was added</w:t>
      </w:r>
      <w:r w:rsidR="00030F70">
        <w:t xml:space="preserve">. This </w:t>
      </w:r>
      <w:r w:rsidR="00030F70">
        <w:lastRenderedPageBreak/>
        <w:t>necessitates the addition of a fluorescence-based assay to determine</w:t>
      </w:r>
      <w:r w:rsidR="0079692E">
        <w:t xml:space="preserve"> the strongest binder to bCA II</w:t>
      </w:r>
      <w:r w:rsidR="00030F70">
        <w:t xml:space="preserve"> making </w:t>
      </w:r>
      <w:r w:rsidR="00776D24">
        <w:t xml:space="preserve">the DCL procedure more complex than would be ideal. It would be interesting to create a DCL using CM with the template </w:t>
      </w:r>
      <w:r w:rsidR="00790D6B">
        <w:t>molecule added at the beginning to see what effect this template has upon the composition of the DCL.</w:t>
      </w:r>
    </w:p>
    <w:p w:rsidR="00CC6782" w:rsidRDefault="00CC6782" w:rsidP="00CC6782">
      <w:pPr>
        <w:spacing w:line="360" w:lineRule="auto"/>
        <w:rPr>
          <w:b/>
          <w:sz w:val="28"/>
          <w:szCs w:val="28"/>
          <w:u w:val="single"/>
        </w:rPr>
      </w:pPr>
    </w:p>
    <w:p w:rsidR="00CC6782" w:rsidRDefault="00CC6782" w:rsidP="00F3176B">
      <w:pPr>
        <w:pStyle w:val="Heading4"/>
        <w:spacing w:before="0"/>
        <w:rPr>
          <w:lang w:val="en-US"/>
        </w:rPr>
      </w:pPr>
      <w:bookmarkStart w:id="12" w:name="_Toc326047429"/>
      <w:r>
        <w:rPr>
          <w:lang w:val="en-US"/>
        </w:rPr>
        <w:t>3.1.3.5.</w:t>
      </w:r>
      <w:r w:rsidRPr="00D5793F">
        <w:rPr>
          <w:lang w:val="en-US"/>
        </w:rPr>
        <w:t xml:space="preserve"> </w:t>
      </w:r>
      <w:r>
        <w:rPr>
          <w:lang w:val="en-US"/>
        </w:rPr>
        <w:t>Acetyl Formation</w:t>
      </w:r>
      <w:bookmarkEnd w:id="12"/>
    </w:p>
    <w:p w:rsidR="00CC6782" w:rsidRDefault="00CC6782" w:rsidP="00CC6782">
      <w:pPr>
        <w:autoSpaceDE w:val="0"/>
        <w:autoSpaceDN w:val="0"/>
        <w:adjustRightInd w:val="0"/>
        <w:spacing w:line="360" w:lineRule="auto"/>
        <w:jc w:val="both"/>
        <w:rPr>
          <w:b/>
          <w:bCs/>
          <w:lang w:val="en-US"/>
        </w:rPr>
      </w:pPr>
    </w:p>
    <w:p w:rsidR="00CC6782" w:rsidRPr="00072CC5" w:rsidRDefault="00CC6782" w:rsidP="00CC6782">
      <w:pPr>
        <w:autoSpaceDE w:val="0"/>
        <w:autoSpaceDN w:val="0"/>
        <w:adjustRightInd w:val="0"/>
        <w:spacing w:line="360" w:lineRule="auto"/>
        <w:jc w:val="both"/>
        <w:rPr>
          <w:lang w:eastAsia="en-GB"/>
        </w:rPr>
      </w:pPr>
      <w:r w:rsidRPr="00DC5E57">
        <w:rPr>
          <w:bCs/>
          <w:lang w:val="en-US"/>
        </w:rPr>
        <w:t xml:space="preserve">The acid-catalysed reaction between carbonyls and alcohols to give acetyls has been </w:t>
      </w:r>
      <w:r>
        <w:rPr>
          <w:bCs/>
          <w:lang w:val="en-US"/>
        </w:rPr>
        <w:t xml:space="preserve">used </w:t>
      </w:r>
      <w:r w:rsidRPr="00DC5E57">
        <w:rPr>
          <w:bCs/>
          <w:lang w:val="en-US"/>
        </w:rPr>
        <w:t>to construct a DCL. Until recently only two DCLs using this chemistry have been published</w:t>
      </w:r>
      <w:r>
        <w:rPr>
          <w:bCs/>
          <w:lang w:val="en-US"/>
        </w:rPr>
        <w:t xml:space="preserve"> </w:t>
      </w:r>
      <w:r w:rsidR="00C378B0">
        <w:rPr>
          <w:bCs/>
          <w:lang w:val="en-US"/>
        </w:rPr>
        <w:fldChar w:fldCharType="begin"/>
      </w:r>
      <w:r w:rsidR="007A3427">
        <w:rPr>
          <w:bCs/>
          <w:lang w:val="en-US"/>
        </w:rPr>
        <w:instrText xml:space="preserve"> ADDIN EN.CITE &lt;EndNote&gt;&lt;Cite&gt;&lt;Author&gt;Fuchs&lt;/Author&gt;&lt;Year&gt;2003&lt;/Year&gt;&lt;RecNum&gt;126&lt;/RecNum&gt;&lt;DisplayText&gt;&lt;style face="superscript"&gt;[46]&lt;/style&gt;&lt;/DisplayText&gt;&lt;record&gt;&lt;rec-number&gt;126&lt;/rec-number&gt;&lt;foreign-keys&gt;&lt;key app="EN" db-id="frz2ve0snr9x03eeazavffrxssrvs9vpsa2d"&gt;126&lt;/key&gt;&lt;/foreign-keys&gt;&lt;ref-type name="Journal Article"&gt;17&lt;/ref-type&gt;&lt;contributors&gt;&lt;authors&gt;&lt;author&gt;Fuchs, Benzion&lt;/author&gt;&lt;author&gt;Nelson, Alshakim&lt;/author&gt;&lt;author&gt;Star, Alexander&lt;/author&gt;&lt;author&gt;Stoddart, J. Fraser&lt;/author&gt;&lt;author&gt;Vidal, Sébastien&lt;/author&gt;&lt;/authors&gt;&lt;/contributors&gt;&lt;titles&gt;&lt;title&gt;Amplification of Dynamic Chiral Crown Ether Complexes During Cyclic Acetal Formation&lt;/title&gt;&lt;secondary-title&gt;Angewandte Chemie International Edition&lt;/secondary-title&gt;&lt;/titles&gt;&lt;periodical&gt;&lt;full-title&gt;Angewandte Chemie International Edition&lt;/full-title&gt;&lt;/periodical&gt;&lt;pages&gt;4220-4224&lt;/pages&gt;&lt;volume&gt;42&lt;/volume&gt;&lt;number&gt;35&lt;/number&gt;&lt;keywords&gt;&lt;keyword&gt;combinatorial chemistry&lt;/keyword&gt;&lt;keyword&gt;macrocycles&lt;/keyword&gt;&lt;keyword&gt;supramolecular chemistry&lt;/keyword&gt;&lt;keyword&gt;template synthesis&lt;/keyword&gt;&lt;keyword&gt;transacetalation&lt;/keyword&gt;&lt;/keywords&gt;&lt;dates&gt;&lt;year&gt;2003&lt;/year&gt;&lt;/dates&gt;&lt;publisher&gt;WILEY-VCH Verlag&lt;/publisher&gt;&lt;isbn&gt;1521-3773&lt;/isbn&gt;&lt;urls&gt;&lt;related-urls&gt;&lt;url&gt;http://dx.doi.org/10.1002/anie.200351558&lt;/url&gt;&lt;/related-urls&gt;&lt;/urls&gt;&lt;electronic-resource-num&gt;10.1002/anie.200351558&lt;/electronic-resource-num&gt;&lt;/record&gt;&lt;/Cite&gt;&lt;/EndNote&gt;</w:instrText>
      </w:r>
      <w:r w:rsidR="00C378B0">
        <w:rPr>
          <w:bCs/>
          <w:lang w:val="en-US"/>
        </w:rPr>
        <w:fldChar w:fldCharType="separate"/>
      </w:r>
      <w:r w:rsidR="007A3427" w:rsidRPr="007A3427">
        <w:rPr>
          <w:bCs/>
          <w:noProof/>
          <w:vertAlign w:val="superscript"/>
          <w:lang w:val="en-US"/>
        </w:rPr>
        <w:t>[46]</w:t>
      </w:r>
      <w:r w:rsidR="00C378B0">
        <w:rPr>
          <w:bCs/>
          <w:lang w:val="en-US"/>
        </w:rPr>
        <w:fldChar w:fldCharType="end"/>
      </w:r>
      <w:r w:rsidRPr="0029753D">
        <w:rPr>
          <w:vertAlign w:val="superscript"/>
        </w:rPr>
        <w:t>,</w:t>
      </w:r>
      <w:r w:rsidR="00C378B0">
        <w:rPr>
          <w:bCs/>
          <w:lang w:val="en-US"/>
        </w:rPr>
        <w:fldChar w:fldCharType="begin"/>
      </w:r>
      <w:r w:rsidR="007A3427">
        <w:rPr>
          <w:bCs/>
          <w:lang w:val="en-US"/>
        </w:rPr>
        <w:instrText xml:space="preserve"> ADDIN EN.CITE &lt;EndNote&gt;&lt;Cite&gt;&lt;Author&gt;Cacciapaglia&lt;/Author&gt;&lt;Year&gt;2005&lt;/Year&gt;&lt;RecNum&gt;127&lt;/RecNum&gt;&lt;DisplayText&gt;&lt;style face="superscript"&gt;[47]&lt;/style&gt;&lt;/DisplayText&gt;&lt;record&gt;&lt;rec-number&gt;127&lt;/rec-number&gt;&lt;foreign-keys&gt;&lt;key app="EN" db-id="frz2ve0snr9x03eeazavffrxssrvs9vpsa2d"&gt;127&lt;/key&gt;&lt;/foreign-keys&gt;&lt;ref-type name="Journal Article"&gt;17&lt;/ref-type&gt;&lt;contributors&gt;&lt;authors&gt;&lt;author&gt;Cacciapaglia, Roberta&lt;/author&gt;&lt;author&gt;Di Stefano, Stefano&lt;/author&gt;&lt;author&gt;Mandolini, Luigi&lt;/author&gt;&lt;/authors&gt;&lt;/contributors&gt;&lt;titles&gt;&lt;title&gt;Metathesis Reaction of Formaldehyde Acetals:</w:instrText>
      </w:r>
      <w:r w:rsidR="007A3427">
        <w:rPr>
          <w:rFonts w:ascii="Cambria Math" w:hAnsi="Cambria Math" w:cs="Cambria Math"/>
          <w:bCs/>
          <w:lang w:val="en-US"/>
        </w:rPr>
        <w:instrText> </w:instrText>
      </w:r>
      <w:r w:rsidR="007A3427">
        <w:rPr>
          <w:bCs/>
          <w:lang w:val="en-US"/>
        </w:rPr>
        <w:instrText xml:space="preserve"> An Easy Entry into the Dynamic Covalent Chemistry of Cyclophane Formation&lt;/title&gt;&lt;secondary-title&gt;Journal of the American Chemical Society&lt;/secondary-title&gt;&lt;/titles&gt;&lt;periodical&gt;&lt;full-title&gt;Journal of the American Chemical Society&lt;/full-title&gt;&lt;/periodical&gt;&lt;pages&gt;13666-13671&lt;/pages&gt;&lt;volume&gt;127&lt;/volume&gt;&lt;number&gt;39&lt;/number&gt;&lt;dates&gt;&lt;year&gt;2005&lt;/year&gt;&lt;pub-dates&gt;&lt;date&gt;2005/10/01&lt;/date&gt;&lt;/pub-dates&gt;&lt;/dates&gt;&lt;publisher&gt;American Chemical Society&lt;/publisher&gt;&lt;isbn&gt;0002-7863&lt;/isbn&gt;&lt;urls&gt;&lt;related-urls&gt;&lt;url&gt;http://dx.doi.org/10.1021/ja054362o&lt;/url&gt;&lt;/related-urls&gt;&lt;/urls&gt;&lt;electronic-resource-num&gt;10.1021/ja054362o&lt;/electronic-resource-num&gt;&lt;access-date&gt;2012/02/04&lt;/access-date&gt;&lt;/record&gt;&lt;/Cite&gt;&lt;/EndNote&gt;</w:instrText>
      </w:r>
      <w:r w:rsidR="00C378B0">
        <w:rPr>
          <w:bCs/>
          <w:lang w:val="en-US"/>
        </w:rPr>
        <w:fldChar w:fldCharType="separate"/>
      </w:r>
      <w:r w:rsidR="007A3427" w:rsidRPr="007A3427">
        <w:rPr>
          <w:bCs/>
          <w:noProof/>
          <w:vertAlign w:val="superscript"/>
          <w:lang w:val="en-US"/>
        </w:rPr>
        <w:t>[47]</w:t>
      </w:r>
      <w:r w:rsidR="00C378B0">
        <w:rPr>
          <w:bCs/>
          <w:lang w:val="en-US"/>
        </w:rPr>
        <w:fldChar w:fldCharType="end"/>
      </w:r>
      <w:r w:rsidRPr="00784109">
        <w:rPr>
          <w:bCs/>
          <w:lang w:val="en-US"/>
        </w:rPr>
        <w:t xml:space="preserve"> </w:t>
      </w:r>
      <w:r>
        <w:rPr>
          <w:bCs/>
          <w:lang w:val="en-US"/>
        </w:rPr>
        <w:t>with</w:t>
      </w:r>
      <w:r w:rsidRPr="00DC5E57">
        <w:rPr>
          <w:bCs/>
          <w:lang w:val="en-US"/>
        </w:rPr>
        <w:t xml:space="preserve"> the </w:t>
      </w:r>
      <w:r w:rsidRPr="00DC5E57">
        <w:rPr>
          <w:lang w:eastAsia="en-GB"/>
        </w:rPr>
        <w:t>formation of water d</w:t>
      </w:r>
      <w:r>
        <w:rPr>
          <w:lang w:eastAsia="en-GB"/>
        </w:rPr>
        <w:t>uring the equilibration period significantly complicating</w:t>
      </w:r>
      <w:r w:rsidRPr="00DC5E57">
        <w:rPr>
          <w:lang w:eastAsia="en-GB"/>
        </w:rPr>
        <w:t xml:space="preserve"> the use of acetyl formation in a DCL.</w:t>
      </w:r>
      <w:r>
        <w:rPr>
          <w:lang w:eastAsia="en-GB"/>
        </w:rPr>
        <w:t xml:space="preserve"> However, a recent </w:t>
      </w:r>
      <w:r w:rsidRPr="00FB3AB3">
        <w:rPr>
          <w:lang w:eastAsia="en-GB"/>
        </w:rPr>
        <w:t>DCL has been constructed which uses triethylene glycol and 4-nitrobenzaldehyde to create a library which contains oligomers and macrocycles.</w:t>
      </w:r>
      <w:r w:rsidR="00C378B0">
        <w:rPr>
          <w:lang w:eastAsia="en-GB"/>
        </w:rPr>
        <w:fldChar w:fldCharType="begin"/>
      </w:r>
      <w:r w:rsidR="007A3427">
        <w:rPr>
          <w:lang w:eastAsia="en-GB"/>
        </w:rPr>
        <w:instrText xml:space="preserve"> ADDIN EN.CITE &lt;EndNote&gt;&lt;Cite&gt;&lt;Author&gt;Berkovich-Berger&lt;/Author&gt;&lt;Year&gt;2008&lt;/Year&gt;&lt;RecNum&gt;128&lt;/RecNum&gt;&lt;DisplayText&gt;&lt;style face="superscript"&gt;[48]&lt;/style&gt;&lt;/DisplayText&gt;&lt;record&gt;&lt;rec-number&gt;128&lt;/rec-number&gt;&lt;foreign-keys&gt;&lt;key app="EN" db-id="frz2ve0snr9x03eeazavffrxssrvs9vpsa2d"&gt;128&lt;/key&gt;&lt;/foreign-keys&gt;&lt;ref-type name="Journal Article"&gt;17&lt;/ref-type&gt;&lt;contributors&gt;&lt;authors&gt;&lt;author&gt;Berkovich-Berger, D.; Lemcoff, N. G.&lt;/author&gt;&lt;/authors&gt;&lt;/contributors&gt;&lt;titles&gt;&lt;title&gt;Facile acetal dynamic combinatorial library&lt;/title&gt;&lt;secondary-title&gt;Chem. Commun.&lt;/secondary-title&gt;&lt;/titles&gt;&lt;periodical&gt;&lt;full-title&gt;Chem. Commun.&lt;/full-title&gt;&lt;/periodical&gt;&lt;pages&gt;1686-1688&lt;/pages&gt;&lt;section&gt;1686&lt;/section&gt;&lt;dates&gt;&lt;year&gt;2008&lt;/year&gt;&lt;/dates&gt;&lt;urls&gt;&lt;/urls&gt;&lt;/record&gt;&lt;/Cite&gt;&lt;/EndNote&gt;</w:instrText>
      </w:r>
      <w:r w:rsidR="00C378B0">
        <w:rPr>
          <w:lang w:eastAsia="en-GB"/>
        </w:rPr>
        <w:fldChar w:fldCharType="separate"/>
      </w:r>
      <w:r w:rsidR="007A3427" w:rsidRPr="007A3427">
        <w:rPr>
          <w:noProof/>
          <w:vertAlign w:val="superscript"/>
          <w:lang w:eastAsia="en-GB"/>
        </w:rPr>
        <w:t>[48]</w:t>
      </w:r>
      <w:r w:rsidR="00C378B0">
        <w:rPr>
          <w:lang w:eastAsia="en-GB"/>
        </w:rPr>
        <w:fldChar w:fldCharType="end"/>
      </w:r>
      <w:r w:rsidRPr="00FB3AB3">
        <w:rPr>
          <w:lang w:eastAsia="en-GB"/>
        </w:rPr>
        <w:t xml:space="preserve"> Following the reaction of these DCL members in the presence of sulphuric acid and in toluene, the reaction was quenched using potassium carbonate and the reaction mixture was separated using preparative HPLC. This revealed that over 15 library members had formed, both cyclic and acyclic. Addition of a range of ammonium cations caused a significant change in the concentrations of DCL members, with an increase in the concentration of macrocycles at the expense of other library members.</w:t>
      </w:r>
      <w:r>
        <w:rPr>
          <w:lang w:eastAsia="en-GB"/>
        </w:rPr>
        <w:t xml:space="preserve"> </w:t>
      </w:r>
      <w:r w:rsidR="00FA111D">
        <w:rPr>
          <w:lang w:eastAsia="en-GB"/>
        </w:rPr>
        <w:t>Whilst this DCL shows the potential of acetyl formation reactions for the creation of DCLs, DCL size was,</w:t>
      </w:r>
      <w:r w:rsidR="00FE6895">
        <w:rPr>
          <w:lang w:eastAsia="en-GB"/>
        </w:rPr>
        <w:t xml:space="preserve"> </w:t>
      </w:r>
      <w:r w:rsidR="00FA111D">
        <w:rPr>
          <w:lang w:eastAsia="en-GB"/>
        </w:rPr>
        <w:t>once again, small.</w:t>
      </w:r>
    </w:p>
    <w:p w:rsidR="00CC6782" w:rsidRDefault="00CC6782" w:rsidP="00CC6782">
      <w:pPr>
        <w:autoSpaceDE w:val="0"/>
        <w:autoSpaceDN w:val="0"/>
        <w:adjustRightInd w:val="0"/>
        <w:rPr>
          <w:b/>
          <w:lang w:eastAsia="en-GB"/>
        </w:rPr>
      </w:pPr>
    </w:p>
    <w:p w:rsidR="00CC6782" w:rsidRDefault="00CC6782" w:rsidP="00B74210">
      <w:pPr>
        <w:pStyle w:val="Heading4"/>
        <w:spacing w:before="0"/>
      </w:pPr>
      <w:bookmarkStart w:id="13" w:name="_Toc326047430"/>
      <w:r>
        <w:t>3.1.3.6.</w:t>
      </w:r>
      <w:r w:rsidRPr="00633CB2">
        <w:t xml:space="preserve"> </w:t>
      </w:r>
      <w:r w:rsidR="005C3599">
        <w:t>Thiazolidine E</w:t>
      </w:r>
      <w:r w:rsidRPr="00871B91">
        <w:t>xchange</w:t>
      </w:r>
      <w:bookmarkEnd w:id="13"/>
    </w:p>
    <w:p w:rsidR="00CC6782" w:rsidRDefault="00CC6782" w:rsidP="00CC6782">
      <w:pPr>
        <w:spacing w:line="360" w:lineRule="auto"/>
        <w:rPr>
          <w:b/>
        </w:rPr>
      </w:pPr>
    </w:p>
    <w:p w:rsidR="001E5EFF" w:rsidRDefault="00CC6782" w:rsidP="00B42606">
      <w:pPr>
        <w:spacing w:line="360" w:lineRule="auto"/>
        <w:jc w:val="both"/>
      </w:pPr>
      <w:r>
        <w:t>The acid-catalysed transacetylation of thiazolidines has recently been reported as a suitable reversible reaction for use in a DCL.</w:t>
      </w:r>
      <w:r w:rsidR="00C378B0">
        <w:fldChar w:fldCharType="begin"/>
      </w:r>
      <w:r w:rsidR="007A3427">
        <w:instrText xml:space="preserve"> ADDIN EN.CITE &lt;EndNote&gt;&lt;Cite&gt;&lt;Author&gt;Saiz&lt;/Author&gt;&lt;Year&gt;2009&lt;/Year&gt;&lt;RecNum&gt;129&lt;/RecNum&gt;&lt;DisplayText&gt;&lt;style face="superscript"&gt;[49]&lt;/style&gt;&lt;/DisplayText&gt;&lt;record&gt;&lt;rec-number&gt;129&lt;/rec-number&gt;&lt;foreign-keys&gt;&lt;key app="EN" db-id="frz2ve0snr9x03eeazavffrxssrvs9vpsa2d"&gt;129&lt;/key&gt;&lt;/foreign-keys&gt;&lt;ref-type name="Journal Article"&gt;17&lt;/ref-type&gt;&lt;contributors&gt;&lt;authors&gt;&lt;author&gt;Saiz, Cecilia&lt;/author&gt;&lt;author&gt;Wipf, Peter&lt;/author&gt;&lt;author&gt;Manta, Eduardo&lt;/author&gt;&lt;author&gt;Mahler, Graciela&lt;/author&gt;&lt;/authors&gt;&lt;/contributors&gt;&lt;titles&gt;&lt;title&gt;Reversible Thiazolidine Exchange: A New Reaction Suitable for Dynamic Combinatorial Chemistry&lt;/title&gt;&lt;secondary-title&gt;Organic Letters&lt;/secondary-title&gt;&lt;/titles&gt;&lt;periodical&gt;&lt;full-title&gt;Organic Letters&lt;/full-title&gt;&lt;/periodical&gt;&lt;pages&gt;3170-3173&lt;/pages&gt;&lt;volume&gt;11&lt;/volume&gt;&lt;number&gt;15&lt;/number&gt;&lt;dates&gt;&lt;year&gt;2009&lt;/year&gt;&lt;pub-dates&gt;&lt;date&gt;2009/08/06&lt;/date&gt;&lt;/pub-dates&gt;&lt;/dates&gt;&lt;publisher&gt;American Chemical Society&lt;/publisher&gt;&lt;isbn&gt;1523-7060&lt;/isbn&gt;&lt;urls&gt;&lt;related-urls&gt;&lt;url&gt;http://dx.doi.org/10.1021/ol901104a&lt;/url&gt;&lt;/related-urls&gt;&lt;/urls&gt;&lt;electronic-resource-num&gt;10.1021/ol901104a&lt;/electronic-resource-num&gt;&lt;access-date&gt;2012/02/04&lt;/access-date&gt;&lt;/record&gt;&lt;/Cite&gt;&lt;/EndNote&gt;</w:instrText>
      </w:r>
      <w:r w:rsidR="00C378B0">
        <w:fldChar w:fldCharType="separate"/>
      </w:r>
      <w:r w:rsidR="007A3427" w:rsidRPr="007A3427">
        <w:rPr>
          <w:noProof/>
          <w:vertAlign w:val="superscript"/>
        </w:rPr>
        <w:t>[49]</w:t>
      </w:r>
      <w:r w:rsidR="00C378B0">
        <w:fldChar w:fldCharType="end"/>
      </w:r>
      <w:r>
        <w:rPr>
          <w:vertAlign w:val="superscript"/>
        </w:rPr>
        <w:t xml:space="preserve"> </w:t>
      </w:r>
      <w:r>
        <w:t>The reversible nature of the reaction to form thiazolidines under basic conditions has been demonstrated,</w:t>
      </w:r>
      <w:r w:rsidR="00C378B0">
        <w:fldChar w:fldCharType="begin"/>
      </w:r>
      <w:r w:rsidR="007A3427">
        <w:instrText xml:space="preserve"> ADDIN EN.CITE &lt;EndNote&gt;&lt;Cite&gt;&lt;Author&gt;Woodward&lt;/Author&gt;&lt;Year&gt;1937&lt;/Year&gt;&lt;RecNum&gt;130&lt;/RecNum&gt;&lt;DisplayText&gt;&lt;style face="superscript"&gt;[50]&lt;/style&gt;&lt;/DisplayText&gt;&lt;record&gt;&lt;rec-number&gt;130&lt;/rec-number&gt;&lt;foreign-keys&gt;&lt;key app="EN" db-id="frz2ve0snr9x03eeazavffrxssrvs9vpsa2d"&gt;130&lt;/key&gt;&lt;/foreign-keys&gt;&lt;ref-type name="Journal Article"&gt;17&lt;/ref-type&gt;&lt;contributors&gt;&lt;authors&gt;&lt;author&gt;Woodward, G. E.; Schroeder, E. F.&lt;/author&gt;&lt;/authors&gt;&lt;/contributors&gt;&lt;titles&gt;&lt;title&gt;Reaction of cysteine with acetone. Note on the titration of cysteine by the acetone-hydrochloric acid method of Linderstroem-Lang&lt;/title&gt;&lt;secondary-title&gt;Journal of the American Chemical Society&lt;/secondary-title&gt;&lt;/titles&gt;&lt;periodical&gt;&lt;full-title&gt;Journal of the American Chemical Society&lt;/full-title&gt;&lt;/periodical&gt;&lt;pages&gt;1690-1694&lt;/pages&gt;&lt;volume&gt;59&lt;/volume&gt;&lt;section&gt;1690&lt;/section&gt;&lt;dates&gt;&lt;year&gt;1937&lt;/year&gt;&lt;/dates&gt;&lt;urls&gt;&lt;/urls&gt;&lt;/record&gt;&lt;/Cite&gt;&lt;/EndNote&gt;</w:instrText>
      </w:r>
      <w:r w:rsidR="00C378B0">
        <w:fldChar w:fldCharType="separate"/>
      </w:r>
      <w:r w:rsidR="007A3427" w:rsidRPr="007A3427">
        <w:rPr>
          <w:noProof/>
          <w:vertAlign w:val="superscript"/>
        </w:rPr>
        <w:t>[50]</w:t>
      </w:r>
      <w:r w:rsidR="00C378B0">
        <w:fldChar w:fldCharType="end"/>
      </w:r>
      <w:r w:rsidR="00157F4D" w:rsidRPr="00157F4D">
        <w:rPr>
          <w:vertAlign w:val="superscript"/>
        </w:rPr>
        <w:t>,</w:t>
      </w:r>
      <w:r w:rsidRPr="00157F4D">
        <w:rPr>
          <w:vertAlign w:val="superscript"/>
        </w:rPr>
        <w:t xml:space="preserve"> </w:t>
      </w:r>
      <w:r w:rsidR="00C378B0">
        <w:fldChar w:fldCharType="begin"/>
      </w:r>
      <w:r w:rsidR="007A3427">
        <w:instrText xml:space="preserve"> ADDIN EN.CITE &lt;EndNote&gt;&lt;Cite&gt;&lt;Author&gt;Szilagyi&lt;/Author&gt;&lt;Year&gt;1979&lt;/Year&gt;&lt;RecNum&gt;131&lt;/RecNum&gt;&lt;DisplayText&gt;&lt;style face="superscript"&gt;[51]&lt;/style&gt;&lt;/DisplayText&gt;&lt;record&gt;&lt;rec-number&gt;131&lt;/rec-number&gt;&lt;foreign-keys&gt;&lt;key app="EN" db-id="frz2ve0snr9x03eeazavffrxssrvs9vpsa2d"&gt;131&lt;/key&gt;&lt;/foreign-keys&gt;&lt;ref-type name="Journal Article"&gt;17&lt;/ref-type&gt;&lt;contributors&gt;&lt;authors&gt;&lt;author&gt;Szilagyi, L.; Gyorgydeak, Z. &lt;/author&gt;&lt;/authors&gt;&lt;/contributors&gt;&lt;titles&gt;&lt;title&gt;Comments on the putative stereoselectivity in cysteine-aldehyde reactions.  Selective C(2) inversion and C(4) epimerization in thiazolidine-4-carboxylic acids&lt;/title&gt;&lt;secondary-title&gt;Journal of the American Chemical Society&lt;/secondary-title&gt;&lt;/titles&gt;&lt;periodical&gt;&lt;full-title&gt;Journal of the American Chemical Society&lt;/full-title&gt;&lt;/periodical&gt;&lt;pages&gt;427-432&lt;/pages&gt;&lt;volume&gt;101&lt;/volume&gt;&lt;number&gt;2&lt;/number&gt;&lt;section&gt;427&lt;/section&gt;&lt;dates&gt;&lt;year&gt;1979&lt;/year&gt;&lt;/dates&gt;&lt;urls&gt;&lt;/urls&gt;&lt;/record&gt;&lt;/Cite&gt;&lt;/EndNote&gt;</w:instrText>
      </w:r>
      <w:r w:rsidR="00C378B0">
        <w:fldChar w:fldCharType="separate"/>
      </w:r>
      <w:r w:rsidR="007A3427" w:rsidRPr="007A3427">
        <w:rPr>
          <w:noProof/>
          <w:vertAlign w:val="superscript"/>
        </w:rPr>
        <w:t>[51]</w:t>
      </w:r>
      <w:r w:rsidR="00C378B0">
        <w:fldChar w:fldCharType="end"/>
      </w:r>
      <w:r>
        <w:rPr>
          <w:vertAlign w:val="superscript"/>
        </w:rPr>
        <w:t xml:space="preserve"> </w:t>
      </w:r>
      <w:r>
        <w:t xml:space="preserve">however, it is only relatively recently that this reaction has been used in a DCL. The reaction was applied to a DCL combining </w:t>
      </w:r>
      <w:r w:rsidR="00B74210" w:rsidRPr="00B74210">
        <w:rPr>
          <w:b/>
        </w:rPr>
        <w:t>I-</w:t>
      </w:r>
      <w:r>
        <w:rPr>
          <w:b/>
        </w:rPr>
        <w:t>74</w:t>
      </w:r>
      <w:r w:rsidRPr="00D357A1">
        <w:rPr>
          <w:b/>
        </w:rPr>
        <w:t>a</w:t>
      </w:r>
      <w:r>
        <w:t xml:space="preserve"> with a range of aldehydes (</w:t>
      </w:r>
      <w:r w:rsidR="00B74210" w:rsidRPr="00B74210">
        <w:rPr>
          <w:b/>
        </w:rPr>
        <w:t>I-</w:t>
      </w:r>
      <w:r>
        <w:rPr>
          <w:b/>
        </w:rPr>
        <w:t>75</w:t>
      </w:r>
      <w:r w:rsidRPr="00A8169E">
        <w:rPr>
          <w:b/>
        </w:rPr>
        <w:t>b</w:t>
      </w:r>
      <w:r w:rsidRPr="00B74210">
        <w:t>-</w:t>
      </w:r>
      <w:r>
        <w:rPr>
          <w:b/>
        </w:rPr>
        <w:t>e</w:t>
      </w:r>
      <w:r>
        <w:t xml:space="preserve">). Yields of each library member can be seen in </w:t>
      </w:r>
      <w:r w:rsidR="00157F4D">
        <w:rPr>
          <w:b/>
        </w:rPr>
        <w:t>Scheme 6</w:t>
      </w:r>
      <w:r w:rsidRPr="00157F4D">
        <w:t xml:space="preserve">. </w:t>
      </w:r>
      <w:r>
        <w:t>In addition to the above DCL, a series of fused thiazolidine-oxazolidine heterocycles were synthesised which could be equilibrated at the oxazolidine moiety. This adds further diversity which can be incorporated into a DCL utilising the acid-catalysed transacetylation reaction.</w:t>
      </w:r>
      <w:r w:rsidR="0095717E">
        <w:t xml:space="preserve"> T</w:t>
      </w:r>
      <w:r w:rsidR="00FA111D">
        <w:t xml:space="preserve">he use of thiazolidine exchange for </w:t>
      </w:r>
      <w:r w:rsidR="0095717E">
        <w:t>DCC</w:t>
      </w:r>
      <w:r w:rsidR="00FA111D">
        <w:t xml:space="preserve"> is still in it</w:t>
      </w:r>
      <w:r w:rsidR="0095717E">
        <w:t>s infancy, with the creation of</w:t>
      </w:r>
      <w:r w:rsidR="00AE295F">
        <w:t xml:space="preserve"> a DCL </w:t>
      </w:r>
      <w:r w:rsidR="00AE295F">
        <w:lastRenderedPageBreak/>
        <w:t>in the presence of a suitable template molecule</w:t>
      </w:r>
      <w:r w:rsidR="0095717E">
        <w:t xml:space="preserve"> needed before its full potential can be realised</w:t>
      </w:r>
      <w:r w:rsidR="00AE295F">
        <w:t>.</w:t>
      </w:r>
      <w:r w:rsidR="00FA111D">
        <w:t xml:space="preserve"> </w:t>
      </w:r>
    </w:p>
    <w:p w:rsidR="00CC6782" w:rsidRDefault="00555D1E" w:rsidP="00CC6782">
      <w:pPr>
        <w:spacing w:line="360" w:lineRule="auto"/>
        <w:jc w:val="center"/>
      </w:pPr>
      <w:r>
        <w:object w:dxaOrig="6427" w:dyaOrig="5330">
          <v:shape id="_x0000_i1070" type="#_x0000_t75" style="width:321pt;height:266.25pt" o:ole="">
            <v:imagedata r:id="rId106" o:title=""/>
          </v:shape>
          <o:OLEObject Type="Embed" ProgID="ChemDraw.Document.6.0" ShapeID="_x0000_i1070" DrawAspect="Content" ObjectID="_1410532872" r:id="rId107"/>
        </w:object>
      </w:r>
    </w:p>
    <w:p w:rsidR="00CC6782" w:rsidRPr="00D357A1" w:rsidRDefault="00157F4D" w:rsidP="00CC6782">
      <w:pPr>
        <w:autoSpaceDE w:val="0"/>
        <w:autoSpaceDN w:val="0"/>
        <w:adjustRightInd w:val="0"/>
        <w:jc w:val="center"/>
        <w:rPr>
          <w:lang w:eastAsia="en-GB"/>
        </w:rPr>
      </w:pPr>
      <w:r>
        <w:rPr>
          <w:b/>
        </w:rPr>
        <w:t>Scheme 6</w:t>
      </w:r>
      <w:r w:rsidR="00CC6782" w:rsidRPr="00D357A1">
        <w:rPr>
          <w:b/>
        </w:rPr>
        <w:t>.</w:t>
      </w:r>
      <w:r w:rsidR="00CC6782" w:rsidRPr="00D357A1">
        <w:t xml:space="preserve"> </w:t>
      </w:r>
      <w:r w:rsidR="00B84B0E">
        <w:rPr>
          <w:lang w:eastAsia="en-GB"/>
        </w:rPr>
        <w:t>Synthesis of</w:t>
      </w:r>
      <w:r w:rsidR="00CC6782">
        <w:rPr>
          <w:lang w:eastAsia="en-GB"/>
        </w:rPr>
        <w:t xml:space="preserve"> h</w:t>
      </w:r>
      <w:r w:rsidR="00CC6782" w:rsidRPr="00D357A1">
        <w:rPr>
          <w:lang w:eastAsia="en-GB"/>
        </w:rPr>
        <w:t>eterocycles</w:t>
      </w:r>
      <w:r>
        <w:rPr>
          <w:lang w:eastAsia="en-GB"/>
        </w:rPr>
        <w:t>.</w:t>
      </w:r>
      <w:r w:rsidR="00C378B0">
        <w:rPr>
          <w:lang w:eastAsia="en-GB"/>
        </w:rPr>
        <w:fldChar w:fldCharType="begin"/>
      </w:r>
      <w:r w:rsidR="007A3427">
        <w:rPr>
          <w:lang w:eastAsia="en-GB"/>
        </w:rPr>
        <w:instrText xml:space="preserve"> ADDIN EN.CITE &lt;EndNote&gt;&lt;Cite&gt;&lt;Author&gt;Saiz&lt;/Author&gt;&lt;Year&gt;2009&lt;/Year&gt;&lt;RecNum&gt;129&lt;/RecNum&gt;&lt;DisplayText&gt;&lt;style face="superscript"&gt;[49]&lt;/style&gt;&lt;/DisplayText&gt;&lt;record&gt;&lt;rec-number&gt;129&lt;/rec-number&gt;&lt;foreign-keys&gt;&lt;key app="EN" db-id="frz2ve0snr9x03eeazavffrxssrvs9vpsa2d"&gt;129&lt;/key&gt;&lt;/foreign-keys&gt;&lt;ref-type name="Journal Article"&gt;17&lt;/ref-type&gt;&lt;contributors&gt;&lt;authors&gt;&lt;author&gt;Saiz, Cecilia&lt;/author&gt;&lt;author&gt;Wipf, Peter&lt;/author&gt;&lt;author&gt;Manta, Eduardo&lt;/author&gt;&lt;author&gt;Mahler, Graciela&lt;/author&gt;&lt;/authors&gt;&lt;/contributors&gt;&lt;titles&gt;&lt;title&gt;Reversible Thiazolidine Exchange: A New Reaction Suitable for Dynamic Combinatorial Chemistry&lt;/title&gt;&lt;secondary-title&gt;Organic Letters&lt;/secondary-title&gt;&lt;/titles&gt;&lt;periodical&gt;&lt;full-title&gt;Organic Letters&lt;/full-title&gt;&lt;/periodical&gt;&lt;pages&gt;3170-3173&lt;/pages&gt;&lt;volume&gt;11&lt;/volume&gt;&lt;number&gt;15&lt;/number&gt;&lt;dates&gt;&lt;year&gt;2009&lt;/year&gt;&lt;pub-dates&gt;&lt;date&gt;2009/08/06&lt;/date&gt;&lt;/pub-dates&gt;&lt;/dates&gt;&lt;publisher&gt;American Chemical Society&lt;/publisher&gt;&lt;isbn&gt;1523-7060&lt;/isbn&gt;&lt;urls&gt;&lt;related-urls&gt;&lt;url&gt;http://dx.doi.org/10.1021/ol901104a&lt;/url&gt;&lt;/related-urls&gt;&lt;/urls&gt;&lt;electronic-resource-num&gt;10.1021/ol901104a&lt;/electronic-resource-num&gt;&lt;access-date&gt;2012/02/04&lt;/access-date&gt;&lt;/record&gt;&lt;/Cite&gt;&lt;/EndNote&gt;</w:instrText>
      </w:r>
      <w:r w:rsidR="00C378B0">
        <w:rPr>
          <w:lang w:eastAsia="en-GB"/>
        </w:rPr>
        <w:fldChar w:fldCharType="separate"/>
      </w:r>
      <w:r w:rsidR="007A3427" w:rsidRPr="007A3427">
        <w:rPr>
          <w:noProof/>
          <w:vertAlign w:val="superscript"/>
          <w:lang w:eastAsia="en-GB"/>
        </w:rPr>
        <w:t>[49]</w:t>
      </w:r>
      <w:r w:rsidR="00C378B0">
        <w:rPr>
          <w:lang w:eastAsia="en-GB"/>
        </w:rPr>
        <w:fldChar w:fldCharType="end"/>
      </w:r>
    </w:p>
    <w:p w:rsidR="00CC6782" w:rsidRPr="00A8169E" w:rsidRDefault="00CC6782" w:rsidP="00CC6782">
      <w:pPr>
        <w:autoSpaceDE w:val="0"/>
        <w:autoSpaceDN w:val="0"/>
        <w:adjustRightInd w:val="0"/>
        <w:jc w:val="center"/>
        <w:rPr>
          <w:rFonts w:ascii="Times-Roman" w:hAnsi="Times-Roman" w:cs="Times-Roman"/>
          <w:sz w:val="18"/>
          <w:szCs w:val="18"/>
          <w:lang w:eastAsia="en-GB"/>
        </w:rPr>
      </w:pPr>
    </w:p>
    <w:p w:rsidR="00CC6782" w:rsidRDefault="00CC6782" w:rsidP="00CC6782">
      <w:pPr>
        <w:autoSpaceDE w:val="0"/>
        <w:autoSpaceDN w:val="0"/>
        <w:adjustRightInd w:val="0"/>
        <w:rPr>
          <w:b/>
          <w:lang w:eastAsia="en-GB"/>
        </w:rPr>
      </w:pPr>
    </w:p>
    <w:p w:rsidR="00CC6782" w:rsidRDefault="00CC6782" w:rsidP="00B74210">
      <w:pPr>
        <w:pStyle w:val="Heading4"/>
        <w:spacing w:before="0"/>
      </w:pPr>
      <w:bookmarkStart w:id="14" w:name="_Toc326047431"/>
      <w:r>
        <w:t>3.1.3.7.</w:t>
      </w:r>
      <w:r w:rsidRPr="00633CB2">
        <w:t xml:space="preserve"> </w:t>
      </w:r>
      <w:r w:rsidR="005C3599">
        <w:t>Metal-Ligand C</w:t>
      </w:r>
      <w:r>
        <w:t>oordination</w:t>
      </w:r>
      <w:bookmarkEnd w:id="14"/>
    </w:p>
    <w:p w:rsidR="00AE295F" w:rsidRDefault="00AE295F" w:rsidP="00CC6782">
      <w:pPr>
        <w:autoSpaceDE w:val="0"/>
        <w:autoSpaceDN w:val="0"/>
        <w:adjustRightInd w:val="0"/>
        <w:spacing w:line="360" w:lineRule="auto"/>
        <w:jc w:val="both"/>
        <w:rPr>
          <w:b/>
          <w:bCs/>
        </w:rPr>
      </w:pPr>
      <w:r>
        <w:rPr>
          <w:b/>
          <w:bCs/>
        </w:rPr>
        <w:t xml:space="preserve"> </w:t>
      </w:r>
    </w:p>
    <w:p w:rsidR="00CC6782" w:rsidRDefault="00CC6782" w:rsidP="00CC6782">
      <w:pPr>
        <w:autoSpaceDE w:val="0"/>
        <w:autoSpaceDN w:val="0"/>
        <w:adjustRightInd w:val="0"/>
        <w:spacing w:line="360" w:lineRule="auto"/>
        <w:jc w:val="both"/>
      </w:pPr>
      <w:r w:rsidRPr="003917A3">
        <w:rPr>
          <w:bCs/>
        </w:rPr>
        <w:t>S</w:t>
      </w:r>
      <w:r>
        <w:t xml:space="preserve">alicylamides have been selected as ligands for </w:t>
      </w:r>
      <w:r w:rsidR="009A00CD">
        <w:t>ribonucleic acid (</w:t>
      </w:r>
      <w:r>
        <w:t>RNA</w:t>
      </w:r>
      <w:r w:rsidR="009A00CD">
        <w:t>)</w:t>
      </w:r>
      <w:r>
        <w:t xml:space="preserve">. DCL components were organised around </w:t>
      </w:r>
      <w:r w:rsidRPr="003917A3">
        <w:t>Cu</w:t>
      </w:r>
      <w:r w:rsidRPr="003917A3">
        <w:rPr>
          <w:vertAlign w:val="superscript"/>
        </w:rPr>
        <w:t>2</w:t>
      </w:r>
      <w:r>
        <w:rPr>
          <w:vertAlign w:val="superscript"/>
        </w:rPr>
        <w:t>+</w:t>
      </w:r>
      <w:r w:rsidRPr="003917A3">
        <w:rPr>
          <w:vertAlign w:val="superscript"/>
        </w:rPr>
        <w:t xml:space="preserve"> </w:t>
      </w:r>
      <w:r>
        <w:rPr>
          <w:vertAlign w:val="superscript"/>
        </w:rPr>
        <w:t xml:space="preserve"> </w:t>
      </w:r>
      <w:r>
        <w:t xml:space="preserve">and were composed of compounds </w:t>
      </w:r>
      <w:r w:rsidR="00B74210" w:rsidRPr="00B74210">
        <w:rPr>
          <w:b/>
        </w:rPr>
        <w:t>I-</w:t>
      </w:r>
      <w:r>
        <w:rPr>
          <w:b/>
          <w:bCs/>
        </w:rPr>
        <w:t>76</w:t>
      </w:r>
      <w:r>
        <w:t>-</w:t>
      </w:r>
      <w:r w:rsidR="00B74210" w:rsidRPr="00B74210">
        <w:rPr>
          <w:b/>
        </w:rPr>
        <w:t>I-</w:t>
      </w:r>
      <w:r>
        <w:rPr>
          <w:b/>
          <w:bCs/>
        </w:rPr>
        <w:t>82</w:t>
      </w:r>
      <w:r>
        <w:t xml:space="preserve"> (</w:t>
      </w:r>
      <w:r>
        <w:rPr>
          <w:b/>
        </w:rPr>
        <w:t>F</w:t>
      </w:r>
      <w:r w:rsidRPr="008703A8">
        <w:rPr>
          <w:b/>
        </w:rPr>
        <w:t>ig</w:t>
      </w:r>
      <w:r>
        <w:rPr>
          <w:b/>
        </w:rPr>
        <w:t>ure</w:t>
      </w:r>
      <w:r w:rsidRPr="008703A8">
        <w:rPr>
          <w:b/>
        </w:rPr>
        <w:t xml:space="preserve"> </w:t>
      </w:r>
      <w:r>
        <w:rPr>
          <w:b/>
          <w:bCs/>
        </w:rPr>
        <w:t>2</w:t>
      </w:r>
      <w:r w:rsidR="00B92F46">
        <w:rPr>
          <w:b/>
          <w:bCs/>
        </w:rPr>
        <w:t>7</w:t>
      </w:r>
      <w:r>
        <w:t>).</w:t>
      </w:r>
      <w:r w:rsidR="00C378B0">
        <w:fldChar w:fldCharType="begin"/>
      </w:r>
      <w:r w:rsidR="007A3427">
        <w:instrText xml:space="preserve"> ADDIN EN.CITE &lt;EndNote&gt;&lt;Cite&gt;&lt;Author&gt;Karan&lt;/Author&gt;&lt;Year&gt;2001&lt;/Year&gt;&lt;RecNum&gt;132&lt;/RecNum&gt;&lt;DisplayText&gt;&lt;style face="superscript"&gt;[52]&lt;/style&gt;&lt;/DisplayText&gt;&lt;record&gt;&lt;rec-number&gt;132&lt;/rec-number&gt;&lt;foreign-keys&gt;&lt;key app="EN" db-id="frz2ve0snr9x03eeazavffrxssrvs9vpsa2d"&gt;132&lt;/key&gt;&lt;/foreign-keys&gt;&lt;ref-type name="Journal Article"&gt;17&lt;/ref-type&gt;&lt;contributors&gt;&lt;authors&gt;&lt;author&gt;Karan, Charles&lt;/author&gt;&lt;author&gt;Miller, Benjamin L.&lt;/author&gt;&lt;/authors&gt;&lt;/contributors&gt;&lt;titles&gt;&lt;title&gt;RNA-Selective Coordination Complexes Identified via Dynamic Combinatorial Chemistry&lt;/title&gt;&lt;secondary-title&gt;Journal of the American Chemical Society&lt;/secondary-title&gt;&lt;/titles&gt;&lt;periodical&gt;&lt;full-title&gt;Journal of the American Chemical Society&lt;/full-title&gt;&lt;/periodical&gt;&lt;pages&gt;7455-7456&lt;/pages&gt;&lt;volume&gt;123&lt;/volume&gt;&lt;number&gt;30&lt;/number&gt;&lt;dates&gt;&lt;year&gt;2001&lt;/year&gt;&lt;pub-dates&gt;&lt;date&gt;2001/08/01&lt;/date&gt;&lt;/pub-dates&gt;&lt;/dates&gt;&lt;publisher&gt;American Chemical Society&lt;/publisher&gt;&lt;isbn&gt;0002-7863&lt;/isbn&gt;&lt;urls&gt;&lt;related-urls&gt;&lt;url&gt;http://dx.doi.org/10.1021/ja010325v&lt;/url&gt;&lt;/related-urls&gt;&lt;/urls&gt;&lt;electronic-resource-num&gt;10.1021/ja010325v&lt;/electronic-resource-num&gt;&lt;access-date&gt;2012/02/04&lt;/access-date&gt;&lt;/record&gt;&lt;/Cite&gt;&lt;/EndNote&gt;</w:instrText>
      </w:r>
      <w:r w:rsidR="00C378B0">
        <w:fldChar w:fldCharType="separate"/>
      </w:r>
      <w:r w:rsidR="007A3427" w:rsidRPr="007A3427">
        <w:rPr>
          <w:noProof/>
          <w:vertAlign w:val="superscript"/>
        </w:rPr>
        <w:t>[52]</w:t>
      </w:r>
      <w:r w:rsidR="00C378B0">
        <w:fldChar w:fldCharType="end"/>
      </w:r>
      <w:r>
        <w:t xml:space="preserve"> </w:t>
      </w:r>
    </w:p>
    <w:p w:rsidR="00B74210" w:rsidRDefault="00B74210" w:rsidP="00CC6782">
      <w:pPr>
        <w:autoSpaceDE w:val="0"/>
        <w:autoSpaceDN w:val="0"/>
        <w:adjustRightInd w:val="0"/>
        <w:spacing w:line="360" w:lineRule="auto"/>
        <w:jc w:val="both"/>
      </w:pPr>
    </w:p>
    <w:p w:rsidR="00CC6782" w:rsidRPr="00B74210" w:rsidRDefault="00B74210" w:rsidP="00B74210">
      <w:pPr>
        <w:autoSpaceDE w:val="0"/>
        <w:autoSpaceDN w:val="0"/>
        <w:adjustRightInd w:val="0"/>
        <w:spacing w:line="360" w:lineRule="auto"/>
        <w:jc w:val="both"/>
      </w:pPr>
      <w:r w:rsidRPr="00544A21">
        <w:t xml:space="preserve">An RNA hairpin derived from the </w:t>
      </w:r>
      <w:r w:rsidRPr="00544A21">
        <w:rPr>
          <w:rStyle w:val="st1"/>
        </w:rPr>
        <w:t>guanosine triphosphate (</w:t>
      </w:r>
      <w:r w:rsidRPr="00544A21">
        <w:t>GTP</w:t>
      </w:r>
      <w:r>
        <w:t>)</w:t>
      </w:r>
      <w:r w:rsidRPr="00544A21">
        <w:t xml:space="preserve">-binding P7 helix from the </w:t>
      </w:r>
      <w:r w:rsidRPr="00544A21">
        <w:rPr>
          <w:rFonts w:eastAsia="MS Mincho"/>
          <w:i/>
          <w:iCs/>
          <w:lang w:eastAsia="ja-JP"/>
        </w:rPr>
        <w:t xml:space="preserve">Pneumocystis carinii </w:t>
      </w:r>
      <w:r w:rsidRPr="00544A21">
        <w:rPr>
          <w:rFonts w:eastAsia="MS Mincho"/>
          <w:lang w:eastAsia="ja-JP"/>
        </w:rPr>
        <w:t>group I intron</w:t>
      </w:r>
      <w:r w:rsidRPr="00544A21">
        <w:t xml:space="preserve"> with the sequence 5’-UAGUCUUUCGAGACUA-3’ was synthesised. Experiments were conducted by placing the receptor (DNA or RNA) into a dialysis</w:t>
      </w:r>
      <w:r>
        <w:t xml:space="preserve"> tube and this tube was immersed in a solution of </w:t>
      </w:r>
      <w:r w:rsidRPr="00B74210">
        <w:rPr>
          <w:b/>
        </w:rPr>
        <w:t>I-</w:t>
      </w:r>
      <w:r>
        <w:rPr>
          <w:b/>
          <w:bCs/>
        </w:rPr>
        <w:t>77</w:t>
      </w:r>
      <w:r>
        <w:t>-</w:t>
      </w:r>
      <w:r w:rsidRPr="00B74210">
        <w:rPr>
          <w:b/>
        </w:rPr>
        <w:t>I-</w:t>
      </w:r>
      <w:r>
        <w:rPr>
          <w:b/>
          <w:bCs/>
        </w:rPr>
        <w:t>82</w:t>
      </w:r>
      <w:r>
        <w:t>. Experiments were carried out in the presence and absence of CuCl</w:t>
      </w:r>
      <w:r>
        <w:rPr>
          <w:vertAlign w:val="subscript"/>
        </w:rPr>
        <w:t>2</w:t>
      </w:r>
      <w:r>
        <w:t xml:space="preserve">. Solutions were analysed by HPLC and can be seen in </w:t>
      </w:r>
      <w:r>
        <w:rPr>
          <w:b/>
          <w:bCs/>
        </w:rPr>
        <w:t>F</w:t>
      </w:r>
      <w:r w:rsidRPr="00754123">
        <w:rPr>
          <w:b/>
          <w:bCs/>
        </w:rPr>
        <w:t>ig</w:t>
      </w:r>
      <w:r>
        <w:rPr>
          <w:b/>
          <w:bCs/>
        </w:rPr>
        <w:t>ure</w:t>
      </w:r>
      <w:r w:rsidRPr="00754123">
        <w:rPr>
          <w:b/>
          <w:bCs/>
        </w:rPr>
        <w:t xml:space="preserve"> </w:t>
      </w:r>
      <w:r>
        <w:rPr>
          <w:b/>
          <w:bCs/>
        </w:rPr>
        <w:t>28</w:t>
      </w:r>
      <w:r w:rsidRPr="00B92F46">
        <w:t>.</w:t>
      </w:r>
      <w:r>
        <w:t xml:space="preserve"> Dialysis conducted in the presence of Cu</w:t>
      </w:r>
      <w:r>
        <w:rPr>
          <w:vertAlign w:val="superscript"/>
        </w:rPr>
        <w:t>2+</w:t>
      </w:r>
      <w:r>
        <w:t xml:space="preserve"> shows a significant increase in the amount of </w:t>
      </w:r>
      <w:r w:rsidRPr="00B74210">
        <w:rPr>
          <w:b/>
        </w:rPr>
        <w:t>I-</w:t>
      </w:r>
      <w:r>
        <w:rPr>
          <w:b/>
          <w:bCs/>
        </w:rPr>
        <w:t>81</w:t>
      </w:r>
      <w:r>
        <w:t xml:space="preserve"> selected by RNA. The authors suggest that this is because selection is driven by a specific recognition process. Ultra violet (UV) titration confirmed the ability of </w:t>
      </w:r>
      <w:r w:rsidRPr="00B74210">
        <w:rPr>
          <w:b/>
        </w:rPr>
        <w:t>I-</w:t>
      </w:r>
      <w:r>
        <w:rPr>
          <w:b/>
        </w:rPr>
        <w:t>81</w:t>
      </w:r>
      <w:r>
        <w:t xml:space="preserve"> to bind the RNA hairpin with good affinity. </w:t>
      </w:r>
    </w:p>
    <w:p w:rsidR="00CC6782" w:rsidRPr="00E40BA8" w:rsidRDefault="00555D1E" w:rsidP="00CC6782">
      <w:pPr>
        <w:autoSpaceDE w:val="0"/>
        <w:autoSpaceDN w:val="0"/>
        <w:adjustRightInd w:val="0"/>
        <w:spacing w:line="360" w:lineRule="auto"/>
        <w:jc w:val="center"/>
      </w:pPr>
      <w:r>
        <w:object w:dxaOrig="9398" w:dyaOrig="3372">
          <v:shape id="_x0000_i1071" type="#_x0000_t75" style="width:450.75pt;height:162pt" o:ole="">
            <v:imagedata r:id="rId108" o:title=""/>
          </v:shape>
          <o:OLEObject Type="Embed" ProgID="ChemDraw.Document.6.0" ShapeID="_x0000_i1071" DrawAspect="Content" ObjectID="_1410532873" r:id="rId109"/>
        </w:object>
      </w:r>
    </w:p>
    <w:p w:rsidR="00CC6782" w:rsidRPr="00A03245" w:rsidRDefault="00B92F46" w:rsidP="00CC6782">
      <w:pPr>
        <w:autoSpaceDE w:val="0"/>
        <w:autoSpaceDN w:val="0"/>
        <w:adjustRightInd w:val="0"/>
        <w:spacing w:line="360" w:lineRule="auto"/>
        <w:jc w:val="center"/>
        <w:rPr>
          <w:b/>
        </w:rPr>
      </w:pPr>
      <w:r>
        <w:rPr>
          <w:b/>
        </w:rPr>
        <w:t>Figure 27</w:t>
      </w:r>
      <w:r w:rsidR="00CC6782">
        <w:rPr>
          <w:b/>
        </w:rPr>
        <w:t>.</w:t>
      </w:r>
      <w:r w:rsidR="00CC6782">
        <w:rPr>
          <w:vertAlign w:val="superscript"/>
        </w:rPr>
        <w:t xml:space="preserve"> </w:t>
      </w:r>
      <w:r w:rsidR="00CC6782">
        <w:t>Compounds synthesised for use in a DCL. R = amino acids.</w:t>
      </w:r>
      <w:r w:rsidR="00C378B0" w:rsidRPr="003917A3">
        <w:fldChar w:fldCharType="begin"/>
      </w:r>
      <w:r w:rsidR="007A3427">
        <w:instrText xml:space="preserve"> ADDIN EN.CITE &lt;EndNote&gt;&lt;Cite&gt;&lt;Author&gt;Karan&lt;/Author&gt;&lt;Year&gt;2001&lt;/Year&gt;&lt;RecNum&gt;132&lt;/RecNum&gt;&lt;DisplayText&gt;&lt;style face="superscript"&gt;[52]&lt;/style&gt;&lt;/DisplayText&gt;&lt;record&gt;&lt;rec-number&gt;132&lt;/rec-number&gt;&lt;foreign-keys&gt;&lt;key app="EN" db-id="frz2ve0snr9x03eeazavffrxssrvs9vpsa2d"&gt;132&lt;/key&gt;&lt;/foreign-keys&gt;&lt;ref-type name="Journal Article"&gt;17&lt;/ref-type&gt;&lt;contributors&gt;&lt;authors&gt;&lt;author&gt;Karan, Charles&lt;/author&gt;&lt;author&gt;Miller, Benjamin L.&lt;/author&gt;&lt;/authors&gt;&lt;/contributors&gt;&lt;titles&gt;&lt;title&gt;RNA-Selective Coordination Complexes Identified via Dynamic Combinatorial Chemistry&lt;/title&gt;&lt;secondary-title&gt;Journal of the American Chemical Society&lt;/secondary-title&gt;&lt;/titles&gt;&lt;periodical&gt;&lt;full-title&gt;Journal of the American Chemical Society&lt;/full-title&gt;&lt;/periodical&gt;&lt;pages&gt;7455-7456&lt;/pages&gt;&lt;volume&gt;123&lt;/volume&gt;&lt;number&gt;30&lt;/number&gt;&lt;dates&gt;&lt;year&gt;2001&lt;/year&gt;&lt;pub-dates&gt;&lt;date&gt;2001/08/01&lt;/date&gt;&lt;/pub-dates&gt;&lt;/dates&gt;&lt;publisher&gt;American Chemical Society&lt;/publisher&gt;&lt;isbn&gt;0002-7863&lt;/isbn&gt;&lt;urls&gt;&lt;related-urls&gt;&lt;url&gt;http://dx.doi.org/10.1021/ja010325v&lt;/url&gt;&lt;/related-urls&gt;&lt;/urls&gt;&lt;electronic-resource-num&gt;10.1021/ja010325v&lt;/electronic-resource-num&gt;&lt;access-date&gt;2012/02/04&lt;/access-date&gt;&lt;/record&gt;&lt;/Cite&gt;&lt;/EndNote&gt;</w:instrText>
      </w:r>
      <w:r w:rsidR="00C378B0" w:rsidRPr="003917A3">
        <w:fldChar w:fldCharType="separate"/>
      </w:r>
      <w:r w:rsidR="007A3427" w:rsidRPr="007A3427">
        <w:rPr>
          <w:noProof/>
          <w:vertAlign w:val="superscript"/>
        </w:rPr>
        <w:t>[52]</w:t>
      </w:r>
      <w:r w:rsidR="00C378B0" w:rsidRPr="003917A3">
        <w:fldChar w:fldCharType="end"/>
      </w:r>
    </w:p>
    <w:p w:rsidR="00CC6782" w:rsidRPr="003D2907" w:rsidRDefault="00CC6782" w:rsidP="00CC6782">
      <w:pPr>
        <w:autoSpaceDE w:val="0"/>
        <w:autoSpaceDN w:val="0"/>
        <w:adjustRightInd w:val="0"/>
        <w:spacing w:line="360" w:lineRule="auto"/>
        <w:jc w:val="center"/>
        <w:rPr>
          <w:b/>
          <w:bCs/>
        </w:rPr>
      </w:pPr>
    </w:p>
    <w:p w:rsidR="005C6D6E" w:rsidRDefault="00B74210" w:rsidP="00CC6782">
      <w:pPr>
        <w:autoSpaceDE w:val="0"/>
        <w:autoSpaceDN w:val="0"/>
        <w:adjustRightInd w:val="0"/>
        <w:spacing w:line="360" w:lineRule="auto"/>
        <w:jc w:val="center"/>
      </w:pPr>
      <w:r>
        <w:rPr>
          <w:noProof/>
          <w:lang w:eastAsia="en-GB"/>
        </w:rPr>
        <w:drawing>
          <wp:inline distT="0" distB="0" distL="0" distR="0">
            <wp:extent cx="5172075" cy="3962400"/>
            <wp:effectExtent l="19050" t="0" r="9525" b="0"/>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110" cstate="print"/>
                    <a:srcRect/>
                    <a:stretch>
                      <a:fillRect/>
                    </a:stretch>
                  </pic:blipFill>
                  <pic:spPr bwMode="auto">
                    <a:xfrm>
                      <a:off x="0" y="0"/>
                      <a:ext cx="5172075" cy="3962400"/>
                    </a:xfrm>
                    <a:prstGeom prst="rect">
                      <a:avLst/>
                    </a:prstGeom>
                    <a:noFill/>
                    <a:ln w="9525">
                      <a:noFill/>
                      <a:miter lim="800000"/>
                      <a:headEnd/>
                      <a:tailEnd/>
                    </a:ln>
                  </pic:spPr>
                </pic:pic>
              </a:graphicData>
            </a:graphic>
          </wp:inline>
        </w:drawing>
      </w:r>
    </w:p>
    <w:p w:rsidR="00CC6782" w:rsidRDefault="00CC6782" w:rsidP="00CC6782">
      <w:pPr>
        <w:autoSpaceDE w:val="0"/>
        <w:autoSpaceDN w:val="0"/>
        <w:adjustRightInd w:val="0"/>
        <w:spacing w:line="360" w:lineRule="auto"/>
        <w:jc w:val="center"/>
      </w:pPr>
      <w:r w:rsidRPr="00754123">
        <w:rPr>
          <w:b/>
          <w:bCs/>
        </w:rPr>
        <w:t>Fig</w:t>
      </w:r>
      <w:r>
        <w:rPr>
          <w:b/>
          <w:bCs/>
        </w:rPr>
        <w:t>ure</w:t>
      </w:r>
      <w:r w:rsidRPr="00754123">
        <w:rPr>
          <w:b/>
          <w:bCs/>
        </w:rPr>
        <w:t xml:space="preserve"> </w:t>
      </w:r>
      <w:r w:rsidR="00B92F46">
        <w:rPr>
          <w:b/>
          <w:bCs/>
        </w:rPr>
        <w:t>28</w:t>
      </w:r>
      <w:r w:rsidRPr="005A227A">
        <w:rPr>
          <w:b/>
        </w:rPr>
        <w:t>.</w:t>
      </w:r>
      <w:r>
        <w:t xml:space="preserve"> Results of selection experiments</w:t>
      </w:r>
      <w:r w:rsidR="001D6604">
        <w:t xml:space="preserve"> in the presence and absence of Cu</w:t>
      </w:r>
      <w:r w:rsidR="001D6604">
        <w:rPr>
          <w:vertAlign w:val="superscript"/>
        </w:rPr>
        <w:t>2+</w:t>
      </w:r>
      <w:r>
        <w:t>.</w:t>
      </w:r>
      <w:r w:rsidR="00C378B0">
        <w:fldChar w:fldCharType="begin"/>
      </w:r>
      <w:r w:rsidR="007A3427">
        <w:instrText xml:space="preserve"> ADDIN EN.CITE &lt;EndNote&gt;&lt;Cite&gt;&lt;Author&gt;Karan&lt;/Author&gt;&lt;Year&gt;2001&lt;/Year&gt;&lt;RecNum&gt;132&lt;/RecNum&gt;&lt;DisplayText&gt;&lt;style face="superscript"&gt;[52]&lt;/style&gt;&lt;/DisplayText&gt;&lt;record&gt;&lt;rec-number&gt;132&lt;/rec-number&gt;&lt;foreign-keys&gt;&lt;key app="EN" db-id="frz2ve0snr9x03eeazavffrxssrvs9vpsa2d"&gt;132&lt;/key&gt;&lt;/foreign-keys&gt;&lt;ref-type name="Journal Article"&gt;17&lt;/ref-type&gt;&lt;contributors&gt;&lt;authors&gt;&lt;author&gt;Karan, Charles&lt;/author&gt;&lt;author&gt;Miller, Benjamin L.&lt;/author&gt;&lt;/authors&gt;&lt;/contributors&gt;&lt;titles&gt;&lt;title&gt;RNA-Selective Coordination Complexes Identified via Dynamic Combinatorial Chemistry&lt;/title&gt;&lt;secondary-title&gt;Journal of the American Chemical Society&lt;/secondary-title&gt;&lt;/titles&gt;&lt;periodical&gt;&lt;full-title&gt;Journal of the American Chemical Society&lt;/full-title&gt;&lt;/periodical&gt;&lt;pages&gt;7455-7456&lt;/pages&gt;&lt;volume&gt;123&lt;/volume&gt;&lt;number&gt;30&lt;/number&gt;&lt;dates&gt;&lt;year&gt;2001&lt;/year&gt;&lt;pub-dates&gt;&lt;date&gt;2001/08/01&lt;/date&gt;&lt;/pub-dates&gt;&lt;/dates&gt;&lt;publisher&gt;American Chemical Society&lt;/publisher&gt;&lt;isbn&gt;0002-7863&lt;/isbn&gt;&lt;urls&gt;&lt;related-urls&gt;&lt;url&gt;http://dx.doi.org/10.1021/ja010325v&lt;/url&gt;&lt;/related-urls&gt;&lt;/urls&gt;&lt;electronic-resource-num&gt;10.1021/ja010325v&lt;/electronic-resource-num&gt;&lt;access-date&gt;2012/02/04&lt;/access-date&gt;&lt;/record&gt;&lt;/Cite&gt;&lt;/EndNote&gt;</w:instrText>
      </w:r>
      <w:r w:rsidR="00C378B0">
        <w:fldChar w:fldCharType="separate"/>
      </w:r>
      <w:r w:rsidR="007A3427" w:rsidRPr="007A3427">
        <w:rPr>
          <w:noProof/>
          <w:vertAlign w:val="superscript"/>
        </w:rPr>
        <w:t>[52]</w:t>
      </w:r>
      <w:r w:rsidR="00C378B0">
        <w:fldChar w:fldCharType="end"/>
      </w:r>
    </w:p>
    <w:p w:rsidR="00DC1C36" w:rsidRPr="0043228C" w:rsidRDefault="00DC1C36" w:rsidP="00CC6782">
      <w:pPr>
        <w:autoSpaceDE w:val="0"/>
        <w:autoSpaceDN w:val="0"/>
        <w:adjustRightInd w:val="0"/>
        <w:spacing w:line="360" w:lineRule="auto"/>
        <w:jc w:val="center"/>
        <w:rPr>
          <w:sz w:val="20"/>
          <w:szCs w:val="20"/>
        </w:rPr>
      </w:pPr>
      <w:r w:rsidRPr="0043228C">
        <w:rPr>
          <w:sz w:val="20"/>
          <w:szCs w:val="20"/>
        </w:rPr>
        <w:t>Reproduced with permission of the publisher.</w:t>
      </w:r>
    </w:p>
    <w:p w:rsidR="00CC6782" w:rsidRDefault="00CC6782" w:rsidP="00CC6782">
      <w:pPr>
        <w:autoSpaceDE w:val="0"/>
        <w:autoSpaceDN w:val="0"/>
        <w:adjustRightInd w:val="0"/>
        <w:spacing w:line="360" w:lineRule="auto"/>
        <w:jc w:val="both"/>
        <w:rPr>
          <w:lang w:val="en-US"/>
        </w:rPr>
      </w:pPr>
    </w:p>
    <w:p w:rsidR="00DE59E7" w:rsidRDefault="00DE59E7" w:rsidP="00CC6782">
      <w:pPr>
        <w:autoSpaceDE w:val="0"/>
        <w:autoSpaceDN w:val="0"/>
        <w:adjustRightInd w:val="0"/>
        <w:spacing w:line="360" w:lineRule="auto"/>
        <w:jc w:val="both"/>
        <w:rPr>
          <w:lang w:val="en-US"/>
        </w:rPr>
      </w:pPr>
      <w:r>
        <w:rPr>
          <w:lang w:val="en-US"/>
        </w:rPr>
        <w:t>This experiment demonstrates the important role that Cu</w:t>
      </w:r>
      <w:r>
        <w:rPr>
          <w:vertAlign w:val="superscript"/>
          <w:lang w:val="en-US"/>
        </w:rPr>
        <w:t>2+</w:t>
      </w:r>
      <w:r>
        <w:rPr>
          <w:lang w:val="en-US"/>
        </w:rPr>
        <w:t xml:space="preserve"> has in enabling both DNA and RNA to bind to molecule </w:t>
      </w:r>
      <w:r w:rsidRPr="00DE59E7">
        <w:rPr>
          <w:b/>
          <w:lang w:val="en-US"/>
        </w:rPr>
        <w:t>I-81</w:t>
      </w:r>
      <w:r w:rsidRPr="00DE59E7">
        <w:rPr>
          <w:lang w:val="en-US"/>
        </w:rPr>
        <w:t>.</w:t>
      </w:r>
      <w:r w:rsidR="0043228C">
        <w:rPr>
          <w:lang w:val="en-US"/>
        </w:rPr>
        <w:t xml:space="preserve"> </w:t>
      </w:r>
      <w:r>
        <w:rPr>
          <w:lang w:val="en-US"/>
        </w:rPr>
        <w:t xml:space="preserve">It shows that metal-ligand coordination can be </w:t>
      </w:r>
      <w:r w:rsidR="0095717E">
        <w:rPr>
          <w:lang w:val="en-US"/>
        </w:rPr>
        <w:t xml:space="preserve">successfully used to construct a DCL. Interestingly, in this example, the receptor molecule is contained within a dialysis device. This allowed for the receptor to be easily isolated and removed from the DCL. It may be that this technique could be </w:t>
      </w:r>
      <w:r w:rsidR="0095717E">
        <w:rPr>
          <w:lang w:val="en-US"/>
        </w:rPr>
        <w:lastRenderedPageBreak/>
        <w:t xml:space="preserve">further utilized to </w:t>
      </w:r>
      <w:r w:rsidR="00996863">
        <w:rPr>
          <w:lang w:val="en-US"/>
        </w:rPr>
        <w:t>remove</w:t>
      </w:r>
      <w:r w:rsidR="0095717E">
        <w:rPr>
          <w:lang w:val="en-US"/>
        </w:rPr>
        <w:t xml:space="preserve"> template</w:t>
      </w:r>
      <w:r w:rsidR="00996863">
        <w:rPr>
          <w:lang w:val="en-US"/>
        </w:rPr>
        <w:t xml:space="preserve"> molecules from a DCL</w:t>
      </w:r>
      <w:r w:rsidR="0095717E">
        <w:rPr>
          <w:lang w:val="en-US"/>
        </w:rPr>
        <w:t xml:space="preserve"> to allow different large DCL molecules such as templates and catalysts to be separated from each other within a DCL or </w:t>
      </w:r>
      <w:r w:rsidR="00996863">
        <w:rPr>
          <w:lang w:val="en-US"/>
        </w:rPr>
        <w:t>to stop a reaction by removing a catalyst from the reaction mixture</w:t>
      </w:r>
    </w:p>
    <w:p w:rsidR="00DE59E7" w:rsidRDefault="00DE59E7" w:rsidP="00CC6782">
      <w:pPr>
        <w:autoSpaceDE w:val="0"/>
        <w:autoSpaceDN w:val="0"/>
        <w:adjustRightInd w:val="0"/>
        <w:spacing w:line="360" w:lineRule="auto"/>
        <w:jc w:val="both"/>
        <w:rPr>
          <w:lang w:val="en-US"/>
        </w:rPr>
      </w:pPr>
    </w:p>
    <w:p w:rsidR="00DE59E7" w:rsidRDefault="00DE59E7" w:rsidP="00DE59E7">
      <w:pPr>
        <w:pStyle w:val="Heading4"/>
        <w:rPr>
          <w:lang w:val="en-US"/>
        </w:rPr>
      </w:pPr>
      <w:bookmarkStart w:id="15" w:name="_Toc326047432"/>
      <w:r>
        <w:rPr>
          <w:lang w:val="en-US"/>
        </w:rPr>
        <w:t>3.1.3.8. DCL Reaction Overview</w:t>
      </w:r>
      <w:bookmarkEnd w:id="15"/>
    </w:p>
    <w:p w:rsidR="00DE59E7" w:rsidRDefault="00DE59E7" w:rsidP="00DE59E7">
      <w:pPr>
        <w:rPr>
          <w:lang w:val="en-US"/>
        </w:rPr>
      </w:pPr>
    </w:p>
    <w:p w:rsidR="008A6161" w:rsidRDefault="00DE59E7" w:rsidP="008A6161">
      <w:pPr>
        <w:spacing w:line="360" w:lineRule="auto"/>
        <w:jc w:val="both"/>
        <w:rPr>
          <w:lang w:val="en-US"/>
        </w:rPr>
      </w:pPr>
      <w:r>
        <w:rPr>
          <w:lang w:val="en-US"/>
        </w:rPr>
        <w:t>After studying the ab</w:t>
      </w:r>
      <w:r w:rsidR="00996863">
        <w:rPr>
          <w:lang w:val="en-US"/>
        </w:rPr>
        <w:t>ove reactions, it is clear that</w:t>
      </w:r>
      <w:r>
        <w:rPr>
          <w:lang w:val="en-US"/>
        </w:rPr>
        <w:t xml:space="preserve"> whilst some reactions are relatively well studied for use in DCLs, there is a lack of diversity in the range of reactions that are regularly used for DCL synthesis. In addition to this, some of the reactions discussed above are unsuitable for fragment-based lead discovery of small drug-like molecules as they lend themselves to the creation of </w:t>
      </w:r>
      <w:r w:rsidR="008A6161">
        <w:rPr>
          <w:lang w:val="en-US"/>
        </w:rPr>
        <w:t>larger supramolecular molecules that coordinate a target molecule. If DCC is to be used for lead discovery, it is essential that a wider range of suitable reacti</w:t>
      </w:r>
      <w:r w:rsidR="00996863">
        <w:rPr>
          <w:lang w:val="en-US"/>
        </w:rPr>
        <w:t>ons are developed for use in DCLs</w:t>
      </w:r>
      <w:r w:rsidR="008A6161">
        <w:rPr>
          <w:lang w:val="en-US"/>
        </w:rPr>
        <w:t xml:space="preserve">. There are other reactions that have not been covered in this review, however, these reactions generally do not lend themselves to for fragment-based lead discovery or are still in their infancy in terms of being adapted for use in DCC. From studying the above DCLs it is also clear that DCL size is generally small and needs increasing before DCC can offer genuine efficiency savings for </w:t>
      </w:r>
      <w:r w:rsidR="00996863">
        <w:rPr>
          <w:lang w:val="en-US"/>
        </w:rPr>
        <w:t>the discovery and initial screening of lead compounds</w:t>
      </w:r>
      <w:r w:rsidR="008A6161">
        <w:rPr>
          <w:lang w:val="en-US"/>
        </w:rPr>
        <w:t>.</w:t>
      </w:r>
    </w:p>
    <w:p w:rsidR="00DE59E7" w:rsidRPr="00DE59E7" w:rsidRDefault="00DE59E7" w:rsidP="00DE59E7">
      <w:pPr>
        <w:rPr>
          <w:lang w:val="en-US"/>
        </w:rPr>
      </w:pPr>
      <w:r>
        <w:rPr>
          <w:lang w:val="en-US"/>
        </w:rPr>
        <w:t xml:space="preserve"> </w:t>
      </w:r>
    </w:p>
    <w:p w:rsidR="00CC6782" w:rsidRPr="00775C94" w:rsidRDefault="005C3599" w:rsidP="00BF4BB8">
      <w:pPr>
        <w:pStyle w:val="Heading3"/>
        <w:spacing w:before="0"/>
        <w:rPr>
          <w:lang w:val="en-US"/>
        </w:rPr>
      </w:pPr>
      <w:bookmarkStart w:id="16" w:name="_Toc326047433"/>
      <w:r>
        <w:rPr>
          <w:lang w:val="en-US"/>
        </w:rPr>
        <w:t>3.1.4. Increasing the S</w:t>
      </w:r>
      <w:r w:rsidR="00CC6782" w:rsidRPr="00002A7E">
        <w:rPr>
          <w:lang w:val="en-US"/>
        </w:rPr>
        <w:t>ize of a DCL</w:t>
      </w:r>
      <w:bookmarkEnd w:id="16"/>
    </w:p>
    <w:p w:rsidR="00CC6782" w:rsidRDefault="00CC6782" w:rsidP="00CC6782">
      <w:pPr>
        <w:spacing w:line="360" w:lineRule="auto"/>
        <w:jc w:val="both"/>
        <w:rPr>
          <w:b/>
          <w:sz w:val="28"/>
          <w:szCs w:val="28"/>
          <w:u w:val="single"/>
          <w:lang w:val="en-US"/>
        </w:rPr>
      </w:pPr>
    </w:p>
    <w:p w:rsidR="00CC6782" w:rsidRPr="00FA262E" w:rsidRDefault="00CC6782" w:rsidP="00CC6782">
      <w:pPr>
        <w:spacing w:line="360" w:lineRule="auto"/>
        <w:jc w:val="both"/>
        <w:rPr>
          <w:lang w:val="en-US"/>
        </w:rPr>
      </w:pPr>
      <w:r w:rsidRPr="00AF1C9E">
        <w:rPr>
          <w:lang w:val="en-US"/>
        </w:rPr>
        <w:t xml:space="preserve">There is a great deal of speculation as to </w:t>
      </w:r>
      <w:r w:rsidR="00B568AE">
        <w:rPr>
          <w:lang w:val="en-US"/>
        </w:rPr>
        <w:t>what</w:t>
      </w:r>
      <w:r>
        <w:rPr>
          <w:lang w:val="en-US"/>
        </w:rPr>
        <w:t xml:space="preserve"> the optimal DCL size</w:t>
      </w:r>
      <w:r w:rsidR="00B568AE">
        <w:rPr>
          <w:lang w:val="en-US"/>
        </w:rPr>
        <w:t xml:space="preserve"> is</w:t>
      </w:r>
      <w:r>
        <w:rPr>
          <w:lang w:val="en-US"/>
        </w:rPr>
        <w:t xml:space="preserve"> for efficient identification of the strongest binder in a DCL. This question is hard to answer as the typical </w:t>
      </w:r>
      <w:r w:rsidR="00B568AE">
        <w:rPr>
          <w:lang w:val="en-US"/>
        </w:rPr>
        <w:t xml:space="preserve">average </w:t>
      </w:r>
      <w:r>
        <w:rPr>
          <w:lang w:val="en-US"/>
        </w:rPr>
        <w:t>size of a DCL is currently small, however, it is desirable that DCL size is increased whilst still maintaining the DCLs ability to select the strongest binder</w:t>
      </w:r>
      <w:r w:rsidR="00B568AE">
        <w:rPr>
          <w:lang w:val="en-US"/>
        </w:rPr>
        <w:t xml:space="preserve"> so that as many molecules as possible are screened against the template protein in one pot</w:t>
      </w:r>
      <w:r>
        <w:rPr>
          <w:lang w:val="en-US"/>
        </w:rPr>
        <w:t xml:space="preserve">. Separate experiments by Moore </w:t>
      </w:r>
      <w:r w:rsidRPr="00FA262E">
        <w:rPr>
          <w:i/>
          <w:lang w:val="en-US"/>
        </w:rPr>
        <w:t>et al</w:t>
      </w:r>
      <w:r w:rsidR="00C378B0" w:rsidRPr="00DA40CB">
        <w:rPr>
          <w:lang w:val="en-US"/>
        </w:rPr>
        <w:fldChar w:fldCharType="begin"/>
      </w:r>
      <w:r w:rsidR="007A3427">
        <w:rPr>
          <w:lang w:val="en-US"/>
        </w:rPr>
        <w:instrText xml:space="preserve"> ADDIN EN.CITE &lt;EndNote&gt;&lt;Cite&gt;&lt;Author&gt;Moore&lt;/Author&gt;&lt;Year&gt;2000&lt;/Year&gt;&lt;RecNum&gt;133&lt;/RecNum&gt;&lt;DisplayText&gt;&lt;style face="superscript"&gt;[53]&lt;/style&gt;&lt;/DisplayText&gt;&lt;record&gt;&lt;rec-number&gt;133&lt;/rec-number&gt;&lt;foreign-keys&gt;&lt;key app="EN" db-id="frz2ve0snr9x03eeazavffrxssrvs9vpsa2d"&gt;133&lt;/key&gt;&lt;/foreign-keys&gt;&lt;ref-type name="Journal Article"&gt;17&lt;/ref-type&gt;&lt;contributors&gt;&lt;authors&gt;&lt;author&gt;Moore, Jeffrey S.&lt;/author&gt;&lt;author&gt;Zimmerman, Ned W.&lt;/author&gt;&lt;/authors&gt;&lt;/contributors&gt;&lt;titles&gt;&lt;title&gt;“Masterpiece” Copolymer Sequences by Targeted Equilibrium-Shifting&lt;/title&gt;&lt;secondary-title&gt;Organic Letters&lt;/secondary-title&gt;&lt;/titles&gt;&lt;periodical&gt;&lt;full-title&gt;Organic Letters&lt;/full-title&gt;&lt;/periodical&gt;&lt;pages&gt;915-918&lt;/pages&gt;&lt;volume&gt;2&lt;/volume&gt;&lt;number&gt;7&lt;/number&gt;&lt;dates&gt;&lt;year&gt;2000&lt;/year&gt;&lt;pub-dates&gt;&lt;date&gt;2000/04/01&lt;/date&gt;&lt;/pub-dates&gt;&lt;/dates&gt;&lt;publisher&gt;American Chemical Society&lt;/publisher&gt;&lt;isbn&gt;1523-7060&lt;/isbn&gt;&lt;urls&gt;&lt;related-urls&gt;&lt;url&gt;http://dx.doi.org/10.1021/ol0055723&lt;/url&gt;&lt;/related-urls&gt;&lt;/urls&gt;&lt;electronic-resource-num&gt;10.1021/ol0055723&lt;/electronic-resource-num&gt;&lt;access-date&gt;2012/02/04&lt;/access-date&gt;&lt;/record&gt;&lt;/Cite&gt;&lt;/EndNote&gt;</w:instrText>
      </w:r>
      <w:r w:rsidR="00C378B0" w:rsidRPr="00DA40CB">
        <w:rPr>
          <w:lang w:val="en-US"/>
        </w:rPr>
        <w:fldChar w:fldCharType="separate"/>
      </w:r>
      <w:r w:rsidR="007A3427" w:rsidRPr="007A3427">
        <w:rPr>
          <w:noProof/>
          <w:vertAlign w:val="superscript"/>
          <w:lang w:val="en-US"/>
        </w:rPr>
        <w:t>[53]</w:t>
      </w:r>
      <w:r w:rsidR="00C378B0" w:rsidRPr="00DA40CB">
        <w:rPr>
          <w:lang w:val="en-US"/>
        </w:rPr>
        <w:fldChar w:fldCharType="end"/>
      </w:r>
      <w:r>
        <w:rPr>
          <w:i/>
          <w:lang w:val="en-US"/>
        </w:rPr>
        <w:t xml:space="preserve"> </w:t>
      </w:r>
      <w:r>
        <w:rPr>
          <w:lang w:val="en-US"/>
        </w:rPr>
        <w:t xml:space="preserve">and Corbett </w:t>
      </w:r>
      <w:r w:rsidRPr="00FA262E">
        <w:rPr>
          <w:i/>
          <w:lang w:val="en-US"/>
        </w:rPr>
        <w:t>et a</w:t>
      </w:r>
      <w:r>
        <w:rPr>
          <w:i/>
          <w:lang w:val="en-US"/>
        </w:rPr>
        <w:t>l</w:t>
      </w:r>
      <w:r w:rsidR="00C378B0" w:rsidRPr="0053156D">
        <w:rPr>
          <w:lang w:val="en-US"/>
        </w:rPr>
        <w:fldChar w:fldCharType="begin"/>
      </w:r>
      <w:r w:rsidR="007A3427">
        <w:rPr>
          <w:lang w:val="en-US"/>
        </w:rPr>
        <w:instrText xml:space="preserve"> ADDIN EN.CITE &lt;EndNote&gt;&lt;Cite&gt;&lt;Author&gt;Corbett&lt;/Author&gt;&lt;Year&gt;2004&lt;/Year&gt;&lt;RecNum&gt;134&lt;/RecNum&gt;&lt;DisplayText&gt;&lt;style face="superscript"&gt;[54]&lt;/style&gt;&lt;/DisplayText&gt;&lt;record&gt;&lt;rec-number&gt;134&lt;/rec-number&gt;&lt;foreign-keys&gt;&lt;key app="EN" db-id="frz2ve0snr9x03eeazavffrxssrvs9vpsa2d"&gt;134&lt;/key&gt;&lt;/foreign-keys&gt;&lt;ref-type name="Journal Article"&gt;17&lt;/ref-type&gt;&lt;contributors&gt;&lt;authors&gt;&lt;author&gt;Corbett, Peter T.&lt;/author&gt;&lt;author&gt;Otto, Sijbren&lt;/author&gt;&lt;author&gt;Sanders, Jeremy K. M.&lt;/author&gt;&lt;/authors&gt;&lt;/contributors&gt;&lt;titles&gt;&lt;title&gt;What Are the Limits to the Size of Effective Dynamic Combinatorial Libraries?&lt;/title&gt;&lt;secondary-title&gt;Organic Letters&lt;/secondary-title&gt;&lt;/titles&gt;&lt;periodical&gt;&lt;full-title&gt;Organic Letters&lt;/full-title&gt;&lt;/periodical&gt;&lt;pages&gt;1825-1827&lt;/pages&gt;&lt;volume&gt;6&lt;/volume&gt;&lt;number&gt;11&lt;/number&gt;&lt;dates&gt;&lt;year&gt;2004&lt;/year&gt;&lt;pub-dates&gt;&lt;date&gt;2004/05/01&lt;/date&gt;&lt;/pub-dates&gt;&lt;/dates&gt;&lt;publisher&gt;American Chemical Society&lt;/publisher&gt;&lt;isbn&gt;1523-7060&lt;/isbn&gt;&lt;urls&gt;&lt;related-urls&gt;&lt;url&gt;http://dx.doi.org/10.1021/ol049398k&lt;/url&gt;&lt;/related-urls&gt;&lt;/urls&gt;&lt;electronic-resource-num&gt;10.1021/ol049398k&lt;/electronic-resource-num&gt;&lt;access-date&gt;2012/02/04&lt;/access-date&gt;&lt;/record&gt;&lt;/Cite&gt;&lt;/EndNote&gt;</w:instrText>
      </w:r>
      <w:r w:rsidR="00C378B0" w:rsidRPr="0053156D">
        <w:rPr>
          <w:lang w:val="en-US"/>
        </w:rPr>
        <w:fldChar w:fldCharType="separate"/>
      </w:r>
      <w:r w:rsidR="007A3427" w:rsidRPr="007A3427">
        <w:rPr>
          <w:noProof/>
          <w:vertAlign w:val="superscript"/>
          <w:lang w:val="en-US"/>
        </w:rPr>
        <w:t>[54]</w:t>
      </w:r>
      <w:r w:rsidR="00C378B0" w:rsidRPr="0053156D">
        <w:rPr>
          <w:lang w:val="en-US"/>
        </w:rPr>
        <w:fldChar w:fldCharType="end"/>
      </w:r>
      <w:r>
        <w:rPr>
          <w:i/>
          <w:lang w:val="en-US"/>
        </w:rPr>
        <w:t xml:space="preserve"> </w:t>
      </w:r>
      <w:r>
        <w:rPr>
          <w:lang w:val="en-US"/>
        </w:rPr>
        <w:t xml:space="preserve">gave indications that significant template-induced amplifications are seen in larger DCLs, however, these experiments used only a single building block. Ludlow </w:t>
      </w:r>
      <w:r w:rsidRPr="00FA262E">
        <w:rPr>
          <w:i/>
          <w:lang w:val="en-US"/>
        </w:rPr>
        <w:t>et al</w:t>
      </w:r>
      <w:r>
        <w:rPr>
          <w:i/>
          <w:lang w:val="en-US"/>
        </w:rPr>
        <w:t xml:space="preserve"> </w:t>
      </w:r>
      <w:r>
        <w:rPr>
          <w:lang w:val="en-US"/>
        </w:rPr>
        <w:t>have recently used dedicated DCLSim software</w:t>
      </w:r>
      <w:r w:rsidR="00C378B0">
        <w:rPr>
          <w:lang w:val="en-US"/>
        </w:rPr>
        <w:fldChar w:fldCharType="begin"/>
      </w:r>
      <w:r w:rsidR="007A3427">
        <w:rPr>
          <w:lang w:val="en-US"/>
        </w:rPr>
        <w:instrText xml:space="preserve"> ADDIN EN.CITE &lt;EndNote&gt;&lt;Cite&gt;&lt;Author&gt;Corbett&lt;/Author&gt;&lt;Year&gt;2004&lt;/Year&gt;&lt;RecNum&gt;135&lt;/RecNum&gt;&lt;DisplayText&gt;&lt;style face="superscript"&gt;[55]&lt;/style&gt;&lt;/DisplayText&gt;&lt;record&gt;&lt;rec-number&gt;135&lt;/rec-number&gt;&lt;foreign-keys&gt;&lt;key app="EN" db-id="frz2ve0snr9x03eeazavffrxssrvs9vpsa2d"&gt;135&lt;/key&gt;&lt;/foreign-keys&gt;&lt;ref-type name="Journal Article"&gt;17&lt;/ref-type&gt;&lt;contributors&gt;&lt;authors&gt;&lt;author&gt;Corbett, Peter T.&lt;/author&gt;&lt;author&gt;Otto, Sijbren&lt;/author&gt;&lt;author&gt;Sanders, Jeremy K. M.&lt;/author&gt;&lt;/authors&gt;&lt;/contributors&gt;&lt;titles&gt;&lt;title&gt;Correlation between Host–Guest Binding and Host Amplification in Simulated Dynamic Combinatorial Libraries&lt;/title&gt;&lt;secondary-title&gt;Chemistry – A European Journal&lt;/secondary-title&gt;&lt;/titles&gt;&lt;periodical&gt;&lt;full-title&gt;Chemistry – A European Journal&lt;/full-title&gt;&lt;/periodical&gt;&lt;pages&gt;3139-3143&lt;/pages&gt;&lt;volume&gt;10&lt;/volume&gt;&lt;number&gt;13&lt;/number&gt;&lt;keywords&gt;&lt;keyword&gt;combinatorial chemisty&lt;/keyword&gt;&lt;keyword&gt;computer simulations&lt;/keyword&gt;&lt;keyword&gt;host–guest systems&lt;/keyword&gt;&lt;keyword&gt;templated synthesis&lt;/keyword&gt;&lt;keyword&gt;thermodynamics&lt;/keyword&gt;&lt;/keywords&gt;&lt;dates&gt;&lt;year&gt;2004&lt;/year&gt;&lt;/dates&gt;&lt;publisher&gt;WILEY-VCH Verlag&lt;/publisher&gt;&lt;isbn&gt;1521-3765&lt;/isbn&gt;&lt;urls&gt;&lt;related-urls&gt;&lt;url&gt;http://dx.doi.org/10.1002/chem.200400300&lt;/url&gt;&lt;/related-urls&gt;&lt;/urls&gt;&lt;electronic-resource-num&gt;10.1002/chem.200400300&lt;/electronic-resource-num&gt;&lt;/record&gt;&lt;/Cite&gt;&lt;/EndNote&gt;</w:instrText>
      </w:r>
      <w:r w:rsidR="00C378B0">
        <w:rPr>
          <w:lang w:val="en-US"/>
        </w:rPr>
        <w:fldChar w:fldCharType="separate"/>
      </w:r>
      <w:r w:rsidR="007A3427" w:rsidRPr="007A3427">
        <w:rPr>
          <w:noProof/>
          <w:vertAlign w:val="superscript"/>
          <w:lang w:val="en-US"/>
        </w:rPr>
        <w:t>[55]</w:t>
      </w:r>
      <w:r w:rsidR="00C378B0">
        <w:rPr>
          <w:lang w:val="en-US"/>
        </w:rPr>
        <w:fldChar w:fldCharType="end"/>
      </w:r>
      <w:r>
        <w:rPr>
          <w:vertAlign w:val="superscript"/>
          <w:lang w:val="en-US"/>
        </w:rPr>
        <w:t xml:space="preserve"> </w:t>
      </w:r>
      <w:r>
        <w:rPr>
          <w:lang w:val="en-US"/>
        </w:rPr>
        <w:t>to model a series of DCLs made from 4, 6, 8,</w:t>
      </w:r>
      <w:r w:rsidR="00630045">
        <w:rPr>
          <w:lang w:val="en-US"/>
        </w:rPr>
        <w:t xml:space="preserve"> </w:t>
      </w:r>
      <w:r>
        <w:rPr>
          <w:lang w:val="en-US"/>
        </w:rPr>
        <w:t xml:space="preserve">10, 13 or 16 building blocks, giving </w:t>
      </w:r>
      <w:r w:rsidR="007210AE">
        <w:rPr>
          <w:lang w:val="en-US"/>
        </w:rPr>
        <w:t xml:space="preserve">theoretical </w:t>
      </w:r>
      <w:r>
        <w:rPr>
          <w:lang w:val="en-US"/>
        </w:rPr>
        <w:t>DCLs ranging in size from 65 to 4828 compounds.</w:t>
      </w:r>
      <w:r w:rsidR="00C378B0">
        <w:rPr>
          <w:lang w:val="en-US"/>
        </w:rPr>
        <w:fldChar w:fldCharType="begin"/>
      </w:r>
      <w:r w:rsidR="007A3427">
        <w:rPr>
          <w:lang w:val="en-US"/>
        </w:rPr>
        <w:instrText xml:space="preserve"> ADDIN EN.CITE &lt;EndNote&gt;&lt;Cite&gt;&lt;Author&gt;Ludlow&lt;/Author&gt;&lt;Year&gt;2010&lt;/Year&gt;&lt;RecNum&gt;136&lt;/RecNum&gt;&lt;DisplayText&gt;&lt;style face="superscript"&gt;[56]&lt;/style&gt;&lt;/DisplayText&gt;&lt;record&gt;&lt;rec-number&gt;136&lt;/rec-number&gt;&lt;foreign-keys&gt;&lt;key app="EN" db-id="frz2ve0snr9x03eeazavffrxssrvs9vpsa2d"&gt;136&lt;/key&gt;&lt;/foreign-keys&gt;&lt;ref-type name="Journal Article"&gt;17&lt;/ref-type&gt;&lt;contributors&gt;&lt;authors&gt;&lt;author&gt;Ludlow, R. Frederick&lt;/author&gt;&lt;author&gt;Otto, Sijbren&lt;/author&gt;&lt;/authors&gt;&lt;/contributors&gt;&lt;titles&gt;&lt;title&gt;The Impact of the Size of Dynamic Combinatorial Libraries on the Detectability of Molecular Recognition Induced Amplification&lt;/title&gt;&lt;secondary-title&gt;Journal of the American Chemical Society&lt;/secondary-title&gt;&lt;/titles&gt;&lt;periodical&gt;&lt;full-title&gt;Journal of the American Chemical Society&lt;/full-title&gt;&lt;/periodical&gt;&lt;pages&gt;5984-5986&lt;/pages&gt;&lt;volume&gt;132&lt;/volume&gt;&lt;number&gt;17&lt;/number&gt;&lt;dates&gt;&lt;year&gt;2010&lt;/year&gt;&lt;pub-dates&gt;&lt;date&gt;2010/05/05&lt;/date&gt;&lt;/pub-dates&gt;&lt;/dates&gt;&lt;publisher&gt;American Chemical Society&lt;/publisher&gt;&lt;isbn&gt;0002-7863&lt;/isbn&gt;&lt;urls&gt;&lt;related-urls&gt;&lt;url&gt;http://dx.doi.org/10.1021/ja1013689&lt;/url&gt;&lt;/related-urls&gt;&lt;/urls&gt;&lt;electronic-resource-num&gt;10.1021/ja1013689&lt;/electronic-resource-num&gt;&lt;access-date&gt;2012/02/04&lt;/access-date&gt;&lt;/record&gt;&lt;/Cite&gt;&lt;/EndNote&gt;</w:instrText>
      </w:r>
      <w:r w:rsidR="00C378B0">
        <w:rPr>
          <w:lang w:val="en-US"/>
        </w:rPr>
        <w:fldChar w:fldCharType="separate"/>
      </w:r>
      <w:r w:rsidR="007A3427" w:rsidRPr="007A3427">
        <w:rPr>
          <w:noProof/>
          <w:vertAlign w:val="superscript"/>
          <w:lang w:val="en-US"/>
        </w:rPr>
        <w:t>[56]</w:t>
      </w:r>
      <w:r w:rsidR="00C378B0">
        <w:rPr>
          <w:lang w:val="en-US"/>
        </w:rPr>
        <w:fldChar w:fldCharType="end"/>
      </w:r>
      <w:r w:rsidRPr="00BE020E">
        <w:rPr>
          <w:lang w:val="en-US"/>
        </w:rPr>
        <w:t xml:space="preserve"> </w:t>
      </w:r>
      <w:r>
        <w:rPr>
          <w:lang w:val="en-US"/>
        </w:rPr>
        <w:t xml:space="preserve">Each DCL was tested under 81 different experimental conditions. It was found that with increasing DCL size, the probability of finding a </w:t>
      </w:r>
      <w:r>
        <w:rPr>
          <w:lang w:val="en-US"/>
        </w:rPr>
        <w:lastRenderedPageBreak/>
        <w:t>stronger binder also increased at a greater rate than the rate at which detection</w:t>
      </w:r>
      <w:r w:rsidRPr="00D66574">
        <w:t xml:space="preserve"> efficiency</w:t>
      </w:r>
      <w:r>
        <w:rPr>
          <w:lang w:val="en-US"/>
        </w:rPr>
        <w:t xml:space="preserve"> drops. Larger DCLs have a statistically smaller probability of failing to show any amplification than smaller DCLs. The authors recommend an optimum building block to template concentration ratio of around 10:1. The results would indicate that larger DCLs are possible and that contrary to the belief that </w:t>
      </w:r>
      <w:r w:rsidR="007210AE">
        <w:rPr>
          <w:lang w:val="en-US"/>
        </w:rPr>
        <w:t>they</w:t>
      </w:r>
      <w:r>
        <w:rPr>
          <w:lang w:val="en-US"/>
        </w:rPr>
        <w:t xml:space="preserve"> can inh</w:t>
      </w:r>
      <w:r w:rsidR="007210AE">
        <w:rPr>
          <w:lang w:val="en-US"/>
        </w:rPr>
        <w:t>ibit the effectiveness of a DCL</w:t>
      </w:r>
      <w:r>
        <w:rPr>
          <w:lang w:val="en-US"/>
        </w:rPr>
        <w:t xml:space="preserve"> they</w:t>
      </w:r>
      <w:r w:rsidR="007210AE">
        <w:rPr>
          <w:lang w:val="en-US"/>
        </w:rPr>
        <w:t>,</w:t>
      </w:r>
      <w:r w:rsidRPr="00D66574">
        <w:t xml:space="preserve"> in fact</w:t>
      </w:r>
      <w:r w:rsidR="007210AE">
        <w:t>,</w:t>
      </w:r>
      <w:r>
        <w:rPr>
          <w:lang w:val="en-US"/>
        </w:rPr>
        <w:t xml:space="preserve"> could aid the discovery of a strong binder.  </w:t>
      </w:r>
    </w:p>
    <w:p w:rsidR="00CC6782" w:rsidRDefault="00CC6782" w:rsidP="00CC6782">
      <w:pPr>
        <w:spacing w:line="360" w:lineRule="auto"/>
        <w:rPr>
          <w:lang w:val="en-US"/>
        </w:rPr>
      </w:pPr>
    </w:p>
    <w:p w:rsidR="00067E33" w:rsidRDefault="00CC6782" w:rsidP="00CC6782">
      <w:pPr>
        <w:spacing w:line="360" w:lineRule="auto"/>
        <w:jc w:val="both"/>
        <w:rPr>
          <w:lang w:val="en-US"/>
        </w:rPr>
      </w:pPr>
      <w:r>
        <w:rPr>
          <w:lang w:val="en-US"/>
        </w:rPr>
        <w:t>An example of just such a large DCL used</w:t>
      </w:r>
      <w:r>
        <w:rPr>
          <w:i/>
          <w:lang w:val="en-US"/>
        </w:rPr>
        <w:t xml:space="preserve"> </w:t>
      </w:r>
      <w:r>
        <w:rPr>
          <w:lang w:val="en-US"/>
        </w:rPr>
        <w:t xml:space="preserve">a solution-phase disulphide DCL made </w:t>
      </w:r>
      <w:r w:rsidR="00966B6D">
        <w:rPr>
          <w:lang w:val="en-US"/>
        </w:rPr>
        <w:t>from</w:t>
      </w:r>
      <w:r>
        <w:rPr>
          <w:lang w:val="en-US"/>
        </w:rPr>
        <w:t xml:space="preserve"> eight different thiol building blocks (</w:t>
      </w:r>
      <w:r>
        <w:rPr>
          <w:b/>
          <w:lang w:val="en-US"/>
        </w:rPr>
        <w:t xml:space="preserve">Figure </w:t>
      </w:r>
      <w:r w:rsidR="00843E07">
        <w:rPr>
          <w:b/>
          <w:lang w:val="en-US"/>
        </w:rPr>
        <w:t>29</w:t>
      </w:r>
      <w:r>
        <w:rPr>
          <w:lang w:val="en-US"/>
        </w:rPr>
        <w:t>).</w:t>
      </w:r>
      <w:r w:rsidR="00C378B0">
        <w:rPr>
          <w:lang w:val="en-US"/>
        </w:rPr>
        <w:fldChar w:fldCharType="begin"/>
      </w:r>
      <w:r w:rsidR="007A3427">
        <w:rPr>
          <w:lang w:val="en-US"/>
        </w:rPr>
        <w:instrText xml:space="preserve"> ADDIN EN.CITE &lt;EndNote&gt;&lt;Cite&gt;&lt;Author&gt;Ludlow&lt;/Author&gt;&lt;Year&gt;2008&lt;/Year&gt;&lt;RecNum&gt;137&lt;/RecNum&gt;&lt;DisplayText&gt;&lt;style face="superscript"&gt;[57]&lt;/style&gt;&lt;/DisplayText&gt;&lt;record&gt;&lt;rec-number&gt;137&lt;/rec-number&gt;&lt;foreign-keys&gt;&lt;key app="EN" db-id="frz2ve0snr9x03eeazavffrxssrvs9vpsa2d"&gt;137&lt;/key&gt;&lt;/foreign-keys&gt;&lt;ref-type name="Journal Article"&gt;17&lt;/ref-type&gt;&lt;contributors&gt;&lt;authors&gt;&lt;author&gt;Ludlow, R. Frederick&lt;/author&gt;&lt;author&gt;Otto, Sijbren&lt;/author&gt;&lt;/authors&gt;&lt;/contributors&gt;&lt;titles&gt;&lt;title&gt;Two-Vial, LC−MS Identification of Ephedrine Receptors from a Solution-Phase Dynamic Combinatorial Library of over 9000 Components&lt;/title&gt;&lt;secondary-title&gt;Journal of the American Chemical Society&lt;/secondary-title&gt;&lt;/titles&gt;&lt;periodical&gt;&lt;full-title&gt;Journal of the American Chemical Society&lt;/full-title&gt;&lt;/periodical&gt;&lt;pages&gt;12218-12219&lt;/pages&gt;&lt;volume&gt;130&lt;/volume&gt;&lt;number&gt;37&lt;/number&gt;&lt;dates&gt;&lt;year&gt;2008&lt;/year&gt;&lt;pub-dates&gt;&lt;date&gt;2008/09/17&lt;/date&gt;&lt;/pub-dates&gt;&lt;/dates&gt;&lt;publisher&gt;American Chemical Society&lt;/publisher&gt;&lt;isbn&gt;0002-7863&lt;/isbn&gt;&lt;urls&gt;&lt;related-urls&gt;&lt;url&gt;http://dx.doi.org/10.1021/ja803317k&lt;/url&gt;&lt;/related-urls&gt;&lt;/urls&gt;&lt;electronic-resource-num&gt;10.1021/ja803317k&lt;/electronic-resource-num&gt;&lt;access-date&gt;2012/02/04&lt;/access-date&gt;&lt;/record&gt;&lt;/Cite&gt;&lt;/EndNote&gt;</w:instrText>
      </w:r>
      <w:r w:rsidR="00C378B0">
        <w:rPr>
          <w:lang w:val="en-US"/>
        </w:rPr>
        <w:fldChar w:fldCharType="separate"/>
      </w:r>
      <w:r w:rsidR="007A3427" w:rsidRPr="007A3427">
        <w:rPr>
          <w:noProof/>
          <w:vertAlign w:val="superscript"/>
          <w:lang w:val="en-US"/>
        </w:rPr>
        <w:t>[57]</w:t>
      </w:r>
      <w:r w:rsidR="00C378B0">
        <w:rPr>
          <w:lang w:val="en-US"/>
        </w:rPr>
        <w:fldChar w:fldCharType="end"/>
      </w:r>
      <w:r>
        <w:rPr>
          <w:lang w:val="en-US"/>
        </w:rPr>
        <w:t xml:space="preserve"> Results suggested that cyclic oligomers up to tetramer were sampled in this library, giving at least 9000 unique compounds. </w:t>
      </w:r>
    </w:p>
    <w:p w:rsidR="00CC6782" w:rsidRDefault="00555D1E" w:rsidP="00CC6782">
      <w:pPr>
        <w:spacing w:line="360" w:lineRule="auto"/>
        <w:jc w:val="center"/>
        <w:rPr>
          <w:lang w:val="en-US"/>
        </w:rPr>
      </w:pPr>
      <w:r>
        <w:object w:dxaOrig="10394" w:dyaOrig="3622">
          <v:shape id="_x0000_i1072" type="#_x0000_t75" style="width:450.75pt;height:157.5pt" o:ole="">
            <v:imagedata r:id="rId111" o:title=""/>
          </v:shape>
          <o:OLEObject Type="Embed" ProgID="ChemDraw.Document.6.0" ShapeID="_x0000_i1072" DrawAspect="Content" ObjectID="_1410532874" r:id="rId112"/>
        </w:object>
      </w:r>
      <w:r w:rsidR="00DA40CB">
        <w:rPr>
          <w:b/>
          <w:lang w:val="en-US"/>
        </w:rPr>
        <w:t>Figure 29</w:t>
      </w:r>
      <w:r w:rsidR="00CC6782">
        <w:rPr>
          <w:b/>
          <w:lang w:val="en-US"/>
        </w:rPr>
        <w:t xml:space="preserve">. </w:t>
      </w:r>
      <w:r w:rsidR="00CC6782">
        <w:rPr>
          <w:lang w:val="en-US"/>
        </w:rPr>
        <w:t>Thiol building blocks for the creation of a DCL.</w:t>
      </w:r>
      <w:r w:rsidR="00C378B0">
        <w:rPr>
          <w:lang w:val="en-US"/>
        </w:rPr>
        <w:fldChar w:fldCharType="begin"/>
      </w:r>
      <w:r w:rsidR="007A3427">
        <w:rPr>
          <w:lang w:val="en-US"/>
        </w:rPr>
        <w:instrText xml:space="preserve"> ADDIN EN.CITE &lt;EndNote&gt;&lt;Cite&gt;&lt;Author&gt;Ludlow&lt;/Author&gt;&lt;Year&gt;2008&lt;/Year&gt;&lt;RecNum&gt;137&lt;/RecNum&gt;&lt;DisplayText&gt;&lt;style face="superscript"&gt;[57]&lt;/style&gt;&lt;/DisplayText&gt;&lt;record&gt;&lt;rec-number&gt;137&lt;/rec-number&gt;&lt;foreign-keys&gt;&lt;key app="EN" db-id="frz2ve0snr9x03eeazavffrxssrvs9vpsa2d"&gt;137&lt;/key&gt;&lt;/foreign-keys&gt;&lt;ref-type name="Journal Article"&gt;17&lt;/ref-type&gt;&lt;contributors&gt;&lt;authors&gt;&lt;author&gt;Ludlow, R. Frederick&lt;/author&gt;&lt;author&gt;Otto, Sijbren&lt;/author&gt;&lt;/authors&gt;&lt;/contributors&gt;&lt;titles&gt;&lt;title&gt;Two-Vial, LC−MS Identification of Ephedrine Receptors from a Solution-Phase Dynamic Combinatorial Library of over 9000 Components&lt;/title&gt;&lt;secondary-title&gt;Journal of the American Chemical Society&lt;/secondary-title&gt;&lt;/titles&gt;&lt;periodical&gt;&lt;full-title&gt;Journal of the American Chemical Society&lt;/full-title&gt;&lt;/periodical&gt;&lt;pages&gt;12218-12219&lt;/pages&gt;&lt;volume&gt;130&lt;/volume&gt;&lt;number&gt;37&lt;/number&gt;&lt;dates&gt;&lt;year&gt;2008&lt;/year&gt;&lt;pub-dates&gt;&lt;date&gt;2008/09/17&lt;/date&gt;&lt;/pub-dates&gt;&lt;/dates&gt;&lt;publisher&gt;American Chemical Society&lt;/publisher&gt;&lt;isbn&gt;0002-7863&lt;/isbn&gt;&lt;urls&gt;&lt;related-urls&gt;&lt;url&gt;http://dx.doi.org/10.1021/ja803317k&lt;/url&gt;&lt;/related-urls&gt;&lt;/urls&gt;&lt;electronic-resource-num&gt;10.1021/ja803317k&lt;/electronic-resource-num&gt;&lt;access-date&gt;2012/02/04&lt;/access-date&gt;&lt;/record&gt;&lt;/Cite&gt;&lt;/EndNote&gt;</w:instrText>
      </w:r>
      <w:r w:rsidR="00C378B0">
        <w:rPr>
          <w:lang w:val="en-US"/>
        </w:rPr>
        <w:fldChar w:fldCharType="separate"/>
      </w:r>
      <w:r w:rsidR="007A3427" w:rsidRPr="007A3427">
        <w:rPr>
          <w:noProof/>
          <w:vertAlign w:val="superscript"/>
          <w:lang w:val="en-US"/>
        </w:rPr>
        <w:t>[57]</w:t>
      </w:r>
      <w:r w:rsidR="00C378B0">
        <w:rPr>
          <w:lang w:val="en-US"/>
        </w:rPr>
        <w:fldChar w:fldCharType="end"/>
      </w:r>
    </w:p>
    <w:p w:rsidR="00CC6782" w:rsidRDefault="00CC6782" w:rsidP="00CC6782">
      <w:pPr>
        <w:spacing w:line="360" w:lineRule="auto"/>
        <w:jc w:val="center"/>
        <w:rPr>
          <w:b/>
          <w:lang w:val="en-US"/>
        </w:rPr>
      </w:pPr>
    </w:p>
    <w:p w:rsidR="00CC6782" w:rsidRDefault="009A64D4" w:rsidP="00CC6782">
      <w:pPr>
        <w:autoSpaceDE w:val="0"/>
        <w:autoSpaceDN w:val="0"/>
        <w:adjustRightInd w:val="0"/>
        <w:spacing w:line="360" w:lineRule="auto"/>
        <w:jc w:val="both"/>
        <w:rPr>
          <w:lang w:val="en-US"/>
        </w:rPr>
      </w:pPr>
      <w:r>
        <w:t>The template</w:t>
      </w:r>
      <w:r w:rsidR="00CC6782">
        <w:t xml:space="preserve"> in this DCL was ephedrine (</w:t>
      </w:r>
      <w:r w:rsidR="00EC2D90" w:rsidRPr="00EC2D90">
        <w:rPr>
          <w:b/>
        </w:rPr>
        <w:t>I-</w:t>
      </w:r>
      <w:r w:rsidR="00CC6782">
        <w:rPr>
          <w:b/>
        </w:rPr>
        <w:t>90</w:t>
      </w:r>
      <w:r w:rsidR="00CC6782">
        <w:t xml:space="preserve">). </w:t>
      </w:r>
      <w:r w:rsidR="00CC6782">
        <w:rPr>
          <w:lang w:val="en-US"/>
        </w:rPr>
        <w:t xml:space="preserve">Ephedrine contains both hydrophobic and hydrophilic functionality and is protonated under the DCL conditions (pH 8.0). It was postulated that binding to this compound may take place via the hydrophobic and anionic groups of building blocks </w:t>
      </w:r>
      <w:r w:rsidR="00EC2D90" w:rsidRPr="00EC2D90">
        <w:rPr>
          <w:b/>
          <w:lang w:val="en-US"/>
        </w:rPr>
        <w:t>I-</w:t>
      </w:r>
      <w:r w:rsidR="00CC6782">
        <w:rPr>
          <w:b/>
          <w:lang w:val="en-US"/>
        </w:rPr>
        <w:t>83</w:t>
      </w:r>
      <w:r w:rsidR="00EC2D90" w:rsidRPr="00EC2D90">
        <w:rPr>
          <w:lang w:val="en-US"/>
        </w:rPr>
        <w:t>-</w:t>
      </w:r>
      <w:r w:rsidR="00EC2D90">
        <w:rPr>
          <w:b/>
          <w:lang w:val="en-US"/>
        </w:rPr>
        <w:t>I</w:t>
      </w:r>
      <w:r w:rsidR="00CC6782" w:rsidRPr="009F4DA0">
        <w:rPr>
          <w:b/>
          <w:lang w:val="en-US"/>
        </w:rPr>
        <w:t>-8</w:t>
      </w:r>
      <w:r w:rsidR="00CC6782">
        <w:rPr>
          <w:b/>
          <w:lang w:val="en-US"/>
        </w:rPr>
        <w:t xml:space="preserve">9 </w:t>
      </w:r>
      <w:r w:rsidR="00CC6782" w:rsidRPr="006C432E">
        <w:rPr>
          <w:lang w:val="en-US"/>
        </w:rPr>
        <w:t>and</w:t>
      </w:r>
      <w:r w:rsidR="00CC6782">
        <w:rPr>
          <w:b/>
          <w:lang w:val="en-US"/>
        </w:rPr>
        <w:t xml:space="preserve"> </w:t>
      </w:r>
      <w:r w:rsidR="00EC2D90">
        <w:rPr>
          <w:b/>
          <w:lang w:val="en-US"/>
        </w:rPr>
        <w:t>I-</w:t>
      </w:r>
      <w:r w:rsidR="00CC6782">
        <w:rPr>
          <w:b/>
          <w:lang w:val="en-US"/>
        </w:rPr>
        <w:t>19</w:t>
      </w:r>
      <w:r w:rsidR="00CC6782">
        <w:rPr>
          <w:lang w:val="en-US"/>
        </w:rPr>
        <w:t>. Libraries were produced by mixing equal amounts of the eight building blocks with and without ephedrine and were stirred for one week. After HPLC analysis</w:t>
      </w:r>
      <w:r w:rsidR="00000CBF">
        <w:rPr>
          <w:lang w:val="en-US"/>
        </w:rPr>
        <w:t>,</w:t>
      </w:r>
      <w:r w:rsidR="00CC6782">
        <w:rPr>
          <w:lang w:val="en-US"/>
        </w:rPr>
        <w:t xml:space="preserve"> it was clear that some peaks had appeared or increased in size.</w:t>
      </w:r>
    </w:p>
    <w:p w:rsidR="00CC6782" w:rsidRDefault="00CC6782" w:rsidP="00CC6782">
      <w:pPr>
        <w:autoSpaceDE w:val="0"/>
        <w:autoSpaceDN w:val="0"/>
        <w:adjustRightInd w:val="0"/>
        <w:spacing w:line="360" w:lineRule="auto"/>
        <w:jc w:val="both"/>
        <w:rPr>
          <w:lang w:val="en-US"/>
        </w:rPr>
      </w:pPr>
    </w:p>
    <w:p w:rsidR="00EC2D90" w:rsidRDefault="005B09E8" w:rsidP="00E25162">
      <w:pPr>
        <w:autoSpaceDE w:val="0"/>
        <w:autoSpaceDN w:val="0"/>
        <w:adjustRightInd w:val="0"/>
        <w:spacing w:line="360" w:lineRule="auto"/>
        <w:jc w:val="both"/>
        <w:rPr>
          <w:lang w:val="en-US"/>
        </w:rPr>
      </w:pPr>
      <w:r>
        <w:rPr>
          <w:lang w:val="en-US"/>
        </w:rPr>
        <w:t>The problem with screening such a large library is that many peaks co-elute in the HPLC analysis. An example is a peak at 17.5 minutes (</w:t>
      </w:r>
      <w:r w:rsidRPr="001A3507">
        <w:rPr>
          <w:b/>
          <w:lang w:val="en-US"/>
        </w:rPr>
        <w:t xml:space="preserve">Figure </w:t>
      </w:r>
      <w:r>
        <w:rPr>
          <w:b/>
          <w:lang w:val="en-US"/>
        </w:rPr>
        <w:t>30</w:t>
      </w:r>
      <w:r>
        <w:rPr>
          <w:lang w:val="en-US"/>
        </w:rPr>
        <w:t>) which has a mass of 922.7. The compounds that could be present in the DCL within 0.5 atomic mass units (amu) of this mass are: (</w:t>
      </w:r>
      <w:r w:rsidRPr="00EC2D90">
        <w:rPr>
          <w:b/>
          <w:lang w:val="en-US"/>
        </w:rPr>
        <w:t>I-</w:t>
      </w:r>
      <w:r w:rsidRPr="00F00282">
        <w:rPr>
          <w:b/>
          <w:lang w:val="en-US"/>
        </w:rPr>
        <w:t>87</w:t>
      </w:r>
      <w:r w:rsidRPr="00F00282">
        <w:rPr>
          <w:lang w:val="en-US"/>
        </w:rPr>
        <w:t>)</w:t>
      </w:r>
      <w:r w:rsidRPr="00F00282">
        <w:rPr>
          <w:vertAlign w:val="subscript"/>
          <w:lang w:val="en-US"/>
        </w:rPr>
        <w:t>2</w:t>
      </w:r>
      <w:r w:rsidRPr="00F00282">
        <w:rPr>
          <w:lang w:val="en-US"/>
        </w:rPr>
        <w:t>(</w:t>
      </w:r>
      <w:r w:rsidRPr="00EC2D90">
        <w:rPr>
          <w:b/>
          <w:lang w:val="en-US"/>
        </w:rPr>
        <w:t>I-</w:t>
      </w:r>
      <w:r w:rsidRPr="00F00282">
        <w:rPr>
          <w:b/>
          <w:lang w:val="en-US"/>
        </w:rPr>
        <w:t>89</w:t>
      </w:r>
      <w:r w:rsidRPr="00F00282">
        <w:rPr>
          <w:lang w:val="en-US"/>
        </w:rPr>
        <w:t>)</w:t>
      </w:r>
      <w:r w:rsidRPr="00F00282">
        <w:rPr>
          <w:vertAlign w:val="subscript"/>
          <w:lang w:val="en-US"/>
        </w:rPr>
        <w:t>2</w:t>
      </w:r>
      <w:r w:rsidRPr="00F00282">
        <w:rPr>
          <w:lang w:val="en-US"/>
        </w:rPr>
        <w:t>, (</w:t>
      </w:r>
      <w:r w:rsidRPr="00EC2D90">
        <w:rPr>
          <w:b/>
          <w:lang w:val="en-US"/>
        </w:rPr>
        <w:t>I-</w:t>
      </w:r>
      <w:r w:rsidRPr="00F00282">
        <w:rPr>
          <w:b/>
          <w:lang w:val="en-US"/>
        </w:rPr>
        <w:t>86</w:t>
      </w:r>
      <w:r w:rsidRPr="00F00282">
        <w:rPr>
          <w:lang w:val="en-US"/>
        </w:rPr>
        <w:t>)</w:t>
      </w:r>
      <w:r w:rsidRPr="00F00282">
        <w:rPr>
          <w:vertAlign w:val="subscript"/>
          <w:lang w:val="en-US"/>
        </w:rPr>
        <w:t>2</w:t>
      </w:r>
      <w:r w:rsidRPr="00F00282">
        <w:rPr>
          <w:lang w:val="en-US"/>
        </w:rPr>
        <w:t>(</w:t>
      </w:r>
      <w:r w:rsidRPr="00EC2D90">
        <w:rPr>
          <w:b/>
          <w:lang w:val="en-US"/>
        </w:rPr>
        <w:t>I-</w:t>
      </w:r>
      <w:r w:rsidRPr="00F00282">
        <w:rPr>
          <w:b/>
          <w:lang w:val="en-US"/>
        </w:rPr>
        <w:t>88</w:t>
      </w:r>
      <w:r w:rsidRPr="00F00282">
        <w:rPr>
          <w:lang w:val="en-US"/>
        </w:rPr>
        <w:t>)(</w:t>
      </w:r>
      <w:r w:rsidRPr="00EC2D90">
        <w:rPr>
          <w:b/>
          <w:lang w:val="en-US"/>
        </w:rPr>
        <w:t>I-</w:t>
      </w:r>
      <w:r w:rsidRPr="00F00282">
        <w:rPr>
          <w:b/>
          <w:lang w:val="en-US"/>
        </w:rPr>
        <w:t>89</w:t>
      </w:r>
      <w:r w:rsidRPr="00F00282">
        <w:rPr>
          <w:lang w:val="en-US"/>
        </w:rPr>
        <w:t>)</w:t>
      </w:r>
      <w:r w:rsidRPr="00F00282">
        <w:rPr>
          <w:vertAlign w:val="subscript"/>
          <w:lang w:val="en-US"/>
        </w:rPr>
        <w:t>2</w:t>
      </w:r>
      <w:r w:rsidRPr="00F00282">
        <w:rPr>
          <w:lang w:val="en-US"/>
        </w:rPr>
        <w:t>, (</w:t>
      </w:r>
      <w:r w:rsidRPr="00EC2D90">
        <w:rPr>
          <w:b/>
          <w:lang w:val="en-US"/>
        </w:rPr>
        <w:t>I-</w:t>
      </w:r>
      <w:r w:rsidRPr="00F00282">
        <w:rPr>
          <w:b/>
          <w:lang w:val="en-US"/>
        </w:rPr>
        <w:t>84</w:t>
      </w:r>
      <w:r w:rsidRPr="00F00282">
        <w:rPr>
          <w:lang w:val="en-US"/>
        </w:rPr>
        <w:t>)</w:t>
      </w:r>
      <w:r w:rsidRPr="00F00282">
        <w:rPr>
          <w:vertAlign w:val="subscript"/>
          <w:lang w:val="en-US"/>
        </w:rPr>
        <w:t>2</w:t>
      </w:r>
      <w:r w:rsidRPr="00F00282">
        <w:rPr>
          <w:lang w:val="en-US"/>
        </w:rPr>
        <w:t>(</w:t>
      </w:r>
      <w:r w:rsidRPr="00EC2D90">
        <w:rPr>
          <w:b/>
          <w:lang w:val="en-US"/>
        </w:rPr>
        <w:t>I-</w:t>
      </w:r>
      <w:r w:rsidRPr="00F00282">
        <w:rPr>
          <w:b/>
          <w:lang w:val="en-US"/>
        </w:rPr>
        <w:t>87</w:t>
      </w:r>
      <w:r w:rsidRPr="00F00282">
        <w:rPr>
          <w:lang w:val="en-US"/>
        </w:rPr>
        <w:t>)</w:t>
      </w:r>
      <w:r w:rsidRPr="00F00282">
        <w:rPr>
          <w:vertAlign w:val="subscript"/>
          <w:lang w:val="en-US"/>
        </w:rPr>
        <w:t>3</w:t>
      </w:r>
      <w:r w:rsidRPr="00F00282">
        <w:rPr>
          <w:lang w:val="en-US"/>
        </w:rPr>
        <w:t xml:space="preserve"> or (</w:t>
      </w:r>
      <w:r w:rsidRPr="00EC2D90">
        <w:rPr>
          <w:b/>
          <w:lang w:val="en-US"/>
        </w:rPr>
        <w:t>I-</w:t>
      </w:r>
      <w:r w:rsidRPr="00F00282">
        <w:rPr>
          <w:b/>
          <w:lang w:val="en-US"/>
        </w:rPr>
        <w:lastRenderedPageBreak/>
        <w:t>84</w:t>
      </w:r>
      <w:r w:rsidRPr="00F00282">
        <w:rPr>
          <w:lang w:val="en-US"/>
        </w:rPr>
        <w:t>)</w:t>
      </w:r>
      <w:r w:rsidRPr="00F00282">
        <w:rPr>
          <w:vertAlign w:val="subscript"/>
          <w:lang w:val="en-US"/>
        </w:rPr>
        <w:t>4</w:t>
      </w:r>
      <w:r w:rsidRPr="00F00282">
        <w:rPr>
          <w:lang w:val="en-US"/>
        </w:rPr>
        <w:t>(</w:t>
      </w:r>
      <w:r w:rsidRPr="00EC2D90">
        <w:rPr>
          <w:b/>
          <w:lang w:val="en-US"/>
        </w:rPr>
        <w:t>I-</w:t>
      </w:r>
      <w:r w:rsidRPr="00F00282">
        <w:rPr>
          <w:b/>
          <w:lang w:val="en-US"/>
        </w:rPr>
        <w:t>85</w:t>
      </w:r>
      <w:r w:rsidRPr="00F00282">
        <w:rPr>
          <w:lang w:val="en-US"/>
        </w:rPr>
        <w:t>). L</w:t>
      </w:r>
      <w:r>
        <w:rPr>
          <w:lang w:val="en-US"/>
        </w:rPr>
        <w:t xml:space="preserve">iquid </w:t>
      </w:r>
      <w:r w:rsidRPr="00F00282">
        <w:rPr>
          <w:lang w:val="en-US"/>
        </w:rPr>
        <w:t>C</w:t>
      </w:r>
      <w:r>
        <w:rPr>
          <w:lang w:val="en-US"/>
        </w:rPr>
        <w:t>hromatography</w:t>
      </w:r>
      <w:r w:rsidRPr="00F00282">
        <w:rPr>
          <w:lang w:val="en-US"/>
        </w:rPr>
        <w:t>-M</w:t>
      </w:r>
      <w:r>
        <w:rPr>
          <w:lang w:val="en-US"/>
        </w:rPr>
        <w:t xml:space="preserve">ass </w:t>
      </w:r>
      <w:r w:rsidR="003F345F">
        <w:t>Spectrometry</w:t>
      </w:r>
      <w:r w:rsidR="003F345F" w:rsidRPr="00F00282">
        <w:rPr>
          <w:lang w:val="en-US"/>
        </w:rPr>
        <w:t xml:space="preserve"> </w:t>
      </w:r>
      <w:r w:rsidRPr="00F00282">
        <w:rPr>
          <w:lang w:val="en-US"/>
        </w:rPr>
        <w:t>-M</w:t>
      </w:r>
      <w:r>
        <w:rPr>
          <w:lang w:val="en-US"/>
        </w:rPr>
        <w:t xml:space="preserve">ass </w:t>
      </w:r>
      <w:r w:rsidRPr="00F00282">
        <w:rPr>
          <w:lang w:val="en-US"/>
        </w:rPr>
        <w:t>S</w:t>
      </w:r>
      <w:r w:rsidR="003F345F">
        <w:rPr>
          <w:lang w:val="en-US"/>
        </w:rPr>
        <w:t>pectrometry</w:t>
      </w:r>
      <w:r>
        <w:rPr>
          <w:lang w:val="en-US"/>
        </w:rPr>
        <w:t xml:space="preserve"> (LC-MS-MS)</w:t>
      </w:r>
      <w:r w:rsidRPr="00F00282">
        <w:rPr>
          <w:lang w:val="en-US"/>
        </w:rPr>
        <w:t xml:space="preserve"> experiments allowed the authors to identify (</w:t>
      </w:r>
      <w:r w:rsidRPr="00EC2D90">
        <w:rPr>
          <w:b/>
          <w:lang w:val="en-US"/>
        </w:rPr>
        <w:t>I-</w:t>
      </w:r>
      <w:r w:rsidRPr="00F00282">
        <w:rPr>
          <w:b/>
          <w:lang w:val="en-US"/>
        </w:rPr>
        <w:t>87</w:t>
      </w:r>
      <w:r w:rsidRPr="00F00282">
        <w:rPr>
          <w:lang w:val="en-US"/>
        </w:rPr>
        <w:t>)</w:t>
      </w:r>
      <w:r w:rsidRPr="00F00282">
        <w:rPr>
          <w:vertAlign w:val="subscript"/>
          <w:lang w:val="en-US"/>
        </w:rPr>
        <w:t>2</w:t>
      </w:r>
      <w:r w:rsidRPr="00F00282">
        <w:rPr>
          <w:lang w:val="en-US"/>
        </w:rPr>
        <w:t>(</w:t>
      </w:r>
      <w:r w:rsidRPr="00EC2D90">
        <w:rPr>
          <w:b/>
          <w:lang w:val="en-US"/>
        </w:rPr>
        <w:t>I-</w:t>
      </w:r>
      <w:r w:rsidRPr="00F00282">
        <w:rPr>
          <w:b/>
          <w:lang w:val="en-US"/>
        </w:rPr>
        <w:t>89</w:t>
      </w:r>
      <w:r w:rsidRPr="00F00282">
        <w:rPr>
          <w:lang w:val="en-US"/>
        </w:rPr>
        <w:t>)</w:t>
      </w:r>
      <w:r w:rsidRPr="00F00282">
        <w:rPr>
          <w:vertAlign w:val="subscript"/>
          <w:lang w:val="en-US"/>
        </w:rPr>
        <w:t>2</w:t>
      </w:r>
      <w:r w:rsidRPr="00F00282">
        <w:rPr>
          <w:vertAlign w:val="superscript"/>
          <w:lang w:val="en-US"/>
        </w:rPr>
        <w:t xml:space="preserve"> </w:t>
      </w:r>
      <w:r w:rsidRPr="00F00282">
        <w:rPr>
          <w:lang w:val="en-US"/>
        </w:rPr>
        <w:t>as the product. Further compounds which were shown to be amplified in the library were a series of isomers of (</w:t>
      </w:r>
      <w:r w:rsidRPr="00EC2D90">
        <w:rPr>
          <w:b/>
          <w:lang w:val="en-US"/>
        </w:rPr>
        <w:t>I-</w:t>
      </w:r>
      <w:r w:rsidRPr="00F00282">
        <w:rPr>
          <w:b/>
          <w:lang w:val="en-US"/>
        </w:rPr>
        <w:t>87</w:t>
      </w:r>
      <w:r w:rsidRPr="00F00282">
        <w:rPr>
          <w:lang w:val="en-US"/>
        </w:rPr>
        <w:t>)</w:t>
      </w:r>
      <w:r w:rsidRPr="00F00282">
        <w:rPr>
          <w:vertAlign w:val="subscript"/>
          <w:lang w:val="en-US"/>
        </w:rPr>
        <w:t>2</w:t>
      </w:r>
      <w:r w:rsidRPr="00F00282">
        <w:rPr>
          <w:lang w:val="en-US"/>
        </w:rPr>
        <w:t>(</w:t>
      </w:r>
      <w:r w:rsidRPr="00EC2D90">
        <w:rPr>
          <w:b/>
          <w:lang w:val="en-US"/>
        </w:rPr>
        <w:t>I-</w:t>
      </w:r>
      <w:r w:rsidRPr="00F00282">
        <w:rPr>
          <w:b/>
          <w:lang w:val="en-US"/>
        </w:rPr>
        <w:t>89</w:t>
      </w:r>
      <w:r w:rsidRPr="00F00282">
        <w:rPr>
          <w:lang w:val="en-US"/>
        </w:rPr>
        <w:t>)</w:t>
      </w:r>
      <w:r w:rsidRPr="00F00282">
        <w:rPr>
          <w:vertAlign w:val="subscript"/>
          <w:lang w:val="en-US"/>
        </w:rPr>
        <w:t>2</w:t>
      </w:r>
      <w:r w:rsidRPr="00F00282">
        <w:rPr>
          <w:lang w:val="en-US"/>
        </w:rPr>
        <w:t xml:space="preserve"> and a tetramer of (</w:t>
      </w:r>
      <w:r w:rsidRPr="00EC2D90">
        <w:rPr>
          <w:b/>
          <w:lang w:val="en-US"/>
        </w:rPr>
        <w:t>I-</w:t>
      </w:r>
      <w:r w:rsidRPr="00F00282">
        <w:rPr>
          <w:b/>
          <w:lang w:val="en-US"/>
        </w:rPr>
        <w:t>87</w:t>
      </w:r>
      <w:r w:rsidRPr="00F00282">
        <w:rPr>
          <w:lang w:val="en-US"/>
        </w:rPr>
        <w:t>)</w:t>
      </w:r>
      <w:r w:rsidRPr="00F00282">
        <w:rPr>
          <w:vertAlign w:val="subscript"/>
          <w:lang w:val="en-US"/>
        </w:rPr>
        <w:t>3</w:t>
      </w:r>
      <w:r w:rsidRPr="00F00282">
        <w:rPr>
          <w:lang w:val="en-US"/>
        </w:rPr>
        <w:t>(</w:t>
      </w:r>
      <w:r w:rsidRPr="00EC2D90">
        <w:rPr>
          <w:b/>
          <w:lang w:val="en-US"/>
        </w:rPr>
        <w:t>I-</w:t>
      </w:r>
      <w:r w:rsidRPr="00F00282">
        <w:rPr>
          <w:b/>
          <w:lang w:val="en-US"/>
        </w:rPr>
        <w:t>89</w:t>
      </w:r>
      <w:r w:rsidRPr="00F00282">
        <w:rPr>
          <w:lang w:val="en-US"/>
        </w:rPr>
        <w:t>)</w:t>
      </w:r>
      <w:r w:rsidRPr="00F00282">
        <w:rPr>
          <w:vertAlign w:val="subscript"/>
          <w:lang w:val="en-US"/>
        </w:rPr>
        <w:t xml:space="preserve">3. </w:t>
      </w:r>
      <w:r w:rsidRPr="00F00282">
        <w:rPr>
          <w:lang w:val="en-US"/>
        </w:rPr>
        <w:t>Compounds</w:t>
      </w:r>
      <w:r w:rsidRPr="00F00282">
        <w:rPr>
          <w:vertAlign w:val="subscript"/>
          <w:lang w:val="en-US"/>
        </w:rPr>
        <w:t xml:space="preserve"> </w:t>
      </w:r>
      <w:r w:rsidRPr="00F00282">
        <w:rPr>
          <w:lang w:val="en-US"/>
        </w:rPr>
        <w:t>(</w:t>
      </w:r>
      <w:r w:rsidRPr="00EC2D90">
        <w:rPr>
          <w:b/>
          <w:lang w:val="en-US"/>
        </w:rPr>
        <w:t>I-</w:t>
      </w:r>
      <w:r w:rsidRPr="00F00282">
        <w:rPr>
          <w:b/>
          <w:lang w:val="en-US"/>
        </w:rPr>
        <w:t>87</w:t>
      </w:r>
      <w:r w:rsidRPr="00F00282">
        <w:rPr>
          <w:lang w:val="en-US"/>
        </w:rPr>
        <w:t>)(</w:t>
      </w:r>
      <w:r w:rsidRPr="00EC2D90">
        <w:rPr>
          <w:b/>
          <w:lang w:val="en-US"/>
        </w:rPr>
        <w:t>I-</w:t>
      </w:r>
      <w:r w:rsidRPr="00F00282">
        <w:rPr>
          <w:b/>
          <w:lang w:val="en-US"/>
        </w:rPr>
        <w:t>89</w:t>
      </w:r>
      <w:r w:rsidRPr="00F00282">
        <w:rPr>
          <w:lang w:val="en-US"/>
        </w:rPr>
        <w:t>)</w:t>
      </w:r>
      <w:r w:rsidRPr="00F00282">
        <w:rPr>
          <w:vertAlign w:val="subscript"/>
          <w:lang w:val="en-US"/>
        </w:rPr>
        <w:t xml:space="preserve">3 </w:t>
      </w:r>
      <w:r w:rsidRPr="00F00282">
        <w:rPr>
          <w:lang w:val="en-US"/>
        </w:rPr>
        <w:t>and (</w:t>
      </w:r>
      <w:r w:rsidRPr="00EC2D90">
        <w:rPr>
          <w:b/>
          <w:lang w:val="en-US"/>
        </w:rPr>
        <w:t>I-</w:t>
      </w:r>
      <w:r w:rsidRPr="00F00282">
        <w:rPr>
          <w:b/>
          <w:lang w:val="en-US"/>
        </w:rPr>
        <w:t>87</w:t>
      </w:r>
      <w:r w:rsidRPr="00F00282">
        <w:rPr>
          <w:lang w:val="en-US"/>
        </w:rPr>
        <w:t>)</w:t>
      </w:r>
      <w:r w:rsidRPr="00F00282">
        <w:rPr>
          <w:vertAlign w:val="subscript"/>
          <w:lang w:val="en-US"/>
        </w:rPr>
        <w:t>2</w:t>
      </w:r>
      <w:r w:rsidRPr="00F00282">
        <w:rPr>
          <w:lang w:val="en-US"/>
        </w:rPr>
        <w:t>(</w:t>
      </w:r>
      <w:r w:rsidRPr="00EC2D90">
        <w:rPr>
          <w:b/>
          <w:lang w:val="en-US"/>
        </w:rPr>
        <w:t>I-</w:t>
      </w:r>
      <w:r w:rsidRPr="00F00282">
        <w:rPr>
          <w:b/>
          <w:lang w:val="en-US"/>
        </w:rPr>
        <w:t>89</w:t>
      </w:r>
      <w:r w:rsidRPr="00F00282">
        <w:rPr>
          <w:lang w:val="en-US"/>
        </w:rPr>
        <w:t>)</w:t>
      </w:r>
      <w:r w:rsidRPr="00F00282">
        <w:rPr>
          <w:vertAlign w:val="subscript"/>
          <w:lang w:val="en-US"/>
        </w:rPr>
        <w:t xml:space="preserve">3 </w:t>
      </w:r>
      <w:r w:rsidRPr="00F00282">
        <w:rPr>
          <w:lang w:val="en-US"/>
        </w:rPr>
        <w:t>were only detectable</w:t>
      </w:r>
      <w:r>
        <w:rPr>
          <w:lang w:val="en-US"/>
        </w:rPr>
        <w:t xml:space="preserve"> with the template present. This is worth noting as it shows that a molecule doesn’t need to be at a detectable concentration in the untemplated library as long as amplification is high enough to push the concentration above a detectable level in the templated library.</w:t>
      </w:r>
      <w:r w:rsidRPr="0013219E">
        <w:rPr>
          <w:lang w:val="en-US"/>
        </w:rPr>
        <w:t xml:space="preserve"> </w:t>
      </w:r>
      <w:r>
        <w:rPr>
          <w:lang w:val="en-US"/>
        </w:rPr>
        <w:t>Binding of ephedrine to the molecules amplified in the DCL was measured using isothermal titration calorimetry (ITC). Affinities for amplified DCL compounds are among the highest reported for t</w:t>
      </w:r>
      <w:r w:rsidR="00E25162">
        <w:rPr>
          <w:lang w:val="en-US"/>
        </w:rPr>
        <w:t>his class of molecule in water.</w:t>
      </w:r>
    </w:p>
    <w:p w:rsidR="00000CBF" w:rsidRDefault="00000CBF" w:rsidP="00E25162">
      <w:pPr>
        <w:autoSpaceDE w:val="0"/>
        <w:autoSpaceDN w:val="0"/>
        <w:adjustRightInd w:val="0"/>
        <w:spacing w:line="360" w:lineRule="auto"/>
        <w:jc w:val="both"/>
        <w:rPr>
          <w:lang w:val="en-US"/>
        </w:rPr>
      </w:pPr>
    </w:p>
    <w:p w:rsidR="00EC2D90" w:rsidRDefault="00555D1E" w:rsidP="00EC2D90">
      <w:pPr>
        <w:autoSpaceDE w:val="0"/>
        <w:autoSpaceDN w:val="0"/>
        <w:adjustRightInd w:val="0"/>
        <w:spacing w:line="360" w:lineRule="auto"/>
        <w:jc w:val="center"/>
        <w:rPr>
          <w:lang w:val="en-US"/>
        </w:rPr>
      </w:pPr>
      <w:r>
        <w:rPr>
          <w:noProof/>
          <w:lang w:eastAsia="en-GB"/>
        </w:rPr>
        <w:drawing>
          <wp:inline distT="0" distB="0" distL="0" distR="0">
            <wp:extent cx="5724525" cy="3343275"/>
            <wp:effectExtent l="19050" t="0" r="9525"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13" cstate="print"/>
                    <a:srcRect/>
                    <a:stretch>
                      <a:fillRect/>
                    </a:stretch>
                  </pic:blipFill>
                  <pic:spPr bwMode="auto">
                    <a:xfrm>
                      <a:off x="0" y="0"/>
                      <a:ext cx="5724525" cy="3343275"/>
                    </a:xfrm>
                    <a:prstGeom prst="rect">
                      <a:avLst/>
                    </a:prstGeom>
                    <a:noFill/>
                    <a:ln w="9525">
                      <a:noFill/>
                      <a:miter lim="800000"/>
                      <a:headEnd/>
                      <a:tailEnd/>
                    </a:ln>
                  </pic:spPr>
                </pic:pic>
              </a:graphicData>
            </a:graphic>
          </wp:inline>
        </w:drawing>
      </w:r>
    </w:p>
    <w:p w:rsidR="00EC2D90" w:rsidRDefault="00EC2D90" w:rsidP="00EC2D90">
      <w:pPr>
        <w:autoSpaceDE w:val="0"/>
        <w:autoSpaceDN w:val="0"/>
        <w:adjustRightInd w:val="0"/>
        <w:spacing w:line="360" w:lineRule="auto"/>
        <w:jc w:val="center"/>
        <w:rPr>
          <w:vertAlign w:val="superscript"/>
        </w:rPr>
      </w:pPr>
      <w:r>
        <w:rPr>
          <w:b/>
          <w:lang w:val="en-US"/>
        </w:rPr>
        <w:t>Figure 30</w:t>
      </w:r>
      <w:r w:rsidRPr="001A3507">
        <w:rPr>
          <w:b/>
          <w:lang w:val="en-US"/>
        </w:rPr>
        <w:t>.</w:t>
      </w:r>
      <w:r>
        <w:rPr>
          <w:b/>
          <w:lang w:val="en-US"/>
        </w:rPr>
        <w:t xml:space="preserve"> </w:t>
      </w:r>
      <w:r w:rsidRPr="001A3507">
        <w:t xml:space="preserve">HPLC chromatograms of DCLs made from building blocks </w:t>
      </w:r>
      <w:r w:rsidRPr="00EC2D90">
        <w:rPr>
          <w:b/>
        </w:rPr>
        <w:t>I-</w:t>
      </w:r>
      <w:r>
        <w:rPr>
          <w:b/>
          <w:bCs/>
        </w:rPr>
        <w:t>83</w:t>
      </w:r>
      <w:r w:rsidRPr="001A3507">
        <w:rPr>
          <w:bCs/>
        </w:rPr>
        <w:t>-</w:t>
      </w:r>
      <w:r w:rsidRPr="00EC2D90">
        <w:rPr>
          <w:b/>
          <w:bCs/>
        </w:rPr>
        <w:t>I-</w:t>
      </w:r>
      <w:r>
        <w:rPr>
          <w:b/>
          <w:bCs/>
        </w:rPr>
        <w:t xml:space="preserve">89 </w:t>
      </w:r>
      <w:r w:rsidRPr="00F00282">
        <w:rPr>
          <w:bCs/>
        </w:rPr>
        <w:t>and</w:t>
      </w:r>
      <w:r>
        <w:rPr>
          <w:b/>
          <w:bCs/>
        </w:rPr>
        <w:t xml:space="preserve"> I-19</w:t>
      </w:r>
      <w:r w:rsidRPr="001A3507">
        <w:t xml:space="preserve"> (5.0 mM total concentration i</w:t>
      </w:r>
      <w:r>
        <w:t>n 50 mM pH 8.0 borate buffer) (A</w:t>
      </w:r>
      <w:r w:rsidRPr="001A3507">
        <w:t>) in</w:t>
      </w:r>
      <w:r w:rsidR="00035F42">
        <w:t xml:space="preserve"> the absence of template</w:t>
      </w:r>
      <w:r>
        <w:t xml:space="preserve"> and (B</w:t>
      </w:r>
      <w:r w:rsidRPr="001A3507">
        <w:t xml:space="preserve">) in the presence of 5.0 mM ephedrine </w:t>
      </w:r>
      <w:r w:rsidRPr="00EC2D90">
        <w:rPr>
          <w:b/>
        </w:rPr>
        <w:t>I-</w:t>
      </w:r>
      <w:r>
        <w:rPr>
          <w:b/>
        </w:rPr>
        <w:t>90</w:t>
      </w:r>
      <w:r w:rsidRPr="001A3507">
        <w:t>.</w:t>
      </w:r>
      <w:r w:rsidR="00DC1C36">
        <w:rPr>
          <w:vertAlign w:val="superscript"/>
        </w:rPr>
        <w:t>[57]</w:t>
      </w:r>
    </w:p>
    <w:p w:rsidR="00DC1C36" w:rsidRPr="00035F42" w:rsidRDefault="00DC1C36" w:rsidP="00EC2D90">
      <w:pPr>
        <w:autoSpaceDE w:val="0"/>
        <w:autoSpaceDN w:val="0"/>
        <w:adjustRightInd w:val="0"/>
        <w:spacing w:line="360" w:lineRule="auto"/>
        <w:jc w:val="center"/>
        <w:rPr>
          <w:sz w:val="20"/>
          <w:szCs w:val="20"/>
          <w:lang w:val="en-US"/>
        </w:rPr>
      </w:pPr>
      <w:r w:rsidRPr="00035F42">
        <w:rPr>
          <w:sz w:val="20"/>
          <w:szCs w:val="20"/>
        </w:rPr>
        <w:t>Reproduced with permission of the publisher.</w:t>
      </w:r>
    </w:p>
    <w:p w:rsidR="00CC6782" w:rsidRDefault="00CC6782" w:rsidP="00CC6782">
      <w:pPr>
        <w:autoSpaceDE w:val="0"/>
        <w:autoSpaceDN w:val="0"/>
        <w:adjustRightInd w:val="0"/>
        <w:spacing w:line="360" w:lineRule="auto"/>
        <w:jc w:val="both"/>
        <w:rPr>
          <w:lang w:val="en-US"/>
        </w:rPr>
      </w:pPr>
    </w:p>
    <w:p w:rsidR="00FC0FF9" w:rsidRDefault="00CC6782" w:rsidP="00E25162">
      <w:pPr>
        <w:autoSpaceDE w:val="0"/>
        <w:autoSpaceDN w:val="0"/>
        <w:adjustRightInd w:val="0"/>
        <w:spacing w:line="360" w:lineRule="auto"/>
        <w:jc w:val="both"/>
        <w:rPr>
          <w:lang w:val="en-US"/>
        </w:rPr>
      </w:pPr>
      <w:r>
        <w:rPr>
          <w:lang w:val="en-US"/>
        </w:rPr>
        <w:t>In conclusion</w:t>
      </w:r>
      <w:r w:rsidR="00035F42">
        <w:rPr>
          <w:lang w:val="en-US"/>
        </w:rPr>
        <w:t>,</w:t>
      </w:r>
      <w:r>
        <w:rPr>
          <w:lang w:val="en-US"/>
        </w:rPr>
        <w:t xml:space="preserve"> it has been shown that large DCLs can be</w:t>
      </w:r>
      <w:r w:rsidR="00035F42">
        <w:rPr>
          <w:lang w:val="en-US"/>
        </w:rPr>
        <w:t xml:space="preserve"> screened successfully in a DCL</w:t>
      </w:r>
      <w:r>
        <w:rPr>
          <w:lang w:val="en-US"/>
        </w:rPr>
        <w:t xml:space="preserve"> with </w:t>
      </w:r>
      <w:r w:rsidRPr="002260EA">
        <w:rPr>
          <w:i/>
          <w:lang w:val="en-US"/>
        </w:rPr>
        <w:t>in silico</w:t>
      </w:r>
      <w:r>
        <w:rPr>
          <w:lang w:val="en-US"/>
        </w:rPr>
        <w:t xml:space="preserve"> experiments showing that increasing DCL size increases the likelihood of seeing amplification of DCL members</w:t>
      </w:r>
      <w:r w:rsidR="001A0C90">
        <w:rPr>
          <w:lang w:val="en-US"/>
        </w:rPr>
        <w:t xml:space="preserve"> in the presence of a template</w:t>
      </w:r>
      <w:r>
        <w:rPr>
          <w:lang w:val="en-US"/>
        </w:rPr>
        <w:t>. With increased DCL size, however, comes increasing d</w:t>
      </w:r>
      <w:r w:rsidR="00EC2D90">
        <w:rPr>
          <w:lang w:val="en-US"/>
        </w:rPr>
        <w:t xml:space="preserve">ifficulty in </w:t>
      </w:r>
      <w:r w:rsidR="00966B6D">
        <w:rPr>
          <w:lang w:val="en-US"/>
        </w:rPr>
        <w:t>identifying</w:t>
      </w:r>
      <w:r w:rsidR="00EC2D90">
        <w:rPr>
          <w:lang w:val="en-US"/>
        </w:rPr>
        <w:t xml:space="preserve"> those </w:t>
      </w:r>
      <w:r>
        <w:rPr>
          <w:lang w:val="en-US"/>
        </w:rPr>
        <w:lastRenderedPageBreak/>
        <w:t>members which are amplified in a DCL. Work still needs to be done to identify a simple technique for the analysis of large DCLs.</w:t>
      </w:r>
    </w:p>
    <w:p w:rsidR="00067E33" w:rsidRPr="00FC0FF9" w:rsidRDefault="00067E33" w:rsidP="00E25162">
      <w:pPr>
        <w:autoSpaceDE w:val="0"/>
        <w:autoSpaceDN w:val="0"/>
        <w:adjustRightInd w:val="0"/>
        <w:spacing w:line="360" w:lineRule="auto"/>
        <w:jc w:val="both"/>
        <w:rPr>
          <w:lang w:val="en-US"/>
        </w:rPr>
      </w:pPr>
    </w:p>
    <w:p w:rsidR="00CC6782" w:rsidRPr="004511DB" w:rsidRDefault="00CC6782" w:rsidP="00196CC6">
      <w:pPr>
        <w:pStyle w:val="Heading4"/>
        <w:spacing w:before="0"/>
        <w:rPr>
          <w:lang w:val="en-US"/>
        </w:rPr>
      </w:pPr>
      <w:bookmarkStart w:id="17" w:name="_Toc326047434"/>
      <w:r>
        <w:rPr>
          <w:lang w:val="en-US"/>
        </w:rPr>
        <w:t xml:space="preserve">3.1.4.1. </w:t>
      </w:r>
      <w:r w:rsidR="005C3599">
        <w:rPr>
          <w:lang w:val="en-US"/>
        </w:rPr>
        <w:t>Resin-Bound Dynamic Combinatorial C</w:t>
      </w:r>
      <w:r w:rsidRPr="004511DB">
        <w:rPr>
          <w:lang w:val="en-US"/>
        </w:rPr>
        <w:t>hemistry</w:t>
      </w:r>
      <w:bookmarkEnd w:id="17"/>
    </w:p>
    <w:p w:rsidR="00CC6782" w:rsidRDefault="00CC6782" w:rsidP="00CC6782">
      <w:pPr>
        <w:autoSpaceDE w:val="0"/>
        <w:autoSpaceDN w:val="0"/>
        <w:adjustRightInd w:val="0"/>
        <w:rPr>
          <w:lang w:val="en-US"/>
        </w:rPr>
      </w:pPr>
    </w:p>
    <w:p w:rsidR="00CC6782" w:rsidRDefault="00CC6782" w:rsidP="00CC6782">
      <w:pPr>
        <w:autoSpaceDE w:val="0"/>
        <w:autoSpaceDN w:val="0"/>
        <w:adjustRightInd w:val="0"/>
        <w:spacing w:line="360" w:lineRule="auto"/>
        <w:jc w:val="both"/>
        <w:rPr>
          <w:lang w:val="en-US"/>
        </w:rPr>
      </w:pPr>
      <w:r>
        <w:rPr>
          <w:lang w:val="en-US"/>
        </w:rPr>
        <w:t>One potential way of getting around the problem of screening large DCLs is to use resin-bound DCC (RBDCC). This technique simplifies characterization of library compounds by adding a spatial</w:t>
      </w:r>
      <w:r w:rsidRPr="00D66574">
        <w:t xml:space="preserve"> localisation</w:t>
      </w:r>
      <w:r w:rsidRPr="004231C3">
        <w:t xml:space="preserve"> dimension</w:t>
      </w:r>
      <w:r>
        <w:rPr>
          <w:lang w:val="en-US"/>
        </w:rPr>
        <w:t xml:space="preserve"> to the procedure. Practically this involve</w:t>
      </w:r>
      <w:r w:rsidR="001D6604">
        <w:rPr>
          <w:lang w:val="en-US"/>
        </w:rPr>
        <w:t>s</w:t>
      </w:r>
      <w:r>
        <w:rPr>
          <w:lang w:val="en-US"/>
        </w:rPr>
        <w:t xml:space="preserve"> combining a library of resin-bound monomers with an identical library of monomers in solution and allowing the two to equilibrate in the presence of a fluorescently tagged target. Examination of the beads by fluorescence microscopy allows identification of selected library members. This spatial segregation allows the user to determine the monomers present in selected compounds, for example, with a dimeric RBDCC library of n monomers, if beads bearing monomers 1 and 2 are found to bind </w:t>
      </w:r>
      <w:r w:rsidR="001D6604">
        <w:rPr>
          <w:lang w:val="en-US"/>
        </w:rPr>
        <w:t xml:space="preserve">to </w:t>
      </w:r>
      <w:r>
        <w:rPr>
          <w:lang w:val="en-US"/>
        </w:rPr>
        <w:t>the target</w:t>
      </w:r>
      <w:r w:rsidR="001D6604">
        <w:rPr>
          <w:lang w:val="en-US"/>
        </w:rPr>
        <w:t>,</w:t>
      </w:r>
      <w:r>
        <w:rPr>
          <w:lang w:val="en-US"/>
        </w:rPr>
        <w:t xml:space="preserve"> th</w:t>
      </w:r>
      <w:r w:rsidR="001D6604">
        <w:rPr>
          <w:lang w:val="en-US"/>
        </w:rPr>
        <w:t>en it can be concluded that dim</w:t>
      </w:r>
      <w:r>
        <w:rPr>
          <w:lang w:val="en-US"/>
        </w:rPr>
        <w:t xml:space="preserve">ers 1-1, 1-2 or 2-2 are potential binders. This process has the potential to significantly simplify the screening of a DCL. </w:t>
      </w:r>
    </w:p>
    <w:p w:rsidR="00CC6782" w:rsidRDefault="00CC6782" w:rsidP="00CC6782">
      <w:pPr>
        <w:autoSpaceDE w:val="0"/>
        <w:autoSpaceDN w:val="0"/>
        <w:adjustRightInd w:val="0"/>
        <w:spacing w:line="360" w:lineRule="auto"/>
        <w:jc w:val="both"/>
        <w:rPr>
          <w:lang w:val="en-US"/>
        </w:rPr>
      </w:pPr>
    </w:p>
    <w:p w:rsidR="00CC6782" w:rsidRDefault="00CC6782" w:rsidP="00CC6782">
      <w:pPr>
        <w:autoSpaceDE w:val="0"/>
        <w:autoSpaceDN w:val="0"/>
        <w:adjustRightInd w:val="0"/>
        <w:spacing w:line="360" w:lineRule="auto"/>
        <w:jc w:val="both"/>
        <w:rPr>
          <w:lang w:val="en-US"/>
        </w:rPr>
      </w:pPr>
      <w:r>
        <w:rPr>
          <w:lang w:val="en-US"/>
        </w:rPr>
        <w:t>A library was designed based upon DNA-binding compounds based loosely on the octadepssipeptide family of bis-intercalating DNA binding agents.</w:t>
      </w:r>
      <w:r w:rsidR="00C378B0">
        <w:rPr>
          <w:lang w:val="en-US"/>
        </w:rPr>
        <w:fldChar w:fldCharType="begin"/>
      </w:r>
      <w:r w:rsidR="007A3427">
        <w:rPr>
          <w:lang w:val="en-US"/>
        </w:rPr>
        <w:instrText xml:space="preserve"> ADDIN EN.CITE &lt;EndNote&gt;&lt;Cite&gt;&lt;Author&gt;McNaughton&lt;/Author&gt;&lt;Year&gt;2006&lt;/Year&gt;&lt;RecNum&gt;140&lt;/RecNum&gt;&lt;DisplayText&gt;&lt;style face="superscript"&gt;[58]&lt;/style&gt;&lt;/DisplayText&gt;&lt;record&gt;&lt;rec-number&gt;140&lt;/rec-number&gt;&lt;foreign-keys&gt;&lt;key app="EN" db-id="frz2ve0snr9x03eeazavffrxssrvs9vpsa2d"&gt;140&lt;/key&gt;&lt;/foreign-keys&gt;&lt;ref-type name="Journal Article"&gt;17&lt;/ref-type&gt;&lt;contributors&gt;&lt;authors&gt;&lt;author&gt;McNaughton, Brian R.&lt;/author&gt;&lt;author&gt;Miller, Benjamin L.&lt;/author&gt;&lt;/authors&gt;&lt;/contributors&gt;&lt;titles&gt;&lt;title&gt;Resin-Bound Dynamic Combinatorial Chemistry&lt;/title&gt;&lt;secondary-title&gt;Organic Letters&lt;/secondary-title&gt;&lt;/titles&gt;&lt;periodical&gt;&lt;full-title&gt;Organic Letters&lt;/full-title&gt;&lt;/periodical&gt;&lt;pages&gt;1803-1806&lt;/pages&gt;&lt;volume&gt;8&lt;/volume&gt;&lt;number&gt;9&lt;/number&gt;&lt;dates&gt;&lt;year&gt;2006&lt;/year&gt;&lt;pub-dates&gt;&lt;date&gt;2006/04/01&lt;/date&gt;&lt;/pub-dates&gt;&lt;/dates&gt;&lt;publisher&gt;American Chemical Society&lt;/publisher&gt;&lt;isbn&gt;1523-7060&lt;/isbn&gt;&lt;urls&gt;&lt;related-urls&gt;&lt;url&gt;http://dx.doi.org/10.1021/ol060330+&lt;/url&gt;&lt;/related-urls&gt;&lt;/urls&gt;&lt;electronic-resource-num&gt;10.1021/ol060330+&lt;/electronic-resource-num&gt;&lt;access-date&gt;2012/02/05&lt;/access-date&gt;&lt;/record&gt;&lt;/Cite&gt;&lt;/EndNote&gt;</w:instrText>
      </w:r>
      <w:r w:rsidR="00C378B0">
        <w:rPr>
          <w:lang w:val="en-US"/>
        </w:rPr>
        <w:fldChar w:fldCharType="separate"/>
      </w:r>
      <w:r w:rsidR="007A3427" w:rsidRPr="007A3427">
        <w:rPr>
          <w:noProof/>
          <w:vertAlign w:val="superscript"/>
          <w:lang w:val="en-US"/>
        </w:rPr>
        <w:t>[58]</w:t>
      </w:r>
      <w:r w:rsidR="00C378B0">
        <w:rPr>
          <w:lang w:val="en-US"/>
        </w:rPr>
        <w:fldChar w:fldCharType="end"/>
      </w:r>
      <w:r>
        <w:rPr>
          <w:lang w:val="en-US"/>
        </w:rPr>
        <w:t xml:space="preserve"> This family includes natural products such as echinomycin, triostin A and synthetic analogues such as TANDEM</w:t>
      </w:r>
      <w:r w:rsidR="001D6604">
        <w:rPr>
          <w:lang w:val="en-US"/>
        </w:rPr>
        <w:t xml:space="preserve"> (</w:t>
      </w:r>
      <w:r w:rsidR="001D6604" w:rsidRPr="001D6604">
        <w:rPr>
          <w:b/>
          <w:lang w:val="en-US"/>
        </w:rPr>
        <w:t>Figure 31</w:t>
      </w:r>
      <w:r w:rsidR="001D6604">
        <w:rPr>
          <w:lang w:val="en-US"/>
        </w:rPr>
        <w:t>)</w:t>
      </w:r>
      <w:r>
        <w:rPr>
          <w:lang w:val="en-US"/>
        </w:rPr>
        <w:t>. A DCL was screened against a sequence reported to be preferentially bound by triostin A (</w:t>
      </w:r>
      <w:r>
        <w:rPr>
          <w:b/>
          <w:lang w:val="en-US"/>
        </w:rPr>
        <w:t>DNA-1</w:t>
      </w:r>
      <w:r>
        <w:rPr>
          <w:lang w:val="en-US"/>
        </w:rPr>
        <w:t>: 5’-TCTAGACGTC-3’)</w:t>
      </w:r>
      <w:r w:rsidR="00C378B0">
        <w:rPr>
          <w:lang w:val="en-US"/>
        </w:rPr>
        <w:fldChar w:fldCharType="begin"/>
      </w:r>
      <w:r w:rsidR="007A3427">
        <w:rPr>
          <w:lang w:val="en-US"/>
        </w:rPr>
        <w:instrText xml:space="preserve"> ADDIN EN.CITE &lt;EndNote&gt;&lt;Cite&gt;&lt;Author&gt;Addess&lt;/Author&gt;&lt;Year&gt;1993&lt;/Year&gt;&lt;RecNum&gt;138&lt;/RecNum&gt;&lt;DisplayText&gt;&lt;style face="superscript"&gt;[59]&lt;/style&gt;&lt;/DisplayText&gt;&lt;record&gt;&lt;rec-number&gt;138&lt;/rec-number&gt;&lt;foreign-keys&gt;&lt;key app="EN" db-id="frz2ve0snr9x03eeazavffrxssrvs9vpsa2d"&gt;138&lt;/key&gt;&lt;/foreign-keys&gt;&lt;ref-type name="Journal Article"&gt;17&lt;/ref-type&gt;&lt;contributors&gt;&lt;authors&gt;&lt;author&gt;Addess, K. J.; Sinsheimer, J. S.; Feigon, J. &lt;/author&gt;&lt;/authors&gt;&lt;/contributors&gt;&lt;titles&gt;&lt;title&gt;Solution structure of a complex between [N-MeCys3,N-MeCys7]TANDEM and [d(GATATC)]2 &lt;/title&gt;&lt;secondary-title&gt;Biochemistry&lt;/secondary-title&gt;&lt;/titles&gt;&lt;periodical&gt;&lt;full-title&gt;Biochemistry&lt;/full-title&gt;&lt;/periodical&gt;&lt;pages&gt;2498-2508&lt;/pages&gt;&lt;volume&gt;32&lt;/volume&gt;&lt;number&gt;10&lt;/number&gt;&lt;section&gt;2498&lt;/section&gt;&lt;dates&gt;&lt;year&gt;1993&lt;/year&gt;&lt;/dates&gt;&lt;urls&gt;&lt;/urls&gt;&lt;/record&gt;&lt;/Cite&gt;&lt;/EndNote&gt;</w:instrText>
      </w:r>
      <w:r w:rsidR="00C378B0">
        <w:rPr>
          <w:lang w:val="en-US"/>
        </w:rPr>
        <w:fldChar w:fldCharType="separate"/>
      </w:r>
      <w:r w:rsidR="007A3427" w:rsidRPr="007A3427">
        <w:rPr>
          <w:noProof/>
          <w:vertAlign w:val="superscript"/>
          <w:lang w:val="en-US"/>
        </w:rPr>
        <w:t>[59]</w:t>
      </w:r>
      <w:r w:rsidR="00C378B0">
        <w:rPr>
          <w:lang w:val="en-US"/>
        </w:rPr>
        <w:fldChar w:fldCharType="end"/>
      </w:r>
      <w:r>
        <w:rPr>
          <w:vertAlign w:val="superscript"/>
          <w:lang w:val="en-US"/>
        </w:rPr>
        <w:t xml:space="preserve"> </w:t>
      </w:r>
      <w:r>
        <w:rPr>
          <w:lang w:val="en-US"/>
        </w:rPr>
        <w:t>and a sequence which is preferentially bound by its synthetic analogue TANDEM (</w:t>
      </w:r>
      <w:r>
        <w:rPr>
          <w:b/>
          <w:lang w:val="en-US"/>
        </w:rPr>
        <w:t>DNA-2</w:t>
      </w:r>
      <w:r>
        <w:rPr>
          <w:lang w:val="en-US"/>
        </w:rPr>
        <w:t>: 5’-CCATGATATC-3’).</w:t>
      </w:r>
      <w:r w:rsidR="00C378B0">
        <w:rPr>
          <w:lang w:val="en-US"/>
        </w:rPr>
        <w:fldChar w:fldCharType="begin"/>
      </w:r>
      <w:r w:rsidR="007A3427">
        <w:rPr>
          <w:lang w:val="en-US"/>
        </w:rPr>
        <w:instrText xml:space="preserve"> ADDIN EN.CITE &lt;EndNote&gt;&lt;Cite&gt;&lt;Author&gt;Addess&lt;/Author&gt;&lt;Year&gt;1994&lt;/Year&gt;&lt;RecNum&gt;139&lt;/RecNum&gt;&lt;DisplayText&gt;&lt;style face="superscript"&gt;[60]&lt;/style&gt;&lt;/DisplayText&gt;&lt;record&gt;&lt;rec-number&gt;139&lt;/rec-number&gt;&lt;foreign-keys&gt;&lt;key app="EN" db-id="frz2ve0snr9x03eeazavffrxssrvs9vpsa2d"&gt;139&lt;/key&gt;&lt;/foreign-keys&gt;&lt;ref-type name="Journal Article"&gt;17&lt;/ref-type&gt;&lt;contributors&gt;&lt;authors&gt;&lt;author&gt;Addess, K. J.; Feigon, J. &lt;/author&gt;&lt;/authors&gt;&lt;/contributors&gt;&lt;titles&gt;&lt;title&gt;Sequence specificity of quinoxaline antibiotics. 1. Solution structure of a 1:1 complex between triostin A and [d(GACGTC)]2 and comparison with the solution structure of the [N-MeCys3,N-MeCys7]TANDEM-[d(GATATC)]2 complex&lt;/title&gt;&lt;secondary-title&gt;biochemistry&lt;/secondary-title&gt;&lt;/titles&gt;&lt;periodical&gt;&lt;full-title&gt;Biochemistry&lt;/full-title&gt;&lt;/periodical&gt;&lt;pages&gt;12386-12396&lt;/pages&gt;&lt;volume&gt;33&lt;/volume&gt;&lt;number&gt;41&lt;/number&gt;&lt;section&gt;12386&lt;/section&gt;&lt;dates&gt;&lt;year&gt;1994&lt;/year&gt;&lt;/dates&gt;&lt;urls&gt;&lt;/urls&gt;&lt;/record&gt;&lt;/Cite&gt;&lt;/EndNote&gt;</w:instrText>
      </w:r>
      <w:r w:rsidR="00C378B0">
        <w:rPr>
          <w:lang w:val="en-US"/>
        </w:rPr>
        <w:fldChar w:fldCharType="separate"/>
      </w:r>
      <w:r w:rsidR="007A3427" w:rsidRPr="007A3427">
        <w:rPr>
          <w:noProof/>
          <w:vertAlign w:val="superscript"/>
          <w:lang w:val="en-US"/>
        </w:rPr>
        <w:t>[60]</w:t>
      </w:r>
      <w:r w:rsidR="00C378B0">
        <w:rPr>
          <w:lang w:val="en-US"/>
        </w:rPr>
        <w:fldChar w:fldCharType="end"/>
      </w:r>
      <w:r>
        <w:rPr>
          <w:vertAlign w:val="superscript"/>
          <w:lang w:val="en-US"/>
        </w:rPr>
        <w:t xml:space="preserve"> </w:t>
      </w:r>
      <w:r>
        <w:rPr>
          <w:lang w:val="en-US"/>
        </w:rPr>
        <w:t>It was believed that a library of peptide quinolines with the generic sequence C-R</w:t>
      </w:r>
      <w:r>
        <w:rPr>
          <w:vertAlign w:val="superscript"/>
          <w:lang w:val="en-US"/>
        </w:rPr>
        <w:t>1</w:t>
      </w:r>
      <w:r>
        <w:rPr>
          <w:lang w:val="en-US"/>
        </w:rPr>
        <w:t>-R</w:t>
      </w:r>
      <w:r>
        <w:rPr>
          <w:vertAlign w:val="superscript"/>
          <w:lang w:val="en-US"/>
        </w:rPr>
        <w:t>2</w:t>
      </w:r>
      <w:r>
        <w:rPr>
          <w:lang w:val="en-US"/>
        </w:rPr>
        <w:t>-Quin, when subjected to oxidative conditions which facilitate reversible disulfide exchange, would create a DCL of potential DNA binders.</w:t>
      </w:r>
      <w:r>
        <w:rPr>
          <w:vertAlign w:val="superscript"/>
          <w:lang w:val="en-US"/>
        </w:rPr>
        <w:t xml:space="preserve"> </w:t>
      </w:r>
      <w:r>
        <w:rPr>
          <w:lang w:val="en-US"/>
        </w:rPr>
        <w:t>Nine quinoline tripeptides were synthesized on solid support using the amino acids serine (S), glutamine (Q) and histidine (H). In combination, these afford 45 unique disulphides and 54 total library members.</w:t>
      </w:r>
    </w:p>
    <w:p w:rsidR="00CC6782" w:rsidRDefault="00CC6782" w:rsidP="00CC6782">
      <w:pPr>
        <w:autoSpaceDE w:val="0"/>
        <w:autoSpaceDN w:val="0"/>
        <w:adjustRightInd w:val="0"/>
        <w:spacing w:line="360" w:lineRule="auto"/>
        <w:jc w:val="both"/>
        <w:rPr>
          <w:lang w:val="en-US"/>
        </w:rPr>
      </w:pPr>
    </w:p>
    <w:p w:rsidR="00CC6782" w:rsidRDefault="00CC6782" w:rsidP="00CC6782">
      <w:pPr>
        <w:autoSpaceDE w:val="0"/>
        <w:autoSpaceDN w:val="0"/>
        <w:adjustRightInd w:val="0"/>
        <w:spacing w:line="360" w:lineRule="auto"/>
        <w:jc w:val="center"/>
        <w:rPr>
          <w:sz w:val="20"/>
          <w:szCs w:val="20"/>
          <w:lang w:val="en-US"/>
        </w:rPr>
      </w:pPr>
    </w:p>
    <w:p w:rsidR="00CC6782" w:rsidRDefault="00747A71" w:rsidP="00CC6782">
      <w:pPr>
        <w:autoSpaceDE w:val="0"/>
        <w:autoSpaceDN w:val="0"/>
        <w:adjustRightInd w:val="0"/>
        <w:spacing w:line="360" w:lineRule="auto"/>
        <w:jc w:val="center"/>
        <w:rPr>
          <w:b/>
          <w:lang w:val="en-US"/>
        </w:rPr>
      </w:pPr>
      <w:r>
        <w:object w:dxaOrig="10528" w:dyaOrig="8232">
          <v:shape id="_x0000_i1073" type="#_x0000_t75" style="width:450.75pt;height:352.5pt" o:ole="">
            <v:imagedata r:id="rId114" o:title=""/>
          </v:shape>
          <o:OLEObject Type="Embed" ProgID="ChemDraw.Document.6.0" ShapeID="_x0000_i1073" DrawAspect="Content" ObjectID="_1410532875" r:id="rId115"/>
        </w:object>
      </w:r>
    </w:p>
    <w:tbl>
      <w:tblPr>
        <w:tblStyle w:val="LightShading-Accent14"/>
        <w:tblW w:w="0" w:type="auto"/>
        <w:tblLook w:val="04A0" w:firstRow="1" w:lastRow="0" w:firstColumn="1" w:lastColumn="0" w:noHBand="0" w:noVBand="1"/>
      </w:tblPr>
      <w:tblGrid>
        <w:gridCol w:w="3080"/>
        <w:gridCol w:w="3081"/>
        <w:gridCol w:w="3081"/>
      </w:tblGrid>
      <w:tr w:rsidR="00CC6782" w:rsidTr="00C51E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Borders>
              <w:top w:val="single" w:sz="8" w:space="0" w:color="000000" w:themeColor="text1"/>
              <w:left w:val="single" w:sz="8" w:space="0" w:color="000000" w:themeColor="text1"/>
              <w:bottom w:val="single" w:sz="8" w:space="0" w:color="000000" w:themeColor="text1"/>
            </w:tcBorders>
            <w:shd w:val="clear" w:color="auto" w:fill="B8CCE4" w:themeFill="accent1" w:themeFillTint="66"/>
            <w:vAlign w:val="center"/>
          </w:tcPr>
          <w:p w:rsidR="00CC6782" w:rsidRPr="009F2349" w:rsidRDefault="00CC6782" w:rsidP="00E87279">
            <w:pPr>
              <w:autoSpaceDE w:val="0"/>
              <w:autoSpaceDN w:val="0"/>
              <w:adjustRightInd w:val="0"/>
              <w:spacing w:line="360" w:lineRule="auto"/>
              <w:jc w:val="center"/>
              <w:rPr>
                <w:color w:val="auto"/>
                <w:lang w:val="en-US"/>
              </w:rPr>
            </w:pPr>
            <w:r w:rsidRPr="009F2349">
              <w:rPr>
                <w:color w:val="auto"/>
                <w:lang w:val="en-US"/>
              </w:rPr>
              <w:t>Compound</w:t>
            </w:r>
          </w:p>
        </w:tc>
        <w:tc>
          <w:tcPr>
            <w:tcW w:w="3081" w:type="dxa"/>
            <w:tcBorders>
              <w:top w:val="single" w:sz="8" w:space="0" w:color="000000" w:themeColor="text1"/>
              <w:bottom w:val="single" w:sz="8" w:space="0" w:color="000000" w:themeColor="text1"/>
            </w:tcBorders>
            <w:shd w:val="clear" w:color="auto" w:fill="B8CCE4" w:themeFill="accent1" w:themeFillTint="66"/>
            <w:vAlign w:val="center"/>
          </w:tcPr>
          <w:p w:rsidR="00CC6782" w:rsidRPr="009F2349" w:rsidRDefault="00CC6782" w:rsidP="00E87279">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color w:val="auto"/>
                <w:lang w:val="en-US"/>
              </w:rPr>
            </w:pPr>
            <w:r w:rsidRPr="009F2349">
              <w:rPr>
                <w:color w:val="auto"/>
                <w:lang w:val="en-US"/>
              </w:rPr>
              <w:t>Amino acid 1 (R</w:t>
            </w:r>
            <w:r w:rsidRPr="009F2349">
              <w:rPr>
                <w:color w:val="auto"/>
                <w:vertAlign w:val="superscript"/>
                <w:lang w:val="en-US"/>
              </w:rPr>
              <w:t>1</w:t>
            </w:r>
            <w:r w:rsidRPr="009F2349">
              <w:rPr>
                <w:color w:val="auto"/>
                <w:lang w:val="en-US"/>
              </w:rPr>
              <w:t>)</w:t>
            </w:r>
          </w:p>
        </w:tc>
        <w:tc>
          <w:tcPr>
            <w:tcW w:w="3081" w:type="dxa"/>
            <w:tcBorders>
              <w:top w:val="single" w:sz="8" w:space="0" w:color="000000" w:themeColor="text1"/>
              <w:bottom w:val="single" w:sz="8" w:space="0" w:color="000000" w:themeColor="text1"/>
              <w:right w:val="single" w:sz="8" w:space="0" w:color="000000" w:themeColor="text1"/>
            </w:tcBorders>
            <w:shd w:val="clear" w:color="auto" w:fill="B8CCE4" w:themeFill="accent1" w:themeFillTint="66"/>
            <w:vAlign w:val="center"/>
          </w:tcPr>
          <w:p w:rsidR="00CC6782" w:rsidRPr="009F2349" w:rsidRDefault="00CC6782" w:rsidP="00E87279">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color w:val="auto"/>
                <w:lang w:val="en-US"/>
              </w:rPr>
            </w:pPr>
            <w:r w:rsidRPr="009F2349">
              <w:rPr>
                <w:color w:val="auto"/>
                <w:lang w:val="en-US"/>
              </w:rPr>
              <w:t>Amino acid 2 (R</w:t>
            </w:r>
            <w:r w:rsidRPr="009F2349">
              <w:rPr>
                <w:color w:val="auto"/>
                <w:vertAlign w:val="superscript"/>
                <w:lang w:val="en-US"/>
              </w:rPr>
              <w:t>2</w:t>
            </w:r>
            <w:r w:rsidRPr="009F2349">
              <w:rPr>
                <w:color w:val="auto"/>
                <w:lang w:val="en-US"/>
              </w:rPr>
              <w:t>)</w:t>
            </w:r>
          </w:p>
        </w:tc>
      </w:tr>
      <w:tr w:rsidR="00CC6782" w:rsidTr="00C51E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Borders>
              <w:top w:val="single" w:sz="8" w:space="0" w:color="000000" w:themeColor="text1"/>
              <w:left w:val="single" w:sz="8" w:space="0" w:color="000000" w:themeColor="text1"/>
            </w:tcBorders>
            <w:shd w:val="clear" w:color="auto" w:fill="auto"/>
            <w:vAlign w:val="center"/>
          </w:tcPr>
          <w:p w:rsidR="00CC6782" w:rsidRPr="009F2349" w:rsidRDefault="00E216CF" w:rsidP="00E87279">
            <w:pPr>
              <w:autoSpaceDE w:val="0"/>
              <w:autoSpaceDN w:val="0"/>
              <w:adjustRightInd w:val="0"/>
              <w:spacing w:line="360" w:lineRule="auto"/>
              <w:jc w:val="center"/>
              <w:rPr>
                <w:color w:val="auto"/>
                <w:lang w:val="en-US"/>
              </w:rPr>
            </w:pPr>
            <w:r>
              <w:rPr>
                <w:color w:val="auto"/>
                <w:lang w:val="en-US"/>
              </w:rPr>
              <w:t>I-</w:t>
            </w:r>
            <w:r w:rsidR="00CC6782" w:rsidRPr="009F2349">
              <w:rPr>
                <w:color w:val="auto"/>
                <w:lang w:val="en-US"/>
              </w:rPr>
              <w:t>93</w:t>
            </w:r>
          </w:p>
        </w:tc>
        <w:tc>
          <w:tcPr>
            <w:tcW w:w="3081" w:type="dxa"/>
            <w:tcBorders>
              <w:top w:val="single" w:sz="8" w:space="0" w:color="000000" w:themeColor="text1"/>
            </w:tcBorders>
            <w:shd w:val="clear" w:color="auto" w:fill="auto"/>
            <w:vAlign w:val="center"/>
          </w:tcPr>
          <w:p w:rsidR="00CC6782" w:rsidRPr="009F2349" w:rsidRDefault="00CC6782" w:rsidP="00E87279">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color w:val="auto"/>
                <w:lang w:val="en-US"/>
              </w:rPr>
            </w:pPr>
            <w:r w:rsidRPr="009F2349">
              <w:rPr>
                <w:color w:val="auto"/>
                <w:lang w:val="en-US"/>
              </w:rPr>
              <w:t>Q</w:t>
            </w:r>
          </w:p>
        </w:tc>
        <w:tc>
          <w:tcPr>
            <w:tcW w:w="3081" w:type="dxa"/>
            <w:tcBorders>
              <w:top w:val="single" w:sz="8" w:space="0" w:color="000000" w:themeColor="text1"/>
              <w:right w:val="single" w:sz="8" w:space="0" w:color="000000" w:themeColor="text1"/>
            </w:tcBorders>
            <w:shd w:val="clear" w:color="auto" w:fill="auto"/>
            <w:vAlign w:val="center"/>
          </w:tcPr>
          <w:p w:rsidR="00CC6782" w:rsidRPr="009F2349" w:rsidRDefault="00CC6782" w:rsidP="00E87279">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color w:val="auto"/>
                <w:lang w:val="en-US"/>
              </w:rPr>
            </w:pPr>
            <w:r w:rsidRPr="009F2349">
              <w:rPr>
                <w:color w:val="auto"/>
                <w:lang w:val="en-US"/>
              </w:rPr>
              <w:t>Q</w:t>
            </w:r>
          </w:p>
        </w:tc>
      </w:tr>
      <w:tr w:rsidR="00CC6782" w:rsidTr="00C51EEF">
        <w:tc>
          <w:tcPr>
            <w:cnfStyle w:val="001000000000" w:firstRow="0" w:lastRow="0" w:firstColumn="1" w:lastColumn="0" w:oddVBand="0" w:evenVBand="0" w:oddHBand="0" w:evenHBand="0" w:firstRowFirstColumn="0" w:firstRowLastColumn="0" w:lastRowFirstColumn="0" w:lastRowLastColumn="0"/>
            <w:tcW w:w="3080" w:type="dxa"/>
            <w:tcBorders>
              <w:left w:val="single" w:sz="8" w:space="0" w:color="000000" w:themeColor="text1"/>
            </w:tcBorders>
            <w:shd w:val="clear" w:color="auto" w:fill="B8CCE4" w:themeFill="accent1" w:themeFillTint="66"/>
            <w:vAlign w:val="center"/>
          </w:tcPr>
          <w:p w:rsidR="00CC6782" w:rsidRPr="009F2349" w:rsidRDefault="00E216CF" w:rsidP="00E87279">
            <w:pPr>
              <w:autoSpaceDE w:val="0"/>
              <w:autoSpaceDN w:val="0"/>
              <w:adjustRightInd w:val="0"/>
              <w:spacing w:line="360" w:lineRule="auto"/>
              <w:jc w:val="center"/>
              <w:rPr>
                <w:color w:val="auto"/>
                <w:lang w:val="en-US"/>
              </w:rPr>
            </w:pPr>
            <w:r>
              <w:rPr>
                <w:color w:val="auto"/>
                <w:lang w:val="en-US"/>
              </w:rPr>
              <w:t>I-</w:t>
            </w:r>
            <w:r w:rsidR="00CC6782" w:rsidRPr="009F2349">
              <w:rPr>
                <w:color w:val="auto"/>
                <w:lang w:val="en-US"/>
              </w:rPr>
              <w:t>94</w:t>
            </w:r>
          </w:p>
        </w:tc>
        <w:tc>
          <w:tcPr>
            <w:tcW w:w="3081" w:type="dxa"/>
            <w:shd w:val="clear" w:color="auto" w:fill="B8CCE4" w:themeFill="accent1" w:themeFillTint="66"/>
            <w:vAlign w:val="center"/>
          </w:tcPr>
          <w:p w:rsidR="00CC6782" w:rsidRPr="009F2349" w:rsidRDefault="00CC6782" w:rsidP="00E87279">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color w:val="auto"/>
                <w:lang w:val="en-US"/>
              </w:rPr>
            </w:pPr>
            <w:r w:rsidRPr="009F2349">
              <w:rPr>
                <w:color w:val="auto"/>
                <w:lang w:val="en-US"/>
              </w:rPr>
              <w:t>Q</w:t>
            </w:r>
          </w:p>
        </w:tc>
        <w:tc>
          <w:tcPr>
            <w:tcW w:w="3081" w:type="dxa"/>
            <w:tcBorders>
              <w:right w:val="single" w:sz="8" w:space="0" w:color="000000" w:themeColor="text1"/>
            </w:tcBorders>
            <w:shd w:val="clear" w:color="auto" w:fill="B8CCE4" w:themeFill="accent1" w:themeFillTint="66"/>
            <w:vAlign w:val="center"/>
          </w:tcPr>
          <w:p w:rsidR="00CC6782" w:rsidRPr="009F2349" w:rsidRDefault="00CC6782" w:rsidP="00E87279">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color w:val="auto"/>
                <w:lang w:val="en-US"/>
              </w:rPr>
            </w:pPr>
            <w:r w:rsidRPr="009F2349">
              <w:rPr>
                <w:color w:val="auto"/>
                <w:lang w:val="en-US"/>
              </w:rPr>
              <w:t>S</w:t>
            </w:r>
          </w:p>
        </w:tc>
      </w:tr>
      <w:tr w:rsidR="00CC6782" w:rsidTr="00C51E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Borders>
              <w:left w:val="single" w:sz="8" w:space="0" w:color="000000" w:themeColor="text1"/>
            </w:tcBorders>
            <w:shd w:val="clear" w:color="auto" w:fill="auto"/>
            <w:vAlign w:val="center"/>
          </w:tcPr>
          <w:p w:rsidR="00CC6782" w:rsidRPr="009F2349" w:rsidRDefault="00E216CF" w:rsidP="00E87279">
            <w:pPr>
              <w:autoSpaceDE w:val="0"/>
              <w:autoSpaceDN w:val="0"/>
              <w:adjustRightInd w:val="0"/>
              <w:spacing w:line="360" w:lineRule="auto"/>
              <w:jc w:val="center"/>
              <w:rPr>
                <w:color w:val="auto"/>
                <w:lang w:val="en-US"/>
              </w:rPr>
            </w:pPr>
            <w:r>
              <w:rPr>
                <w:color w:val="auto"/>
                <w:lang w:val="en-US"/>
              </w:rPr>
              <w:t>I-</w:t>
            </w:r>
            <w:r w:rsidR="00CC6782" w:rsidRPr="009F2349">
              <w:rPr>
                <w:color w:val="auto"/>
                <w:lang w:val="en-US"/>
              </w:rPr>
              <w:t>95</w:t>
            </w:r>
          </w:p>
        </w:tc>
        <w:tc>
          <w:tcPr>
            <w:tcW w:w="3081" w:type="dxa"/>
            <w:shd w:val="clear" w:color="auto" w:fill="auto"/>
            <w:vAlign w:val="center"/>
          </w:tcPr>
          <w:p w:rsidR="00CC6782" w:rsidRPr="009F2349" w:rsidRDefault="00CC6782" w:rsidP="00E87279">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color w:val="auto"/>
                <w:lang w:val="en-US"/>
              </w:rPr>
            </w:pPr>
            <w:r w:rsidRPr="009F2349">
              <w:rPr>
                <w:color w:val="auto"/>
                <w:lang w:val="en-US"/>
              </w:rPr>
              <w:t>Q</w:t>
            </w:r>
          </w:p>
        </w:tc>
        <w:tc>
          <w:tcPr>
            <w:tcW w:w="3081" w:type="dxa"/>
            <w:tcBorders>
              <w:right w:val="single" w:sz="8" w:space="0" w:color="000000" w:themeColor="text1"/>
            </w:tcBorders>
            <w:shd w:val="clear" w:color="auto" w:fill="auto"/>
            <w:vAlign w:val="center"/>
          </w:tcPr>
          <w:p w:rsidR="00CC6782" w:rsidRPr="009F2349" w:rsidRDefault="00CC6782" w:rsidP="00E87279">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color w:val="auto"/>
                <w:lang w:val="en-US"/>
              </w:rPr>
            </w:pPr>
            <w:r w:rsidRPr="009F2349">
              <w:rPr>
                <w:color w:val="auto"/>
                <w:lang w:val="en-US"/>
              </w:rPr>
              <w:t>H</w:t>
            </w:r>
          </w:p>
        </w:tc>
      </w:tr>
      <w:tr w:rsidR="00CC6782" w:rsidTr="00C51EEF">
        <w:tc>
          <w:tcPr>
            <w:cnfStyle w:val="001000000000" w:firstRow="0" w:lastRow="0" w:firstColumn="1" w:lastColumn="0" w:oddVBand="0" w:evenVBand="0" w:oddHBand="0" w:evenHBand="0" w:firstRowFirstColumn="0" w:firstRowLastColumn="0" w:lastRowFirstColumn="0" w:lastRowLastColumn="0"/>
            <w:tcW w:w="3080" w:type="dxa"/>
            <w:tcBorders>
              <w:left w:val="single" w:sz="8" w:space="0" w:color="000000" w:themeColor="text1"/>
            </w:tcBorders>
            <w:shd w:val="clear" w:color="auto" w:fill="B8CCE4" w:themeFill="accent1" w:themeFillTint="66"/>
            <w:vAlign w:val="center"/>
          </w:tcPr>
          <w:p w:rsidR="00CC6782" w:rsidRPr="009F2349" w:rsidRDefault="00E216CF" w:rsidP="00E87279">
            <w:pPr>
              <w:autoSpaceDE w:val="0"/>
              <w:autoSpaceDN w:val="0"/>
              <w:adjustRightInd w:val="0"/>
              <w:spacing w:line="360" w:lineRule="auto"/>
              <w:jc w:val="center"/>
              <w:rPr>
                <w:color w:val="auto"/>
                <w:lang w:val="en-US"/>
              </w:rPr>
            </w:pPr>
            <w:r>
              <w:rPr>
                <w:color w:val="auto"/>
                <w:lang w:val="en-US"/>
              </w:rPr>
              <w:t>I-</w:t>
            </w:r>
            <w:r w:rsidR="00CC6782" w:rsidRPr="009F2349">
              <w:rPr>
                <w:color w:val="auto"/>
                <w:lang w:val="en-US"/>
              </w:rPr>
              <w:t>96</w:t>
            </w:r>
          </w:p>
        </w:tc>
        <w:tc>
          <w:tcPr>
            <w:tcW w:w="3081" w:type="dxa"/>
            <w:shd w:val="clear" w:color="auto" w:fill="B8CCE4" w:themeFill="accent1" w:themeFillTint="66"/>
            <w:vAlign w:val="center"/>
          </w:tcPr>
          <w:p w:rsidR="00CC6782" w:rsidRPr="009F2349" w:rsidRDefault="00CC6782" w:rsidP="00E87279">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color w:val="auto"/>
                <w:lang w:val="en-US"/>
              </w:rPr>
            </w:pPr>
            <w:r w:rsidRPr="009F2349">
              <w:rPr>
                <w:color w:val="auto"/>
                <w:lang w:val="en-US"/>
              </w:rPr>
              <w:t>S</w:t>
            </w:r>
          </w:p>
        </w:tc>
        <w:tc>
          <w:tcPr>
            <w:tcW w:w="3081" w:type="dxa"/>
            <w:tcBorders>
              <w:right w:val="single" w:sz="8" w:space="0" w:color="000000" w:themeColor="text1"/>
            </w:tcBorders>
            <w:shd w:val="clear" w:color="auto" w:fill="B8CCE4" w:themeFill="accent1" w:themeFillTint="66"/>
            <w:vAlign w:val="center"/>
          </w:tcPr>
          <w:p w:rsidR="00CC6782" w:rsidRPr="009F2349" w:rsidRDefault="00CC6782" w:rsidP="00E87279">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color w:val="auto"/>
                <w:lang w:val="en-US"/>
              </w:rPr>
            </w:pPr>
            <w:r w:rsidRPr="009F2349">
              <w:rPr>
                <w:color w:val="auto"/>
                <w:lang w:val="en-US"/>
              </w:rPr>
              <w:t>Q</w:t>
            </w:r>
          </w:p>
        </w:tc>
      </w:tr>
      <w:tr w:rsidR="00CC6782" w:rsidTr="00C51E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Borders>
              <w:left w:val="single" w:sz="8" w:space="0" w:color="000000" w:themeColor="text1"/>
            </w:tcBorders>
            <w:shd w:val="clear" w:color="auto" w:fill="auto"/>
            <w:vAlign w:val="center"/>
          </w:tcPr>
          <w:p w:rsidR="00CC6782" w:rsidRPr="009F2349" w:rsidRDefault="00E216CF" w:rsidP="00E87279">
            <w:pPr>
              <w:autoSpaceDE w:val="0"/>
              <w:autoSpaceDN w:val="0"/>
              <w:adjustRightInd w:val="0"/>
              <w:spacing w:line="360" w:lineRule="auto"/>
              <w:jc w:val="center"/>
              <w:rPr>
                <w:color w:val="auto"/>
                <w:lang w:val="en-US"/>
              </w:rPr>
            </w:pPr>
            <w:r>
              <w:rPr>
                <w:color w:val="auto"/>
                <w:lang w:val="en-US"/>
              </w:rPr>
              <w:t>I-</w:t>
            </w:r>
            <w:r w:rsidR="00CC6782" w:rsidRPr="009F2349">
              <w:rPr>
                <w:color w:val="auto"/>
                <w:lang w:val="en-US"/>
              </w:rPr>
              <w:t>97</w:t>
            </w:r>
          </w:p>
        </w:tc>
        <w:tc>
          <w:tcPr>
            <w:tcW w:w="3081" w:type="dxa"/>
            <w:shd w:val="clear" w:color="auto" w:fill="auto"/>
            <w:vAlign w:val="center"/>
          </w:tcPr>
          <w:p w:rsidR="00CC6782" w:rsidRPr="009F2349" w:rsidRDefault="00CC6782" w:rsidP="00E87279">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color w:val="auto"/>
                <w:lang w:val="en-US"/>
              </w:rPr>
            </w:pPr>
            <w:r w:rsidRPr="009F2349">
              <w:rPr>
                <w:color w:val="auto"/>
                <w:lang w:val="en-US"/>
              </w:rPr>
              <w:t>S</w:t>
            </w:r>
          </w:p>
        </w:tc>
        <w:tc>
          <w:tcPr>
            <w:tcW w:w="3081" w:type="dxa"/>
            <w:tcBorders>
              <w:right w:val="single" w:sz="8" w:space="0" w:color="000000" w:themeColor="text1"/>
            </w:tcBorders>
            <w:shd w:val="clear" w:color="auto" w:fill="auto"/>
            <w:vAlign w:val="center"/>
          </w:tcPr>
          <w:p w:rsidR="00CC6782" w:rsidRPr="009F2349" w:rsidRDefault="00CC6782" w:rsidP="00E87279">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color w:val="auto"/>
                <w:lang w:val="en-US"/>
              </w:rPr>
            </w:pPr>
            <w:r w:rsidRPr="009F2349">
              <w:rPr>
                <w:color w:val="auto"/>
                <w:lang w:val="en-US"/>
              </w:rPr>
              <w:t>S</w:t>
            </w:r>
          </w:p>
        </w:tc>
      </w:tr>
      <w:tr w:rsidR="00CC6782" w:rsidTr="00C51EEF">
        <w:tc>
          <w:tcPr>
            <w:cnfStyle w:val="001000000000" w:firstRow="0" w:lastRow="0" w:firstColumn="1" w:lastColumn="0" w:oddVBand="0" w:evenVBand="0" w:oddHBand="0" w:evenHBand="0" w:firstRowFirstColumn="0" w:firstRowLastColumn="0" w:lastRowFirstColumn="0" w:lastRowLastColumn="0"/>
            <w:tcW w:w="3080" w:type="dxa"/>
            <w:tcBorders>
              <w:left w:val="single" w:sz="8" w:space="0" w:color="000000" w:themeColor="text1"/>
            </w:tcBorders>
            <w:shd w:val="clear" w:color="auto" w:fill="B8CCE4" w:themeFill="accent1" w:themeFillTint="66"/>
            <w:vAlign w:val="center"/>
          </w:tcPr>
          <w:p w:rsidR="00CC6782" w:rsidRPr="009F2349" w:rsidRDefault="00E216CF" w:rsidP="00E87279">
            <w:pPr>
              <w:autoSpaceDE w:val="0"/>
              <w:autoSpaceDN w:val="0"/>
              <w:adjustRightInd w:val="0"/>
              <w:spacing w:line="360" w:lineRule="auto"/>
              <w:jc w:val="center"/>
              <w:rPr>
                <w:color w:val="auto"/>
                <w:lang w:val="en-US"/>
              </w:rPr>
            </w:pPr>
            <w:r>
              <w:rPr>
                <w:color w:val="auto"/>
                <w:lang w:val="en-US"/>
              </w:rPr>
              <w:t>I-</w:t>
            </w:r>
            <w:r w:rsidR="00CC6782" w:rsidRPr="009F2349">
              <w:rPr>
                <w:color w:val="auto"/>
                <w:lang w:val="en-US"/>
              </w:rPr>
              <w:t>98</w:t>
            </w:r>
          </w:p>
        </w:tc>
        <w:tc>
          <w:tcPr>
            <w:tcW w:w="3081" w:type="dxa"/>
            <w:shd w:val="clear" w:color="auto" w:fill="B8CCE4" w:themeFill="accent1" w:themeFillTint="66"/>
            <w:vAlign w:val="center"/>
          </w:tcPr>
          <w:p w:rsidR="00CC6782" w:rsidRPr="009F2349" w:rsidRDefault="00CC6782" w:rsidP="00E87279">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color w:val="auto"/>
                <w:lang w:val="en-US"/>
              </w:rPr>
            </w:pPr>
            <w:r w:rsidRPr="009F2349">
              <w:rPr>
                <w:color w:val="auto"/>
                <w:lang w:val="en-US"/>
              </w:rPr>
              <w:t>S</w:t>
            </w:r>
          </w:p>
        </w:tc>
        <w:tc>
          <w:tcPr>
            <w:tcW w:w="3081" w:type="dxa"/>
            <w:tcBorders>
              <w:right w:val="single" w:sz="8" w:space="0" w:color="000000" w:themeColor="text1"/>
            </w:tcBorders>
            <w:shd w:val="clear" w:color="auto" w:fill="B8CCE4" w:themeFill="accent1" w:themeFillTint="66"/>
            <w:vAlign w:val="center"/>
          </w:tcPr>
          <w:p w:rsidR="00CC6782" w:rsidRPr="009F2349" w:rsidRDefault="00CC6782" w:rsidP="00E87279">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color w:val="auto"/>
                <w:lang w:val="en-US"/>
              </w:rPr>
            </w:pPr>
            <w:r w:rsidRPr="009F2349">
              <w:rPr>
                <w:color w:val="auto"/>
                <w:lang w:val="en-US"/>
              </w:rPr>
              <w:t>H</w:t>
            </w:r>
          </w:p>
        </w:tc>
      </w:tr>
      <w:tr w:rsidR="00CC6782" w:rsidTr="00C51E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Borders>
              <w:left w:val="single" w:sz="8" w:space="0" w:color="000000" w:themeColor="text1"/>
            </w:tcBorders>
            <w:shd w:val="clear" w:color="auto" w:fill="auto"/>
            <w:vAlign w:val="center"/>
          </w:tcPr>
          <w:p w:rsidR="00CC6782" w:rsidRPr="009F2349" w:rsidRDefault="00E216CF" w:rsidP="00E87279">
            <w:pPr>
              <w:autoSpaceDE w:val="0"/>
              <w:autoSpaceDN w:val="0"/>
              <w:adjustRightInd w:val="0"/>
              <w:spacing w:line="360" w:lineRule="auto"/>
              <w:jc w:val="center"/>
              <w:rPr>
                <w:color w:val="auto"/>
                <w:lang w:val="en-US"/>
              </w:rPr>
            </w:pPr>
            <w:r>
              <w:rPr>
                <w:color w:val="auto"/>
                <w:lang w:val="en-US"/>
              </w:rPr>
              <w:t>I-</w:t>
            </w:r>
            <w:r w:rsidR="00CC6782" w:rsidRPr="009F2349">
              <w:rPr>
                <w:color w:val="auto"/>
                <w:lang w:val="en-US"/>
              </w:rPr>
              <w:t>99</w:t>
            </w:r>
          </w:p>
        </w:tc>
        <w:tc>
          <w:tcPr>
            <w:tcW w:w="3081" w:type="dxa"/>
            <w:shd w:val="clear" w:color="auto" w:fill="auto"/>
            <w:vAlign w:val="center"/>
          </w:tcPr>
          <w:p w:rsidR="00CC6782" w:rsidRPr="009F2349" w:rsidRDefault="00CC6782" w:rsidP="00E87279">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color w:val="auto"/>
                <w:lang w:val="en-US"/>
              </w:rPr>
            </w:pPr>
            <w:r w:rsidRPr="009F2349">
              <w:rPr>
                <w:color w:val="auto"/>
                <w:lang w:val="en-US"/>
              </w:rPr>
              <w:t>H</w:t>
            </w:r>
          </w:p>
        </w:tc>
        <w:tc>
          <w:tcPr>
            <w:tcW w:w="3081" w:type="dxa"/>
            <w:tcBorders>
              <w:right w:val="single" w:sz="8" w:space="0" w:color="000000" w:themeColor="text1"/>
            </w:tcBorders>
            <w:shd w:val="clear" w:color="auto" w:fill="auto"/>
            <w:vAlign w:val="center"/>
          </w:tcPr>
          <w:p w:rsidR="00CC6782" w:rsidRPr="009F2349" w:rsidRDefault="00CC6782" w:rsidP="00E87279">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color w:val="auto"/>
                <w:lang w:val="en-US"/>
              </w:rPr>
            </w:pPr>
            <w:r w:rsidRPr="009F2349">
              <w:rPr>
                <w:color w:val="auto"/>
                <w:lang w:val="en-US"/>
              </w:rPr>
              <w:t>Q</w:t>
            </w:r>
          </w:p>
        </w:tc>
      </w:tr>
      <w:tr w:rsidR="00CC6782" w:rsidTr="00C51EEF">
        <w:tc>
          <w:tcPr>
            <w:cnfStyle w:val="001000000000" w:firstRow="0" w:lastRow="0" w:firstColumn="1" w:lastColumn="0" w:oddVBand="0" w:evenVBand="0" w:oddHBand="0" w:evenHBand="0" w:firstRowFirstColumn="0" w:firstRowLastColumn="0" w:lastRowFirstColumn="0" w:lastRowLastColumn="0"/>
            <w:tcW w:w="3080" w:type="dxa"/>
            <w:tcBorders>
              <w:left w:val="single" w:sz="8" w:space="0" w:color="000000" w:themeColor="text1"/>
            </w:tcBorders>
            <w:shd w:val="clear" w:color="auto" w:fill="B8CCE4" w:themeFill="accent1" w:themeFillTint="66"/>
            <w:vAlign w:val="center"/>
          </w:tcPr>
          <w:p w:rsidR="00CC6782" w:rsidRPr="009F2349" w:rsidRDefault="00E216CF" w:rsidP="00E87279">
            <w:pPr>
              <w:autoSpaceDE w:val="0"/>
              <w:autoSpaceDN w:val="0"/>
              <w:adjustRightInd w:val="0"/>
              <w:spacing w:line="360" w:lineRule="auto"/>
              <w:jc w:val="center"/>
              <w:rPr>
                <w:color w:val="auto"/>
                <w:lang w:val="en-US"/>
              </w:rPr>
            </w:pPr>
            <w:r>
              <w:rPr>
                <w:color w:val="auto"/>
                <w:lang w:val="en-US"/>
              </w:rPr>
              <w:t>I-</w:t>
            </w:r>
            <w:r w:rsidR="00CC6782" w:rsidRPr="009F2349">
              <w:rPr>
                <w:color w:val="auto"/>
                <w:lang w:val="en-US"/>
              </w:rPr>
              <w:t>100</w:t>
            </w:r>
          </w:p>
        </w:tc>
        <w:tc>
          <w:tcPr>
            <w:tcW w:w="3081" w:type="dxa"/>
            <w:shd w:val="clear" w:color="auto" w:fill="B8CCE4" w:themeFill="accent1" w:themeFillTint="66"/>
            <w:vAlign w:val="center"/>
          </w:tcPr>
          <w:p w:rsidR="00CC6782" w:rsidRPr="009F2349" w:rsidRDefault="00CC6782" w:rsidP="00E87279">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color w:val="auto"/>
                <w:lang w:val="en-US"/>
              </w:rPr>
            </w:pPr>
            <w:r w:rsidRPr="009F2349">
              <w:rPr>
                <w:color w:val="auto"/>
                <w:lang w:val="en-US"/>
              </w:rPr>
              <w:t>H</w:t>
            </w:r>
          </w:p>
        </w:tc>
        <w:tc>
          <w:tcPr>
            <w:tcW w:w="3081" w:type="dxa"/>
            <w:tcBorders>
              <w:right w:val="single" w:sz="8" w:space="0" w:color="000000" w:themeColor="text1"/>
            </w:tcBorders>
            <w:shd w:val="clear" w:color="auto" w:fill="B8CCE4" w:themeFill="accent1" w:themeFillTint="66"/>
            <w:vAlign w:val="center"/>
          </w:tcPr>
          <w:p w:rsidR="00CC6782" w:rsidRPr="009F2349" w:rsidRDefault="00CC6782" w:rsidP="00E87279">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color w:val="auto"/>
                <w:lang w:val="en-US"/>
              </w:rPr>
            </w:pPr>
            <w:r w:rsidRPr="009F2349">
              <w:rPr>
                <w:color w:val="auto"/>
                <w:lang w:val="en-US"/>
              </w:rPr>
              <w:t>S</w:t>
            </w:r>
          </w:p>
        </w:tc>
      </w:tr>
      <w:tr w:rsidR="00CC6782" w:rsidTr="00C51E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Borders>
              <w:left w:val="single" w:sz="8" w:space="0" w:color="000000" w:themeColor="text1"/>
              <w:bottom w:val="single" w:sz="8" w:space="0" w:color="000000" w:themeColor="text1"/>
            </w:tcBorders>
            <w:shd w:val="clear" w:color="auto" w:fill="auto"/>
            <w:vAlign w:val="center"/>
          </w:tcPr>
          <w:p w:rsidR="00CC6782" w:rsidRPr="009F2349" w:rsidRDefault="00E216CF" w:rsidP="00E87279">
            <w:pPr>
              <w:autoSpaceDE w:val="0"/>
              <w:autoSpaceDN w:val="0"/>
              <w:adjustRightInd w:val="0"/>
              <w:spacing w:line="360" w:lineRule="auto"/>
              <w:jc w:val="center"/>
              <w:rPr>
                <w:color w:val="auto"/>
                <w:lang w:val="en-US"/>
              </w:rPr>
            </w:pPr>
            <w:r>
              <w:rPr>
                <w:color w:val="auto"/>
                <w:lang w:val="en-US"/>
              </w:rPr>
              <w:t>I-</w:t>
            </w:r>
            <w:r w:rsidR="00CC6782" w:rsidRPr="009F2349">
              <w:rPr>
                <w:color w:val="auto"/>
                <w:lang w:val="en-US"/>
              </w:rPr>
              <w:t>101</w:t>
            </w:r>
          </w:p>
        </w:tc>
        <w:tc>
          <w:tcPr>
            <w:tcW w:w="3081" w:type="dxa"/>
            <w:tcBorders>
              <w:bottom w:val="single" w:sz="8" w:space="0" w:color="000000" w:themeColor="text1"/>
            </w:tcBorders>
            <w:shd w:val="clear" w:color="auto" w:fill="auto"/>
            <w:vAlign w:val="center"/>
          </w:tcPr>
          <w:p w:rsidR="00CC6782" w:rsidRPr="009F2349" w:rsidRDefault="00CC6782" w:rsidP="00E87279">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color w:val="auto"/>
                <w:lang w:val="en-US"/>
              </w:rPr>
            </w:pPr>
            <w:r w:rsidRPr="009F2349">
              <w:rPr>
                <w:color w:val="auto"/>
                <w:lang w:val="en-US"/>
              </w:rPr>
              <w:t>H</w:t>
            </w:r>
          </w:p>
        </w:tc>
        <w:tc>
          <w:tcPr>
            <w:tcW w:w="3081" w:type="dxa"/>
            <w:tcBorders>
              <w:bottom w:val="single" w:sz="8" w:space="0" w:color="000000" w:themeColor="text1"/>
              <w:right w:val="single" w:sz="8" w:space="0" w:color="000000" w:themeColor="text1"/>
            </w:tcBorders>
            <w:shd w:val="clear" w:color="auto" w:fill="auto"/>
            <w:vAlign w:val="center"/>
          </w:tcPr>
          <w:p w:rsidR="00CC6782" w:rsidRPr="009F2349" w:rsidRDefault="00CC6782" w:rsidP="00E87279">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color w:val="auto"/>
                <w:lang w:val="en-US"/>
              </w:rPr>
            </w:pPr>
            <w:r w:rsidRPr="009F2349">
              <w:rPr>
                <w:color w:val="auto"/>
                <w:lang w:val="en-US"/>
              </w:rPr>
              <w:t>H</w:t>
            </w:r>
          </w:p>
        </w:tc>
      </w:tr>
    </w:tbl>
    <w:p w:rsidR="00CC6782" w:rsidRDefault="00CC6782" w:rsidP="00747A71">
      <w:pPr>
        <w:autoSpaceDE w:val="0"/>
        <w:autoSpaceDN w:val="0"/>
        <w:adjustRightInd w:val="0"/>
        <w:spacing w:line="360" w:lineRule="auto"/>
        <w:jc w:val="center"/>
        <w:rPr>
          <w:lang w:val="en-US"/>
        </w:rPr>
      </w:pPr>
      <w:r w:rsidRPr="00EF4AAE">
        <w:rPr>
          <w:b/>
          <w:lang w:val="en-US"/>
        </w:rPr>
        <w:t>Fig</w:t>
      </w:r>
      <w:r w:rsidR="00F503B4">
        <w:rPr>
          <w:b/>
          <w:lang w:val="en-US"/>
        </w:rPr>
        <w:t>ure 31</w:t>
      </w:r>
      <w:r w:rsidRPr="00EF4AAE">
        <w:rPr>
          <w:b/>
          <w:lang w:val="en-US"/>
        </w:rPr>
        <w:t>.</w:t>
      </w:r>
      <w:r>
        <w:rPr>
          <w:b/>
          <w:lang w:val="en-US"/>
        </w:rPr>
        <w:t xml:space="preserve"> </w:t>
      </w:r>
      <w:r>
        <w:rPr>
          <w:lang w:val="en-US"/>
        </w:rPr>
        <w:t>Natural product bis-</w:t>
      </w:r>
      <w:r w:rsidR="00F95929">
        <w:rPr>
          <w:lang w:val="en-US"/>
        </w:rPr>
        <w:t>intercalates</w:t>
      </w:r>
      <w:r>
        <w:rPr>
          <w:lang w:val="en-US"/>
        </w:rPr>
        <w:t xml:space="preserve"> echinomycin (</w:t>
      </w:r>
      <w:r w:rsidR="00E216CF" w:rsidRPr="00E216CF">
        <w:rPr>
          <w:b/>
          <w:lang w:val="en-US"/>
        </w:rPr>
        <w:t>I-</w:t>
      </w:r>
      <w:r w:rsidRPr="00EF4AAE">
        <w:rPr>
          <w:b/>
          <w:lang w:val="en-US"/>
        </w:rPr>
        <w:t>9</w:t>
      </w:r>
      <w:r>
        <w:rPr>
          <w:b/>
          <w:lang w:val="en-US"/>
        </w:rPr>
        <w:t>1</w:t>
      </w:r>
      <w:r>
        <w:rPr>
          <w:lang w:val="en-US"/>
        </w:rPr>
        <w:t>), TANDEM (</w:t>
      </w:r>
      <w:r w:rsidR="00E216CF" w:rsidRPr="00E216CF">
        <w:rPr>
          <w:b/>
          <w:lang w:val="en-US"/>
        </w:rPr>
        <w:t>I-</w:t>
      </w:r>
      <w:r w:rsidRPr="00EF4AAE">
        <w:rPr>
          <w:b/>
          <w:lang w:val="en-US"/>
        </w:rPr>
        <w:t>9</w:t>
      </w:r>
      <w:r>
        <w:rPr>
          <w:b/>
          <w:lang w:val="en-US"/>
        </w:rPr>
        <w:t>2</w:t>
      </w:r>
      <w:r>
        <w:rPr>
          <w:lang w:val="en-US"/>
        </w:rPr>
        <w:t>, R = H), and triostin A (</w:t>
      </w:r>
      <w:r w:rsidR="00E216CF" w:rsidRPr="00E216CF">
        <w:rPr>
          <w:b/>
          <w:lang w:val="en-US"/>
        </w:rPr>
        <w:t>I-</w:t>
      </w:r>
      <w:r w:rsidRPr="00EF4AAE">
        <w:rPr>
          <w:b/>
          <w:lang w:val="en-US"/>
        </w:rPr>
        <w:t>9</w:t>
      </w:r>
      <w:r>
        <w:rPr>
          <w:b/>
          <w:lang w:val="en-US"/>
        </w:rPr>
        <w:t>2</w:t>
      </w:r>
      <w:r>
        <w:rPr>
          <w:lang w:val="en-US"/>
        </w:rPr>
        <w:t>, R = CH</w:t>
      </w:r>
      <w:r w:rsidRPr="00EF4AAE">
        <w:rPr>
          <w:vertAlign w:val="subscript"/>
          <w:lang w:val="en-US"/>
        </w:rPr>
        <w:t>3</w:t>
      </w:r>
      <w:r>
        <w:rPr>
          <w:lang w:val="en-US"/>
        </w:rPr>
        <w:t>). Disulphide-mediated DCL of natural product bis-</w:t>
      </w:r>
      <w:r w:rsidR="00F95929">
        <w:rPr>
          <w:lang w:val="en-US"/>
        </w:rPr>
        <w:t>intercalater</w:t>
      </w:r>
      <w:r w:rsidR="00A16E39">
        <w:rPr>
          <w:lang w:val="en-US"/>
        </w:rPr>
        <w:t xml:space="preserve"> </w:t>
      </w:r>
      <w:r w:rsidR="00F95929">
        <w:rPr>
          <w:lang w:val="en-US"/>
        </w:rPr>
        <w:t>mimics</w:t>
      </w:r>
      <w:r>
        <w:rPr>
          <w:lang w:val="en-US"/>
        </w:rPr>
        <w:t xml:space="preserve"> (</w:t>
      </w:r>
      <w:r w:rsidR="00E216CF" w:rsidRPr="00E216CF">
        <w:rPr>
          <w:b/>
          <w:lang w:val="en-US"/>
        </w:rPr>
        <w:t>I-</w:t>
      </w:r>
      <w:r w:rsidRPr="00EF4AAE">
        <w:rPr>
          <w:b/>
          <w:lang w:val="en-US"/>
        </w:rPr>
        <w:t>9</w:t>
      </w:r>
      <w:r>
        <w:rPr>
          <w:b/>
          <w:lang w:val="en-US"/>
        </w:rPr>
        <w:t>3</w:t>
      </w:r>
      <w:r>
        <w:rPr>
          <w:lang w:val="en-US"/>
        </w:rPr>
        <w:t>-</w:t>
      </w:r>
      <w:r w:rsidR="00E216CF" w:rsidRPr="00E216CF">
        <w:rPr>
          <w:b/>
          <w:lang w:val="en-US"/>
        </w:rPr>
        <w:t>I-</w:t>
      </w:r>
      <w:r w:rsidRPr="00EF4AAE">
        <w:rPr>
          <w:b/>
          <w:lang w:val="en-US"/>
        </w:rPr>
        <w:t>10</w:t>
      </w:r>
      <w:r>
        <w:rPr>
          <w:b/>
          <w:lang w:val="en-US"/>
        </w:rPr>
        <w:t>1</w:t>
      </w:r>
      <w:r>
        <w:rPr>
          <w:lang w:val="en-US"/>
        </w:rPr>
        <w:t xml:space="preserve">, </w:t>
      </w:r>
      <w:r w:rsidR="00E216CF" w:rsidRPr="00E216CF">
        <w:rPr>
          <w:b/>
          <w:lang w:val="en-US"/>
        </w:rPr>
        <w:t>I-</w:t>
      </w:r>
      <w:r w:rsidRPr="00EF4AAE">
        <w:rPr>
          <w:b/>
          <w:lang w:val="en-US"/>
        </w:rPr>
        <w:t>10</w:t>
      </w:r>
      <w:r>
        <w:rPr>
          <w:b/>
          <w:lang w:val="en-US"/>
        </w:rPr>
        <w:t>2</w:t>
      </w:r>
      <w:r>
        <w:rPr>
          <w:lang w:val="en-US"/>
        </w:rPr>
        <w:t>).</w:t>
      </w:r>
      <w:r w:rsidR="00C378B0">
        <w:rPr>
          <w:lang w:val="en-US"/>
        </w:rPr>
        <w:fldChar w:fldCharType="begin"/>
      </w:r>
      <w:r w:rsidR="007A3427">
        <w:rPr>
          <w:lang w:val="en-US"/>
        </w:rPr>
        <w:instrText xml:space="preserve"> ADDIN EN.CITE &lt;EndNote&gt;&lt;Cite&gt;&lt;Author&gt;McNaughton&lt;/Author&gt;&lt;Year&gt;2006&lt;/Year&gt;&lt;RecNum&gt;140&lt;/RecNum&gt;&lt;DisplayText&gt;&lt;style face="superscript"&gt;[58]&lt;/style&gt;&lt;/DisplayText&gt;&lt;record&gt;&lt;rec-number&gt;140&lt;/rec-number&gt;&lt;foreign-keys&gt;&lt;key app="EN" db-id="frz2ve0snr9x03eeazavffrxssrvs9vpsa2d"&gt;140&lt;/key&gt;&lt;/foreign-keys&gt;&lt;ref-type name="Journal Article"&gt;17&lt;/ref-type&gt;&lt;contributors&gt;&lt;authors&gt;&lt;author&gt;McNaughton, Brian R.&lt;/author&gt;&lt;author&gt;Miller, Benjamin L.&lt;/author&gt;&lt;/authors&gt;&lt;/contributors&gt;&lt;titles&gt;&lt;title&gt;Resin-Bound Dynamic Combinatorial Chemistry&lt;/title&gt;&lt;secondary-title&gt;Organic Letters&lt;/secondary-title&gt;&lt;/titles&gt;&lt;periodical&gt;&lt;full-title&gt;Organic Letters&lt;/full-title&gt;&lt;/periodical&gt;&lt;pages&gt;1803-1806&lt;/pages&gt;&lt;volume&gt;8&lt;/volume&gt;&lt;number&gt;9&lt;/number&gt;&lt;dates&gt;&lt;year&gt;2006&lt;/year&gt;&lt;pub-dates&gt;&lt;date&gt;2006/04/01&lt;/date&gt;&lt;/pub-dates&gt;&lt;/dates&gt;&lt;publisher&gt;American Chemical Society&lt;/publisher&gt;&lt;isbn&gt;1523-7060&lt;/isbn&gt;&lt;urls&gt;&lt;related-urls&gt;&lt;url&gt;http://dx.doi.org/10.1021/ol060330+&lt;/url&gt;&lt;/related-urls&gt;&lt;/urls&gt;&lt;electronic-resource-num&gt;10.1021/ol060330+&lt;/electronic-resource-num&gt;&lt;access-date&gt;2012/02/05&lt;/access-date&gt;&lt;/record&gt;&lt;/Cite&gt;&lt;/EndNote&gt;</w:instrText>
      </w:r>
      <w:r w:rsidR="00C378B0">
        <w:rPr>
          <w:lang w:val="en-US"/>
        </w:rPr>
        <w:fldChar w:fldCharType="separate"/>
      </w:r>
      <w:r w:rsidR="007A3427" w:rsidRPr="007A3427">
        <w:rPr>
          <w:noProof/>
          <w:vertAlign w:val="superscript"/>
          <w:lang w:val="en-US"/>
        </w:rPr>
        <w:t>[58]</w:t>
      </w:r>
      <w:r w:rsidR="00C378B0">
        <w:rPr>
          <w:lang w:val="en-US"/>
        </w:rPr>
        <w:fldChar w:fldCharType="end"/>
      </w:r>
    </w:p>
    <w:p w:rsidR="00067E33" w:rsidRDefault="00067E33" w:rsidP="00747A71">
      <w:pPr>
        <w:autoSpaceDE w:val="0"/>
        <w:autoSpaceDN w:val="0"/>
        <w:adjustRightInd w:val="0"/>
        <w:spacing w:line="360" w:lineRule="auto"/>
        <w:jc w:val="center"/>
        <w:rPr>
          <w:lang w:val="en-US"/>
        </w:rPr>
      </w:pPr>
    </w:p>
    <w:p w:rsidR="00067E33" w:rsidRDefault="00067E33" w:rsidP="00067E33">
      <w:pPr>
        <w:autoSpaceDE w:val="0"/>
        <w:autoSpaceDN w:val="0"/>
        <w:adjustRightInd w:val="0"/>
        <w:spacing w:line="360" w:lineRule="auto"/>
        <w:jc w:val="both"/>
        <w:rPr>
          <w:lang w:val="en-US"/>
        </w:rPr>
      </w:pPr>
      <w:r>
        <w:rPr>
          <w:lang w:val="en-US"/>
        </w:rPr>
        <w:t xml:space="preserve">In order to compare a traditional DCL with RBDCC, a traditional solution-phase DCL was created. This involved adding the nine quinoline tripeptides </w:t>
      </w:r>
      <w:r>
        <w:rPr>
          <w:b/>
          <w:lang w:val="en-US"/>
        </w:rPr>
        <w:t>(I-93</w:t>
      </w:r>
      <w:r w:rsidRPr="00196CC6">
        <w:rPr>
          <w:lang w:val="en-US"/>
        </w:rPr>
        <w:t>-</w:t>
      </w:r>
      <w:r>
        <w:rPr>
          <w:b/>
          <w:lang w:val="en-US"/>
        </w:rPr>
        <w:t>I-101</w:t>
      </w:r>
      <w:r w:rsidRPr="00A16E39">
        <w:rPr>
          <w:lang w:val="en-US"/>
        </w:rPr>
        <w:t xml:space="preserve">, </w:t>
      </w:r>
      <w:r>
        <w:rPr>
          <w:b/>
          <w:lang w:val="en-US"/>
        </w:rPr>
        <w:t xml:space="preserve">Figure </w:t>
      </w:r>
      <w:r>
        <w:rPr>
          <w:b/>
          <w:lang w:val="en-US"/>
        </w:rPr>
        <w:lastRenderedPageBreak/>
        <w:t>31</w:t>
      </w:r>
      <w:r>
        <w:rPr>
          <w:lang w:val="en-US"/>
        </w:rPr>
        <w:t>) to vessels with the DNA and allowing them to equilibrate over a time period of up to 7 days. Acidification of the solution then halted the reaction before it was</w:t>
      </w:r>
      <w:r w:rsidRPr="00F95929">
        <w:t xml:space="preserve"> analysed</w:t>
      </w:r>
      <w:r>
        <w:rPr>
          <w:lang w:val="en-US"/>
        </w:rPr>
        <w:t xml:space="preserve"> by HPLC. It was clear from these experiments that the library composition was</w:t>
      </w:r>
      <w:r w:rsidRPr="004231C3">
        <w:t xml:space="preserve"> perturbed</w:t>
      </w:r>
      <w:r>
        <w:rPr>
          <w:lang w:val="en-US"/>
        </w:rPr>
        <w:t xml:space="preserve"> by the presence of </w:t>
      </w:r>
      <w:r>
        <w:rPr>
          <w:b/>
          <w:lang w:val="en-US"/>
        </w:rPr>
        <w:t>DNA-2</w:t>
      </w:r>
      <w:r>
        <w:rPr>
          <w:lang w:val="en-US"/>
        </w:rPr>
        <w:t xml:space="preserve"> but not </w:t>
      </w:r>
      <w:r>
        <w:rPr>
          <w:b/>
          <w:lang w:val="en-US"/>
        </w:rPr>
        <w:t>DNA-1</w:t>
      </w:r>
      <w:r>
        <w:rPr>
          <w:lang w:val="en-US"/>
        </w:rPr>
        <w:t>. It was noted; however, that chromatographic overlap and mass degeneracy prevented HPLC and LC-MS being used to identify the specific library member being amplified.</w:t>
      </w:r>
    </w:p>
    <w:p w:rsidR="00067E33" w:rsidRDefault="00067E33" w:rsidP="00747A71">
      <w:pPr>
        <w:autoSpaceDE w:val="0"/>
        <w:autoSpaceDN w:val="0"/>
        <w:adjustRightInd w:val="0"/>
        <w:spacing w:line="360" w:lineRule="auto"/>
        <w:jc w:val="center"/>
        <w:rPr>
          <w:lang w:val="en-US"/>
        </w:rPr>
      </w:pPr>
    </w:p>
    <w:p w:rsidR="00CC6782" w:rsidRPr="00F95929" w:rsidRDefault="00CC6782" w:rsidP="00CC6782">
      <w:pPr>
        <w:autoSpaceDE w:val="0"/>
        <w:autoSpaceDN w:val="0"/>
        <w:adjustRightInd w:val="0"/>
        <w:spacing w:line="360" w:lineRule="auto"/>
        <w:jc w:val="both"/>
        <w:rPr>
          <w:lang w:val="en-US"/>
        </w:rPr>
      </w:pPr>
      <w:r>
        <w:rPr>
          <w:lang w:val="en-US"/>
        </w:rPr>
        <w:t>After this, the li</w:t>
      </w:r>
      <w:r w:rsidR="00E216CF">
        <w:rPr>
          <w:lang w:val="en-US"/>
        </w:rPr>
        <w:t>brary was screened using the RB</w:t>
      </w:r>
      <w:r>
        <w:rPr>
          <w:lang w:val="en-US"/>
        </w:rPr>
        <w:t>DCC protocol. Nine reaction vessels, each containing a single species of library monomer bound to Tentagel-s resin</w:t>
      </w:r>
      <w:r w:rsidR="009E3B53">
        <w:rPr>
          <w:lang w:val="en-US"/>
        </w:rPr>
        <w:t>,</w:t>
      </w:r>
      <w:r>
        <w:rPr>
          <w:lang w:val="en-US"/>
        </w:rPr>
        <w:t xml:space="preserve"> were </w:t>
      </w:r>
      <w:r w:rsidR="00A16E39">
        <w:rPr>
          <w:lang w:val="en-US"/>
        </w:rPr>
        <w:t>prepared. The monomers were</w:t>
      </w:r>
      <w:r>
        <w:rPr>
          <w:lang w:val="en-US"/>
        </w:rPr>
        <w:t xml:space="preserve"> trapped using thiopropanol and then each tube was treated with a solution of monomer thiols and </w:t>
      </w:r>
      <w:r>
        <w:rPr>
          <w:b/>
          <w:lang w:val="en-US"/>
        </w:rPr>
        <w:t>DNA-2.</w:t>
      </w:r>
      <w:r>
        <w:rPr>
          <w:lang w:val="en-US"/>
        </w:rPr>
        <w:t xml:space="preserve"> The reaction was left to equilibrate for seven days at room temperature before being drained, washed and imaged using epiflourescence microscopy. The results of this experiment can be seen in </w:t>
      </w:r>
      <w:r w:rsidR="00F95929">
        <w:rPr>
          <w:b/>
          <w:lang w:val="en-US"/>
        </w:rPr>
        <w:t>Figure 32</w:t>
      </w:r>
      <w:r w:rsidRPr="00F95929">
        <w:rPr>
          <w:lang w:val="en-US"/>
        </w:rPr>
        <w:t>.</w:t>
      </w:r>
    </w:p>
    <w:p w:rsidR="00CC6782" w:rsidRDefault="00CC6782" w:rsidP="00CC6782">
      <w:pPr>
        <w:autoSpaceDE w:val="0"/>
        <w:autoSpaceDN w:val="0"/>
        <w:adjustRightInd w:val="0"/>
        <w:rPr>
          <w:lang w:val="en-US"/>
        </w:rPr>
      </w:pPr>
    </w:p>
    <w:p w:rsidR="00CC6782" w:rsidRDefault="00E216CF" w:rsidP="00CC6782">
      <w:pPr>
        <w:autoSpaceDE w:val="0"/>
        <w:autoSpaceDN w:val="0"/>
        <w:adjustRightInd w:val="0"/>
        <w:jc w:val="center"/>
        <w:rPr>
          <w:vertAlign w:val="superscript"/>
          <w:lang w:val="en-US"/>
        </w:rPr>
      </w:pPr>
      <w:r>
        <w:rPr>
          <w:noProof/>
          <w:vertAlign w:val="superscript"/>
          <w:lang w:eastAsia="en-GB"/>
        </w:rPr>
        <w:drawing>
          <wp:inline distT="0" distB="0" distL="0" distR="0">
            <wp:extent cx="2447925" cy="2638425"/>
            <wp:effectExtent l="19050" t="0" r="9525" b="0"/>
            <wp:docPr id="1274" name="Picture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pic:cNvPicPr>
                      <a:picLocks noChangeAspect="1" noChangeArrowheads="1"/>
                    </pic:cNvPicPr>
                  </pic:nvPicPr>
                  <pic:blipFill>
                    <a:blip r:embed="rId116" cstate="print"/>
                    <a:srcRect/>
                    <a:stretch>
                      <a:fillRect/>
                    </a:stretch>
                  </pic:blipFill>
                  <pic:spPr bwMode="auto">
                    <a:xfrm>
                      <a:off x="0" y="0"/>
                      <a:ext cx="2447925" cy="2638425"/>
                    </a:xfrm>
                    <a:prstGeom prst="rect">
                      <a:avLst/>
                    </a:prstGeom>
                    <a:noFill/>
                    <a:ln w="9525">
                      <a:noFill/>
                      <a:miter lim="800000"/>
                      <a:headEnd/>
                      <a:tailEnd/>
                    </a:ln>
                  </pic:spPr>
                </pic:pic>
              </a:graphicData>
            </a:graphic>
          </wp:inline>
        </w:drawing>
      </w:r>
    </w:p>
    <w:p w:rsidR="00CC6782" w:rsidRDefault="00F95929" w:rsidP="00C214EC">
      <w:pPr>
        <w:autoSpaceDE w:val="0"/>
        <w:autoSpaceDN w:val="0"/>
        <w:adjustRightInd w:val="0"/>
        <w:spacing w:line="360" w:lineRule="auto"/>
        <w:jc w:val="center"/>
        <w:rPr>
          <w:lang w:val="en-US"/>
        </w:rPr>
      </w:pPr>
      <w:r>
        <w:rPr>
          <w:b/>
          <w:lang w:val="en-US"/>
        </w:rPr>
        <w:t>Figure 32</w:t>
      </w:r>
      <w:r w:rsidR="00CC6782">
        <w:rPr>
          <w:b/>
          <w:lang w:val="en-US"/>
        </w:rPr>
        <w:t>.</w:t>
      </w:r>
      <w:r w:rsidR="00CC6782">
        <w:rPr>
          <w:lang w:val="en-US"/>
        </w:rPr>
        <w:t xml:space="preserve"> Fluorescence images of RB-DCC screening.</w:t>
      </w:r>
      <w:r w:rsidR="00C378B0">
        <w:rPr>
          <w:lang w:val="en-US"/>
        </w:rPr>
        <w:fldChar w:fldCharType="begin"/>
      </w:r>
      <w:r w:rsidR="007A3427">
        <w:rPr>
          <w:lang w:val="en-US"/>
        </w:rPr>
        <w:instrText xml:space="preserve"> ADDIN EN.CITE &lt;EndNote&gt;&lt;Cite&gt;&lt;Author&gt;McNaughton&lt;/Author&gt;&lt;Year&gt;2006&lt;/Year&gt;&lt;RecNum&gt;140&lt;/RecNum&gt;&lt;DisplayText&gt;&lt;style face="superscript"&gt;[58]&lt;/style&gt;&lt;/DisplayText&gt;&lt;record&gt;&lt;rec-number&gt;140&lt;/rec-number&gt;&lt;foreign-keys&gt;&lt;key app="EN" db-id="frz2ve0snr9x03eeazavffrxssrvs9vpsa2d"&gt;140&lt;/key&gt;&lt;/foreign-keys&gt;&lt;ref-type name="Journal Article"&gt;17&lt;/ref-type&gt;&lt;contributors&gt;&lt;authors&gt;&lt;author&gt;McNaughton, Brian R.&lt;/author&gt;&lt;author&gt;Miller, Benjamin L.&lt;/author&gt;&lt;/authors&gt;&lt;/contributors&gt;&lt;titles&gt;&lt;title&gt;Resin-Bound Dynamic Combinatorial Chemistry&lt;/title&gt;&lt;secondary-title&gt;Organic Letters&lt;/secondary-title&gt;&lt;/titles&gt;&lt;periodical&gt;&lt;full-title&gt;Organic Letters&lt;/full-title&gt;&lt;/periodical&gt;&lt;pages&gt;1803-1806&lt;/pages&gt;&lt;volume&gt;8&lt;/volume&gt;&lt;number&gt;9&lt;/number&gt;&lt;dates&gt;&lt;year&gt;2006&lt;/year&gt;&lt;pub-dates&gt;&lt;date&gt;2006/04/01&lt;/date&gt;&lt;/pub-dates&gt;&lt;/dates&gt;&lt;publisher&gt;American Chemical Society&lt;/publisher&gt;&lt;isbn&gt;1523-7060&lt;/isbn&gt;&lt;urls&gt;&lt;related-urls&gt;&lt;url&gt;http://dx.doi.org/10.1021/ol060330+&lt;/url&gt;&lt;/related-urls&gt;&lt;/urls&gt;&lt;electronic-resource-num&gt;10.1021/ol060330+&lt;/electronic-resource-num&gt;&lt;access-date&gt;2012/02/05&lt;/access-date&gt;&lt;/record&gt;&lt;/Cite&gt;&lt;/EndNote&gt;</w:instrText>
      </w:r>
      <w:r w:rsidR="00C378B0">
        <w:rPr>
          <w:lang w:val="en-US"/>
        </w:rPr>
        <w:fldChar w:fldCharType="separate"/>
      </w:r>
      <w:r w:rsidR="007A3427" w:rsidRPr="007A3427">
        <w:rPr>
          <w:noProof/>
          <w:vertAlign w:val="superscript"/>
          <w:lang w:val="en-US"/>
        </w:rPr>
        <w:t>[58]</w:t>
      </w:r>
      <w:r w:rsidR="00C378B0">
        <w:rPr>
          <w:lang w:val="en-US"/>
        </w:rPr>
        <w:fldChar w:fldCharType="end"/>
      </w:r>
    </w:p>
    <w:p w:rsidR="00C214EC" w:rsidRPr="009E3B53" w:rsidRDefault="00C214EC" w:rsidP="00C214EC">
      <w:pPr>
        <w:autoSpaceDE w:val="0"/>
        <w:autoSpaceDN w:val="0"/>
        <w:adjustRightInd w:val="0"/>
        <w:spacing w:line="360" w:lineRule="auto"/>
        <w:jc w:val="center"/>
        <w:rPr>
          <w:sz w:val="20"/>
          <w:szCs w:val="20"/>
          <w:lang w:val="en-US"/>
        </w:rPr>
      </w:pPr>
      <w:r w:rsidRPr="009E3B53">
        <w:rPr>
          <w:sz w:val="20"/>
          <w:szCs w:val="20"/>
          <w:lang w:val="en-US"/>
        </w:rPr>
        <w:t>Reproduced with permission of the publisher.</w:t>
      </w:r>
    </w:p>
    <w:p w:rsidR="00CC6782" w:rsidRDefault="00CC6782" w:rsidP="00CC6782">
      <w:pPr>
        <w:autoSpaceDE w:val="0"/>
        <w:autoSpaceDN w:val="0"/>
        <w:adjustRightInd w:val="0"/>
        <w:rPr>
          <w:lang w:val="en-US"/>
        </w:rPr>
      </w:pPr>
    </w:p>
    <w:p w:rsidR="00CC6782" w:rsidRDefault="00CC6782" w:rsidP="00CC6782">
      <w:pPr>
        <w:autoSpaceDE w:val="0"/>
        <w:autoSpaceDN w:val="0"/>
        <w:adjustRightInd w:val="0"/>
        <w:spacing w:line="360" w:lineRule="auto"/>
        <w:jc w:val="both"/>
        <w:rPr>
          <w:lang w:val="en-US"/>
        </w:rPr>
      </w:pPr>
      <w:r>
        <w:rPr>
          <w:lang w:val="en-US"/>
        </w:rPr>
        <w:t xml:space="preserve">It can clearly be seen from the images in </w:t>
      </w:r>
      <w:r w:rsidRPr="00EF4AAE">
        <w:rPr>
          <w:b/>
          <w:lang w:val="en-US"/>
        </w:rPr>
        <w:t>Fig</w:t>
      </w:r>
      <w:r>
        <w:rPr>
          <w:b/>
          <w:lang w:val="en-US"/>
        </w:rPr>
        <w:t>ure</w:t>
      </w:r>
      <w:r w:rsidRPr="00EF4AAE">
        <w:rPr>
          <w:b/>
          <w:lang w:val="en-US"/>
        </w:rPr>
        <w:t xml:space="preserve"> </w:t>
      </w:r>
      <w:r w:rsidR="00F95929">
        <w:rPr>
          <w:b/>
          <w:lang w:val="en-US"/>
        </w:rPr>
        <w:t>32</w:t>
      </w:r>
      <w:r>
        <w:rPr>
          <w:lang w:val="en-US"/>
        </w:rPr>
        <w:t xml:space="preserve"> that beads bearing monomer </w:t>
      </w:r>
      <w:r w:rsidR="00E216CF" w:rsidRPr="00E216CF">
        <w:rPr>
          <w:b/>
          <w:lang w:val="en-US"/>
        </w:rPr>
        <w:t>I-</w:t>
      </w:r>
      <w:r>
        <w:rPr>
          <w:b/>
          <w:lang w:val="en-US"/>
        </w:rPr>
        <w:t xml:space="preserve">97 </w:t>
      </w:r>
      <w:r>
        <w:rPr>
          <w:lang w:val="en-US"/>
        </w:rPr>
        <w:t xml:space="preserve">gave the strongest fluorescence. This showed that </w:t>
      </w:r>
      <w:r w:rsidR="00E216CF" w:rsidRPr="00E216CF">
        <w:rPr>
          <w:b/>
          <w:lang w:val="en-US"/>
        </w:rPr>
        <w:t>I-</w:t>
      </w:r>
      <w:r>
        <w:rPr>
          <w:b/>
          <w:lang w:val="en-US"/>
        </w:rPr>
        <w:t>97</w:t>
      </w:r>
      <w:r>
        <w:rPr>
          <w:lang w:val="en-US"/>
        </w:rPr>
        <w:t>-</w:t>
      </w:r>
      <w:r w:rsidR="00E216CF" w:rsidRPr="00E216CF">
        <w:rPr>
          <w:b/>
          <w:lang w:val="en-US"/>
        </w:rPr>
        <w:t>I-</w:t>
      </w:r>
      <w:r>
        <w:rPr>
          <w:b/>
          <w:lang w:val="en-US"/>
        </w:rPr>
        <w:t>97</w:t>
      </w:r>
      <w:r>
        <w:rPr>
          <w:lang w:val="en-US"/>
        </w:rPr>
        <w:t xml:space="preserve"> has been selected. </w:t>
      </w:r>
      <w:r>
        <w:rPr>
          <w:vertAlign w:val="superscript"/>
          <w:lang w:val="en-US"/>
        </w:rPr>
        <w:t>1</w:t>
      </w:r>
      <w:r>
        <w:rPr>
          <w:lang w:val="en-US"/>
        </w:rPr>
        <w:t>H NMR titrations were performed and gave a dissociation constant of 2.8</w:t>
      </w:r>
      <w:r w:rsidR="00E216CF">
        <w:rPr>
          <w:lang w:val="en-US"/>
        </w:rPr>
        <w:t xml:space="preserve"> μM. This shows that RB</w:t>
      </w:r>
      <w:r>
        <w:rPr>
          <w:lang w:val="en-US"/>
        </w:rPr>
        <w:t>DCC can be successfully used to simplify the identification of molecules binding to their target in DCLs.</w:t>
      </w:r>
    </w:p>
    <w:p w:rsidR="00CC6782" w:rsidRDefault="00CC6782" w:rsidP="00CC6782">
      <w:pPr>
        <w:autoSpaceDE w:val="0"/>
        <w:autoSpaceDN w:val="0"/>
        <w:adjustRightInd w:val="0"/>
        <w:spacing w:line="360" w:lineRule="auto"/>
        <w:jc w:val="both"/>
        <w:rPr>
          <w:lang w:val="en-US"/>
        </w:rPr>
      </w:pPr>
    </w:p>
    <w:p w:rsidR="00BE3B47" w:rsidRDefault="00BE3B47" w:rsidP="00BE3B47">
      <w:pPr>
        <w:autoSpaceDE w:val="0"/>
        <w:autoSpaceDN w:val="0"/>
        <w:adjustRightInd w:val="0"/>
        <w:spacing w:line="360" w:lineRule="auto"/>
        <w:jc w:val="center"/>
        <w:rPr>
          <w:lang w:val="en-US"/>
        </w:rPr>
      </w:pPr>
      <w:r>
        <w:object w:dxaOrig="13296" w:dyaOrig="7056">
          <v:shape id="_x0000_i1074" type="#_x0000_t75" style="width:450.75pt;height:239.25pt" o:ole="">
            <v:imagedata r:id="rId117" o:title=""/>
          </v:shape>
          <o:OLEObject Type="Embed" ProgID="ChemDraw.Document.6.0" ShapeID="_x0000_i1074" DrawAspect="Content" ObjectID="_1410532876" r:id="rId118"/>
        </w:object>
      </w:r>
    </w:p>
    <w:p w:rsidR="00BE3B47" w:rsidRDefault="00BE3B47" w:rsidP="00BE3B47">
      <w:pPr>
        <w:autoSpaceDE w:val="0"/>
        <w:autoSpaceDN w:val="0"/>
        <w:adjustRightInd w:val="0"/>
        <w:spacing w:line="360" w:lineRule="auto"/>
        <w:jc w:val="center"/>
        <w:rPr>
          <w:lang w:val="en-US"/>
        </w:rPr>
      </w:pPr>
      <w:r>
        <w:rPr>
          <w:b/>
          <w:bCs/>
          <w:lang w:val="en-US"/>
        </w:rPr>
        <w:t>Figure 33.</w:t>
      </w:r>
      <w:r>
        <w:rPr>
          <w:lang w:val="en-US"/>
        </w:rPr>
        <w:t xml:space="preserve"> HIV-1 targeted RBDCL.</w:t>
      </w:r>
      <w:r w:rsidR="00C378B0">
        <w:rPr>
          <w:lang w:val="en-US"/>
        </w:rPr>
        <w:fldChar w:fldCharType="begin"/>
      </w:r>
      <w:r>
        <w:rPr>
          <w:lang w:val="en-US"/>
        </w:rPr>
        <w:instrText xml:space="preserve"> ADDIN EN.CITE &lt;EndNote&gt;&lt;Cite&gt;&lt;Author&gt;Gareiss&lt;/Author&gt;&lt;Year&gt;2008&lt;/Year&gt;&lt;RecNum&gt;141&lt;/RecNum&gt;&lt;DisplayText&gt;&lt;style face="superscript"&gt;[61]&lt;/style&gt;&lt;/DisplayText&gt;&lt;record&gt;&lt;rec-number&gt;141&lt;/rec-number&gt;&lt;foreign-keys&gt;&lt;key app="EN" db-id="frz2ve0snr9x03eeazavffrxssrvs9vpsa2d"&gt;141&lt;/key&gt;&lt;/foreign-keys&gt;&lt;ref-type name="Journal Article"&gt;17&lt;/ref-type&gt;&lt;contributors&gt;&lt;authors&gt;&lt;author&gt;Gareiss, Peter C.&lt;/author&gt;&lt;author&gt;Sobczak, Krzysztof&lt;/author&gt;&lt;author&gt;McNaughton, Brian R.&lt;/author&gt;&lt;author&gt;Palde, Prakash B.&lt;/author&gt;&lt;author&gt;Thornton, Charles A.&lt;/author&gt;&lt;author&gt;Miller, Benjamin L.&lt;/author&gt;&lt;/authors&gt;&lt;/contributors&gt;&lt;titles&gt;&lt;title&gt;Dynamic Combinatorial Selection of Molecules Capable of Inhibiting the (CUG) Repeat RNA−MBNL1 Interaction In Vitro: Discovery of Lead Compounds Targeting Myotonic Dystrophy (DM1)&lt;/title&gt;&lt;secondary-title&gt;Journal of the American Chemical Society&lt;/secondary-title&gt;&lt;/titles&gt;&lt;periodical&gt;&lt;full-title&gt;Journal of the American Chemical Society&lt;/full-title&gt;&lt;/periodical&gt;&lt;pages&gt;16254-16261&lt;/pages&gt;&lt;volume&gt;130&lt;/volume&gt;&lt;number&gt;48&lt;/number&gt;&lt;dates&gt;&lt;year&gt;2008&lt;/year&gt;&lt;pub-dates&gt;&lt;date&gt;2008/12/03&lt;/date&gt;&lt;/pub-dates&gt;&lt;/dates&gt;&lt;publisher&gt;American Chemical Society&lt;/publisher&gt;&lt;isbn&gt;0002-7863&lt;/isbn&gt;&lt;urls&gt;&lt;related-urls&gt;&lt;url&gt;http://dx.doi.org/10.1021/ja804398y&lt;/url&gt;&lt;/related-urls&gt;&lt;/urls&gt;&lt;electronic-resource-num&gt;10.1021/ja804398y&lt;/electronic-resource-num&gt;&lt;access-date&gt;2012/02/05&lt;/access-date&gt;&lt;/record&gt;&lt;/Cite&gt;&lt;/EndNote&gt;</w:instrText>
      </w:r>
      <w:r w:rsidR="00C378B0">
        <w:rPr>
          <w:lang w:val="en-US"/>
        </w:rPr>
        <w:fldChar w:fldCharType="separate"/>
      </w:r>
      <w:r w:rsidRPr="007A3427">
        <w:rPr>
          <w:noProof/>
          <w:vertAlign w:val="superscript"/>
          <w:lang w:val="en-US"/>
        </w:rPr>
        <w:t>[61]</w:t>
      </w:r>
      <w:r w:rsidR="00C378B0">
        <w:rPr>
          <w:lang w:val="en-US"/>
        </w:rPr>
        <w:fldChar w:fldCharType="end"/>
      </w:r>
    </w:p>
    <w:p w:rsidR="00BE3B47" w:rsidRPr="001D3C19" w:rsidRDefault="00BE3B47" w:rsidP="00BE3B47">
      <w:pPr>
        <w:autoSpaceDE w:val="0"/>
        <w:autoSpaceDN w:val="0"/>
        <w:adjustRightInd w:val="0"/>
        <w:spacing w:line="360" w:lineRule="auto"/>
        <w:jc w:val="center"/>
        <w:rPr>
          <w:lang w:val="en-US"/>
        </w:rPr>
      </w:pPr>
    </w:p>
    <w:p w:rsidR="00CC6782" w:rsidRDefault="00CC6782" w:rsidP="00E460C5">
      <w:pPr>
        <w:autoSpaceDE w:val="0"/>
        <w:autoSpaceDN w:val="0"/>
        <w:adjustRightInd w:val="0"/>
        <w:spacing w:line="360" w:lineRule="auto"/>
        <w:jc w:val="both"/>
        <w:rPr>
          <w:rFonts w:eastAsia="MS Mincho"/>
          <w:lang w:eastAsia="ja-JP"/>
        </w:rPr>
      </w:pPr>
      <w:r>
        <w:rPr>
          <w:bCs/>
          <w:lang w:val="en-US"/>
        </w:rPr>
        <w:t>A greater scale DCL utilizing RBDCC was demonstrated using a library targeted at th</w:t>
      </w:r>
      <w:r w:rsidR="00BE00B6">
        <w:rPr>
          <w:bCs/>
          <w:lang w:val="en-US"/>
        </w:rPr>
        <w:t xml:space="preserve">e </w:t>
      </w:r>
      <w:r w:rsidRPr="00A16E39">
        <w:rPr>
          <w:lang w:val="en-US"/>
        </w:rPr>
        <w:t>HIV-</w:t>
      </w:r>
      <w:r>
        <w:rPr>
          <w:lang w:val="en-US"/>
        </w:rPr>
        <w:t>1 frame shift regulatory sequence.</w:t>
      </w:r>
      <w:r w:rsidR="00C378B0">
        <w:rPr>
          <w:lang w:val="en-US"/>
        </w:rPr>
        <w:fldChar w:fldCharType="begin"/>
      </w:r>
      <w:r w:rsidR="007A3427">
        <w:rPr>
          <w:lang w:val="en-US"/>
        </w:rPr>
        <w:instrText xml:space="preserve"> ADDIN EN.CITE &lt;EndNote&gt;&lt;Cite&gt;&lt;Author&gt;Gareiss&lt;/Author&gt;&lt;Year&gt;2008&lt;/Year&gt;&lt;RecNum&gt;141&lt;/RecNum&gt;&lt;DisplayText&gt;&lt;style face="superscript"&gt;[61]&lt;/style&gt;&lt;/DisplayText&gt;&lt;record&gt;&lt;rec-number&gt;141&lt;/rec-number&gt;&lt;foreign-keys&gt;&lt;key app="EN" db-id="frz2ve0snr9x03eeazavffrxssrvs9vpsa2d"&gt;141&lt;/key&gt;&lt;/foreign-keys&gt;&lt;ref-type name="Journal Article"&gt;17&lt;/ref-type&gt;&lt;contributors&gt;&lt;authors&gt;&lt;author&gt;Gareiss, Peter C.&lt;/author&gt;&lt;author&gt;Sobczak, Krzysztof&lt;/author&gt;&lt;author&gt;McNaughton, Brian R.&lt;/author&gt;&lt;author&gt;Palde, Prakash B.&lt;/author&gt;&lt;author&gt;Thornton, Charles A.&lt;/author&gt;&lt;author&gt;Miller, Benjamin L.&lt;/author&gt;&lt;/authors&gt;&lt;/contributors&gt;&lt;titles&gt;&lt;title&gt;Dynamic Combinatorial Selection of Molecules Capable of Inhibiting the (CUG) Repeat RNA−MBNL1 Interaction In Vitro: Discovery of Lead Compounds Targeting Myotonic Dystrophy (DM1)&lt;/title&gt;&lt;secondary-title&gt;Journal of the American Chemical Society&lt;/secondary-title&gt;&lt;/titles&gt;&lt;periodical&gt;&lt;full-title&gt;Journal of the American Chemical Society&lt;/full-title&gt;&lt;/periodical&gt;&lt;pages&gt;16254-16261&lt;/pages&gt;&lt;volume&gt;130&lt;/volume&gt;&lt;number&gt;48&lt;/number&gt;&lt;dates&gt;&lt;year&gt;2008&lt;/year&gt;&lt;pub-dates&gt;&lt;date&gt;2008/12/03&lt;/date&gt;&lt;/pub-dates&gt;&lt;/dates&gt;&lt;publisher&gt;American Chemical Society&lt;/publisher&gt;&lt;isbn&gt;0002-7863&lt;/isbn&gt;&lt;urls&gt;&lt;related-urls&gt;&lt;url&gt;http://dx.doi.org/10.1021/ja804398y&lt;/url&gt;&lt;/related-urls&gt;&lt;/urls&gt;&lt;electronic-resource-num&gt;10.1021/ja804398y&lt;/electronic-resource-num&gt;&lt;access-date&gt;2012/02/05&lt;/access-date&gt;&lt;/record&gt;&lt;/Cite&gt;&lt;/EndNote&gt;</w:instrText>
      </w:r>
      <w:r w:rsidR="00C378B0">
        <w:rPr>
          <w:lang w:val="en-US"/>
        </w:rPr>
        <w:fldChar w:fldCharType="separate"/>
      </w:r>
      <w:r w:rsidR="007A3427" w:rsidRPr="007A3427">
        <w:rPr>
          <w:noProof/>
          <w:vertAlign w:val="superscript"/>
          <w:lang w:val="en-US"/>
        </w:rPr>
        <w:t>[61]</w:t>
      </w:r>
      <w:r w:rsidR="00C378B0">
        <w:rPr>
          <w:lang w:val="en-US"/>
        </w:rPr>
        <w:fldChar w:fldCharType="end"/>
      </w:r>
      <w:r>
        <w:rPr>
          <w:lang w:val="en-US"/>
        </w:rPr>
        <w:t xml:space="preserve"> A library was designed using 150 amino acid and carboxylic acid building blocks, which</w:t>
      </w:r>
      <w:r w:rsidR="00E216CF">
        <w:rPr>
          <w:lang w:val="en-US"/>
        </w:rPr>
        <w:t>,</w:t>
      </w:r>
      <w:r>
        <w:rPr>
          <w:lang w:val="en-US"/>
        </w:rPr>
        <w:t xml:space="preserve"> when allowed to </w:t>
      </w:r>
      <w:r w:rsidR="00F95929">
        <w:rPr>
          <w:lang w:val="en-US"/>
        </w:rPr>
        <w:t>equilibrate</w:t>
      </w:r>
      <w:r>
        <w:rPr>
          <w:lang w:val="en-US"/>
        </w:rPr>
        <w:t xml:space="preserve"> by disulphide exchange</w:t>
      </w:r>
      <w:r w:rsidR="00E216CF">
        <w:rPr>
          <w:lang w:val="en-US"/>
        </w:rPr>
        <w:t>,</w:t>
      </w:r>
      <w:r>
        <w:rPr>
          <w:lang w:val="en-US"/>
        </w:rPr>
        <w:t xml:space="preserve"> had the theoretical potential to create 11,325 unique library members (</w:t>
      </w:r>
      <w:r w:rsidRPr="00F66825">
        <w:rPr>
          <w:b/>
          <w:lang w:val="en-US"/>
        </w:rPr>
        <w:t xml:space="preserve">Figure </w:t>
      </w:r>
      <w:r w:rsidR="00F95929">
        <w:rPr>
          <w:b/>
          <w:lang w:val="en-US"/>
        </w:rPr>
        <w:t>33</w:t>
      </w:r>
      <w:r>
        <w:rPr>
          <w:lang w:val="en-US"/>
        </w:rPr>
        <w:t xml:space="preserve">). </w:t>
      </w:r>
      <w:r w:rsidRPr="0013758B">
        <w:rPr>
          <w:rFonts w:eastAsia="MS Mincho"/>
          <w:lang w:eastAsia="ja-JP"/>
        </w:rPr>
        <w:t>Libraries were equilibrated over 72 hours before being analysed by fluorescence microscopy. The three beads with the highest fluorescence were then removed, washed and photolyticall</w:t>
      </w:r>
      <w:r w:rsidR="00E216CF">
        <w:rPr>
          <w:rFonts w:eastAsia="MS Mincho"/>
          <w:lang w:eastAsia="ja-JP"/>
        </w:rPr>
        <w:t>y cleaved. The solution was</w:t>
      </w:r>
      <w:r w:rsidRPr="0013758B">
        <w:rPr>
          <w:rFonts w:eastAsia="MS Mincho"/>
          <w:lang w:eastAsia="ja-JP"/>
        </w:rPr>
        <w:t xml:space="preserve"> analysed by mass </w:t>
      </w:r>
      <w:r w:rsidR="003F345F">
        <w:t>spectrometry</w:t>
      </w:r>
      <w:r w:rsidRPr="0013758B">
        <w:rPr>
          <w:rFonts w:eastAsia="MS Mincho"/>
          <w:lang w:eastAsia="ja-JP"/>
        </w:rPr>
        <w:t xml:space="preserve"> to identify unreacted thiol-S-</w:t>
      </w:r>
      <w:r w:rsidRPr="0013758B">
        <w:rPr>
          <w:rFonts w:eastAsia="MS Mincho"/>
          <w:vertAlign w:val="superscript"/>
          <w:lang w:eastAsia="ja-JP"/>
        </w:rPr>
        <w:t>t</w:t>
      </w:r>
      <w:r w:rsidRPr="0013758B">
        <w:rPr>
          <w:rFonts w:eastAsia="MS Mincho"/>
          <w:lang w:eastAsia="ja-JP"/>
        </w:rPr>
        <w:t>Bu monomers. Masses corresponding to three building blocks were observed (</w:t>
      </w:r>
      <w:r w:rsidRPr="0013758B">
        <w:rPr>
          <w:rFonts w:eastAsia="MS Mincho"/>
          <w:b/>
          <w:bCs/>
          <w:lang w:eastAsia="ja-JP"/>
        </w:rPr>
        <w:t>Fig</w:t>
      </w:r>
      <w:r>
        <w:rPr>
          <w:rFonts w:eastAsia="MS Mincho"/>
          <w:b/>
          <w:bCs/>
          <w:lang w:eastAsia="ja-JP"/>
        </w:rPr>
        <w:t>ure</w:t>
      </w:r>
      <w:r w:rsidRPr="0013758B">
        <w:rPr>
          <w:rFonts w:eastAsia="MS Mincho"/>
          <w:b/>
          <w:bCs/>
          <w:lang w:eastAsia="ja-JP"/>
        </w:rPr>
        <w:t xml:space="preserve"> </w:t>
      </w:r>
      <w:r w:rsidR="00F95929">
        <w:rPr>
          <w:rFonts w:eastAsia="MS Mincho"/>
          <w:b/>
          <w:bCs/>
          <w:lang w:eastAsia="ja-JP"/>
        </w:rPr>
        <w:t>34</w:t>
      </w:r>
      <w:r>
        <w:rPr>
          <w:rFonts w:eastAsia="MS Mincho"/>
          <w:lang w:eastAsia="ja-JP"/>
        </w:rPr>
        <w:t>). This means that only dim</w:t>
      </w:r>
      <w:r w:rsidRPr="0013758B">
        <w:rPr>
          <w:rFonts w:eastAsia="MS Mincho"/>
          <w:lang w:eastAsia="ja-JP"/>
        </w:rPr>
        <w:t>ers from these three building blocks could be formed. This gives a total of nine possible compounds. Further analysis of these three building blocks showed that d</w:t>
      </w:r>
      <w:r w:rsidR="005B09E8">
        <w:rPr>
          <w:rFonts w:eastAsia="MS Mincho"/>
          <w:lang w:eastAsia="ja-JP"/>
        </w:rPr>
        <w:t>i</w:t>
      </w:r>
      <w:r w:rsidRPr="0013758B">
        <w:rPr>
          <w:rFonts w:eastAsia="MS Mincho"/>
          <w:lang w:eastAsia="ja-JP"/>
        </w:rPr>
        <w:t xml:space="preserve">mers </w:t>
      </w:r>
      <w:r w:rsidR="00E216CF" w:rsidRPr="00E216CF">
        <w:rPr>
          <w:rFonts w:eastAsia="MS Mincho"/>
          <w:b/>
          <w:lang w:eastAsia="ja-JP"/>
        </w:rPr>
        <w:t>I-</w:t>
      </w:r>
      <w:r w:rsidRPr="0013758B">
        <w:rPr>
          <w:rFonts w:eastAsia="MS Mincho"/>
          <w:b/>
          <w:bCs/>
          <w:lang w:eastAsia="ja-JP"/>
        </w:rPr>
        <w:t>1</w:t>
      </w:r>
      <w:r>
        <w:rPr>
          <w:rFonts w:eastAsia="MS Mincho"/>
          <w:b/>
          <w:bCs/>
          <w:lang w:eastAsia="ja-JP"/>
        </w:rPr>
        <w:t>03</w:t>
      </w:r>
      <w:r w:rsidRPr="00E216CF">
        <w:rPr>
          <w:rFonts w:eastAsia="MS Mincho"/>
          <w:bCs/>
          <w:lang w:eastAsia="ja-JP"/>
        </w:rPr>
        <w:t>-</w:t>
      </w:r>
      <w:r w:rsidR="00555D1E" w:rsidRPr="00555D1E">
        <w:rPr>
          <w:rFonts w:eastAsia="MS Mincho"/>
          <w:b/>
          <w:bCs/>
          <w:lang w:eastAsia="ja-JP"/>
        </w:rPr>
        <w:t>I</w:t>
      </w:r>
      <w:r w:rsidR="00E216CF">
        <w:rPr>
          <w:rFonts w:eastAsia="MS Mincho"/>
          <w:b/>
          <w:bCs/>
          <w:i/>
          <w:lang w:eastAsia="ja-JP"/>
        </w:rPr>
        <w:t>-</w:t>
      </w:r>
      <w:r w:rsidRPr="0013758B">
        <w:rPr>
          <w:rFonts w:eastAsia="MS Mincho"/>
          <w:b/>
          <w:bCs/>
          <w:lang w:eastAsia="ja-JP"/>
        </w:rPr>
        <w:t>1</w:t>
      </w:r>
      <w:r>
        <w:rPr>
          <w:rFonts w:eastAsia="MS Mincho"/>
          <w:b/>
          <w:bCs/>
          <w:lang w:eastAsia="ja-JP"/>
        </w:rPr>
        <w:t>03</w:t>
      </w:r>
      <w:r w:rsidRPr="0013758B">
        <w:rPr>
          <w:rFonts w:eastAsia="MS Mincho"/>
          <w:lang w:eastAsia="ja-JP"/>
        </w:rPr>
        <w:t xml:space="preserve"> and </w:t>
      </w:r>
      <w:r w:rsidR="00E216CF" w:rsidRPr="00E216CF">
        <w:rPr>
          <w:rFonts w:eastAsia="MS Mincho"/>
          <w:b/>
          <w:lang w:eastAsia="ja-JP"/>
        </w:rPr>
        <w:t>I-</w:t>
      </w:r>
      <w:r w:rsidRPr="0013758B">
        <w:rPr>
          <w:rFonts w:eastAsia="MS Mincho"/>
          <w:b/>
          <w:bCs/>
          <w:lang w:eastAsia="ja-JP"/>
        </w:rPr>
        <w:t>1</w:t>
      </w:r>
      <w:r>
        <w:rPr>
          <w:rFonts w:eastAsia="MS Mincho"/>
          <w:b/>
          <w:bCs/>
          <w:lang w:eastAsia="ja-JP"/>
        </w:rPr>
        <w:t>03</w:t>
      </w:r>
      <w:r w:rsidR="00E216CF" w:rsidRPr="00E216CF">
        <w:rPr>
          <w:rFonts w:eastAsia="MS Mincho"/>
          <w:bCs/>
          <w:lang w:eastAsia="ja-JP"/>
        </w:rPr>
        <w:t>-</w:t>
      </w:r>
      <w:r w:rsidR="00E216CF">
        <w:rPr>
          <w:rFonts w:eastAsia="MS Mincho"/>
          <w:b/>
          <w:bCs/>
          <w:lang w:eastAsia="ja-JP"/>
        </w:rPr>
        <w:t>I</w:t>
      </w:r>
      <w:r w:rsidRPr="0013758B">
        <w:rPr>
          <w:rFonts w:eastAsia="MS Mincho"/>
          <w:b/>
          <w:bCs/>
          <w:lang w:eastAsia="ja-JP"/>
        </w:rPr>
        <w:t>-</w:t>
      </w:r>
      <w:r>
        <w:rPr>
          <w:rFonts w:eastAsia="MS Mincho"/>
          <w:b/>
          <w:bCs/>
          <w:lang w:eastAsia="ja-JP"/>
        </w:rPr>
        <w:t>105</w:t>
      </w:r>
      <w:r w:rsidRPr="0013758B">
        <w:rPr>
          <w:rFonts w:eastAsia="MS Mincho"/>
          <w:lang w:eastAsia="ja-JP"/>
        </w:rPr>
        <w:t xml:space="preserve"> had the best affinity for the RNA stem-loop.</w:t>
      </w:r>
    </w:p>
    <w:p w:rsidR="00E460C5" w:rsidRPr="00E460C5" w:rsidRDefault="00E460C5" w:rsidP="00E460C5">
      <w:pPr>
        <w:autoSpaceDE w:val="0"/>
        <w:autoSpaceDN w:val="0"/>
        <w:adjustRightInd w:val="0"/>
        <w:spacing w:line="360" w:lineRule="auto"/>
        <w:jc w:val="both"/>
        <w:rPr>
          <w:rFonts w:eastAsia="MS Mincho"/>
          <w:lang w:eastAsia="ja-JP"/>
        </w:rPr>
      </w:pPr>
    </w:p>
    <w:p w:rsidR="00CC6782" w:rsidRDefault="00CC6782" w:rsidP="00CC6782">
      <w:pPr>
        <w:autoSpaceDE w:val="0"/>
        <w:autoSpaceDN w:val="0"/>
        <w:adjustRightInd w:val="0"/>
        <w:jc w:val="center"/>
        <w:rPr>
          <w:rFonts w:eastAsia="MS Mincho"/>
          <w:sz w:val="18"/>
          <w:szCs w:val="18"/>
          <w:lang w:eastAsia="ja-JP"/>
        </w:rPr>
      </w:pPr>
    </w:p>
    <w:p w:rsidR="00CC6782" w:rsidRPr="00CF2DB1" w:rsidRDefault="00555D1E" w:rsidP="00CC6782">
      <w:pPr>
        <w:autoSpaceDE w:val="0"/>
        <w:autoSpaceDN w:val="0"/>
        <w:adjustRightInd w:val="0"/>
        <w:jc w:val="center"/>
        <w:rPr>
          <w:rFonts w:eastAsia="MS Mincho"/>
          <w:lang w:eastAsia="ja-JP"/>
        </w:rPr>
      </w:pPr>
      <w:r>
        <w:object w:dxaOrig="9053" w:dyaOrig="4136">
          <v:shape id="_x0000_i1075" type="#_x0000_t75" style="width:453.75pt;height:207.75pt" o:ole="">
            <v:imagedata r:id="rId119" o:title=""/>
          </v:shape>
          <o:OLEObject Type="Embed" ProgID="ChemDraw.Document.6.0" ShapeID="_x0000_i1075" DrawAspect="Content" ObjectID="_1410532877" r:id="rId120"/>
        </w:object>
      </w:r>
      <w:r w:rsidR="00CC6782" w:rsidRPr="00F52EAA">
        <w:rPr>
          <w:rFonts w:eastAsia="MS Mincho"/>
          <w:b/>
          <w:bCs/>
          <w:lang w:eastAsia="ja-JP"/>
        </w:rPr>
        <w:t>Fig</w:t>
      </w:r>
      <w:r w:rsidR="00CC6782">
        <w:rPr>
          <w:rFonts w:eastAsia="MS Mincho"/>
          <w:b/>
          <w:bCs/>
          <w:lang w:eastAsia="ja-JP"/>
        </w:rPr>
        <w:t>ure</w:t>
      </w:r>
      <w:r w:rsidR="00CC6782" w:rsidRPr="00F52EAA">
        <w:rPr>
          <w:rFonts w:eastAsia="MS Mincho"/>
          <w:b/>
          <w:bCs/>
          <w:lang w:eastAsia="ja-JP"/>
        </w:rPr>
        <w:t xml:space="preserve"> </w:t>
      </w:r>
      <w:r w:rsidR="00F95929">
        <w:rPr>
          <w:rFonts w:eastAsia="MS Mincho"/>
          <w:b/>
          <w:bCs/>
          <w:lang w:eastAsia="ja-JP"/>
        </w:rPr>
        <w:t>34</w:t>
      </w:r>
      <w:r w:rsidR="00CC6782" w:rsidRPr="00CF2DB1">
        <w:rPr>
          <w:rFonts w:eastAsia="MS Mincho"/>
          <w:b/>
          <w:lang w:eastAsia="ja-JP"/>
        </w:rPr>
        <w:t>.</w:t>
      </w:r>
      <w:r w:rsidR="00CC6782" w:rsidRPr="00F52EAA">
        <w:rPr>
          <w:rFonts w:eastAsia="MS Mincho"/>
          <w:lang w:eastAsia="ja-JP"/>
        </w:rPr>
        <w:t xml:space="preserve"> Library building blocks selected by RBDCC.</w:t>
      </w:r>
      <w:r w:rsidR="00C378B0">
        <w:rPr>
          <w:rFonts w:eastAsia="MS Mincho"/>
          <w:lang w:eastAsia="ja-JP"/>
        </w:rPr>
        <w:fldChar w:fldCharType="begin"/>
      </w:r>
      <w:r w:rsidR="007A3427">
        <w:rPr>
          <w:rFonts w:eastAsia="MS Mincho"/>
          <w:lang w:eastAsia="ja-JP"/>
        </w:rPr>
        <w:instrText xml:space="preserve"> ADDIN EN.CITE &lt;EndNote&gt;&lt;Cite&gt;&lt;Author&gt;Gareiss&lt;/Author&gt;&lt;Year&gt;2008&lt;/Year&gt;&lt;RecNum&gt;141&lt;/RecNum&gt;&lt;DisplayText&gt;&lt;style face="superscript"&gt;[61]&lt;/style&gt;&lt;/DisplayText&gt;&lt;record&gt;&lt;rec-number&gt;141&lt;/rec-number&gt;&lt;foreign-keys&gt;&lt;key app="EN" db-id="frz2ve0snr9x03eeazavffrxssrvs9vpsa2d"&gt;141&lt;/key&gt;&lt;/foreign-keys&gt;&lt;ref-type name="Journal Article"&gt;17&lt;/ref-type&gt;&lt;contributors&gt;&lt;authors&gt;&lt;author&gt;Gareiss, Peter C.&lt;/author&gt;&lt;author&gt;Sobczak, Krzysztof&lt;/author&gt;&lt;author&gt;McNaughton, Brian R.&lt;/author&gt;&lt;author&gt;Palde, Prakash B.&lt;/author&gt;&lt;author&gt;Thornton, Charles A.&lt;/author&gt;&lt;author&gt;Miller, Benjamin L.&lt;/author&gt;&lt;/authors&gt;&lt;/contributors&gt;&lt;titles&gt;&lt;title&gt;Dynamic Combinatorial Selection of Molecules Capable of Inhibiting the (CUG) Repeat RNA−MBNL1 Interaction In Vitro: Discovery of Lead Compounds Targeting Myotonic Dystrophy (DM1)&lt;/title&gt;&lt;secondary-title&gt;Journal of the American Chemical Society&lt;/secondary-title&gt;&lt;/titles&gt;&lt;periodical&gt;&lt;full-title&gt;Journal of the American Chemical Society&lt;/full-title&gt;&lt;/periodical&gt;&lt;pages&gt;16254-16261&lt;/pages&gt;&lt;volume&gt;130&lt;/volume&gt;&lt;number&gt;48&lt;/number&gt;&lt;dates&gt;&lt;year&gt;2008&lt;/year&gt;&lt;pub-dates&gt;&lt;date&gt;2008/12/03&lt;/date&gt;&lt;/pub-dates&gt;&lt;/dates&gt;&lt;publisher&gt;American Chemical Society&lt;/publisher&gt;&lt;isbn&gt;0002-7863&lt;/isbn&gt;&lt;urls&gt;&lt;related-urls&gt;&lt;url&gt;http://dx.doi.org/10.1021/ja804398y&lt;/url&gt;&lt;/related-urls&gt;&lt;/urls&gt;&lt;electronic-resource-num&gt;10.1021/ja804398y&lt;/electronic-resource-num&gt;&lt;access-date&gt;2012/02/05&lt;/access-date&gt;&lt;/record&gt;&lt;/Cite&gt;&lt;/EndNote&gt;</w:instrText>
      </w:r>
      <w:r w:rsidR="00C378B0">
        <w:rPr>
          <w:rFonts w:eastAsia="MS Mincho"/>
          <w:lang w:eastAsia="ja-JP"/>
        </w:rPr>
        <w:fldChar w:fldCharType="separate"/>
      </w:r>
      <w:r w:rsidR="007A3427" w:rsidRPr="007A3427">
        <w:rPr>
          <w:rFonts w:eastAsia="MS Mincho"/>
          <w:noProof/>
          <w:vertAlign w:val="superscript"/>
          <w:lang w:eastAsia="ja-JP"/>
        </w:rPr>
        <w:t>[61]</w:t>
      </w:r>
      <w:r w:rsidR="00C378B0">
        <w:rPr>
          <w:rFonts w:eastAsia="MS Mincho"/>
          <w:lang w:eastAsia="ja-JP"/>
        </w:rPr>
        <w:fldChar w:fldCharType="end"/>
      </w:r>
    </w:p>
    <w:p w:rsidR="00CC6782" w:rsidRDefault="00CC6782" w:rsidP="00CC6782">
      <w:pPr>
        <w:autoSpaceDE w:val="0"/>
        <w:autoSpaceDN w:val="0"/>
        <w:adjustRightInd w:val="0"/>
        <w:spacing w:line="360" w:lineRule="auto"/>
        <w:jc w:val="both"/>
        <w:rPr>
          <w:b/>
          <w:lang w:val="en-US"/>
        </w:rPr>
      </w:pPr>
    </w:p>
    <w:p w:rsidR="00CC6782" w:rsidRDefault="00CC6782" w:rsidP="00CC6782">
      <w:pPr>
        <w:autoSpaceDE w:val="0"/>
        <w:autoSpaceDN w:val="0"/>
        <w:adjustRightInd w:val="0"/>
        <w:spacing w:line="360" w:lineRule="auto"/>
        <w:jc w:val="both"/>
        <w:rPr>
          <w:lang w:eastAsia="en-GB"/>
        </w:rPr>
      </w:pPr>
      <w:r w:rsidRPr="009067FF">
        <w:rPr>
          <w:lang w:val="en-US"/>
        </w:rPr>
        <w:t>A recent use of resin for the</w:t>
      </w:r>
      <w:r w:rsidR="002607CA">
        <w:rPr>
          <w:lang w:val="en-US"/>
        </w:rPr>
        <w:t xml:space="preserve"> simplification of DCL analysis</w:t>
      </w:r>
      <w:r w:rsidRPr="009067FF">
        <w:rPr>
          <w:lang w:val="en-US"/>
        </w:rPr>
        <w:t xml:space="preserve"> immobilizes the </w:t>
      </w:r>
      <w:r w:rsidRPr="009067FF">
        <w:rPr>
          <w:lang w:eastAsia="en-GB"/>
        </w:rPr>
        <w:t>H-</w:t>
      </w:r>
      <w:r w:rsidR="00F157DB" w:rsidRPr="00F157DB">
        <w:rPr>
          <w:smallCaps/>
          <w:lang w:eastAsia="en-GB"/>
        </w:rPr>
        <w:t>d-</w:t>
      </w:r>
      <w:r w:rsidRPr="009067FF">
        <w:rPr>
          <w:lang w:eastAsia="en-GB"/>
        </w:rPr>
        <w:t>Ala-</w:t>
      </w:r>
      <w:r w:rsidR="00F157DB" w:rsidRPr="00F157DB">
        <w:rPr>
          <w:smallCaps/>
          <w:lang w:eastAsia="en-GB"/>
        </w:rPr>
        <w:t>d-</w:t>
      </w:r>
      <w:r w:rsidRPr="009067FF">
        <w:rPr>
          <w:lang w:eastAsia="en-GB"/>
        </w:rPr>
        <w:t>Ala-OH (DADA) fragment of the growing peptidoglycan biosynthetic precursor.</w:t>
      </w:r>
      <w:r w:rsidR="00C378B0">
        <w:rPr>
          <w:lang w:eastAsia="en-GB"/>
        </w:rPr>
        <w:fldChar w:fldCharType="begin"/>
      </w:r>
      <w:r w:rsidR="007A3427">
        <w:rPr>
          <w:lang w:eastAsia="en-GB"/>
        </w:rPr>
        <w:instrText xml:space="preserve"> ADDIN EN.CITE &lt;EndNote&gt;&lt;Cite&gt;&lt;Author&gt;Chen&lt;/Author&gt;&lt;Year&gt;2008&lt;/Year&gt;&lt;RecNum&gt;144&lt;/RecNum&gt;&lt;DisplayText&gt;&lt;style face="superscript"&gt;[62]&lt;/style&gt;&lt;/DisplayText&gt;&lt;record&gt;&lt;rec-number&gt;144&lt;/rec-number&gt;&lt;foreign-keys&gt;&lt;key app="EN" db-id="frz2ve0snr9x03eeazavffrxssrvs9vpsa2d"&gt;144&lt;/key&gt;&lt;/foreign-keys&gt;&lt;ref-type name="Journal Article"&gt;17&lt;/ref-type&gt;&lt;contributors&gt;&lt;authors&gt;&lt;author&gt;Chen, Yu-Yan&lt;/author&gt;&lt;author&gt;He, Wen-Yi&lt;/author&gt;&lt;author&gt;Wu, Yan&lt;/author&gt;&lt;author&gt;Niu, Chang-Qun&lt;/author&gt;&lt;author&gt;Liu, Gang&lt;/author&gt;&lt;/authors&gt;&lt;/contributors&gt;&lt;titles&gt;&lt;title&gt;Dynamic Selection of Novel Vancomycin N-Terminal Derivatives by Resin-bound Reversed d-Ala-d-Ala&lt;/title&gt;&lt;secondary-title&gt;Journal of Combinatorial Chemistry&lt;/secondary-title&gt;&lt;/titles&gt;&lt;periodical&gt;&lt;full-title&gt;Journal of Combinatorial Chemistry&lt;/full-title&gt;&lt;/periodical&gt;&lt;pages&gt;914-922&lt;/pages&gt;&lt;volume&gt;10&lt;/volume&gt;&lt;number&gt;6&lt;/number&gt;&lt;dates&gt;&lt;year&gt;2008&lt;/year&gt;&lt;pub-dates&gt;&lt;date&gt;2008/11/10&lt;/date&gt;&lt;/pub-dates&gt;&lt;/dates&gt;&lt;publisher&gt;American Chemical Society&lt;/publisher&gt;&lt;isbn&gt;1520-4766&lt;/isbn&gt;&lt;urls&gt;&lt;related-urls&gt;&lt;url&gt;http://dx.doi.org/10.1021/cc800104b&lt;/url&gt;&lt;/related-urls&gt;&lt;/urls&gt;&lt;electronic-resource-num&gt;10.1021/cc800104b&lt;/electronic-resource-num&gt;&lt;access-date&gt;2012/02/05&lt;/access-date&gt;&lt;/record&gt;&lt;/Cite&gt;&lt;/EndNote&gt;</w:instrText>
      </w:r>
      <w:r w:rsidR="00C378B0">
        <w:rPr>
          <w:lang w:eastAsia="en-GB"/>
        </w:rPr>
        <w:fldChar w:fldCharType="separate"/>
      </w:r>
      <w:r w:rsidR="007A3427" w:rsidRPr="007A3427">
        <w:rPr>
          <w:noProof/>
          <w:vertAlign w:val="superscript"/>
          <w:lang w:eastAsia="en-GB"/>
        </w:rPr>
        <w:t>[62]</w:t>
      </w:r>
      <w:r w:rsidR="00C378B0">
        <w:rPr>
          <w:lang w:eastAsia="en-GB"/>
        </w:rPr>
        <w:fldChar w:fldCharType="end"/>
      </w:r>
      <w:r w:rsidRPr="009067FF">
        <w:rPr>
          <w:lang w:eastAsia="en-GB"/>
        </w:rPr>
        <w:t xml:space="preserve"> This fragment binds </w:t>
      </w:r>
      <w:r w:rsidRPr="009067FF">
        <w:rPr>
          <w:i/>
          <w:lang w:eastAsia="en-GB"/>
        </w:rPr>
        <w:t>N</w:t>
      </w:r>
      <w:r w:rsidRPr="009067FF">
        <w:rPr>
          <w:lang w:eastAsia="en-GB"/>
        </w:rPr>
        <w:t>-demethylvancomycin</w:t>
      </w:r>
      <w:r>
        <w:rPr>
          <w:lang w:eastAsia="en-GB"/>
        </w:rPr>
        <w:t xml:space="preserve"> (NDMVan)</w:t>
      </w:r>
      <w:r w:rsidRPr="009067FF">
        <w:rPr>
          <w:lang w:eastAsia="en-GB"/>
        </w:rPr>
        <w:t>, an analogue of vancomycin</w:t>
      </w:r>
      <w:r w:rsidR="002607CA">
        <w:rPr>
          <w:lang w:eastAsia="en-GB"/>
        </w:rPr>
        <w:t>,</w:t>
      </w:r>
      <w:r w:rsidRPr="009067FF">
        <w:rPr>
          <w:lang w:eastAsia="en-GB"/>
        </w:rPr>
        <w:t xml:space="preserve"> through an intricate network of five hydrogen bonds. The DADA was immobilised </w:t>
      </w:r>
      <w:r w:rsidRPr="009C6927">
        <w:rPr>
          <w:lang w:eastAsia="en-GB"/>
        </w:rPr>
        <w:t xml:space="preserve">onto </w:t>
      </w:r>
      <w:r w:rsidR="009C6927" w:rsidRPr="009C6927">
        <w:rPr>
          <w:rStyle w:val="st"/>
        </w:rPr>
        <w:t>polyethylene glycol polyacrylamide copolymer</w:t>
      </w:r>
      <w:r w:rsidR="009C6927">
        <w:rPr>
          <w:rStyle w:val="st"/>
        </w:rPr>
        <w:t xml:space="preserve"> (</w:t>
      </w:r>
      <w:r w:rsidRPr="009067FF">
        <w:rPr>
          <w:lang w:eastAsia="en-GB"/>
        </w:rPr>
        <w:t>PEGA</w:t>
      </w:r>
      <w:r w:rsidR="009C6927">
        <w:rPr>
          <w:lang w:eastAsia="en-GB"/>
        </w:rPr>
        <w:t>)</w:t>
      </w:r>
      <w:r w:rsidRPr="009067FF">
        <w:rPr>
          <w:lang w:eastAsia="en-GB"/>
        </w:rPr>
        <w:t xml:space="preserve"> NH</w:t>
      </w:r>
      <w:r w:rsidRPr="009067FF">
        <w:rPr>
          <w:vertAlign w:val="subscript"/>
          <w:lang w:eastAsia="en-GB"/>
        </w:rPr>
        <w:t>2</w:t>
      </w:r>
      <w:r w:rsidRPr="009067FF">
        <w:rPr>
          <w:lang w:eastAsia="en-GB"/>
        </w:rPr>
        <w:t xml:space="preserve"> resin.</w:t>
      </w:r>
      <w:r>
        <w:rPr>
          <w:lang w:eastAsia="en-GB"/>
        </w:rPr>
        <w:t xml:space="preserve"> It was then exposed to a series of 6 DCLs</w:t>
      </w:r>
      <w:r w:rsidR="002607CA">
        <w:rPr>
          <w:lang w:eastAsia="en-GB"/>
        </w:rPr>
        <w:t>, each containing 9 or</w:t>
      </w:r>
      <w:r>
        <w:rPr>
          <w:lang w:eastAsia="en-GB"/>
        </w:rPr>
        <w:t xml:space="preserve"> 10 aldehydes and NDMVan (</w:t>
      </w:r>
      <w:r w:rsidRPr="003546B0">
        <w:rPr>
          <w:b/>
          <w:lang w:eastAsia="en-GB"/>
        </w:rPr>
        <w:t>Fig</w:t>
      </w:r>
      <w:r>
        <w:rPr>
          <w:b/>
          <w:lang w:eastAsia="en-GB"/>
        </w:rPr>
        <w:t>ure</w:t>
      </w:r>
      <w:r w:rsidRPr="003546B0">
        <w:rPr>
          <w:b/>
          <w:lang w:eastAsia="en-GB"/>
        </w:rPr>
        <w:t xml:space="preserve"> </w:t>
      </w:r>
      <w:r w:rsidR="00C51EEF">
        <w:rPr>
          <w:b/>
          <w:lang w:eastAsia="en-GB"/>
        </w:rPr>
        <w:t>35</w:t>
      </w:r>
      <w:r>
        <w:rPr>
          <w:lang w:eastAsia="en-GB"/>
        </w:rPr>
        <w:t>). Each aldehyde is able to form Schiff bases with the free amino of NDMVan, thus creating the DCL. After incubation at room temperature of</w:t>
      </w:r>
      <w:r w:rsidR="002607CA">
        <w:rPr>
          <w:lang w:eastAsia="en-GB"/>
        </w:rPr>
        <w:t xml:space="preserve"> each DCL with immobilised DADA</w:t>
      </w:r>
      <w:r>
        <w:rPr>
          <w:lang w:eastAsia="en-GB"/>
        </w:rPr>
        <w:t>, the resin was washed, dried and following denaturation using NaBH</w:t>
      </w:r>
      <w:r w:rsidRPr="003546B0">
        <w:rPr>
          <w:vertAlign w:val="subscript"/>
          <w:lang w:eastAsia="en-GB"/>
        </w:rPr>
        <w:t>3</w:t>
      </w:r>
      <w:r w:rsidR="00B84B0E">
        <w:rPr>
          <w:lang w:eastAsia="en-GB"/>
        </w:rPr>
        <w:t>CN</w:t>
      </w:r>
      <w:r>
        <w:rPr>
          <w:lang w:eastAsia="en-GB"/>
        </w:rPr>
        <w:t xml:space="preserve">/methanol, were analysed using LC-MS. This revealed amplification of a vancomycin derivative </w:t>
      </w:r>
      <w:r w:rsidRPr="00747A71">
        <w:rPr>
          <w:b/>
          <w:lang w:eastAsia="en-GB"/>
        </w:rPr>
        <w:t>cyy202</w:t>
      </w:r>
      <w:r>
        <w:rPr>
          <w:lang w:eastAsia="en-GB"/>
        </w:rPr>
        <w:t xml:space="preserve"> (</w:t>
      </w:r>
      <w:r>
        <w:rPr>
          <w:b/>
          <w:lang w:eastAsia="en-GB"/>
        </w:rPr>
        <w:t>F</w:t>
      </w:r>
      <w:r w:rsidRPr="003546B0">
        <w:rPr>
          <w:b/>
          <w:lang w:eastAsia="en-GB"/>
        </w:rPr>
        <w:t>ig</w:t>
      </w:r>
      <w:r>
        <w:rPr>
          <w:b/>
          <w:lang w:eastAsia="en-GB"/>
        </w:rPr>
        <w:t>ure</w:t>
      </w:r>
      <w:r w:rsidRPr="003546B0">
        <w:rPr>
          <w:b/>
          <w:lang w:eastAsia="en-GB"/>
        </w:rPr>
        <w:t xml:space="preserve"> </w:t>
      </w:r>
      <w:r w:rsidR="00C51EEF">
        <w:rPr>
          <w:b/>
          <w:lang w:eastAsia="en-GB"/>
        </w:rPr>
        <w:t>36</w:t>
      </w:r>
      <w:r>
        <w:rPr>
          <w:lang w:eastAsia="en-GB"/>
        </w:rPr>
        <w:t>).</w:t>
      </w:r>
    </w:p>
    <w:p w:rsidR="00747A71" w:rsidRDefault="00747A71" w:rsidP="00CC6782">
      <w:pPr>
        <w:autoSpaceDE w:val="0"/>
        <w:autoSpaceDN w:val="0"/>
        <w:adjustRightInd w:val="0"/>
        <w:spacing w:line="360" w:lineRule="auto"/>
        <w:jc w:val="both"/>
        <w:rPr>
          <w:lang w:eastAsia="en-GB"/>
        </w:rPr>
      </w:pPr>
    </w:p>
    <w:p w:rsidR="00CC6782" w:rsidRDefault="00747A71" w:rsidP="00CC6782">
      <w:pPr>
        <w:autoSpaceDE w:val="0"/>
        <w:autoSpaceDN w:val="0"/>
        <w:adjustRightInd w:val="0"/>
        <w:spacing w:line="360" w:lineRule="auto"/>
        <w:jc w:val="center"/>
        <w:rPr>
          <w:lang w:eastAsia="en-GB"/>
        </w:rPr>
      </w:pPr>
      <w:r>
        <w:object w:dxaOrig="10409" w:dyaOrig="14000">
          <v:shape id="_x0000_i1076" type="#_x0000_t75" style="width:438.75pt;height:589.5pt" o:ole="">
            <v:imagedata r:id="rId121" o:title=""/>
          </v:shape>
          <o:OLEObject Type="Embed" ProgID="ChemDraw.Document.6.0" ShapeID="_x0000_i1076" DrawAspect="Content" ObjectID="_1410532878" r:id="rId122"/>
        </w:object>
      </w:r>
    </w:p>
    <w:p w:rsidR="00CC6782" w:rsidRDefault="00C51EEF" w:rsidP="00CC6782">
      <w:pPr>
        <w:autoSpaceDE w:val="0"/>
        <w:autoSpaceDN w:val="0"/>
        <w:adjustRightInd w:val="0"/>
        <w:spacing w:line="360" w:lineRule="auto"/>
        <w:jc w:val="center"/>
        <w:rPr>
          <w:lang w:eastAsia="en-GB"/>
        </w:rPr>
      </w:pPr>
      <w:r>
        <w:rPr>
          <w:b/>
          <w:lang w:eastAsia="en-GB"/>
        </w:rPr>
        <w:t>Figure 35</w:t>
      </w:r>
      <w:r w:rsidR="00CC6782" w:rsidRPr="009D7F7F">
        <w:rPr>
          <w:b/>
          <w:lang w:eastAsia="en-GB"/>
        </w:rPr>
        <w:t>.</w:t>
      </w:r>
      <w:r w:rsidR="00CC6782">
        <w:rPr>
          <w:b/>
          <w:lang w:eastAsia="en-GB"/>
        </w:rPr>
        <w:t xml:space="preserve"> </w:t>
      </w:r>
      <w:r w:rsidR="00CC6782">
        <w:rPr>
          <w:lang w:eastAsia="en-GB"/>
        </w:rPr>
        <w:t>Aldehydes used to create</w:t>
      </w:r>
      <w:r w:rsidR="00CC6782" w:rsidRPr="009D7F7F">
        <w:rPr>
          <w:lang w:eastAsia="en-GB"/>
        </w:rPr>
        <w:t xml:space="preserve"> solid-phase DCL</w:t>
      </w:r>
      <w:r w:rsidR="00CC6782">
        <w:rPr>
          <w:lang w:eastAsia="en-GB"/>
        </w:rPr>
        <w:t>s</w:t>
      </w:r>
      <w:r w:rsidR="00CC6782" w:rsidRPr="009D7F7F">
        <w:rPr>
          <w:lang w:eastAsia="en-GB"/>
        </w:rPr>
        <w:t>.</w:t>
      </w:r>
      <w:r w:rsidR="00C378B0">
        <w:rPr>
          <w:lang w:eastAsia="en-GB"/>
        </w:rPr>
        <w:fldChar w:fldCharType="begin"/>
      </w:r>
      <w:r w:rsidR="007A3427">
        <w:rPr>
          <w:lang w:eastAsia="en-GB"/>
        </w:rPr>
        <w:instrText xml:space="preserve"> ADDIN EN.CITE &lt;EndNote&gt;&lt;Cite&gt;&lt;Author&gt;Chen&lt;/Author&gt;&lt;Year&gt;2008&lt;/Year&gt;&lt;RecNum&gt;144&lt;/RecNum&gt;&lt;DisplayText&gt;&lt;style face="superscript"&gt;[62]&lt;/style&gt;&lt;/DisplayText&gt;&lt;record&gt;&lt;rec-number&gt;144&lt;/rec-number&gt;&lt;foreign-keys&gt;&lt;key app="EN" db-id="frz2ve0snr9x03eeazavffrxssrvs9vpsa2d"&gt;144&lt;/key&gt;&lt;/foreign-keys&gt;&lt;ref-type name="Journal Article"&gt;17&lt;/ref-type&gt;&lt;contributors&gt;&lt;authors&gt;&lt;author&gt;Chen, Yu-Yan&lt;/author&gt;&lt;author&gt;He, Wen-Yi&lt;/author&gt;&lt;author&gt;Wu, Yan&lt;/author&gt;&lt;author&gt;Niu, Chang-Qun&lt;/author&gt;&lt;author&gt;Liu, Gang&lt;/author&gt;&lt;/authors&gt;&lt;/contributors&gt;&lt;titles&gt;&lt;title&gt;Dynamic Selection of Novel Vancomycin N-Terminal Derivatives by Resin-bound Reversed d-Ala-d-Ala&lt;/title&gt;&lt;secondary-title&gt;Journal of Combinatorial Chemistry&lt;/secondary-title&gt;&lt;/titles&gt;&lt;periodical&gt;&lt;full-title&gt;Journal of Combinatorial Chemistry&lt;/full-title&gt;&lt;/periodical&gt;&lt;pages&gt;914-922&lt;/pages&gt;&lt;volume&gt;10&lt;/volume&gt;&lt;number&gt;6&lt;/number&gt;&lt;dates&gt;&lt;year&gt;2008&lt;/year&gt;&lt;pub-dates&gt;&lt;date&gt;2008/11/10&lt;/date&gt;&lt;/pub-dates&gt;&lt;/dates&gt;&lt;publisher&gt;American Chemical Society&lt;/publisher&gt;&lt;isbn&gt;1520-4766&lt;/isbn&gt;&lt;urls&gt;&lt;related-urls&gt;&lt;url&gt;http://dx.doi.org/10.1021/cc800104b&lt;/url&gt;&lt;/related-urls&gt;&lt;/urls&gt;&lt;electronic-resource-num&gt;10.1021/cc800104b&lt;/electronic-resource-num&gt;&lt;access-date&gt;2012/02/05&lt;/access-date&gt;&lt;/record&gt;&lt;/Cite&gt;&lt;/EndNote&gt;</w:instrText>
      </w:r>
      <w:r w:rsidR="00C378B0">
        <w:rPr>
          <w:lang w:eastAsia="en-GB"/>
        </w:rPr>
        <w:fldChar w:fldCharType="separate"/>
      </w:r>
      <w:r w:rsidR="007A3427" w:rsidRPr="007A3427">
        <w:rPr>
          <w:noProof/>
          <w:vertAlign w:val="superscript"/>
          <w:lang w:eastAsia="en-GB"/>
        </w:rPr>
        <w:t>[62]</w:t>
      </w:r>
      <w:r w:rsidR="00C378B0">
        <w:rPr>
          <w:lang w:eastAsia="en-GB"/>
        </w:rPr>
        <w:fldChar w:fldCharType="end"/>
      </w:r>
    </w:p>
    <w:p w:rsidR="00067E33" w:rsidRDefault="00067E33" w:rsidP="00CC6782">
      <w:pPr>
        <w:autoSpaceDE w:val="0"/>
        <w:autoSpaceDN w:val="0"/>
        <w:adjustRightInd w:val="0"/>
        <w:spacing w:line="360" w:lineRule="auto"/>
        <w:jc w:val="center"/>
        <w:rPr>
          <w:lang w:eastAsia="en-GB"/>
        </w:rPr>
      </w:pPr>
    </w:p>
    <w:p w:rsidR="00067E33" w:rsidRPr="00067E33" w:rsidRDefault="00067E33" w:rsidP="00067E33">
      <w:pPr>
        <w:autoSpaceDE w:val="0"/>
        <w:autoSpaceDN w:val="0"/>
        <w:adjustRightInd w:val="0"/>
        <w:spacing w:line="360" w:lineRule="auto"/>
        <w:jc w:val="both"/>
        <w:rPr>
          <w:i/>
          <w:lang w:eastAsia="en-GB"/>
        </w:rPr>
      </w:pPr>
      <w:r>
        <w:rPr>
          <w:lang w:eastAsia="en-GB"/>
        </w:rPr>
        <w:t xml:space="preserve">Although RBDCC has been shown to aid the analysis of large and complex DCLs, it does add a degree of complexity to the DCC protocol which detracts from the benefit that DCC provides of allowing for a simple way of screening molecules in one pot </w:t>
      </w:r>
      <w:r>
        <w:rPr>
          <w:lang w:eastAsia="en-GB"/>
        </w:rPr>
        <w:lastRenderedPageBreak/>
        <w:t xml:space="preserve">against a template. In particular the spatial immobilisation of each individual DCL building block would be time-consuming and expensive in large DCLs containing a large number of diverse building blocks. In addition to this, in many of the DCLs created, the initial screening step only identifies the monomers that make up the selected DCL component, with further analysis needed to determine the exact identity of the selected DCL member. The immobilisation of the template molecule, as seen in the final example, does show promise in simplifying DCL analysis. This is because it allows target-ligand complexes to be isolated and following denaturation, analysis of the resulting solution should identify only those molecules which bind to the target. In this example DCLs are created by adding 9 or 10 aldehydes to each DCL at any one time. If more aldehydes could be added to each DCL, this would result in an increase in DCL size, which in turn would enable an increase in the number of DCL compounds screened against the target in a single experiment. Increasing DCL size in this way has to be a major aim of DCC as it allows for a decrease in the amount of time spent, and therefore the cost, in screening libraries of molecules for lead compounds. </w:t>
      </w:r>
    </w:p>
    <w:p w:rsidR="00CC6782" w:rsidRPr="003546B0" w:rsidRDefault="00A01C37" w:rsidP="00CC6782">
      <w:pPr>
        <w:autoSpaceDE w:val="0"/>
        <w:autoSpaceDN w:val="0"/>
        <w:adjustRightInd w:val="0"/>
        <w:spacing w:line="360" w:lineRule="auto"/>
        <w:jc w:val="center"/>
        <w:rPr>
          <w:lang w:eastAsia="en-GB"/>
        </w:rPr>
      </w:pPr>
      <w:r>
        <w:object w:dxaOrig="7930" w:dyaOrig="5508">
          <v:shape id="_x0000_i1077" type="#_x0000_t75" style="width:396.75pt;height:275.25pt" o:ole="">
            <v:imagedata r:id="rId123" o:title=""/>
          </v:shape>
          <o:OLEObject Type="Embed" ProgID="ChemDraw.Document.6.0" ShapeID="_x0000_i1077" DrawAspect="Content" ObjectID="_1410532879" r:id="rId124"/>
        </w:object>
      </w:r>
    </w:p>
    <w:p w:rsidR="00CC6782" w:rsidRDefault="00C51EEF" w:rsidP="00CC6782">
      <w:pPr>
        <w:autoSpaceDE w:val="0"/>
        <w:autoSpaceDN w:val="0"/>
        <w:adjustRightInd w:val="0"/>
        <w:spacing w:line="360" w:lineRule="auto"/>
        <w:jc w:val="center"/>
        <w:rPr>
          <w:lang w:eastAsia="en-GB"/>
        </w:rPr>
      </w:pPr>
      <w:r>
        <w:rPr>
          <w:b/>
          <w:lang w:eastAsia="en-GB"/>
        </w:rPr>
        <w:t>Figure 36</w:t>
      </w:r>
      <w:r w:rsidR="00CC6782" w:rsidRPr="009D7F7F">
        <w:rPr>
          <w:b/>
          <w:lang w:eastAsia="en-GB"/>
        </w:rPr>
        <w:t>.</w:t>
      </w:r>
      <w:r w:rsidR="00CC6782">
        <w:rPr>
          <w:b/>
          <w:lang w:eastAsia="en-GB"/>
        </w:rPr>
        <w:t xml:space="preserve"> </w:t>
      </w:r>
      <w:r w:rsidR="00CC6782">
        <w:rPr>
          <w:lang w:eastAsia="en-GB"/>
        </w:rPr>
        <w:t>M</w:t>
      </w:r>
      <w:r w:rsidR="006F149F">
        <w:rPr>
          <w:lang w:eastAsia="en-GB"/>
        </w:rPr>
        <w:t xml:space="preserve">ass </w:t>
      </w:r>
      <w:r w:rsidR="00CC6782">
        <w:rPr>
          <w:lang w:eastAsia="en-GB"/>
        </w:rPr>
        <w:t>S</w:t>
      </w:r>
      <w:r w:rsidR="003F345F">
        <w:rPr>
          <w:lang w:eastAsia="en-GB"/>
        </w:rPr>
        <w:t>pectrometry</w:t>
      </w:r>
      <w:r w:rsidR="002607CA">
        <w:rPr>
          <w:lang w:eastAsia="en-GB"/>
        </w:rPr>
        <w:t xml:space="preserve"> (MS)</w:t>
      </w:r>
      <w:r w:rsidR="00CC6782">
        <w:rPr>
          <w:lang w:eastAsia="en-GB"/>
        </w:rPr>
        <w:t xml:space="preserve"> fragmentation of </w:t>
      </w:r>
      <w:r w:rsidR="00CC6782" w:rsidRPr="00747A71">
        <w:rPr>
          <w:b/>
          <w:lang w:eastAsia="en-GB"/>
        </w:rPr>
        <w:t>cyy202</w:t>
      </w:r>
      <w:r w:rsidR="00CC6782" w:rsidRPr="009D7F7F">
        <w:rPr>
          <w:lang w:eastAsia="en-GB"/>
        </w:rPr>
        <w:t>.</w:t>
      </w:r>
      <w:r w:rsidR="00C378B0">
        <w:rPr>
          <w:lang w:eastAsia="en-GB"/>
        </w:rPr>
        <w:fldChar w:fldCharType="begin"/>
      </w:r>
      <w:r w:rsidR="007A3427">
        <w:rPr>
          <w:lang w:eastAsia="en-GB"/>
        </w:rPr>
        <w:instrText xml:space="preserve"> ADDIN EN.CITE &lt;EndNote&gt;&lt;Cite&gt;&lt;Author&gt;Chen&lt;/Author&gt;&lt;Year&gt;2008&lt;/Year&gt;&lt;RecNum&gt;144&lt;/RecNum&gt;&lt;DisplayText&gt;&lt;style face="superscript"&gt;[62]&lt;/style&gt;&lt;/DisplayText&gt;&lt;record&gt;&lt;rec-number&gt;144&lt;/rec-number&gt;&lt;foreign-keys&gt;&lt;key app="EN" db-id="frz2ve0snr9x03eeazavffrxssrvs9vpsa2d"&gt;144&lt;/key&gt;&lt;/foreign-keys&gt;&lt;ref-type name="Journal Article"&gt;17&lt;/ref-type&gt;&lt;contributors&gt;&lt;authors&gt;&lt;author&gt;Chen, Yu-Yan&lt;/author&gt;&lt;author&gt;He, Wen-Yi&lt;/author&gt;&lt;author&gt;Wu, Yan&lt;/author&gt;&lt;author&gt;Niu, Chang-Qun&lt;/author&gt;&lt;author&gt;Liu, Gang&lt;/author&gt;&lt;/authors&gt;&lt;/contributors&gt;&lt;titles&gt;&lt;title&gt;Dynamic Selection of Novel Vancomycin N-Terminal Derivatives by Resin-bound Reversed d-Ala-d-Ala&lt;/title&gt;&lt;secondary-title&gt;Journal of Combinatorial Chemistry&lt;/secondary-title&gt;&lt;/titles&gt;&lt;periodical&gt;&lt;full-title&gt;Journal of Combinatorial Chemistry&lt;/full-title&gt;&lt;/periodical&gt;&lt;pages&gt;914-922&lt;/pages&gt;&lt;volume&gt;10&lt;/volume&gt;&lt;number&gt;6&lt;/number&gt;&lt;dates&gt;&lt;year&gt;2008&lt;/year&gt;&lt;pub-dates&gt;&lt;date&gt;2008/11/10&lt;/date&gt;&lt;/pub-dates&gt;&lt;/dates&gt;&lt;publisher&gt;American Chemical Society&lt;/publisher&gt;&lt;isbn&gt;1520-4766&lt;/isbn&gt;&lt;urls&gt;&lt;related-urls&gt;&lt;url&gt;http://dx.doi.org/10.1021/cc800104b&lt;/url&gt;&lt;/related-urls&gt;&lt;/urls&gt;&lt;electronic-resource-num&gt;10.1021/cc800104b&lt;/electronic-resource-num&gt;&lt;access-date&gt;2012/02/05&lt;/access-date&gt;&lt;/record&gt;&lt;/Cite&gt;&lt;/EndNote&gt;</w:instrText>
      </w:r>
      <w:r w:rsidR="00C378B0">
        <w:rPr>
          <w:lang w:eastAsia="en-GB"/>
        </w:rPr>
        <w:fldChar w:fldCharType="separate"/>
      </w:r>
      <w:r w:rsidR="007A3427" w:rsidRPr="007A3427">
        <w:rPr>
          <w:noProof/>
          <w:vertAlign w:val="superscript"/>
          <w:lang w:eastAsia="en-GB"/>
        </w:rPr>
        <w:t>[62]</w:t>
      </w:r>
      <w:r w:rsidR="00C378B0">
        <w:rPr>
          <w:lang w:eastAsia="en-GB"/>
        </w:rPr>
        <w:fldChar w:fldCharType="end"/>
      </w:r>
    </w:p>
    <w:p w:rsidR="00067E33" w:rsidRDefault="00067E33" w:rsidP="002607CA">
      <w:pPr>
        <w:pStyle w:val="Heading4"/>
        <w:spacing w:before="0"/>
        <w:rPr>
          <w:rFonts w:eastAsiaTheme="minorHAnsi" w:cs="Arial"/>
          <w:bCs w:val="0"/>
          <w:iCs w:val="0"/>
          <w:lang w:val="en-US"/>
        </w:rPr>
      </w:pPr>
      <w:bookmarkStart w:id="18" w:name="_Toc326047435"/>
    </w:p>
    <w:p w:rsidR="00067E33" w:rsidRDefault="00067E33" w:rsidP="00067E33">
      <w:pPr>
        <w:rPr>
          <w:lang w:val="en-US"/>
        </w:rPr>
      </w:pPr>
    </w:p>
    <w:p w:rsidR="00067E33" w:rsidRPr="00067E33" w:rsidRDefault="00067E33" w:rsidP="00067E33">
      <w:pPr>
        <w:rPr>
          <w:lang w:val="en-US"/>
        </w:rPr>
      </w:pPr>
    </w:p>
    <w:p w:rsidR="00CC6782" w:rsidRPr="00BE141C" w:rsidRDefault="00CC6782" w:rsidP="002607CA">
      <w:pPr>
        <w:pStyle w:val="Heading4"/>
        <w:spacing w:before="0"/>
      </w:pPr>
      <w:r w:rsidRPr="004511DB">
        <w:rPr>
          <w:lang w:val="en-US"/>
        </w:rPr>
        <w:lastRenderedPageBreak/>
        <w:t>3.1.4.</w:t>
      </w:r>
      <w:r>
        <w:rPr>
          <w:lang w:val="en-US"/>
        </w:rPr>
        <w:t xml:space="preserve">2. </w:t>
      </w:r>
      <w:r>
        <w:t>T</w:t>
      </w:r>
      <w:r w:rsidR="005D5C4B">
        <w:t>emplate Immobilisation on P</w:t>
      </w:r>
      <w:r w:rsidRPr="00BE141C">
        <w:t>olystyrene</w:t>
      </w:r>
      <w:bookmarkEnd w:id="18"/>
    </w:p>
    <w:p w:rsidR="00CC6782" w:rsidRDefault="00CC6782" w:rsidP="00CC6782">
      <w:pPr>
        <w:autoSpaceDE w:val="0"/>
        <w:autoSpaceDN w:val="0"/>
        <w:adjustRightInd w:val="0"/>
        <w:spacing w:line="360" w:lineRule="auto"/>
      </w:pPr>
    </w:p>
    <w:p w:rsidR="003B149B" w:rsidRDefault="003B149B" w:rsidP="003B149B">
      <w:pPr>
        <w:autoSpaceDE w:val="0"/>
        <w:autoSpaceDN w:val="0"/>
        <w:adjustRightInd w:val="0"/>
        <w:spacing w:line="360" w:lineRule="auto"/>
        <w:jc w:val="both"/>
        <w:rPr>
          <w:bCs/>
          <w:lang w:eastAsia="en-GB"/>
        </w:rPr>
      </w:pPr>
      <w:r>
        <w:t>As was seen in the previous example, o</w:t>
      </w:r>
      <w:r w:rsidR="00EC1954">
        <w:t>ne way of simplifying the analysis of large DCLs is to immobilise the template molecule. This allows the template to be removed after being incubated in the presence of the DCL components and following denaturation of the template, any DCL members which were bound to the template can be identified in the resulting solution</w:t>
      </w:r>
      <w:r w:rsidR="00A36A73">
        <w:t>.</w:t>
      </w:r>
      <w:r w:rsidR="00EC1954">
        <w:t xml:space="preserve"> </w:t>
      </w:r>
      <w:r w:rsidR="00A36A73">
        <w:t>A</w:t>
      </w:r>
      <w:r w:rsidR="00EC1954">
        <w:t xml:space="preserve"> recent DCL</w:t>
      </w:r>
      <w:r w:rsidR="00A36A73">
        <w:t xml:space="preserve"> used a template immobilised on polystyrene to test this theory.</w:t>
      </w:r>
      <w:r w:rsidR="00EC1954">
        <w:t xml:space="preserve"> </w:t>
      </w:r>
      <w:r w:rsidR="00A36A73">
        <w:t>The DCL used</w:t>
      </w:r>
      <w:r w:rsidR="00CC6782" w:rsidRPr="00927944">
        <w:t xml:space="preserve"> a range of disulphide building blocks (</w:t>
      </w:r>
      <w:r w:rsidR="00CC6782" w:rsidRPr="00927944">
        <w:rPr>
          <w:b/>
        </w:rPr>
        <w:t>Fig</w:t>
      </w:r>
      <w:r w:rsidR="00CC6782">
        <w:rPr>
          <w:b/>
        </w:rPr>
        <w:t>ure</w:t>
      </w:r>
      <w:r w:rsidR="00CC6782" w:rsidRPr="00927944">
        <w:rPr>
          <w:b/>
        </w:rPr>
        <w:t xml:space="preserve"> </w:t>
      </w:r>
      <w:r w:rsidR="005D5C4B">
        <w:rPr>
          <w:b/>
        </w:rPr>
        <w:t>37</w:t>
      </w:r>
      <w:r w:rsidR="00A36A73">
        <w:t>)</w:t>
      </w:r>
      <w:r w:rsidR="00CC6782" w:rsidRPr="00927944">
        <w:t xml:space="preserve"> to create a DCL of macrocycles.</w:t>
      </w:r>
      <w:r w:rsidR="00C378B0">
        <w:fldChar w:fldCharType="begin"/>
      </w:r>
      <w:r w:rsidR="007A3427">
        <w:instrText xml:space="preserve"> ADDIN EN.CITE &lt;EndNote&gt;&lt;Cite&gt;&lt;Author&gt;Besenius&lt;/Author&gt;&lt;Year&gt;2010&lt;/Year&gt;&lt;RecNum&gt;145&lt;/RecNum&gt;&lt;DisplayText&gt;&lt;style face="superscript"&gt;[63]&lt;/style&gt;&lt;/DisplayText&gt;&lt;record&gt;&lt;rec-number&gt;145&lt;/rec-number&gt;&lt;foreign-keys&gt;&lt;key app="EN" db-id="frz2ve0snr9x03eeazavffrxssrvs9vpsa2d"&gt;145&lt;/key&gt;&lt;/foreign-keys&gt;&lt;ref-type name="Journal Article"&gt;17&lt;/ref-type&gt;&lt;contributors&gt;&lt;authors&gt;&lt;author&gt;Besenius, P.; Cormack, P. A. G.; Ludlow, R. F.; Otto, S.; Sherrington, D. C.&lt;/author&gt;&lt;/authors&gt;&lt;/contributors&gt;&lt;titles&gt;&lt;title&gt;Affinity chromatography in dynamic combinatorial libraries: one-pot amplification and isolation of a strongly binding receptor &lt;/title&gt;&lt;secondary-title&gt;Org. Biomol. Chem.&lt;/secondary-title&gt;&lt;/titles&gt;&lt;periodical&gt;&lt;full-title&gt;Org. Biomol. Chem.&lt;/full-title&gt;&lt;/periodical&gt;&lt;pages&gt;2414-2418&lt;/pages&gt;&lt;volume&gt;8&lt;/volume&gt;&lt;section&gt;2414&lt;/section&gt;&lt;dates&gt;&lt;year&gt;2010&lt;/year&gt;&lt;/dates&gt;&lt;urls&gt;&lt;/urls&gt;&lt;/record&gt;&lt;/Cite&gt;&lt;/EndNote&gt;</w:instrText>
      </w:r>
      <w:r w:rsidR="00C378B0">
        <w:fldChar w:fldCharType="separate"/>
      </w:r>
      <w:r w:rsidR="007A3427" w:rsidRPr="007A3427">
        <w:rPr>
          <w:noProof/>
          <w:vertAlign w:val="superscript"/>
        </w:rPr>
        <w:t>[63]</w:t>
      </w:r>
      <w:r w:rsidR="00C378B0">
        <w:fldChar w:fldCharType="end"/>
      </w:r>
      <w:r w:rsidR="00CC6782" w:rsidRPr="00927944">
        <w:t xml:space="preserve"> The authors believed that </w:t>
      </w:r>
      <w:r w:rsidR="00CC6782">
        <w:t xml:space="preserve">a </w:t>
      </w:r>
      <w:r w:rsidR="00CC6782" w:rsidRPr="00927944">
        <w:t>potential</w:t>
      </w:r>
      <w:r w:rsidR="00CC6782">
        <w:t xml:space="preserve"> </w:t>
      </w:r>
      <w:r w:rsidR="00CC6782" w:rsidRPr="00927944">
        <w:t xml:space="preserve">DCL of up </w:t>
      </w:r>
      <w:r w:rsidR="00CC6782">
        <w:t>to 140</w:t>
      </w:r>
      <w:r w:rsidR="00CC6782" w:rsidRPr="00927944">
        <w:t xml:space="preserve"> different DCL members could be formed, with sizes ranging from simple dimers up to hexamers. It is difficult, however, to be certain of the presence of all DCL members due to difficulty in detecting all DCL me</w:t>
      </w:r>
      <w:r w:rsidR="00CC6782">
        <w:t xml:space="preserve">mbers using LC-MS. In order to combat this, a </w:t>
      </w:r>
      <w:r w:rsidR="00CC6782" w:rsidRPr="00927944">
        <w:rPr>
          <w:lang w:eastAsia="en-GB"/>
        </w:rPr>
        <w:t>polymer-supported</w:t>
      </w:r>
      <w:r w:rsidR="00CC6782">
        <w:rPr>
          <w:lang w:eastAsia="en-GB"/>
        </w:rPr>
        <w:t xml:space="preserve"> </w:t>
      </w:r>
      <w:r w:rsidR="00CC6782" w:rsidRPr="00927944">
        <w:rPr>
          <w:lang w:eastAsia="en-GB"/>
        </w:rPr>
        <w:t xml:space="preserve">template </w:t>
      </w:r>
      <w:r w:rsidR="00CC6782" w:rsidRPr="00927944">
        <w:rPr>
          <w:b/>
          <w:bCs/>
          <w:lang w:eastAsia="en-GB"/>
        </w:rPr>
        <w:t xml:space="preserve">DMAM GT </w:t>
      </w:r>
      <w:r w:rsidR="00B937CF">
        <w:rPr>
          <w:b/>
          <w:bCs/>
          <w:lang w:eastAsia="en-GB"/>
        </w:rPr>
        <w:t>I-</w:t>
      </w:r>
      <w:r w:rsidR="00CC6782" w:rsidRPr="00927944">
        <w:rPr>
          <w:b/>
          <w:bCs/>
          <w:lang w:eastAsia="en-GB"/>
        </w:rPr>
        <w:t>1</w:t>
      </w:r>
      <w:r w:rsidR="00CC6782">
        <w:rPr>
          <w:b/>
          <w:bCs/>
          <w:lang w:eastAsia="en-GB"/>
        </w:rPr>
        <w:t xml:space="preserve">07 </w:t>
      </w:r>
      <w:r w:rsidR="00CC6782" w:rsidRPr="00927944">
        <w:rPr>
          <w:bCs/>
          <w:lang w:eastAsia="en-GB"/>
        </w:rPr>
        <w:t>(</w:t>
      </w:r>
      <w:r w:rsidR="00CC6782">
        <w:rPr>
          <w:b/>
          <w:bCs/>
          <w:lang w:eastAsia="en-GB"/>
        </w:rPr>
        <w:t xml:space="preserve">Figure </w:t>
      </w:r>
      <w:r w:rsidR="00787F76">
        <w:rPr>
          <w:b/>
          <w:bCs/>
          <w:lang w:eastAsia="en-GB"/>
        </w:rPr>
        <w:t>38</w:t>
      </w:r>
      <w:r w:rsidR="00CC6782" w:rsidRPr="00927944">
        <w:rPr>
          <w:bCs/>
          <w:lang w:eastAsia="en-GB"/>
        </w:rPr>
        <w:t>)</w:t>
      </w:r>
      <w:r w:rsidR="00CC6782">
        <w:rPr>
          <w:bCs/>
          <w:lang w:eastAsia="en-GB"/>
        </w:rPr>
        <w:t xml:space="preserve"> was used. The DCL was constructed in the presence of the </w:t>
      </w:r>
      <w:r w:rsidR="00CC6782" w:rsidRPr="00927944">
        <w:rPr>
          <w:b/>
          <w:bCs/>
          <w:lang w:eastAsia="en-GB"/>
        </w:rPr>
        <w:t xml:space="preserve">DMAM GT </w:t>
      </w:r>
      <w:r w:rsidR="00B937CF">
        <w:rPr>
          <w:b/>
          <w:bCs/>
          <w:lang w:eastAsia="en-GB"/>
        </w:rPr>
        <w:t>I-</w:t>
      </w:r>
      <w:r w:rsidR="00CC6782" w:rsidRPr="00927944">
        <w:rPr>
          <w:b/>
          <w:bCs/>
          <w:lang w:eastAsia="en-GB"/>
        </w:rPr>
        <w:t>1</w:t>
      </w:r>
      <w:r w:rsidR="00CC6782">
        <w:rPr>
          <w:b/>
          <w:bCs/>
          <w:lang w:eastAsia="en-GB"/>
        </w:rPr>
        <w:t xml:space="preserve">07 </w:t>
      </w:r>
      <w:r w:rsidR="00CC6782">
        <w:rPr>
          <w:bCs/>
          <w:lang w:eastAsia="en-GB"/>
        </w:rPr>
        <w:t xml:space="preserve">and after allowing the library to </w:t>
      </w:r>
      <w:r w:rsidR="00634F31">
        <w:rPr>
          <w:bCs/>
          <w:lang w:eastAsia="en-GB"/>
        </w:rPr>
        <w:t>equilibrate;</w:t>
      </w:r>
      <w:r w:rsidR="00CC6782">
        <w:rPr>
          <w:bCs/>
          <w:lang w:eastAsia="en-GB"/>
        </w:rPr>
        <w:t xml:space="preserve"> the </w:t>
      </w:r>
      <w:r w:rsidR="00CC6782" w:rsidRPr="005A39EE">
        <w:rPr>
          <w:b/>
          <w:bCs/>
          <w:lang w:eastAsia="en-GB"/>
        </w:rPr>
        <w:t xml:space="preserve">DMAM GT </w:t>
      </w:r>
      <w:r w:rsidR="00B937CF">
        <w:rPr>
          <w:b/>
          <w:bCs/>
          <w:lang w:eastAsia="en-GB"/>
        </w:rPr>
        <w:t>I-</w:t>
      </w:r>
      <w:r w:rsidR="00CC6782" w:rsidRPr="005A39EE">
        <w:rPr>
          <w:b/>
          <w:bCs/>
          <w:lang w:eastAsia="en-GB"/>
        </w:rPr>
        <w:t>1</w:t>
      </w:r>
      <w:r w:rsidR="00CC6782">
        <w:rPr>
          <w:b/>
          <w:bCs/>
          <w:lang w:eastAsia="en-GB"/>
        </w:rPr>
        <w:t>07</w:t>
      </w:r>
      <w:r w:rsidR="00CC6782" w:rsidRPr="005A39EE">
        <w:rPr>
          <w:b/>
          <w:bCs/>
          <w:lang w:eastAsia="en-GB"/>
        </w:rPr>
        <w:t xml:space="preserve"> </w:t>
      </w:r>
      <w:r w:rsidR="00CC6782">
        <w:rPr>
          <w:bCs/>
          <w:lang w:eastAsia="en-GB"/>
        </w:rPr>
        <w:t>was removed and washed with borate buffer to remove weakly bound species followed by ethanol to remove the more strongly bound species. The results suggest that (</w:t>
      </w:r>
      <w:r w:rsidR="00B937CF" w:rsidRPr="00B937CF">
        <w:rPr>
          <w:b/>
          <w:bCs/>
          <w:lang w:eastAsia="en-GB"/>
        </w:rPr>
        <w:t>I-</w:t>
      </w:r>
      <w:r w:rsidR="00CC6782">
        <w:rPr>
          <w:b/>
          <w:bCs/>
          <w:lang w:eastAsia="en-GB"/>
        </w:rPr>
        <w:t>89</w:t>
      </w:r>
      <w:r w:rsidR="00CC6782">
        <w:rPr>
          <w:bCs/>
          <w:lang w:eastAsia="en-GB"/>
        </w:rPr>
        <w:t>)</w:t>
      </w:r>
      <w:r w:rsidR="00CC6782" w:rsidRPr="00234846">
        <w:rPr>
          <w:b/>
          <w:bCs/>
          <w:vertAlign w:val="subscript"/>
          <w:lang w:eastAsia="en-GB"/>
        </w:rPr>
        <w:t>4</w:t>
      </w:r>
      <w:r w:rsidR="00CC6782">
        <w:rPr>
          <w:bCs/>
          <w:vertAlign w:val="subscript"/>
          <w:lang w:eastAsia="en-GB"/>
        </w:rPr>
        <w:t xml:space="preserve"> </w:t>
      </w:r>
      <w:r w:rsidR="00CC6782">
        <w:rPr>
          <w:bCs/>
          <w:lang w:eastAsia="en-GB"/>
        </w:rPr>
        <w:t xml:space="preserve">is the strongest binder to template </w:t>
      </w:r>
      <w:r w:rsidR="00B937CF" w:rsidRPr="00B937CF">
        <w:rPr>
          <w:b/>
          <w:bCs/>
          <w:lang w:eastAsia="en-GB"/>
        </w:rPr>
        <w:t>I-</w:t>
      </w:r>
      <w:r w:rsidR="00B64F4C" w:rsidRPr="006777E5">
        <w:rPr>
          <w:b/>
          <w:bCs/>
          <w:lang w:eastAsia="en-GB"/>
        </w:rPr>
        <w:t>10</w:t>
      </w:r>
      <w:r w:rsidR="00CC6782" w:rsidRPr="006777E5">
        <w:rPr>
          <w:b/>
          <w:bCs/>
          <w:lang w:eastAsia="en-GB"/>
        </w:rPr>
        <w:t>6</w:t>
      </w:r>
      <w:r>
        <w:rPr>
          <w:bCs/>
          <w:lang w:eastAsia="en-GB"/>
        </w:rPr>
        <w:t xml:space="preserve">. </w:t>
      </w:r>
    </w:p>
    <w:p w:rsidR="003B149B" w:rsidRPr="003B149B" w:rsidRDefault="003B149B" w:rsidP="003B149B">
      <w:pPr>
        <w:autoSpaceDE w:val="0"/>
        <w:autoSpaceDN w:val="0"/>
        <w:adjustRightInd w:val="0"/>
        <w:spacing w:line="360" w:lineRule="auto"/>
        <w:jc w:val="both"/>
        <w:rPr>
          <w:bCs/>
          <w:lang w:eastAsia="en-GB"/>
        </w:rPr>
      </w:pPr>
    </w:p>
    <w:p w:rsidR="00CC6782" w:rsidRDefault="00555D1E" w:rsidP="00CC6782">
      <w:pPr>
        <w:autoSpaceDE w:val="0"/>
        <w:autoSpaceDN w:val="0"/>
        <w:adjustRightInd w:val="0"/>
        <w:spacing w:line="360" w:lineRule="auto"/>
        <w:jc w:val="center"/>
      </w:pPr>
      <w:r>
        <w:object w:dxaOrig="5525" w:dyaOrig="3763">
          <v:shape id="_x0000_i1078" type="#_x0000_t75" style="width:276pt;height:188.25pt" o:ole="">
            <v:imagedata r:id="rId125" o:title=""/>
          </v:shape>
          <o:OLEObject Type="Embed" ProgID="ChemDraw.Document.6.0" ShapeID="_x0000_i1078" DrawAspect="Content" ObjectID="_1410532880" r:id="rId126"/>
        </w:object>
      </w:r>
    </w:p>
    <w:p w:rsidR="00CC6782" w:rsidRDefault="005D5C4B" w:rsidP="00CC6782">
      <w:pPr>
        <w:autoSpaceDE w:val="0"/>
        <w:autoSpaceDN w:val="0"/>
        <w:adjustRightInd w:val="0"/>
        <w:spacing w:line="360" w:lineRule="auto"/>
        <w:jc w:val="center"/>
      </w:pPr>
      <w:r>
        <w:rPr>
          <w:b/>
        </w:rPr>
        <w:t>Figure 37</w:t>
      </w:r>
      <w:r w:rsidR="00CC6782" w:rsidRPr="00BE141C">
        <w:rPr>
          <w:b/>
        </w:rPr>
        <w:t>.</w:t>
      </w:r>
      <w:r w:rsidR="00CC6782">
        <w:t xml:space="preserve"> Anionic disulphide building blocks and cationic guest.</w:t>
      </w:r>
      <w:r w:rsidR="00C378B0">
        <w:fldChar w:fldCharType="begin"/>
      </w:r>
      <w:r w:rsidR="007A3427">
        <w:instrText xml:space="preserve"> ADDIN EN.CITE &lt;EndNote&gt;&lt;Cite&gt;&lt;Author&gt;Besenius&lt;/Author&gt;&lt;Year&gt;2010&lt;/Year&gt;&lt;RecNum&gt;145&lt;/RecNum&gt;&lt;DisplayText&gt;&lt;style face="superscript"&gt;[63]&lt;/style&gt;&lt;/DisplayText&gt;&lt;record&gt;&lt;rec-number&gt;145&lt;/rec-number&gt;&lt;foreign-keys&gt;&lt;key app="EN" db-id="frz2ve0snr9x03eeazavffrxssrvs9vpsa2d"&gt;145&lt;/key&gt;&lt;/foreign-keys&gt;&lt;ref-type name="Journal Article"&gt;17&lt;/ref-type&gt;&lt;contributors&gt;&lt;authors&gt;&lt;author&gt;Besenius, P.; Cormack, P. A. G.; Ludlow, R. F.; Otto, S.; Sherrington, D. C.&lt;/author&gt;&lt;/authors&gt;&lt;/contributors&gt;&lt;titles&gt;&lt;title&gt;Affinity chromatography in dynamic combinatorial libraries: one-pot amplification and isolation of a strongly binding receptor &lt;/title&gt;&lt;secondary-title&gt;Org. Biomol. Chem.&lt;/secondary-title&gt;&lt;/titles&gt;&lt;periodical&gt;&lt;full-title&gt;Org. Biomol. Chem.&lt;/full-title&gt;&lt;/periodical&gt;&lt;pages&gt;2414-2418&lt;/pages&gt;&lt;volume&gt;8&lt;/volume&gt;&lt;section&gt;2414&lt;/section&gt;&lt;dates&gt;&lt;year&gt;2010&lt;/year&gt;&lt;/dates&gt;&lt;urls&gt;&lt;/urls&gt;&lt;/record&gt;&lt;/Cite&gt;&lt;/EndNote&gt;</w:instrText>
      </w:r>
      <w:r w:rsidR="00C378B0">
        <w:fldChar w:fldCharType="separate"/>
      </w:r>
      <w:r w:rsidR="007A3427" w:rsidRPr="007A3427">
        <w:rPr>
          <w:noProof/>
          <w:vertAlign w:val="superscript"/>
        </w:rPr>
        <w:t>[63]</w:t>
      </w:r>
      <w:r w:rsidR="00C378B0">
        <w:fldChar w:fldCharType="end"/>
      </w:r>
    </w:p>
    <w:p w:rsidR="00CC6782" w:rsidRDefault="00CC6782" w:rsidP="00A36A73">
      <w:pPr>
        <w:autoSpaceDE w:val="0"/>
        <w:autoSpaceDN w:val="0"/>
        <w:adjustRightInd w:val="0"/>
        <w:spacing w:line="360" w:lineRule="auto"/>
        <w:jc w:val="both"/>
      </w:pPr>
    </w:p>
    <w:p w:rsidR="00A36A73" w:rsidRDefault="00A36A73" w:rsidP="00A36A73">
      <w:pPr>
        <w:autoSpaceDE w:val="0"/>
        <w:autoSpaceDN w:val="0"/>
        <w:adjustRightInd w:val="0"/>
        <w:spacing w:line="360" w:lineRule="auto"/>
        <w:jc w:val="both"/>
      </w:pPr>
      <w:r>
        <w:t>This experiment does show that immobilisation of the template molecule can be used to successfully identify the strongest binder to the template from a range of DCL molecules. It does highlight the importance of making sure that the washing procedure for the immobilised template is optimised such that all bound DCL components are removed from the immobilised template. In this case, it is only after the second washing procedure that the strongest binder to the target is identified. The technique, however, shows promise and coul</w:t>
      </w:r>
      <w:r w:rsidR="00115D07">
        <w:t>d be used to vastly improve the capability of analysing large DCLs.</w:t>
      </w:r>
      <w:r>
        <w:t xml:space="preserve">  </w:t>
      </w:r>
    </w:p>
    <w:p w:rsidR="00D45EB0" w:rsidRDefault="00D45EB0" w:rsidP="00A36A73">
      <w:pPr>
        <w:autoSpaceDE w:val="0"/>
        <w:autoSpaceDN w:val="0"/>
        <w:adjustRightInd w:val="0"/>
        <w:spacing w:line="360" w:lineRule="auto"/>
        <w:jc w:val="both"/>
      </w:pPr>
    </w:p>
    <w:p w:rsidR="00CC6782" w:rsidRDefault="00D45EB0" w:rsidP="00CC6782">
      <w:pPr>
        <w:autoSpaceDE w:val="0"/>
        <w:autoSpaceDN w:val="0"/>
        <w:adjustRightInd w:val="0"/>
        <w:spacing w:line="360" w:lineRule="auto"/>
        <w:jc w:val="center"/>
      </w:pPr>
      <w:r>
        <w:object w:dxaOrig="8489" w:dyaOrig="2952">
          <v:shape id="_x0000_i1079" type="#_x0000_t75" style="width:424.5pt;height:147.75pt" o:ole="">
            <v:imagedata r:id="rId127" o:title=""/>
          </v:shape>
          <o:OLEObject Type="Embed" ProgID="ChemDraw.Document.6.0" ShapeID="_x0000_i1079" DrawAspect="Content" ObjectID="_1410532881" r:id="rId128"/>
        </w:object>
      </w:r>
    </w:p>
    <w:p w:rsidR="00D45EB0" w:rsidRPr="009601D1" w:rsidRDefault="00787F76" w:rsidP="009601D1">
      <w:pPr>
        <w:autoSpaceDE w:val="0"/>
        <w:autoSpaceDN w:val="0"/>
        <w:adjustRightInd w:val="0"/>
        <w:spacing w:line="360" w:lineRule="auto"/>
        <w:jc w:val="center"/>
        <w:rPr>
          <w:b/>
        </w:rPr>
      </w:pPr>
      <w:r>
        <w:rPr>
          <w:b/>
        </w:rPr>
        <w:t>Figure 38</w:t>
      </w:r>
      <w:r w:rsidR="00CC6782" w:rsidRPr="00927944">
        <w:rPr>
          <w:b/>
        </w:rPr>
        <w:t xml:space="preserve">. </w:t>
      </w:r>
      <w:r w:rsidR="00CC6782">
        <w:t xml:space="preserve">Gel-type polymer-supported template </w:t>
      </w:r>
      <w:r w:rsidR="00CC6782" w:rsidRPr="00927944">
        <w:rPr>
          <w:b/>
        </w:rPr>
        <w:t xml:space="preserve">DMAM GT </w:t>
      </w:r>
      <w:r w:rsidR="00B937CF">
        <w:rPr>
          <w:b/>
        </w:rPr>
        <w:t>I-</w:t>
      </w:r>
      <w:r w:rsidR="00CC6782">
        <w:rPr>
          <w:b/>
        </w:rPr>
        <w:t>107</w:t>
      </w:r>
      <w:r w:rsidR="00CC6782" w:rsidRPr="00CE3397">
        <w:t>.</w:t>
      </w:r>
      <w:r w:rsidR="00C378B0">
        <w:fldChar w:fldCharType="begin"/>
      </w:r>
      <w:r w:rsidR="007A3427">
        <w:instrText xml:space="preserve"> ADDIN EN.CITE &lt;EndNote&gt;&lt;Cite&gt;&lt;Author&gt;Besenius&lt;/Author&gt;&lt;Year&gt;2010&lt;/Year&gt;&lt;RecNum&gt;145&lt;/RecNum&gt;&lt;DisplayText&gt;&lt;style face="superscript"&gt;[63]&lt;/style&gt;&lt;/DisplayText&gt;&lt;record&gt;&lt;rec-number&gt;145&lt;/rec-number&gt;&lt;foreign-keys&gt;&lt;key app="EN" db-id="frz2ve0snr9x03eeazavffrxssrvs9vpsa2d"&gt;145&lt;/key&gt;&lt;/foreign-keys&gt;&lt;ref-type name="Journal Article"&gt;17&lt;/ref-type&gt;&lt;contributors&gt;&lt;authors&gt;&lt;author&gt;Besenius, P.; Cormack, P. A. G.; Ludlow, R. F.; Otto, S.; Sherrington, D. C.&lt;/author&gt;&lt;/authors&gt;&lt;/contributors&gt;&lt;titles&gt;&lt;title&gt;Affinity chromatography in dynamic combinatorial libraries: one-pot amplification and isolation of a strongly binding receptor &lt;/title&gt;&lt;secondary-title&gt;Org. Biomol. Chem.&lt;/secondary-title&gt;&lt;/titles&gt;&lt;periodical&gt;&lt;full-title&gt;Org. Biomol. Chem.&lt;/full-title&gt;&lt;/periodical&gt;&lt;pages&gt;2414-2418&lt;/pages&gt;&lt;volume&gt;8&lt;/volume&gt;&lt;section&gt;2414&lt;/section&gt;&lt;dates&gt;&lt;year&gt;2010&lt;/year&gt;&lt;/dates&gt;&lt;urls&gt;&lt;/urls&gt;&lt;/record&gt;&lt;/Cite&gt;&lt;/EndNote&gt;</w:instrText>
      </w:r>
      <w:r w:rsidR="00C378B0">
        <w:fldChar w:fldCharType="separate"/>
      </w:r>
      <w:r w:rsidR="007A3427" w:rsidRPr="007A3427">
        <w:rPr>
          <w:noProof/>
          <w:vertAlign w:val="superscript"/>
        </w:rPr>
        <w:t>[63]</w:t>
      </w:r>
      <w:r w:rsidR="00C378B0">
        <w:fldChar w:fldCharType="end"/>
      </w:r>
      <w:bookmarkStart w:id="19" w:name="_Toc326047436"/>
    </w:p>
    <w:p w:rsidR="00D45EB0" w:rsidRPr="00D45EB0" w:rsidRDefault="00D45EB0" w:rsidP="00D45EB0">
      <w:pPr>
        <w:rPr>
          <w:lang w:val="en-US"/>
        </w:rPr>
      </w:pPr>
    </w:p>
    <w:p w:rsidR="00CC6782" w:rsidRPr="00F20DB4" w:rsidRDefault="005947B2" w:rsidP="005947B2">
      <w:pPr>
        <w:pStyle w:val="Heading3"/>
        <w:spacing w:before="0"/>
        <w:rPr>
          <w:lang w:val="en-US"/>
        </w:rPr>
      </w:pPr>
      <w:r>
        <w:rPr>
          <w:lang w:val="en-US"/>
        </w:rPr>
        <w:t>3.1.5</w:t>
      </w:r>
      <w:r w:rsidR="00CC6782" w:rsidRPr="00F20DB4">
        <w:rPr>
          <w:lang w:val="en-US"/>
        </w:rPr>
        <w:t>. SELEX</w:t>
      </w:r>
      <w:bookmarkEnd w:id="19"/>
      <w:r w:rsidR="00CC6782" w:rsidRPr="00F20DB4">
        <w:rPr>
          <w:lang w:val="en-US"/>
        </w:rPr>
        <w:t xml:space="preserve"> </w:t>
      </w:r>
    </w:p>
    <w:p w:rsidR="00CC6782" w:rsidRDefault="004A7C07" w:rsidP="00CC6782">
      <w:pPr>
        <w:autoSpaceDE w:val="0"/>
        <w:autoSpaceDN w:val="0"/>
        <w:adjustRightInd w:val="0"/>
        <w:spacing w:line="360" w:lineRule="auto"/>
        <w:jc w:val="both"/>
        <w:rPr>
          <w:b/>
          <w:bCs/>
          <w:u w:val="single"/>
          <w:lang w:val="en-US"/>
        </w:rPr>
      </w:pPr>
      <w:r>
        <w:rPr>
          <w:b/>
          <w:bCs/>
          <w:u w:val="single"/>
          <w:lang w:val="en-US"/>
        </w:rPr>
        <w:t xml:space="preserve"> </w:t>
      </w:r>
    </w:p>
    <w:p w:rsidR="00067E33" w:rsidRPr="00067E33" w:rsidRDefault="00067E33" w:rsidP="00CC6782">
      <w:pPr>
        <w:autoSpaceDE w:val="0"/>
        <w:autoSpaceDN w:val="0"/>
        <w:adjustRightInd w:val="0"/>
        <w:spacing w:line="360" w:lineRule="auto"/>
        <w:jc w:val="both"/>
        <w:rPr>
          <w:lang w:val="en-US"/>
        </w:rPr>
      </w:pPr>
      <w:r w:rsidRPr="00A41197">
        <w:rPr>
          <w:bCs/>
          <w:lang w:val="en-US"/>
        </w:rPr>
        <w:t>SELEX (</w:t>
      </w:r>
      <w:r w:rsidRPr="00A41197">
        <w:rPr>
          <w:lang w:val="en-US"/>
        </w:rPr>
        <w:t>Systematic Evolu</w:t>
      </w:r>
      <w:r w:rsidR="004116A1">
        <w:rPr>
          <w:lang w:val="en-US"/>
        </w:rPr>
        <w:t>tion of Ligands by Exponential E</w:t>
      </w:r>
      <w:r w:rsidRPr="00A41197">
        <w:rPr>
          <w:lang w:val="en-US"/>
        </w:rPr>
        <w:t>nrichment)</w:t>
      </w:r>
      <w:r w:rsidR="00C378B0">
        <w:rPr>
          <w:lang w:val="en-US"/>
        </w:rPr>
        <w:fldChar w:fldCharType="begin"/>
      </w:r>
      <w:r>
        <w:rPr>
          <w:lang w:val="en-US"/>
        </w:rPr>
        <w:instrText xml:space="preserve"> ADDIN EN.CITE &lt;EndNote&gt;&lt;Cite&gt;&lt;Author&gt;Tuerk&lt;/Author&gt;&lt;Year&gt;1990&lt;/Year&gt;&lt;RecNum&gt;146&lt;/RecNum&gt;&lt;DisplayText&gt;&lt;style face="superscript"&gt;[65]&lt;/style&gt;&lt;/DisplayText&gt;&lt;record&gt;&lt;rec-number&gt;146&lt;/rec-number&gt;&lt;foreign-keys&gt;&lt;key app="EN" db-id="frz2ve0snr9x03eeazavffrxssrvs9vpsa2d"&gt;146&lt;/key&gt;&lt;/foreign-keys&gt;&lt;ref-type name="Journal Article"&gt;17&lt;/ref-type&gt;&lt;contributors&gt;&lt;authors&gt;&lt;author&gt;Tuerk, C&lt;/author&gt;&lt;author&gt;Gold, L&lt;/author&gt;&lt;/authors&gt;&lt;/contributors&gt;&lt;titles&gt;&lt;title&gt;Systematic evolution of ligands by exponential enrichment: RNA ligands to bacteriophage T4 DNA polymerase&lt;/title&gt;&lt;secondary-title&gt;Science&lt;/secondary-title&gt;&lt;/titles&gt;&lt;periodical&gt;&lt;full-title&gt;Science&lt;/full-title&gt;&lt;/periodical&gt;&lt;pages&gt;505-510&lt;/pages&gt;&lt;volume&gt;249&lt;/volume&gt;&lt;number&gt;4968&lt;/number&gt;&lt;dates&gt;&lt;year&gt;1990&lt;/year&gt;&lt;pub-dates&gt;&lt;date&gt;August 3, 1990&lt;/date&gt;&lt;/pub-dates&gt;&lt;/dates&gt;&lt;urls&gt;&lt;related-urls&gt;&lt;url&gt;http://www.sciencemag.org/content/249/4968/505.abstract&lt;/url&gt;&lt;/related-urls&gt;&lt;/urls&gt;&lt;electronic-resource-num&gt;10.1126/science.2200121&lt;/electronic-resource-num&gt;&lt;/record&gt;&lt;/Cite&gt;&lt;/EndNote&gt;</w:instrText>
      </w:r>
      <w:r w:rsidR="00C378B0">
        <w:rPr>
          <w:lang w:val="en-US"/>
        </w:rPr>
        <w:fldChar w:fldCharType="separate"/>
      </w:r>
      <w:r w:rsidRPr="002B685E">
        <w:rPr>
          <w:noProof/>
          <w:vertAlign w:val="superscript"/>
          <w:lang w:val="en-US"/>
        </w:rPr>
        <w:t>[65]</w:t>
      </w:r>
      <w:r w:rsidR="00C378B0">
        <w:rPr>
          <w:lang w:val="en-US"/>
        </w:rPr>
        <w:fldChar w:fldCharType="end"/>
      </w:r>
      <w:r>
        <w:rPr>
          <w:vertAlign w:val="superscript"/>
          <w:lang w:val="en-US"/>
        </w:rPr>
        <w:t xml:space="preserve"> </w:t>
      </w:r>
      <w:r w:rsidRPr="00787F76">
        <w:rPr>
          <w:lang w:val="en-US"/>
        </w:rPr>
        <w:t>(</w:t>
      </w:r>
      <w:r>
        <w:rPr>
          <w:b/>
          <w:lang w:val="en-US"/>
        </w:rPr>
        <w:t>Figure 39</w:t>
      </w:r>
      <w:r w:rsidRPr="00787F76">
        <w:rPr>
          <w:lang w:val="en-US"/>
        </w:rPr>
        <w:t>)</w:t>
      </w:r>
      <w:r w:rsidRPr="00787F76">
        <w:rPr>
          <w:vertAlign w:val="superscript"/>
          <w:lang w:val="en-US"/>
        </w:rPr>
        <w:t xml:space="preserve"> </w:t>
      </w:r>
      <w:r w:rsidRPr="00A41197">
        <w:rPr>
          <w:lang w:val="en-US"/>
        </w:rPr>
        <w:t xml:space="preserve">has been developed as a method for the </w:t>
      </w:r>
      <w:r w:rsidRPr="00A41197">
        <w:rPr>
          <w:i/>
          <w:lang w:val="en-US"/>
        </w:rPr>
        <w:t>in vitro</w:t>
      </w:r>
      <w:r w:rsidRPr="00A41197">
        <w:rPr>
          <w:lang w:val="en-US"/>
        </w:rPr>
        <w:t xml:space="preserve"> selection of aptamers,</w:t>
      </w:r>
      <w:r w:rsidR="00C378B0">
        <w:rPr>
          <w:lang w:val="en-US"/>
        </w:rPr>
        <w:fldChar w:fldCharType="begin"/>
      </w:r>
      <w:r>
        <w:rPr>
          <w:lang w:val="en-US"/>
        </w:rPr>
        <w:instrText xml:space="preserve"> ADDIN EN.CITE &lt;EndNote&gt;&lt;Cite&gt;&lt;Author&gt;Bugaut&lt;/Author&gt;&lt;Year&gt;2006&lt;/Year&gt;&lt;RecNum&gt;147&lt;/RecNum&gt;&lt;DisplayText&gt;&lt;style face="superscript"&gt;[64]&lt;/style&gt;&lt;/DisplayText&gt;&lt;record&gt;&lt;rec-number&gt;147&lt;/rec-number&gt;&lt;foreign-keys&gt;&lt;key app="EN" db-id="frz2ve0snr9x03eeazavffrxssrvs9vpsa2d"&gt;147&lt;/key&gt;&lt;/foreign-keys&gt;&lt;ref-type name="Journal Article"&gt;17&lt;/ref-type&gt;&lt;contributors&gt;&lt;authors&gt;&lt;author&gt;Bugaut, A.; Toulméabc, J-J.; Rayner, B.&lt;/author&gt;&lt;/authors&gt;&lt;/contributors&gt;&lt;titles&gt;&lt;title&gt;SELEX and dynamic combinatorial chemistry interplay for the selection of conjugated RNA aptamers&lt;/title&gt;&lt;secondary-title&gt;Org. Biomol. Chem.&lt;/secondary-title&gt;&lt;/titles&gt;&lt;periodical&gt;&lt;full-title&gt;Org. Biomol. Chem.&lt;/full-title&gt;&lt;/periodical&gt;&lt;pages&gt;4082-4088&lt;/pages&gt;&lt;volume&gt;4&lt;/volume&gt;&lt;section&gt;4082&lt;/section&gt;&lt;dates&gt;&lt;year&gt;2006&lt;/year&gt;&lt;/dates&gt;&lt;urls&gt;&lt;/urls&gt;&lt;/record&gt;&lt;/Cite&gt;&lt;/EndNote&gt;</w:instrText>
      </w:r>
      <w:r w:rsidR="00C378B0">
        <w:rPr>
          <w:lang w:val="en-US"/>
        </w:rPr>
        <w:fldChar w:fldCharType="separate"/>
      </w:r>
      <w:r w:rsidRPr="002B685E">
        <w:rPr>
          <w:noProof/>
          <w:vertAlign w:val="superscript"/>
          <w:lang w:val="en-US"/>
        </w:rPr>
        <w:t>[64]</w:t>
      </w:r>
      <w:r w:rsidR="00C378B0">
        <w:rPr>
          <w:lang w:val="en-US"/>
        </w:rPr>
        <w:fldChar w:fldCharType="end"/>
      </w:r>
      <w:r w:rsidRPr="00A41197">
        <w:rPr>
          <w:lang w:val="en-US"/>
        </w:rPr>
        <w:t xml:space="preserve"> i.e. structured DNA or RNA oligonucleotid</w:t>
      </w:r>
      <w:r>
        <w:rPr>
          <w:lang w:val="en-US"/>
        </w:rPr>
        <w:t xml:space="preserve">es that display specific target </w:t>
      </w:r>
      <w:r w:rsidRPr="00A41197">
        <w:rPr>
          <w:lang w:val="en-US"/>
        </w:rPr>
        <w:t xml:space="preserve">binding or catalytic properties. </w:t>
      </w:r>
      <w:r>
        <w:rPr>
          <w:lang w:val="en-US"/>
        </w:rPr>
        <w:t xml:space="preserve"> A library has been created where 2’amino-RNAs are incubated with aldehydes and a target molecule. When at equilibrium, the DCL is composed of a large number of conjugated 2’imino-RNAs, some of which are associated with the target. The ligand-target complexes can then be removed from the unbound molecules and ligands are eluted from the target causing hydrolysis of imine linkages. The aldehydes are removed and the selected 2’amino-RNAs are reverse transcribed and amplified by polymerase chain reactions (PCR)</w:t>
      </w:r>
      <w:r w:rsidRPr="008D1301">
        <w:rPr>
          <w:lang w:val="en-US"/>
        </w:rPr>
        <w:t>. The resulting double-stranded D</w:t>
      </w:r>
      <w:r>
        <w:rPr>
          <w:lang w:val="en-US"/>
        </w:rPr>
        <w:t>NAs are then transcribed into 2</w:t>
      </w:r>
      <w:r w:rsidRPr="008D1301">
        <w:rPr>
          <w:lang w:val="en-US"/>
        </w:rPr>
        <w:t>-amino-RNAs for another round of selection.</w:t>
      </w:r>
      <w:r>
        <w:rPr>
          <w:lang w:val="en-US"/>
        </w:rPr>
        <w:t xml:space="preserve"> Repetition of this process leads to a population of 2’-amino-RNA scaffolds which, in the presence of aldehydes and the target, have evolved to furnish high affinity conjugated 2’-imino-RNA ligands. After several stages of repetition of this process, remaining sequences are cloned and sequenced to identify them.</w:t>
      </w:r>
      <w:r w:rsidRPr="00027FCE">
        <w:rPr>
          <w:lang w:val="en-US"/>
        </w:rPr>
        <w:t xml:space="preserve"> </w:t>
      </w:r>
      <w:r>
        <w:rPr>
          <w:lang w:val="en-US"/>
        </w:rPr>
        <w:t xml:space="preserve">2’-amino-RNA scaffolds are resynthesised and incubated with the aldehydes, the target and sodium cyanoborohydride to reduce the imine bonds. This gives conjugated aptamers which should have the highest affinity for the target. </w:t>
      </w:r>
    </w:p>
    <w:p w:rsidR="003B149B" w:rsidRDefault="005E183C" w:rsidP="003B149B">
      <w:pPr>
        <w:autoSpaceDE w:val="0"/>
        <w:autoSpaceDN w:val="0"/>
        <w:adjustRightInd w:val="0"/>
        <w:spacing w:line="360" w:lineRule="auto"/>
        <w:jc w:val="center"/>
        <w:rPr>
          <w:b/>
          <w:bCs/>
          <w:u w:val="single"/>
          <w:lang w:val="en-US"/>
        </w:rPr>
      </w:pPr>
      <w:r w:rsidRPr="005E183C">
        <w:rPr>
          <w:b/>
          <w:bCs/>
          <w:noProof/>
          <w:lang w:eastAsia="en-GB"/>
        </w:rPr>
        <w:drawing>
          <wp:inline distT="0" distB="0" distL="0" distR="0">
            <wp:extent cx="5734050" cy="4000500"/>
            <wp:effectExtent l="1905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29" cstate="print"/>
                    <a:srcRect/>
                    <a:stretch>
                      <a:fillRect/>
                    </a:stretch>
                  </pic:blipFill>
                  <pic:spPr bwMode="auto">
                    <a:xfrm>
                      <a:off x="0" y="0"/>
                      <a:ext cx="5734050" cy="4000500"/>
                    </a:xfrm>
                    <a:prstGeom prst="rect">
                      <a:avLst/>
                    </a:prstGeom>
                    <a:noFill/>
                    <a:ln w="9525">
                      <a:noFill/>
                      <a:miter lim="800000"/>
                      <a:headEnd/>
                      <a:tailEnd/>
                    </a:ln>
                  </pic:spPr>
                </pic:pic>
              </a:graphicData>
            </a:graphic>
          </wp:inline>
        </w:drawing>
      </w:r>
    </w:p>
    <w:p w:rsidR="003B149B" w:rsidRDefault="009601D1" w:rsidP="003B149B">
      <w:pPr>
        <w:autoSpaceDE w:val="0"/>
        <w:autoSpaceDN w:val="0"/>
        <w:adjustRightInd w:val="0"/>
        <w:spacing w:line="360" w:lineRule="auto"/>
        <w:jc w:val="center"/>
        <w:rPr>
          <w:lang w:val="en-US"/>
        </w:rPr>
      </w:pPr>
      <w:r>
        <w:rPr>
          <w:b/>
          <w:lang w:val="en-US"/>
        </w:rPr>
        <w:t>Figure 39</w:t>
      </w:r>
      <w:r w:rsidR="003B149B" w:rsidRPr="000200BC">
        <w:rPr>
          <w:b/>
          <w:lang w:val="en-US"/>
        </w:rPr>
        <w:t>.</w:t>
      </w:r>
      <w:r w:rsidR="003B149B">
        <w:rPr>
          <w:lang w:val="en-US"/>
        </w:rPr>
        <w:t xml:space="preserve"> Schematic of the process of SELEX.</w:t>
      </w:r>
      <w:r w:rsidR="00C378B0">
        <w:rPr>
          <w:lang w:val="en-US"/>
        </w:rPr>
        <w:fldChar w:fldCharType="begin"/>
      </w:r>
      <w:r w:rsidR="002B685E">
        <w:rPr>
          <w:lang w:val="en-US"/>
        </w:rPr>
        <w:instrText xml:space="preserve"> ADDIN EN.CITE &lt;EndNote&gt;&lt;Cite&gt;&lt;Author&gt;Bugaut&lt;/Author&gt;&lt;Year&gt;2006&lt;/Year&gt;&lt;RecNum&gt;147&lt;/RecNum&gt;&lt;DisplayText&gt;&lt;style face="superscript"&gt;[64]&lt;/style&gt;&lt;/DisplayText&gt;&lt;record&gt;&lt;rec-number&gt;147&lt;/rec-number&gt;&lt;foreign-keys&gt;&lt;key app="EN" db-id="frz2ve0snr9x03eeazavffrxssrvs9vpsa2d"&gt;147&lt;/key&gt;&lt;/foreign-keys&gt;&lt;ref-type name="Journal Article"&gt;17&lt;/ref-type&gt;&lt;contributors&gt;&lt;authors&gt;&lt;author&gt;Bugaut, A.; Toulméabc, J-J.; Rayner, B.&lt;/author&gt;&lt;/authors&gt;&lt;/contributors&gt;&lt;titles&gt;&lt;title&gt;SELEX and dynamic combinatorial chemistry interplay for the selection of conjugated RNA aptamers&lt;/title&gt;&lt;secondary-title&gt;Org. Biomol. Chem.&lt;/secondary-title&gt;&lt;/titles&gt;&lt;periodical&gt;&lt;full-title&gt;Org. Biomol. Chem.&lt;/full-title&gt;&lt;/periodical&gt;&lt;pages&gt;4082-4088&lt;/pages&gt;&lt;volume&gt;4&lt;/volume&gt;&lt;section&gt;4082&lt;/section&gt;&lt;dates&gt;&lt;year&gt;2006&lt;/year&gt;&lt;/dates&gt;&lt;urls&gt;&lt;/urls&gt;&lt;/record&gt;&lt;/Cite&gt;&lt;/EndNote&gt;</w:instrText>
      </w:r>
      <w:r w:rsidR="00C378B0">
        <w:rPr>
          <w:lang w:val="en-US"/>
        </w:rPr>
        <w:fldChar w:fldCharType="separate"/>
      </w:r>
      <w:r w:rsidR="002B685E" w:rsidRPr="002B685E">
        <w:rPr>
          <w:noProof/>
          <w:vertAlign w:val="superscript"/>
          <w:lang w:val="en-US"/>
        </w:rPr>
        <w:t>[64]</w:t>
      </w:r>
      <w:r w:rsidR="00C378B0">
        <w:rPr>
          <w:lang w:val="en-US"/>
        </w:rPr>
        <w:fldChar w:fldCharType="end"/>
      </w:r>
    </w:p>
    <w:p w:rsidR="00C214EC" w:rsidRDefault="00C214EC" w:rsidP="00CC6782">
      <w:pPr>
        <w:autoSpaceDE w:val="0"/>
        <w:autoSpaceDN w:val="0"/>
        <w:adjustRightInd w:val="0"/>
        <w:spacing w:line="360" w:lineRule="auto"/>
        <w:jc w:val="both"/>
        <w:rPr>
          <w:lang w:val="en-US"/>
        </w:rPr>
      </w:pPr>
    </w:p>
    <w:p w:rsidR="003B149B" w:rsidRDefault="003B149B" w:rsidP="003B149B">
      <w:pPr>
        <w:autoSpaceDE w:val="0"/>
        <w:autoSpaceDN w:val="0"/>
        <w:adjustRightInd w:val="0"/>
        <w:spacing w:line="360" w:lineRule="auto"/>
        <w:jc w:val="both"/>
        <w:rPr>
          <w:lang w:val="en-US"/>
        </w:rPr>
      </w:pPr>
      <w:r>
        <w:rPr>
          <w:lang w:val="en-US"/>
        </w:rPr>
        <w:t>This technique was applied to the isolation of conjugated aptamers against the RNA hairpin, MiniTAR.</w:t>
      </w:r>
      <w:r w:rsidR="00C378B0">
        <w:rPr>
          <w:lang w:val="en-US"/>
        </w:rPr>
        <w:fldChar w:fldCharType="begin"/>
      </w:r>
      <w:r w:rsidR="002B685E">
        <w:rPr>
          <w:lang w:val="en-US"/>
        </w:rPr>
        <w:instrText xml:space="preserve"> ADDIN EN.CITE &lt;EndNote&gt;&lt;Cite&gt;&lt;Author&gt;Bugaut&lt;/Author&gt;&lt;Year&gt;2006&lt;/Year&gt;&lt;RecNum&gt;147&lt;/RecNum&gt;&lt;DisplayText&gt;&lt;style face="superscript"&gt;[64]&lt;/style&gt;&lt;/DisplayText&gt;&lt;record&gt;&lt;rec-number&gt;147&lt;/rec-number&gt;&lt;foreign-keys&gt;&lt;key app="EN" db-id="frz2ve0snr9x03eeazavffrxssrvs9vpsa2d"&gt;147&lt;/key&gt;&lt;/foreign-keys&gt;&lt;ref-type name="Journal Article"&gt;17&lt;/ref-type&gt;&lt;contributors&gt;&lt;authors&gt;&lt;author&gt;Bugaut, A.; Toulméabc, J-J.; Rayner, B.&lt;/author&gt;&lt;/authors&gt;&lt;/contributors&gt;&lt;titles&gt;&lt;title&gt;SELEX and dynamic combinatorial chemistry interplay for the selection of conjugated RNA aptamers&lt;/title&gt;&lt;secondary-title&gt;Org. Biomol. Chem.&lt;/secondary-title&gt;&lt;/titles&gt;&lt;periodical&gt;&lt;full-title&gt;Org. Biomol. Chem.&lt;/full-title&gt;&lt;/periodical&gt;&lt;pages&gt;4082-4088&lt;/pages&gt;&lt;volume&gt;4&lt;/volume&gt;&lt;section&gt;4082&lt;/section&gt;&lt;dates&gt;&lt;year&gt;2006&lt;/year&gt;&lt;/dates&gt;&lt;urls&gt;&lt;/urls&gt;&lt;/record&gt;&lt;/Cite&gt;&lt;/EndNote&gt;</w:instrText>
      </w:r>
      <w:r w:rsidR="00C378B0">
        <w:rPr>
          <w:lang w:val="en-US"/>
        </w:rPr>
        <w:fldChar w:fldCharType="separate"/>
      </w:r>
      <w:r w:rsidR="002B685E" w:rsidRPr="002B685E">
        <w:rPr>
          <w:noProof/>
          <w:vertAlign w:val="superscript"/>
          <w:lang w:val="en-US"/>
        </w:rPr>
        <w:t>[64]</w:t>
      </w:r>
      <w:r w:rsidR="00C378B0">
        <w:rPr>
          <w:lang w:val="en-US"/>
        </w:rPr>
        <w:fldChar w:fldCharType="end"/>
      </w:r>
      <w:r>
        <w:rPr>
          <w:lang w:val="en-US"/>
        </w:rPr>
        <w:t xml:space="preserve"> Three aldehydes, </w:t>
      </w:r>
      <w:r w:rsidRPr="005947B2">
        <w:rPr>
          <w:b/>
          <w:lang w:val="en-US"/>
        </w:rPr>
        <w:t>I-</w:t>
      </w:r>
      <w:r w:rsidRPr="00075B66">
        <w:rPr>
          <w:b/>
          <w:lang w:val="en-US"/>
        </w:rPr>
        <w:t>10</w:t>
      </w:r>
      <w:r>
        <w:rPr>
          <w:b/>
          <w:lang w:val="en-US"/>
        </w:rPr>
        <w:t>8</w:t>
      </w:r>
      <w:r>
        <w:rPr>
          <w:lang w:val="en-US"/>
        </w:rPr>
        <w:t xml:space="preserve">, </w:t>
      </w:r>
      <w:r w:rsidRPr="005947B2">
        <w:rPr>
          <w:b/>
          <w:lang w:val="en-US"/>
        </w:rPr>
        <w:t>I-</w:t>
      </w:r>
      <w:r w:rsidRPr="00075B66">
        <w:rPr>
          <w:b/>
          <w:lang w:val="en-US"/>
        </w:rPr>
        <w:t>10</w:t>
      </w:r>
      <w:r>
        <w:rPr>
          <w:b/>
          <w:lang w:val="en-US"/>
        </w:rPr>
        <w:t>9</w:t>
      </w:r>
      <w:r>
        <w:rPr>
          <w:lang w:val="en-US"/>
        </w:rPr>
        <w:t xml:space="preserve"> and </w:t>
      </w:r>
      <w:r w:rsidRPr="005947B2">
        <w:rPr>
          <w:b/>
          <w:lang w:val="en-US"/>
        </w:rPr>
        <w:t>I-</w:t>
      </w:r>
      <w:r w:rsidRPr="00075B66">
        <w:rPr>
          <w:b/>
          <w:lang w:val="en-US"/>
        </w:rPr>
        <w:t>107</w:t>
      </w:r>
      <w:r>
        <w:rPr>
          <w:lang w:val="en-US"/>
        </w:rPr>
        <w:t xml:space="preserve"> (</w:t>
      </w:r>
      <w:r w:rsidRPr="00905D33">
        <w:rPr>
          <w:b/>
          <w:lang w:val="en-US"/>
        </w:rPr>
        <w:t xml:space="preserve">Figure </w:t>
      </w:r>
      <w:r>
        <w:rPr>
          <w:b/>
          <w:lang w:val="en-US"/>
        </w:rPr>
        <w:t>4</w:t>
      </w:r>
      <w:r w:rsidR="009601D1">
        <w:rPr>
          <w:b/>
          <w:lang w:val="en-US"/>
        </w:rPr>
        <w:t>0</w:t>
      </w:r>
      <w:r>
        <w:rPr>
          <w:lang w:val="en-US"/>
        </w:rPr>
        <w:t xml:space="preserve">) and a random library of 2’amino-RNAs were used to create the DCL. In the absence of the aldehydes, </w:t>
      </w:r>
      <w:r w:rsidRPr="00616533">
        <w:rPr>
          <w:b/>
          <w:lang w:val="en-US"/>
        </w:rPr>
        <w:t>A-13</w:t>
      </w:r>
      <w:r>
        <w:rPr>
          <w:lang w:val="en-US"/>
        </w:rPr>
        <w:t xml:space="preserve"> and </w:t>
      </w:r>
      <w:r w:rsidRPr="00616533">
        <w:rPr>
          <w:b/>
          <w:lang w:val="en-US"/>
        </w:rPr>
        <w:t>A-15</w:t>
      </w:r>
      <w:r>
        <w:rPr>
          <w:lang w:val="en-US"/>
        </w:rPr>
        <w:t xml:space="preserve"> (</w:t>
      </w:r>
      <w:r w:rsidRPr="00075B66">
        <w:rPr>
          <w:b/>
          <w:lang w:val="en-US"/>
        </w:rPr>
        <w:t>Fig</w:t>
      </w:r>
      <w:r>
        <w:rPr>
          <w:b/>
          <w:lang w:val="en-US"/>
        </w:rPr>
        <w:t>ure</w:t>
      </w:r>
      <w:r w:rsidRPr="00075B66">
        <w:rPr>
          <w:b/>
          <w:lang w:val="en-US"/>
        </w:rPr>
        <w:t xml:space="preserve"> </w:t>
      </w:r>
      <w:r>
        <w:rPr>
          <w:b/>
          <w:lang w:val="en-US"/>
        </w:rPr>
        <w:t>4</w:t>
      </w:r>
      <w:r w:rsidR="009601D1">
        <w:rPr>
          <w:b/>
          <w:lang w:val="en-US"/>
        </w:rPr>
        <w:t>1</w:t>
      </w:r>
      <w:r>
        <w:rPr>
          <w:lang w:val="en-US"/>
        </w:rPr>
        <w:t xml:space="preserve">) were the most prevalent sequences, however, with aldehydes present, sequence </w:t>
      </w:r>
      <w:r w:rsidRPr="00616533">
        <w:rPr>
          <w:b/>
          <w:lang w:val="en-US"/>
        </w:rPr>
        <w:t>A+30</w:t>
      </w:r>
      <w:r>
        <w:rPr>
          <w:lang w:val="en-US"/>
        </w:rPr>
        <w:t xml:space="preserve"> was most prevalent.</w:t>
      </w:r>
    </w:p>
    <w:p w:rsidR="00CC6782" w:rsidRDefault="00CC6782" w:rsidP="00CC6782">
      <w:pPr>
        <w:autoSpaceDE w:val="0"/>
        <w:autoSpaceDN w:val="0"/>
        <w:adjustRightInd w:val="0"/>
        <w:rPr>
          <w:rFonts w:ascii="TimesNewRomanSF" w:hAnsi="TimesNewRomanSF" w:cs="TimesNewRomanSF"/>
          <w:sz w:val="18"/>
          <w:szCs w:val="18"/>
          <w:lang w:val="en-US"/>
        </w:rPr>
      </w:pPr>
    </w:p>
    <w:p w:rsidR="00B06CA9" w:rsidRDefault="00B06CA9" w:rsidP="00CC6782">
      <w:pPr>
        <w:autoSpaceDE w:val="0"/>
        <w:autoSpaceDN w:val="0"/>
        <w:adjustRightInd w:val="0"/>
        <w:rPr>
          <w:rFonts w:ascii="TimesNewRomanSF" w:hAnsi="TimesNewRomanSF" w:cs="TimesNewRomanSF"/>
          <w:sz w:val="18"/>
          <w:szCs w:val="18"/>
          <w:lang w:val="en-US"/>
        </w:rPr>
      </w:pPr>
    </w:p>
    <w:p w:rsidR="00CC6782" w:rsidRDefault="00555D1E" w:rsidP="00CC6782">
      <w:pPr>
        <w:autoSpaceDE w:val="0"/>
        <w:autoSpaceDN w:val="0"/>
        <w:adjustRightInd w:val="0"/>
        <w:jc w:val="center"/>
        <w:rPr>
          <w:rFonts w:ascii="TimesNewRomanSF" w:hAnsi="TimesNewRomanSF" w:cs="TimesNewRomanSF"/>
          <w:sz w:val="18"/>
          <w:szCs w:val="18"/>
          <w:lang w:val="en-US"/>
        </w:rPr>
      </w:pPr>
      <w:r>
        <w:object w:dxaOrig="6000" w:dyaOrig="2122">
          <v:shape id="_x0000_i1080" type="#_x0000_t75" style="width:300pt;height:106.5pt" o:ole="">
            <v:imagedata r:id="rId130" o:title=""/>
          </v:shape>
          <o:OLEObject Type="Embed" ProgID="ChemDraw.Document.6.0" ShapeID="_x0000_i1080" DrawAspect="Content" ObjectID="_1410532882" r:id="rId131"/>
        </w:object>
      </w:r>
    </w:p>
    <w:p w:rsidR="00CC6782" w:rsidRDefault="009601D1" w:rsidP="00CC6782">
      <w:pPr>
        <w:autoSpaceDE w:val="0"/>
        <w:autoSpaceDN w:val="0"/>
        <w:adjustRightInd w:val="0"/>
        <w:jc w:val="center"/>
        <w:rPr>
          <w:lang w:val="en-US"/>
        </w:rPr>
      </w:pPr>
      <w:r>
        <w:rPr>
          <w:b/>
          <w:lang w:val="en-US"/>
        </w:rPr>
        <w:t>Figure 40</w:t>
      </w:r>
      <w:r w:rsidR="00CC6782" w:rsidRPr="00905D33">
        <w:rPr>
          <w:b/>
          <w:lang w:val="en-US"/>
        </w:rPr>
        <w:t xml:space="preserve">. </w:t>
      </w:r>
      <w:r w:rsidR="00CC6782" w:rsidRPr="00905D33">
        <w:rPr>
          <w:lang w:val="en-US"/>
        </w:rPr>
        <w:t xml:space="preserve">Aldehydes used in a </w:t>
      </w:r>
      <w:r w:rsidR="00CC6782">
        <w:rPr>
          <w:lang w:val="en-US"/>
        </w:rPr>
        <w:t>DCL.</w:t>
      </w:r>
    </w:p>
    <w:p w:rsidR="00CC6782" w:rsidRPr="00905D33" w:rsidRDefault="00CC6782" w:rsidP="00CC6782">
      <w:pPr>
        <w:autoSpaceDE w:val="0"/>
        <w:autoSpaceDN w:val="0"/>
        <w:adjustRightInd w:val="0"/>
        <w:jc w:val="center"/>
        <w:rPr>
          <w:lang w:val="en-US"/>
        </w:rPr>
      </w:pPr>
    </w:p>
    <w:p w:rsidR="00CC6782" w:rsidRDefault="00CC6782" w:rsidP="00CC6782">
      <w:pPr>
        <w:spacing w:line="360" w:lineRule="auto"/>
        <w:rPr>
          <w:rFonts w:ascii="TimesNewRomanSF" w:hAnsi="TimesNewRomanSF" w:cs="TimesNewRomanSF"/>
          <w:sz w:val="18"/>
          <w:szCs w:val="18"/>
          <w:lang w:val="en-US"/>
        </w:rPr>
      </w:pPr>
    </w:p>
    <w:p w:rsidR="00CC6782" w:rsidRPr="00616533" w:rsidRDefault="00995CFA" w:rsidP="00CC6782">
      <w:pPr>
        <w:spacing w:line="360" w:lineRule="auto"/>
        <w:jc w:val="center"/>
        <w:rPr>
          <w:b/>
          <w:sz w:val="28"/>
          <w:szCs w:val="28"/>
          <w:u w:val="single"/>
          <w:lang w:val="en-US"/>
        </w:rPr>
      </w:pPr>
      <w:r>
        <w:object w:dxaOrig="7363" w:dyaOrig="2575">
          <v:shape id="_x0000_i1081" type="#_x0000_t75" style="width:368.25pt;height:129pt" o:ole="">
            <v:imagedata r:id="rId132" o:title=""/>
          </v:shape>
          <o:OLEObject Type="Embed" ProgID="ChemDraw.Document.6.0" ShapeID="_x0000_i1081" DrawAspect="Content" ObjectID="_1410532883" r:id="rId133"/>
        </w:object>
      </w:r>
    </w:p>
    <w:p w:rsidR="00CC6782" w:rsidRDefault="009601D1" w:rsidP="003B149B">
      <w:pPr>
        <w:autoSpaceDE w:val="0"/>
        <w:autoSpaceDN w:val="0"/>
        <w:adjustRightInd w:val="0"/>
        <w:spacing w:line="360" w:lineRule="auto"/>
        <w:jc w:val="center"/>
        <w:rPr>
          <w:lang w:val="en-US"/>
        </w:rPr>
      </w:pPr>
      <w:r>
        <w:rPr>
          <w:b/>
          <w:bCs/>
          <w:lang w:val="en-US"/>
        </w:rPr>
        <w:t>Figure 41</w:t>
      </w:r>
      <w:r w:rsidR="00CC6782">
        <w:rPr>
          <w:b/>
          <w:bCs/>
          <w:lang w:val="en-US"/>
        </w:rPr>
        <w:t xml:space="preserve">. </w:t>
      </w:r>
      <w:r w:rsidR="00CC6782">
        <w:rPr>
          <w:lang w:val="en-US"/>
        </w:rPr>
        <w:t>Most prevalent</w:t>
      </w:r>
      <w:r w:rsidR="00CC6782" w:rsidRPr="00616533">
        <w:rPr>
          <w:lang w:val="en-US"/>
        </w:rPr>
        <w:t xml:space="preserve"> sequences obtained for (a) selection carried </w:t>
      </w:r>
      <w:r w:rsidR="00E4247F">
        <w:rPr>
          <w:lang w:val="en-US"/>
        </w:rPr>
        <w:t>out in absence of the aldehydes</w:t>
      </w:r>
      <w:r w:rsidR="00CC6782" w:rsidRPr="00616533">
        <w:rPr>
          <w:lang w:val="en-US"/>
        </w:rPr>
        <w:t xml:space="preserve"> and (b) selection performed in the presence of the aldehydes.</w:t>
      </w:r>
      <w:r w:rsidR="00C378B0">
        <w:rPr>
          <w:lang w:val="en-US"/>
        </w:rPr>
        <w:fldChar w:fldCharType="begin"/>
      </w:r>
      <w:r w:rsidR="002B685E">
        <w:rPr>
          <w:lang w:val="en-US"/>
        </w:rPr>
        <w:instrText xml:space="preserve"> ADDIN EN.CITE &lt;EndNote&gt;&lt;Cite&gt;&lt;Author&gt;Bugaut&lt;/Author&gt;&lt;Year&gt;2006&lt;/Year&gt;&lt;RecNum&gt;147&lt;/RecNum&gt;&lt;DisplayText&gt;&lt;style face="superscript"&gt;[64]&lt;/style&gt;&lt;/DisplayText&gt;&lt;record&gt;&lt;rec-number&gt;147&lt;/rec-number&gt;&lt;foreign-keys&gt;&lt;key app="EN" db-id="frz2ve0snr9x03eeazavffrxssrvs9vpsa2d"&gt;147&lt;/key&gt;&lt;/foreign-keys&gt;&lt;ref-type name="Journal Article"&gt;17&lt;/ref-type&gt;&lt;contributors&gt;&lt;authors&gt;&lt;author&gt;Bugaut, A.; Toulméabc, J-J.; Rayner, B.&lt;/author&gt;&lt;/authors&gt;&lt;/contributors&gt;&lt;titles&gt;&lt;title&gt;SELEX and dynamic combinatorial chemistry interplay for the selection of conjugated RNA aptamers&lt;/title&gt;&lt;secondary-title&gt;Org. Biomol. Chem.&lt;/secondary-title&gt;&lt;/titles&gt;&lt;periodical&gt;&lt;full-title&gt;Org. Biomol. Chem.&lt;/full-title&gt;&lt;/periodical&gt;&lt;pages&gt;4082-4088&lt;/pages&gt;&lt;volume&gt;4&lt;/volume&gt;&lt;section&gt;4082&lt;/section&gt;&lt;dates&gt;&lt;year&gt;2006&lt;/year&gt;&lt;/dates&gt;&lt;urls&gt;&lt;/urls&gt;&lt;/record&gt;&lt;/Cite&gt;&lt;/EndNote&gt;</w:instrText>
      </w:r>
      <w:r w:rsidR="00C378B0">
        <w:rPr>
          <w:lang w:val="en-US"/>
        </w:rPr>
        <w:fldChar w:fldCharType="separate"/>
      </w:r>
      <w:r w:rsidR="002B685E" w:rsidRPr="002B685E">
        <w:rPr>
          <w:noProof/>
          <w:vertAlign w:val="superscript"/>
          <w:lang w:val="en-US"/>
        </w:rPr>
        <w:t>[64]</w:t>
      </w:r>
      <w:r w:rsidR="00C378B0">
        <w:rPr>
          <w:lang w:val="en-US"/>
        </w:rPr>
        <w:fldChar w:fldCharType="end"/>
      </w:r>
    </w:p>
    <w:p w:rsidR="003B149B" w:rsidRPr="003B149B" w:rsidRDefault="003B149B" w:rsidP="003B149B">
      <w:pPr>
        <w:autoSpaceDE w:val="0"/>
        <w:autoSpaceDN w:val="0"/>
        <w:adjustRightInd w:val="0"/>
        <w:spacing w:line="360" w:lineRule="auto"/>
        <w:jc w:val="center"/>
        <w:rPr>
          <w:lang w:val="en-US"/>
        </w:rPr>
      </w:pPr>
    </w:p>
    <w:p w:rsidR="003B149B" w:rsidRDefault="00CC6782" w:rsidP="003B149B">
      <w:pPr>
        <w:autoSpaceDE w:val="0"/>
        <w:autoSpaceDN w:val="0"/>
        <w:adjustRightInd w:val="0"/>
        <w:spacing w:line="360" w:lineRule="auto"/>
        <w:jc w:val="both"/>
        <w:rPr>
          <w:lang w:val="en-US"/>
        </w:rPr>
      </w:pPr>
      <w:r>
        <w:rPr>
          <w:lang w:val="en-US"/>
        </w:rPr>
        <w:t xml:space="preserve">A truncated 19-nucleotide form of </w:t>
      </w:r>
      <w:r w:rsidRPr="00A6512A">
        <w:rPr>
          <w:b/>
          <w:lang w:val="en-US"/>
        </w:rPr>
        <w:t>A+30</w:t>
      </w:r>
      <w:r>
        <w:rPr>
          <w:lang w:val="en-US"/>
        </w:rPr>
        <w:t xml:space="preserve">, </w:t>
      </w:r>
      <w:r w:rsidRPr="00A6512A">
        <w:rPr>
          <w:b/>
          <w:lang w:val="en-US"/>
        </w:rPr>
        <w:t>A+30sl</w:t>
      </w:r>
      <w:r>
        <w:rPr>
          <w:lang w:val="en-US"/>
        </w:rPr>
        <w:t xml:space="preserve"> (</w:t>
      </w:r>
      <w:r>
        <w:rPr>
          <w:b/>
          <w:lang w:val="en-US"/>
        </w:rPr>
        <w:t xml:space="preserve">Figure </w:t>
      </w:r>
      <w:r w:rsidR="00787F76">
        <w:rPr>
          <w:b/>
          <w:lang w:val="en-US"/>
        </w:rPr>
        <w:t>4</w:t>
      </w:r>
      <w:r w:rsidR="009601D1">
        <w:rPr>
          <w:b/>
          <w:lang w:val="en-US"/>
        </w:rPr>
        <w:t>2</w:t>
      </w:r>
      <w:r>
        <w:rPr>
          <w:lang w:val="en-US"/>
        </w:rPr>
        <w:t xml:space="preserve">) was used to resynthesise the selected conjugated aptamers. In the absence of MiniTAR, the reaction between </w:t>
      </w:r>
      <w:r w:rsidRPr="00A6512A">
        <w:rPr>
          <w:b/>
          <w:lang w:val="en-US"/>
        </w:rPr>
        <w:t>A+30sl</w:t>
      </w:r>
      <w:r>
        <w:rPr>
          <w:lang w:val="en-US"/>
        </w:rPr>
        <w:t xml:space="preserve"> with aldehydes </w:t>
      </w:r>
      <w:r w:rsidR="005947B2" w:rsidRPr="005947B2">
        <w:rPr>
          <w:b/>
          <w:lang w:val="en-US"/>
        </w:rPr>
        <w:t>I-</w:t>
      </w:r>
      <w:r w:rsidRPr="00A6512A">
        <w:rPr>
          <w:b/>
          <w:lang w:val="en-US"/>
        </w:rPr>
        <w:t>10</w:t>
      </w:r>
      <w:r>
        <w:rPr>
          <w:b/>
          <w:lang w:val="en-US"/>
        </w:rPr>
        <w:t>8</w:t>
      </w:r>
      <w:r>
        <w:rPr>
          <w:lang w:val="en-US"/>
        </w:rPr>
        <w:t xml:space="preserve">, </w:t>
      </w:r>
      <w:r w:rsidR="005947B2" w:rsidRPr="005947B2">
        <w:rPr>
          <w:b/>
          <w:lang w:val="en-US"/>
        </w:rPr>
        <w:t>I-</w:t>
      </w:r>
      <w:r w:rsidRPr="00A6512A">
        <w:rPr>
          <w:b/>
          <w:lang w:val="en-US"/>
        </w:rPr>
        <w:t>10</w:t>
      </w:r>
      <w:r>
        <w:rPr>
          <w:b/>
          <w:lang w:val="en-US"/>
        </w:rPr>
        <w:t>9</w:t>
      </w:r>
      <w:r>
        <w:rPr>
          <w:lang w:val="en-US"/>
        </w:rPr>
        <w:t xml:space="preserve"> and </w:t>
      </w:r>
      <w:r w:rsidR="005947B2" w:rsidRPr="005947B2">
        <w:rPr>
          <w:b/>
          <w:lang w:val="en-US"/>
        </w:rPr>
        <w:t>I-</w:t>
      </w:r>
      <w:r w:rsidRPr="00A6512A">
        <w:rPr>
          <w:b/>
          <w:lang w:val="en-US"/>
        </w:rPr>
        <w:t>1</w:t>
      </w:r>
      <w:r>
        <w:rPr>
          <w:b/>
          <w:lang w:val="en-US"/>
        </w:rPr>
        <w:t>10</w:t>
      </w:r>
      <w:r>
        <w:rPr>
          <w:lang w:val="en-US"/>
        </w:rPr>
        <w:t xml:space="preserve"> gave rise to a complex product mixture, however, in the presence of MiniTAR, preferential formation of three </w:t>
      </w:r>
      <w:r w:rsidRPr="00956CB9">
        <w:rPr>
          <w:lang w:val="en-US"/>
        </w:rPr>
        <w:t xml:space="preserve">products </w:t>
      </w:r>
      <w:r w:rsidR="005947B2" w:rsidRPr="005947B2">
        <w:rPr>
          <w:b/>
          <w:lang w:val="en-US"/>
        </w:rPr>
        <w:t>I-</w:t>
      </w:r>
      <w:r w:rsidRPr="00956CB9">
        <w:rPr>
          <w:b/>
          <w:lang w:val="en-US"/>
        </w:rPr>
        <w:t>111</w:t>
      </w:r>
      <w:r w:rsidRPr="00956CB9">
        <w:rPr>
          <w:lang w:val="en-US"/>
        </w:rPr>
        <w:t xml:space="preserve">, </w:t>
      </w:r>
      <w:r w:rsidR="005947B2" w:rsidRPr="005947B2">
        <w:rPr>
          <w:b/>
          <w:lang w:val="en-US"/>
        </w:rPr>
        <w:t>I-</w:t>
      </w:r>
      <w:r w:rsidRPr="00956CB9">
        <w:rPr>
          <w:b/>
          <w:lang w:val="en-US"/>
        </w:rPr>
        <w:t>112</w:t>
      </w:r>
      <w:r w:rsidRPr="00956CB9">
        <w:rPr>
          <w:lang w:val="en-US"/>
        </w:rPr>
        <w:t xml:space="preserve"> and </w:t>
      </w:r>
      <w:r w:rsidR="005947B2" w:rsidRPr="005947B2">
        <w:rPr>
          <w:b/>
          <w:lang w:val="en-US"/>
        </w:rPr>
        <w:t>I-</w:t>
      </w:r>
      <w:r w:rsidRPr="00956CB9">
        <w:rPr>
          <w:b/>
          <w:lang w:val="en-US"/>
        </w:rPr>
        <w:t>113</w:t>
      </w:r>
      <w:r w:rsidRPr="00956CB9">
        <w:rPr>
          <w:lang w:val="en-US"/>
        </w:rPr>
        <w:t xml:space="preserve"> could</w:t>
      </w:r>
      <w:r w:rsidRPr="009E3FE0">
        <w:rPr>
          <w:lang w:val="en-US"/>
        </w:rPr>
        <w:t xml:space="preserve"> be seen. </w:t>
      </w:r>
    </w:p>
    <w:p w:rsidR="00902940" w:rsidRDefault="00902940" w:rsidP="003B149B">
      <w:pPr>
        <w:autoSpaceDE w:val="0"/>
        <w:autoSpaceDN w:val="0"/>
        <w:adjustRightInd w:val="0"/>
        <w:spacing w:line="360" w:lineRule="auto"/>
        <w:jc w:val="both"/>
        <w:rPr>
          <w:lang w:val="en-US"/>
        </w:rPr>
      </w:pPr>
    </w:p>
    <w:p w:rsidR="00902940" w:rsidRDefault="00902940" w:rsidP="00902940">
      <w:pPr>
        <w:autoSpaceDE w:val="0"/>
        <w:autoSpaceDN w:val="0"/>
        <w:adjustRightInd w:val="0"/>
        <w:spacing w:line="360" w:lineRule="auto"/>
        <w:jc w:val="both"/>
        <w:rPr>
          <w:lang w:val="en-US"/>
        </w:rPr>
      </w:pPr>
      <w:r>
        <w:rPr>
          <w:lang w:val="en-US"/>
        </w:rPr>
        <w:t>The technique of</w:t>
      </w:r>
      <w:r w:rsidRPr="009E3FE0">
        <w:rPr>
          <w:lang w:val="en-US"/>
        </w:rPr>
        <w:t xml:space="preserve"> </w:t>
      </w:r>
      <w:r w:rsidRPr="009E3FE0">
        <w:rPr>
          <w:i/>
          <w:iCs/>
          <w:lang w:val="en-US"/>
        </w:rPr>
        <w:t xml:space="preserve">in vitro </w:t>
      </w:r>
      <w:r w:rsidRPr="009E3FE0">
        <w:rPr>
          <w:lang w:val="en-US"/>
        </w:rPr>
        <w:t>selection has led to the identification of a unique 2</w:t>
      </w:r>
      <w:r>
        <w:rPr>
          <w:lang w:val="en-US"/>
        </w:rPr>
        <w:t>’</w:t>
      </w:r>
      <w:r w:rsidRPr="009E3FE0">
        <w:rPr>
          <w:lang w:val="en-US"/>
        </w:rPr>
        <w:t>-amino-RNA scaffold. This sequence has been selected in the presence of reversibly reacting aldehydes and readily provides chemically stable conjugated aptamers that bind tightly to the target when incubated with the aldehydes and the t</w:t>
      </w:r>
      <w:r>
        <w:rPr>
          <w:lang w:val="en-US"/>
        </w:rPr>
        <w:t>arget, in the same conditions as</w:t>
      </w:r>
      <w:r w:rsidRPr="009E3FE0">
        <w:rPr>
          <w:lang w:val="en-US"/>
        </w:rPr>
        <w:t xml:space="preserve"> the </w:t>
      </w:r>
      <w:r w:rsidRPr="009E3FE0">
        <w:rPr>
          <w:i/>
          <w:iCs/>
          <w:lang w:val="en-US"/>
        </w:rPr>
        <w:t xml:space="preserve">in vitro </w:t>
      </w:r>
      <w:r w:rsidRPr="009E3FE0">
        <w:rPr>
          <w:lang w:val="en-US"/>
        </w:rPr>
        <w:t>selection and in</w:t>
      </w:r>
      <w:r>
        <w:rPr>
          <w:lang w:val="en-US"/>
        </w:rPr>
        <w:t xml:space="preserve"> the</w:t>
      </w:r>
      <w:r w:rsidRPr="009E3FE0">
        <w:rPr>
          <w:lang w:val="en-US"/>
        </w:rPr>
        <w:t xml:space="preserve"> presence of NaBH</w:t>
      </w:r>
      <w:r w:rsidRPr="009E3FE0">
        <w:rPr>
          <w:vertAlign w:val="subscript"/>
          <w:lang w:val="en-US"/>
        </w:rPr>
        <w:t>3</w:t>
      </w:r>
      <w:r w:rsidRPr="009E3FE0">
        <w:rPr>
          <w:lang w:val="en-US"/>
        </w:rPr>
        <w:t>CN.</w:t>
      </w:r>
    </w:p>
    <w:p w:rsidR="00902940" w:rsidRDefault="00902940" w:rsidP="00902940">
      <w:pPr>
        <w:spacing w:line="360" w:lineRule="auto"/>
        <w:rPr>
          <w:b/>
          <w:sz w:val="28"/>
          <w:szCs w:val="28"/>
          <w:u w:val="single"/>
        </w:rPr>
      </w:pPr>
    </w:p>
    <w:p w:rsidR="00902940" w:rsidRDefault="00902940" w:rsidP="00902940">
      <w:pPr>
        <w:spacing w:line="360" w:lineRule="auto"/>
        <w:jc w:val="both"/>
      </w:pPr>
      <w:r w:rsidRPr="00B06CA9">
        <w:t xml:space="preserve">SELEX appears to be a very powerful tool for the selection of aptamers. It is unlikely to be a technique used in this study as the study will concentrate upon selecting small </w:t>
      </w:r>
      <w:r>
        <w:t xml:space="preserve">organic </w:t>
      </w:r>
      <w:r w:rsidRPr="00B06CA9">
        <w:t xml:space="preserve">molecule </w:t>
      </w:r>
      <w:r>
        <w:t>ligands for protein targets rather than DNA or RNA oligonucleotides. It does, however, give a powerful demonstration of the scope of DCC and the potential that DCC has for utilising a range of different types of molecule in the construction of DCLs.</w:t>
      </w:r>
    </w:p>
    <w:p w:rsidR="00902940" w:rsidRDefault="00902940" w:rsidP="003B149B">
      <w:pPr>
        <w:autoSpaceDE w:val="0"/>
        <w:autoSpaceDN w:val="0"/>
        <w:adjustRightInd w:val="0"/>
        <w:spacing w:line="360" w:lineRule="auto"/>
        <w:jc w:val="both"/>
        <w:rPr>
          <w:lang w:val="en-US"/>
        </w:rPr>
      </w:pPr>
    </w:p>
    <w:p w:rsidR="00CC6782" w:rsidRDefault="00E96E93" w:rsidP="00CC6782">
      <w:pPr>
        <w:autoSpaceDE w:val="0"/>
        <w:autoSpaceDN w:val="0"/>
        <w:adjustRightInd w:val="0"/>
        <w:spacing w:line="360" w:lineRule="auto"/>
        <w:jc w:val="center"/>
        <w:rPr>
          <w:lang w:val="en-US"/>
        </w:rPr>
      </w:pPr>
      <w:r>
        <w:object w:dxaOrig="1126" w:dyaOrig="2648">
          <v:shape id="_x0000_i1082" type="#_x0000_t75" style="width:56.25pt;height:132.75pt" o:ole="">
            <v:imagedata r:id="rId134" o:title=""/>
          </v:shape>
          <o:OLEObject Type="Embed" ProgID="ChemDraw.Document.6.0" ShapeID="_x0000_i1082" DrawAspect="Content" ObjectID="_1410532884" r:id="rId135"/>
        </w:object>
      </w:r>
    </w:p>
    <w:p w:rsidR="00CC6782" w:rsidRDefault="00920BB6" w:rsidP="00CC6782">
      <w:pPr>
        <w:autoSpaceDE w:val="0"/>
        <w:autoSpaceDN w:val="0"/>
        <w:adjustRightInd w:val="0"/>
        <w:spacing w:line="360" w:lineRule="auto"/>
        <w:jc w:val="center"/>
        <w:rPr>
          <w:lang w:val="en-US"/>
        </w:rPr>
      </w:pPr>
      <w:r>
        <w:object w:dxaOrig="5901" w:dyaOrig="6007">
          <v:shape id="_x0000_i1083" type="#_x0000_t75" style="width:294.75pt;height:300pt" o:ole="">
            <v:imagedata r:id="rId136" o:title=""/>
          </v:shape>
          <o:OLEObject Type="Embed" ProgID="ChemDraw.Document.6.0" ShapeID="_x0000_i1083" DrawAspect="Content" ObjectID="_1410532885" r:id="rId137"/>
        </w:object>
      </w:r>
    </w:p>
    <w:p w:rsidR="00CC6782" w:rsidRPr="009E3FE0" w:rsidRDefault="00CC6782" w:rsidP="00CC6782">
      <w:pPr>
        <w:autoSpaceDE w:val="0"/>
        <w:autoSpaceDN w:val="0"/>
        <w:adjustRightInd w:val="0"/>
        <w:spacing w:line="360" w:lineRule="auto"/>
        <w:jc w:val="center"/>
        <w:rPr>
          <w:lang w:val="en-US"/>
        </w:rPr>
      </w:pPr>
      <w:r w:rsidRPr="009E3FE0">
        <w:rPr>
          <w:b/>
          <w:lang w:val="en-US"/>
        </w:rPr>
        <w:t>Fig</w:t>
      </w:r>
      <w:r w:rsidR="009601D1">
        <w:rPr>
          <w:b/>
          <w:lang w:val="en-US"/>
        </w:rPr>
        <w:t>ure 42</w:t>
      </w:r>
      <w:r w:rsidRPr="006D524C">
        <w:rPr>
          <w:b/>
          <w:lang w:val="en-US"/>
        </w:rPr>
        <w:t>.</w:t>
      </w:r>
      <w:r w:rsidRPr="006D524C">
        <w:rPr>
          <w:rFonts w:ascii="TimesNewRomanSF" w:hAnsi="TimesNewRomanSF" w:cs="TimesNewRomanSF"/>
          <w:b/>
          <w:sz w:val="16"/>
          <w:szCs w:val="16"/>
          <w:lang w:val="en-US"/>
        </w:rPr>
        <w:t xml:space="preserve"> </w:t>
      </w:r>
      <w:r>
        <w:rPr>
          <w:lang w:val="en-US"/>
        </w:rPr>
        <w:t>Structures of</w:t>
      </w:r>
      <w:r w:rsidR="00545F31">
        <w:rPr>
          <w:lang w:val="en-US"/>
        </w:rPr>
        <w:t xml:space="preserve"> the</w:t>
      </w:r>
      <w:r>
        <w:rPr>
          <w:lang w:val="en-US"/>
        </w:rPr>
        <w:t xml:space="preserve"> 2</w:t>
      </w:r>
      <w:r w:rsidRPr="009E3FE0">
        <w:rPr>
          <w:lang w:val="en-US"/>
        </w:rPr>
        <w:t>-amino-RNA scaffold (</w:t>
      </w:r>
      <w:r w:rsidRPr="009E3FE0">
        <w:rPr>
          <w:b/>
          <w:bCs/>
          <w:lang w:val="en-US"/>
        </w:rPr>
        <w:t>A+30sl</w:t>
      </w:r>
      <w:r w:rsidRPr="009E3FE0">
        <w:rPr>
          <w:lang w:val="en-US"/>
        </w:rPr>
        <w:t>), amplified products (</w:t>
      </w:r>
      <w:r w:rsidR="005947B2" w:rsidRPr="005947B2">
        <w:rPr>
          <w:b/>
          <w:lang w:val="en-US"/>
        </w:rPr>
        <w:t>I-</w:t>
      </w:r>
      <w:r>
        <w:rPr>
          <w:b/>
          <w:bCs/>
          <w:lang w:val="en-US"/>
        </w:rPr>
        <w:t>111</w:t>
      </w:r>
      <w:r w:rsidRPr="009E3FE0">
        <w:rPr>
          <w:lang w:val="en-US"/>
        </w:rPr>
        <w:t xml:space="preserve">, </w:t>
      </w:r>
      <w:r w:rsidR="005947B2" w:rsidRPr="005947B2">
        <w:rPr>
          <w:b/>
          <w:lang w:val="en-US"/>
        </w:rPr>
        <w:t>I-</w:t>
      </w:r>
      <w:r>
        <w:rPr>
          <w:b/>
          <w:bCs/>
          <w:lang w:val="en-US"/>
        </w:rPr>
        <w:t>112</w:t>
      </w:r>
      <w:r w:rsidRPr="009E3FE0">
        <w:rPr>
          <w:lang w:val="en-US"/>
        </w:rPr>
        <w:t xml:space="preserve">, and </w:t>
      </w:r>
      <w:r w:rsidR="005947B2" w:rsidRPr="005947B2">
        <w:rPr>
          <w:b/>
          <w:lang w:val="en-US"/>
        </w:rPr>
        <w:t>I-</w:t>
      </w:r>
      <w:r>
        <w:rPr>
          <w:b/>
          <w:bCs/>
          <w:lang w:val="en-US"/>
        </w:rPr>
        <w:t>113</w:t>
      </w:r>
      <w:r w:rsidRPr="009E3FE0">
        <w:rPr>
          <w:lang w:val="en-US"/>
        </w:rPr>
        <w:t xml:space="preserve">) and </w:t>
      </w:r>
      <w:r w:rsidR="00545F31">
        <w:rPr>
          <w:lang w:val="en-US"/>
        </w:rPr>
        <w:t xml:space="preserve">the </w:t>
      </w:r>
      <w:r w:rsidRPr="009E3FE0">
        <w:rPr>
          <w:lang w:val="en-US"/>
        </w:rPr>
        <w:t>deselected product (</w:t>
      </w:r>
      <w:r w:rsidR="005947B2" w:rsidRPr="005947B2">
        <w:rPr>
          <w:b/>
          <w:lang w:val="en-US"/>
        </w:rPr>
        <w:t>I-</w:t>
      </w:r>
      <w:r>
        <w:rPr>
          <w:b/>
          <w:bCs/>
          <w:lang w:val="en-US"/>
        </w:rPr>
        <w:t>114</w:t>
      </w:r>
      <w:r w:rsidRPr="009E3FE0">
        <w:rPr>
          <w:lang w:val="en-US"/>
        </w:rPr>
        <w:t>).</w:t>
      </w:r>
    </w:p>
    <w:p w:rsidR="006C72EE" w:rsidRPr="006C72EE" w:rsidRDefault="006C72EE" w:rsidP="006C72EE">
      <w:pPr>
        <w:spacing w:line="360" w:lineRule="auto"/>
        <w:jc w:val="both"/>
      </w:pPr>
    </w:p>
    <w:p w:rsidR="00CC6782" w:rsidRPr="00414C6F" w:rsidRDefault="005947B2" w:rsidP="005947B2">
      <w:pPr>
        <w:pStyle w:val="Heading3"/>
        <w:spacing w:before="0"/>
      </w:pPr>
      <w:bookmarkStart w:id="20" w:name="_Toc326047437"/>
      <w:r>
        <w:t>3.1.6</w:t>
      </w:r>
      <w:r w:rsidR="004A5C82">
        <w:t>. Unusual B</w:t>
      </w:r>
      <w:r w:rsidR="00CC6782" w:rsidRPr="00414C6F">
        <w:t>ehaviour of DCLs</w:t>
      </w:r>
      <w:bookmarkEnd w:id="20"/>
    </w:p>
    <w:p w:rsidR="00CC6782" w:rsidRDefault="00CC6782" w:rsidP="00CC6782">
      <w:pPr>
        <w:autoSpaceDE w:val="0"/>
        <w:autoSpaceDN w:val="0"/>
        <w:adjustRightInd w:val="0"/>
        <w:rPr>
          <w:lang w:val="en-US"/>
        </w:rPr>
      </w:pPr>
    </w:p>
    <w:p w:rsidR="00CC6782" w:rsidRDefault="00B06CA9" w:rsidP="00CC6782">
      <w:pPr>
        <w:autoSpaceDE w:val="0"/>
        <w:autoSpaceDN w:val="0"/>
        <w:adjustRightInd w:val="0"/>
        <w:spacing w:line="360" w:lineRule="auto"/>
        <w:jc w:val="both"/>
        <w:rPr>
          <w:lang w:val="en-US"/>
        </w:rPr>
      </w:pPr>
      <w:r>
        <w:rPr>
          <w:lang w:val="en-US"/>
        </w:rPr>
        <w:t>It is important to ensure that any DCL constructed aimed at identifying the strongest binder to a template protein does identify the strongest binder and not any other DCL components.  E</w:t>
      </w:r>
      <w:r w:rsidR="00CC6782">
        <w:rPr>
          <w:lang w:val="en-US"/>
        </w:rPr>
        <w:t>xperiments have demonstrated that “amplification of the fittest” is not necessarily always the case in a DCL.</w:t>
      </w:r>
      <w:r w:rsidR="00C378B0">
        <w:rPr>
          <w:lang w:val="en-US"/>
        </w:rPr>
        <w:fldChar w:fldCharType="begin"/>
      </w:r>
      <w:r w:rsidR="00F97BCF">
        <w:rPr>
          <w:lang w:val="en-US"/>
        </w:rPr>
        <w:instrText xml:space="preserve"> ADDIN EN.CITE &lt;EndNote&gt;&lt;Cite&gt;&lt;Author&gt;Corbett&lt;/Author&gt;&lt;Year&gt;2005&lt;/Year&gt;&lt;RecNum&gt;148&lt;/RecNum&gt;&lt;DisplayText&gt;&lt;style face="superscript"&gt;[8]&lt;/style&gt;&lt;/DisplayText&gt;&lt;record&gt;&lt;rec-number&gt;148&lt;/rec-number&gt;&lt;foreign-keys&gt;&lt;key app="EN" db-id="frz2ve0snr9x03eeazavffrxssrvs9vpsa2d"&gt;148&lt;/key&gt;&lt;/foreign-keys&gt;&lt;ref-type name="Journal Article"&gt;17&lt;/ref-type&gt;&lt;contributors&gt;&lt;authors&gt;&lt;author&gt;Corbett, Peter T.&lt;/author&gt;&lt;author&gt;Sanders, Jeremy K. M.&lt;/author&gt;&lt;author&gt;Otto, Sijbren&lt;/author&gt;&lt;/authors&gt;&lt;/contributors&gt;&lt;titles&gt;&lt;title&gt;Competition between Receptors in Dynamic Combinatorial Libraries:</w:instrText>
      </w:r>
      <w:r w:rsidR="00F97BCF">
        <w:rPr>
          <w:rFonts w:ascii="Cambria Math" w:hAnsi="Cambria Math" w:cs="Cambria Math"/>
          <w:lang w:val="en-US"/>
        </w:rPr>
        <w:instrText> </w:instrText>
      </w:r>
      <w:r w:rsidR="00F97BCF">
        <w:rPr>
          <w:lang w:val="en-US"/>
        </w:rPr>
        <w:instrText xml:space="preserve"> Amplification of the Fittest?&lt;/title&gt;&lt;secondary-title&gt;Journal of the American Chemical Society&lt;/secondary-title&gt;&lt;/titles&gt;&lt;periodical&gt;&lt;full-title&gt;Journal of the American Chemical Society&lt;/full-title&gt;&lt;/periodical&gt;&lt;pages&gt;9390-9392&lt;/pages&gt;&lt;volume&gt;127&lt;/volume&gt;&lt;number&gt;26&lt;/number&gt;&lt;dates&gt;&lt;year&gt;2005&lt;/year&gt;&lt;pub-dates&gt;&lt;date&gt;2005/07/01&lt;/date&gt;&lt;/pub-dates&gt;&lt;/dates&gt;&lt;publisher&gt;American Chemical Society&lt;/publisher&gt;&lt;isbn&gt;0002-7863&lt;/isbn&gt;&lt;urls&gt;&lt;related-urls&gt;&lt;url&gt;http://dx.doi.org/10.1021/ja0509026&lt;/url&gt;&lt;/related-urls&gt;&lt;/urls&gt;&lt;electronic-resource-num&gt;10.1021/ja0509026&lt;/electronic-resource-num&gt;&lt;access-date&gt;2012/02/05&lt;/access-date&gt;&lt;/record&gt;&lt;/Cite&gt;&lt;/EndNote&gt;</w:instrText>
      </w:r>
      <w:r w:rsidR="00C378B0">
        <w:rPr>
          <w:lang w:val="en-US"/>
        </w:rPr>
        <w:fldChar w:fldCharType="separate"/>
      </w:r>
      <w:r w:rsidR="00F97BCF" w:rsidRPr="00F97BCF">
        <w:rPr>
          <w:noProof/>
          <w:vertAlign w:val="superscript"/>
          <w:lang w:val="en-US"/>
        </w:rPr>
        <w:t>[8]</w:t>
      </w:r>
      <w:r w:rsidR="00C378B0">
        <w:rPr>
          <w:lang w:val="en-US"/>
        </w:rPr>
        <w:fldChar w:fldCharType="end"/>
      </w:r>
      <w:r w:rsidR="00CC6782">
        <w:rPr>
          <w:lang w:val="en-US"/>
        </w:rPr>
        <w:t xml:space="preserve"> This can occur because of the tendency of a library to maximize binding interactions in the entire library. When there is a choice between </w:t>
      </w:r>
      <w:r w:rsidR="00CC6782" w:rsidRPr="00331DC6">
        <w:rPr>
          <w:lang w:val="en-US"/>
        </w:rPr>
        <w:t>producing a large number of small moderate</w:t>
      </w:r>
      <w:r w:rsidR="00CC6782">
        <w:rPr>
          <w:lang w:val="en-US"/>
        </w:rPr>
        <w:t xml:space="preserve"> </w:t>
      </w:r>
      <w:r w:rsidR="00CC6782" w:rsidRPr="00331DC6">
        <w:rPr>
          <w:lang w:val="en-US"/>
        </w:rPr>
        <w:t>binders and producing a small number of larger, stronger binders,</w:t>
      </w:r>
      <w:r w:rsidR="00CC6782">
        <w:rPr>
          <w:lang w:val="en-US"/>
        </w:rPr>
        <w:t xml:space="preserve"> </w:t>
      </w:r>
      <w:r w:rsidR="00CC6782" w:rsidRPr="00331DC6">
        <w:rPr>
          <w:lang w:val="en-US"/>
        </w:rPr>
        <w:t>the latter option will not necessarily be preferred</w:t>
      </w:r>
      <w:r w:rsidR="00CC6782">
        <w:rPr>
          <w:lang w:val="en-US"/>
        </w:rPr>
        <w:t>. To add to this, the best binder may be suppressed by inferior competitors when a homo-oligomer competes with a hetero-oligomer or a large oligomer competes with an oligomer made up of fewer building blocks.</w:t>
      </w:r>
    </w:p>
    <w:p w:rsidR="00CC6782" w:rsidRDefault="00CC6782" w:rsidP="00CC6782">
      <w:pPr>
        <w:autoSpaceDE w:val="0"/>
        <w:autoSpaceDN w:val="0"/>
        <w:adjustRightInd w:val="0"/>
        <w:spacing w:line="360" w:lineRule="auto"/>
        <w:jc w:val="both"/>
        <w:rPr>
          <w:lang w:val="en-US"/>
        </w:rPr>
      </w:pPr>
    </w:p>
    <w:p w:rsidR="00CC6782" w:rsidRDefault="004A7C07" w:rsidP="00CC6782">
      <w:pPr>
        <w:autoSpaceDE w:val="0"/>
        <w:autoSpaceDN w:val="0"/>
        <w:adjustRightInd w:val="0"/>
        <w:spacing w:line="360" w:lineRule="auto"/>
        <w:jc w:val="center"/>
        <w:rPr>
          <w:lang w:val="en-US"/>
        </w:rPr>
      </w:pPr>
      <w:r>
        <w:object w:dxaOrig="9886" w:dyaOrig="11498">
          <v:shape id="_x0000_i1084" type="#_x0000_t75" style="width:451.5pt;height:525pt" o:ole="">
            <v:imagedata r:id="rId138" o:title=""/>
          </v:shape>
          <o:OLEObject Type="Embed" ProgID="ChemDraw.Document.6.0" ShapeID="_x0000_i1084" DrawAspect="Content" ObjectID="_1410532886" r:id="rId139"/>
        </w:object>
      </w:r>
    </w:p>
    <w:p w:rsidR="00CC6782" w:rsidRDefault="009601D1" w:rsidP="00CC6782">
      <w:pPr>
        <w:spacing w:line="360" w:lineRule="auto"/>
        <w:jc w:val="center"/>
      </w:pPr>
      <w:r>
        <w:rPr>
          <w:b/>
        </w:rPr>
        <w:t>Figure 43</w:t>
      </w:r>
      <w:r w:rsidR="00CC6782" w:rsidRPr="000347B4">
        <w:rPr>
          <w:b/>
        </w:rPr>
        <w:t xml:space="preserve">. </w:t>
      </w:r>
      <w:r w:rsidR="00CC6782" w:rsidRPr="000347B4">
        <w:t>Guest</w:t>
      </w:r>
      <w:r w:rsidR="00CC6782">
        <w:t>-i</w:t>
      </w:r>
      <w:r w:rsidR="00CC6782" w:rsidRPr="005B2116">
        <w:t xml:space="preserve">nduced </w:t>
      </w:r>
      <w:r w:rsidR="00CC6782">
        <w:t>receptor a</w:t>
      </w:r>
      <w:r w:rsidR="00CC6782" w:rsidRPr="005B2116">
        <w:t>mplification</w:t>
      </w:r>
      <w:r w:rsidR="00CC6782">
        <w:t>.</w:t>
      </w:r>
      <w:r w:rsidR="00C378B0">
        <w:fldChar w:fldCharType="begin"/>
      </w:r>
      <w:r w:rsidR="00F97BCF">
        <w:instrText xml:space="preserve"> ADDIN EN.CITE &lt;EndNote&gt;&lt;Cite&gt;&lt;Author&gt;Corbett&lt;/Author&gt;&lt;Year&gt;2005&lt;/Year&gt;&lt;RecNum&gt;148&lt;/RecNum&gt;&lt;DisplayText&gt;&lt;style face="superscript"&gt;[8]&lt;/style&gt;&lt;/DisplayText&gt;&lt;record&gt;&lt;rec-number&gt;148&lt;/rec-number&gt;&lt;foreign-keys&gt;&lt;key app="EN" db-id="frz2ve0snr9x03eeazavffrxssrvs9vpsa2d"&gt;148&lt;/key&gt;&lt;/foreign-keys&gt;&lt;ref-type name="Journal Article"&gt;17&lt;/ref-type&gt;&lt;contributors&gt;&lt;authors&gt;&lt;author&gt;Corbett, Peter T.&lt;/author&gt;&lt;author&gt;Sanders, Jeremy K. M.&lt;/author&gt;&lt;author&gt;Otto, Sijbren&lt;/author&gt;&lt;/authors&gt;&lt;/contributors&gt;&lt;titles&gt;&lt;title&gt;Competition between Receptors in Dynamic Combinatorial Libraries:</w:instrText>
      </w:r>
      <w:r w:rsidR="00F97BCF">
        <w:rPr>
          <w:rFonts w:ascii="Cambria Math" w:hAnsi="Cambria Math" w:cs="Cambria Math"/>
        </w:rPr>
        <w:instrText> </w:instrText>
      </w:r>
      <w:r w:rsidR="00F97BCF">
        <w:instrText xml:space="preserve"> Amplification of the Fittest?&lt;/title&gt;&lt;secondary-title&gt;Journal of the American Chemical Society&lt;/secondary-title&gt;&lt;/titles&gt;&lt;periodical&gt;&lt;full-title&gt;Journal of the American Chemical Society&lt;/full-title&gt;&lt;/periodical&gt;&lt;pages&gt;9390-9392&lt;/pages&gt;&lt;volume&gt;127&lt;/volume&gt;&lt;number&gt;26&lt;/number&gt;&lt;dates&gt;&lt;year&gt;2005&lt;/year&gt;&lt;pub-dates&gt;&lt;date&gt;2005/07/01&lt;/date&gt;&lt;/pub-dates&gt;&lt;/dates&gt;&lt;publisher&gt;American Chemical Society&lt;/publisher&gt;&lt;isbn&gt;0002-7863&lt;/isbn&gt;&lt;urls&gt;&lt;related-urls&gt;&lt;url&gt;http://dx.doi.org/10.1021/ja0509026&lt;/url&gt;&lt;/related-urls&gt;&lt;/urls&gt;&lt;electronic-resource-num&gt;10.1021/ja0509026&lt;/electronic-resource-num&gt;&lt;access-date&gt;2012/02/05&lt;/access-date&gt;&lt;/record&gt;&lt;/Cite&gt;&lt;/EndNote&gt;</w:instrText>
      </w:r>
      <w:r w:rsidR="00C378B0">
        <w:fldChar w:fldCharType="separate"/>
      </w:r>
      <w:r w:rsidR="00F97BCF" w:rsidRPr="00F97BCF">
        <w:rPr>
          <w:noProof/>
          <w:vertAlign w:val="superscript"/>
        </w:rPr>
        <w:t>[8]</w:t>
      </w:r>
      <w:r w:rsidR="00C378B0">
        <w:fldChar w:fldCharType="end"/>
      </w:r>
    </w:p>
    <w:p w:rsidR="00CC6782" w:rsidRDefault="00CC6782" w:rsidP="00CC6782">
      <w:pPr>
        <w:spacing w:line="360" w:lineRule="auto"/>
        <w:jc w:val="both"/>
      </w:pPr>
    </w:p>
    <w:p w:rsidR="00902940" w:rsidRDefault="00902940" w:rsidP="00902940">
      <w:pPr>
        <w:autoSpaceDE w:val="0"/>
        <w:autoSpaceDN w:val="0"/>
        <w:adjustRightInd w:val="0"/>
        <w:spacing w:line="360" w:lineRule="auto"/>
        <w:jc w:val="both"/>
        <w:rPr>
          <w:lang w:val="en-US"/>
        </w:rPr>
      </w:pPr>
      <w:r>
        <w:rPr>
          <w:lang w:val="en-US"/>
        </w:rPr>
        <w:t>To test this theory a template molecule (</w:t>
      </w:r>
      <w:r w:rsidRPr="00223C69">
        <w:rPr>
          <w:b/>
          <w:lang w:val="en-US"/>
        </w:rPr>
        <w:t>I-</w:t>
      </w:r>
      <w:r w:rsidRPr="005B2116">
        <w:rPr>
          <w:b/>
          <w:lang w:val="en-US"/>
        </w:rPr>
        <w:t>1</w:t>
      </w:r>
      <w:r>
        <w:rPr>
          <w:b/>
          <w:lang w:val="en-US"/>
        </w:rPr>
        <w:t>24</w:t>
      </w:r>
      <w:r w:rsidRPr="00E72535">
        <w:rPr>
          <w:lang w:val="en-US"/>
        </w:rPr>
        <w:t>)</w:t>
      </w:r>
      <w:r>
        <w:rPr>
          <w:lang w:val="en-US"/>
        </w:rPr>
        <w:t xml:space="preserve"> (</w:t>
      </w:r>
      <w:r w:rsidRPr="005B2116">
        <w:rPr>
          <w:b/>
          <w:lang w:val="en-US"/>
        </w:rPr>
        <w:t>Fig</w:t>
      </w:r>
      <w:r>
        <w:rPr>
          <w:b/>
          <w:lang w:val="en-US"/>
        </w:rPr>
        <w:t>ure</w:t>
      </w:r>
      <w:r w:rsidRPr="005B2116">
        <w:rPr>
          <w:b/>
          <w:lang w:val="en-US"/>
        </w:rPr>
        <w:t xml:space="preserve"> </w:t>
      </w:r>
      <w:r>
        <w:rPr>
          <w:b/>
          <w:lang w:val="en-US"/>
        </w:rPr>
        <w:t>43</w:t>
      </w:r>
      <w:r>
        <w:rPr>
          <w:lang w:val="en-US"/>
        </w:rPr>
        <w:t>) was used which binds to a series of receptors in the following order:</w:t>
      </w:r>
      <w:r w:rsidRPr="005B2116">
        <w:rPr>
          <w:lang w:val="en-US"/>
        </w:rPr>
        <w:t xml:space="preserve"> tetramer </w:t>
      </w:r>
      <w:r>
        <w:rPr>
          <w:lang w:val="en-US"/>
        </w:rPr>
        <w:t xml:space="preserve">&gt;&gt; </w:t>
      </w:r>
      <w:r w:rsidRPr="005B2116">
        <w:rPr>
          <w:lang w:val="en-US"/>
        </w:rPr>
        <w:t xml:space="preserve">homotrimer </w:t>
      </w:r>
      <w:r>
        <w:rPr>
          <w:lang w:val="en-US"/>
        </w:rPr>
        <w:t xml:space="preserve">&gt; </w:t>
      </w:r>
      <w:r w:rsidRPr="005B2116">
        <w:rPr>
          <w:lang w:val="en-US"/>
        </w:rPr>
        <w:t>heterotrimer</w:t>
      </w:r>
      <w:r>
        <w:rPr>
          <w:lang w:val="en-US"/>
        </w:rPr>
        <w:t xml:space="preserve">. A DCL prepared with building blocks </w:t>
      </w:r>
      <w:r w:rsidRPr="00223C69">
        <w:rPr>
          <w:b/>
          <w:lang w:val="en-US"/>
        </w:rPr>
        <w:t>I-</w:t>
      </w:r>
      <w:r w:rsidRPr="000347B4">
        <w:rPr>
          <w:b/>
          <w:lang w:val="en-US"/>
        </w:rPr>
        <w:t>11</w:t>
      </w:r>
      <w:r>
        <w:rPr>
          <w:b/>
          <w:lang w:val="en-US"/>
        </w:rPr>
        <w:t>5</w:t>
      </w:r>
      <w:r>
        <w:rPr>
          <w:lang w:val="en-US"/>
        </w:rPr>
        <w:t xml:space="preserve"> and </w:t>
      </w:r>
      <w:r w:rsidRPr="00223C69">
        <w:rPr>
          <w:b/>
          <w:lang w:val="en-US"/>
        </w:rPr>
        <w:t>I-</w:t>
      </w:r>
      <w:r>
        <w:rPr>
          <w:b/>
          <w:lang w:val="en-US"/>
        </w:rPr>
        <w:t>116</w:t>
      </w:r>
      <w:r w:rsidRPr="000347B4">
        <w:rPr>
          <w:b/>
          <w:lang w:val="en-US"/>
        </w:rPr>
        <w:t xml:space="preserve"> </w:t>
      </w:r>
      <w:r>
        <w:rPr>
          <w:lang w:val="en-US"/>
        </w:rPr>
        <w:t xml:space="preserve">in a 2:1 ratio shows that in the presence of </w:t>
      </w:r>
      <w:r w:rsidRPr="00223C69">
        <w:rPr>
          <w:b/>
          <w:lang w:val="en-US"/>
        </w:rPr>
        <w:t>I-</w:t>
      </w:r>
      <w:r w:rsidRPr="000347B4">
        <w:rPr>
          <w:b/>
          <w:lang w:val="en-US"/>
        </w:rPr>
        <w:t>12</w:t>
      </w:r>
      <w:r>
        <w:rPr>
          <w:b/>
          <w:lang w:val="en-US"/>
        </w:rPr>
        <w:t>4</w:t>
      </w:r>
      <w:r>
        <w:rPr>
          <w:lang w:val="en-US"/>
        </w:rPr>
        <w:t>, the weaker binding heterotrimer was amplified more than the stronger binding homotrimer.</w:t>
      </w:r>
    </w:p>
    <w:p w:rsidR="00902940" w:rsidRDefault="00902940" w:rsidP="00902940">
      <w:pPr>
        <w:autoSpaceDE w:val="0"/>
        <w:autoSpaceDN w:val="0"/>
        <w:adjustRightInd w:val="0"/>
        <w:spacing w:line="360" w:lineRule="auto"/>
        <w:jc w:val="both"/>
        <w:rPr>
          <w:lang w:val="en-US"/>
        </w:rPr>
      </w:pPr>
    </w:p>
    <w:p w:rsidR="00902940" w:rsidRDefault="00902940" w:rsidP="00902940">
      <w:pPr>
        <w:autoSpaceDE w:val="0"/>
        <w:autoSpaceDN w:val="0"/>
        <w:adjustRightInd w:val="0"/>
        <w:spacing w:line="360" w:lineRule="auto"/>
        <w:jc w:val="both"/>
        <w:rPr>
          <w:lang w:val="en-US"/>
        </w:rPr>
      </w:pPr>
      <w:r>
        <w:rPr>
          <w:lang w:val="en-US"/>
        </w:rPr>
        <w:t xml:space="preserve">Simulations done by the authors and by Severin </w:t>
      </w:r>
      <w:r w:rsidRPr="00774FAE">
        <w:rPr>
          <w:i/>
          <w:lang w:val="en-US"/>
        </w:rPr>
        <w:t>et al</w:t>
      </w:r>
      <w:r>
        <w:rPr>
          <w:lang w:val="en-US"/>
        </w:rPr>
        <w:t>;</w:t>
      </w:r>
      <w:r>
        <w:t xml:space="preserve"> </w:t>
      </w:r>
      <w:r w:rsidR="00C378B0">
        <w:fldChar w:fldCharType="begin">
          <w:fldData xml:space="preserve">PEVuZE5vdGU+PENpdGU+PEF1dGhvcj5Db3JiZXR0PC9BdXRob3I+PFllYXI+MjAwNTwvWWVhcj48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</w:fldData>
        </w:fldChar>
      </w:r>
      <w:r>
        <w:instrText xml:space="preserve"> ADDIN EN.CITE </w:instrText>
      </w:r>
      <w:r w:rsidR="00C378B0">
        <w:fldChar w:fldCharType="begin">
          <w:fldData xml:space="preserve">PEVuZE5vdGU+PENpdGU+PEF1dGhvcj5Db3JiZXR0PC9BdXRob3I+PFllYXI+MjAwNTwvWWVhcj48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</w:fldData>
        </w:fldChar>
      </w:r>
      <w:r>
        <w:instrText xml:space="preserve"> ADDIN EN.CITE.DATA </w:instrText>
      </w:r>
      <w:r w:rsidR="00C378B0">
        <w:fldChar w:fldCharType="end"/>
      </w:r>
      <w:r w:rsidR="00C378B0">
        <w:fldChar w:fldCharType="separate"/>
      </w:r>
      <w:r w:rsidRPr="00F97BCF">
        <w:rPr>
          <w:noProof/>
          <w:vertAlign w:val="superscript"/>
        </w:rPr>
        <w:t>[8</w:t>
      </w:r>
      <w:r w:rsidR="00E4247F">
        <w:rPr>
          <w:noProof/>
          <w:vertAlign w:val="superscript"/>
        </w:rPr>
        <w:t>],[</w:t>
      </w:r>
      <w:r w:rsidRPr="00F97BCF">
        <w:rPr>
          <w:noProof/>
          <w:vertAlign w:val="superscript"/>
        </w:rPr>
        <w:t>66]</w:t>
      </w:r>
      <w:r w:rsidR="00C378B0">
        <w:fldChar w:fldCharType="end"/>
      </w:r>
      <w:r>
        <w:t xml:space="preserve"> </w:t>
      </w:r>
      <w:r>
        <w:rPr>
          <w:lang w:val="en-US"/>
        </w:rPr>
        <w:t xml:space="preserve">suggest that when the template concentration is low, </w:t>
      </w:r>
      <w:r w:rsidRPr="00936109">
        <w:rPr>
          <w:lang w:val="en-US"/>
        </w:rPr>
        <w:t>producing a large number of moderate binders</w:t>
      </w:r>
      <w:r>
        <w:rPr>
          <w:lang w:val="en-US"/>
        </w:rPr>
        <w:t xml:space="preserve"> </w:t>
      </w:r>
      <w:r w:rsidRPr="00936109">
        <w:rPr>
          <w:lang w:val="en-US"/>
        </w:rPr>
        <w:t>is no longer beneficial and the library will revert to preferentially</w:t>
      </w:r>
      <w:r>
        <w:rPr>
          <w:lang w:val="en-US"/>
        </w:rPr>
        <w:t xml:space="preserve"> </w:t>
      </w:r>
      <w:r w:rsidRPr="00936109">
        <w:rPr>
          <w:lang w:val="en-US"/>
        </w:rPr>
        <w:t>producing the highest affinity host-guest complexes</w:t>
      </w:r>
      <w:r>
        <w:rPr>
          <w:lang w:val="en-US"/>
        </w:rPr>
        <w:t>.</w:t>
      </w:r>
      <w:r w:rsidR="00C378B0">
        <w:rPr>
          <w:vertAlign w:val="superscript"/>
          <w:lang w:val="en-US"/>
        </w:rPr>
        <w:fldChar w:fldCharType="begin"/>
      </w:r>
      <w:r>
        <w:rPr>
          <w:vertAlign w:val="superscript"/>
          <w:lang w:val="en-US"/>
        </w:rPr>
        <w:instrText xml:space="preserve"> ADDIN EN.CITE &lt;EndNote&gt;&lt;Cite&gt;&lt;Author&gt;Corbett&lt;/Author&gt;&lt;Year&gt;2004&lt;/Year&gt;&lt;RecNum&gt;135&lt;/RecNum&gt;&lt;DisplayText&gt;&lt;style face="superscript"&gt;[55]&lt;/style&gt;&lt;/DisplayText&gt;&lt;record&gt;&lt;rec-number&gt;135&lt;/rec-number&gt;&lt;foreign-keys&gt;&lt;key app="EN" db-id="frz2ve0snr9x03eeazavffrxssrvs9vpsa2d"&gt;135&lt;/key&gt;&lt;/foreign-keys&gt;&lt;ref-type name="Journal Article"&gt;17&lt;/ref-type&gt;&lt;contributors&gt;&lt;authors&gt;&lt;author&gt;Corbett, Peter T.&lt;/author&gt;&lt;author&gt;Otto, Sijbren&lt;/author&gt;&lt;author&gt;Sanders, Jeremy K. M.&lt;/author&gt;&lt;/authors&gt;&lt;/contributors&gt;&lt;titles&gt;&lt;title&gt;Correlation between Host–Guest Binding and Host Amplification in Simulated Dynamic Combinatorial Libraries&lt;/title&gt;&lt;secondary-title&gt;Chemistry – A European Journal&lt;/secondary-title&gt;&lt;/titles&gt;&lt;periodical&gt;&lt;full-title&gt;Chemistry – A European Journal&lt;/full-title&gt;&lt;/periodical&gt;&lt;pages&gt;3139-3143&lt;/pages&gt;&lt;volume&gt;10&lt;/volume&gt;&lt;number&gt;13&lt;/number&gt;&lt;keywords&gt;&lt;keyword&gt;combinatorial chemisty&lt;/keyword&gt;&lt;keyword&gt;computer simulations&lt;/keyword&gt;&lt;keyword&gt;host–guest systems&lt;/keyword&gt;&lt;keyword&gt;templated synthesis&lt;/keyword&gt;&lt;keyword&gt;thermodynamics&lt;/keyword&gt;&lt;/keywords&gt;&lt;dates&gt;&lt;year&gt;2004&lt;/year&gt;&lt;/dates&gt;&lt;publisher&gt;WILEY-VCH Verlag&lt;/publisher&gt;&lt;isbn&gt;1521-3765&lt;/isbn&gt;&lt;urls&gt;&lt;related-urls&gt;&lt;url&gt;http://dx.doi.org/10.1002/chem.200400300&lt;/url&gt;&lt;/related-urls&gt;&lt;/urls&gt;&lt;electronic-resource-num&gt;10.1002/chem.200400300&lt;/electronic-resource-num&gt;&lt;/record&gt;&lt;/Cite&gt;&lt;/EndNote&gt;</w:instrText>
      </w:r>
      <w:r w:rsidR="00C378B0">
        <w:rPr>
          <w:vertAlign w:val="superscript"/>
          <w:lang w:val="en-US"/>
        </w:rPr>
        <w:fldChar w:fldCharType="separate"/>
      </w:r>
      <w:r>
        <w:rPr>
          <w:noProof/>
          <w:vertAlign w:val="superscript"/>
          <w:lang w:val="en-US"/>
        </w:rPr>
        <w:t>[55]</w:t>
      </w:r>
      <w:r w:rsidR="00C378B0">
        <w:rPr>
          <w:vertAlign w:val="superscript"/>
          <w:lang w:val="en-US"/>
        </w:rPr>
        <w:fldChar w:fldCharType="end"/>
      </w:r>
    </w:p>
    <w:p w:rsidR="00902940" w:rsidRDefault="00902940" w:rsidP="00902940">
      <w:pPr>
        <w:autoSpaceDE w:val="0"/>
        <w:autoSpaceDN w:val="0"/>
        <w:adjustRightInd w:val="0"/>
        <w:spacing w:line="360" w:lineRule="auto"/>
        <w:jc w:val="both"/>
        <w:rPr>
          <w:lang w:val="en-US"/>
        </w:rPr>
      </w:pPr>
    </w:p>
    <w:p w:rsidR="00902940" w:rsidRDefault="00902940" w:rsidP="00902940">
      <w:pPr>
        <w:autoSpaceDE w:val="0"/>
        <w:autoSpaceDN w:val="0"/>
        <w:adjustRightInd w:val="0"/>
        <w:spacing w:line="360" w:lineRule="auto"/>
        <w:jc w:val="both"/>
        <w:rPr>
          <w:lang w:val="en-US"/>
        </w:rPr>
      </w:pPr>
      <w:r>
        <w:rPr>
          <w:lang w:val="en-US"/>
        </w:rPr>
        <w:t xml:space="preserve">The amplification of trimer and tetramer was studied at different template concentrations </w:t>
      </w:r>
      <w:r w:rsidRPr="00223C69">
        <w:rPr>
          <w:i/>
          <w:lang w:val="en-US"/>
        </w:rPr>
        <w:t>in silico</w:t>
      </w:r>
      <w:r>
        <w:rPr>
          <w:lang w:val="en-US"/>
        </w:rPr>
        <w:t xml:space="preserve"> and experimentally. Both studies show the amount of tetramer reaching a maximum at a guest concentration of 1.5</w:t>
      </w:r>
      <w:r w:rsidR="00E4247F">
        <w:rPr>
          <w:lang w:val="en-US"/>
        </w:rPr>
        <w:t xml:space="preserve"> </w:t>
      </w:r>
      <w:r>
        <w:rPr>
          <w:lang w:val="en-US"/>
        </w:rPr>
        <w:t xml:space="preserve">mM. Keeping guest concentration below this value leads to amplification of the strongest binder. </w:t>
      </w:r>
      <w:r w:rsidRPr="0011612C">
        <w:t xml:space="preserve">The </w:t>
      </w:r>
      <w:r>
        <w:t>conclusion is</w:t>
      </w:r>
      <w:r w:rsidRPr="0011612C">
        <w:t xml:space="preserve"> that whilst</w:t>
      </w:r>
      <w:r>
        <w:t xml:space="preserve"> it is possible for a DCL to amplify the “wrong” binder, this behaviour is only seen when the affinities of receptors are similar or when large amounts of template are used. For this reason, it will be important to ensure that template concentration in any DCLs created is such that the strongest binder to the template is identified.</w:t>
      </w:r>
    </w:p>
    <w:p w:rsidR="00902940" w:rsidRDefault="00902940" w:rsidP="00CC6782">
      <w:pPr>
        <w:spacing w:line="360" w:lineRule="auto"/>
        <w:jc w:val="both"/>
      </w:pPr>
    </w:p>
    <w:p w:rsidR="00CC6782" w:rsidRDefault="005947B2" w:rsidP="003C0679">
      <w:pPr>
        <w:pStyle w:val="Heading3"/>
        <w:spacing w:before="0"/>
      </w:pPr>
      <w:bookmarkStart w:id="21" w:name="_Toc326047438"/>
      <w:r>
        <w:t>3.1.7</w:t>
      </w:r>
      <w:r w:rsidR="00CC6782" w:rsidRPr="00774FAE">
        <w:t>. Conclusion</w:t>
      </w:r>
      <w:bookmarkEnd w:id="21"/>
    </w:p>
    <w:p w:rsidR="00CC6782" w:rsidRDefault="00CC6782" w:rsidP="00CC6782">
      <w:pPr>
        <w:spacing w:line="360" w:lineRule="auto"/>
        <w:jc w:val="both"/>
        <w:rPr>
          <w:b/>
          <w:sz w:val="28"/>
          <w:szCs w:val="28"/>
        </w:rPr>
      </w:pPr>
    </w:p>
    <w:p w:rsidR="000757A2" w:rsidRDefault="00BB7DC5" w:rsidP="00CC697F">
      <w:pPr>
        <w:spacing w:line="360" w:lineRule="auto"/>
        <w:jc w:val="both"/>
      </w:pPr>
      <w:r>
        <w:t xml:space="preserve">The DCLs discussed above and summarised in </w:t>
      </w:r>
      <w:r w:rsidRPr="00E60E11">
        <w:rPr>
          <w:b/>
        </w:rPr>
        <w:t>Table 2</w:t>
      </w:r>
      <w:r>
        <w:t xml:space="preserve"> indicate the range of reactions that have been studied for use with DCC. There are several further </w:t>
      </w:r>
      <w:r w:rsidR="007D67C9">
        <w:t>examples;</w:t>
      </w:r>
      <w:r>
        <w:t xml:space="preserve"> however, the general picture is that a limited range of reactions have been shown to be suitable for use in a DCL thus far. In addition to this, many reactions create DCLs composed of molecules</w:t>
      </w:r>
      <w:r w:rsidR="003C0679">
        <w:t xml:space="preserve"> which would not make good drug-</w:t>
      </w:r>
      <w:r>
        <w:t xml:space="preserve">like lead compounds. They are constructed using relatively weak bonds such as disulphide bonds which are easily hydrolysed under the conditions found in the body. Most DCLs created thus far have been small, with only a few DCLs having more than 30 members. Those DCLs which are of a </w:t>
      </w:r>
      <w:r w:rsidR="00966B6D">
        <w:t>larger</w:t>
      </w:r>
      <w:r>
        <w:t xml:space="preserve"> size are</w:t>
      </w:r>
      <w:r w:rsidR="003C0679">
        <w:t>,</w:t>
      </w:r>
      <w:r>
        <w:t xml:space="preserve"> for the most part</w:t>
      </w:r>
      <w:r w:rsidR="003C0679">
        <w:t>,</w:t>
      </w:r>
      <w:r>
        <w:t xml:space="preserve"> not synthesised using members which would make good drug-like molecules and in many cases DCLs are not templated or contain templates which are not designed to identify drug-like molecules. </w:t>
      </w:r>
      <w:r w:rsidR="007D67C9">
        <w:t>P</w:t>
      </w:r>
      <w:r>
        <w:t xml:space="preserve">roblems have occurred with the analysis of </w:t>
      </w:r>
      <w:r w:rsidR="007D67C9">
        <w:t>large DCLs</w:t>
      </w:r>
      <w:r>
        <w:t xml:space="preserve"> with difficulty in resolving all DCL members using HPLC or LC-MS techniques. Spatial localisation of DCL members using resin or immobilisation on a surface such as polystyrene does allow for simplification of analysis of larger DCLs, however, many of these procedures add complexity to the DCC process which negates some of its benefits as a simple and quick way of screening many molecules against a template. </w:t>
      </w:r>
      <w:r w:rsidR="006C72EE">
        <w:t>DCLs where the strongest binder does not show the greatest amplification</w:t>
      </w:r>
      <w:r>
        <w:t xml:space="preserve"> are rare and can be avoided if the template concentration is </w:t>
      </w:r>
      <w:r w:rsidR="006C72EE">
        <w:t>kept at a minimum</w:t>
      </w:r>
      <w:r>
        <w:t>.</w:t>
      </w:r>
    </w:p>
    <w:p w:rsidR="006C72EE" w:rsidRPr="007B0968" w:rsidRDefault="006C72EE" w:rsidP="00CC697F">
      <w:pPr>
        <w:spacing w:line="360" w:lineRule="auto"/>
        <w:jc w:val="both"/>
      </w:pPr>
    </w:p>
    <w:tbl>
      <w:tblPr>
        <w:tblStyle w:val="LightShading-Accent140"/>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blBorders>
        <w:tblLayout w:type="fixed"/>
        <w:tblLook w:val="04A0" w:firstRow="1" w:lastRow="0" w:firstColumn="1" w:lastColumn="0" w:noHBand="0" w:noVBand="1"/>
      </w:tblPr>
      <w:tblGrid>
        <w:gridCol w:w="1668"/>
        <w:gridCol w:w="2976"/>
        <w:gridCol w:w="993"/>
        <w:gridCol w:w="3605"/>
      </w:tblGrid>
      <w:tr w:rsidR="00CC697F" w:rsidTr="002417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single" w:sz="8" w:space="0" w:color="000000" w:themeColor="text1"/>
              <w:left w:val="none" w:sz="0" w:space="0" w:color="auto"/>
              <w:bottom w:val="single" w:sz="8" w:space="0" w:color="000000" w:themeColor="text1"/>
              <w:right w:val="none" w:sz="0" w:space="0" w:color="auto"/>
            </w:tcBorders>
            <w:shd w:val="clear" w:color="auto" w:fill="B8CCE4" w:themeFill="accent1" w:themeFillTint="66"/>
            <w:vAlign w:val="center"/>
          </w:tcPr>
          <w:p w:rsidR="00CC697F" w:rsidRPr="001F0E90" w:rsidRDefault="00CC697F" w:rsidP="00DA5315">
            <w:pPr>
              <w:spacing w:line="360" w:lineRule="auto"/>
              <w:jc w:val="center"/>
              <w:rPr>
                <w:color w:val="auto"/>
              </w:rPr>
            </w:pPr>
            <w:r w:rsidRPr="001F0E90">
              <w:rPr>
                <w:color w:val="auto"/>
              </w:rPr>
              <w:t>Reaction</w:t>
            </w:r>
          </w:p>
        </w:tc>
        <w:tc>
          <w:tcPr>
            <w:tcW w:w="2976" w:type="dxa"/>
            <w:tcBorders>
              <w:top w:val="single" w:sz="8" w:space="0" w:color="000000" w:themeColor="text1"/>
              <w:left w:val="none" w:sz="0" w:space="0" w:color="auto"/>
              <w:bottom w:val="single" w:sz="8" w:space="0" w:color="000000" w:themeColor="text1"/>
              <w:right w:val="none" w:sz="0" w:space="0" w:color="auto"/>
            </w:tcBorders>
            <w:shd w:val="clear" w:color="auto" w:fill="B8CCE4" w:themeFill="accent1" w:themeFillTint="66"/>
            <w:vAlign w:val="center"/>
          </w:tcPr>
          <w:p w:rsidR="00CC697F" w:rsidRPr="001F0E90" w:rsidRDefault="00CC697F" w:rsidP="00DA5315">
            <w:pPr>
              <w:spacing w:line="360" w:lineRule="auto"/>
              <w:jc w:val="center"/>
              <w:cnfStyle w:val="100000000000" w:firstRow="1" w:lastRow="0" w:firstColumn="0" w:lastColumn="0" w:oddVBand="0" w:evenVBand="0" w:oddHBand="0" w:evenHBand="0" w:firstRowFirstColumn="0" w:firstRowLastColumn="0" w:lastRowFirstColumn="0" w:lastRowLastColumn="0"/>
              <w:rPr>
                <w:color w:val="auto"/>
              </w:rPr>
            </w:pPr>
            <w:r w:rsidRPr="001F0E90">
              <w:rPr>
                <w:color w:val="auto"/>
              </w:rPr>
              <w:t>Template</w:t>
            </w:r>
          </w:p>
        </w:tc>
        <w:tc>
          <w:tcPr>
            <w:tcW w:w="993" w:type="dxa"/>
            <w:tcBorders>
              <w:top w:val="single" w:sz="8" w:space="0" w:color="000000" w:themeColor="text1"/>
              <w:left w:val="none" w:sz="0" w:space="0" w:color="auto"/>
              <w:bottom w:val="single" w:sz="8" w:space="0" w:color="000000" w:themeColor="text1"/>
              <w:right w:val="none" w:sz="0" w:space="0" w:color="auto"/>
            </w:tcBorders>
            <w:shd w:val="clear" w:color="auto" w:fill="B8CCE4" w:themeFill="accent1" w:themeFillTint="66"/>
            <w:vAlign w:val="center"/>
          </w:tcPr>
          <w:p w:rsidR="00CC697F" w:rsidRPr="001F0E90" w:rsidRDefault="00CC697F" w:rsidP="00DA5315">
            <w:pPr>
              <w:spacing w:line="360" w:lineRule="auto"/>
              <w:jc w:val="center"/>
              <w:cnfStyle w:val="100000000000" w:firstRow="1" w:lastRow="0" w:firstColumn="0" w:lastColumn="0" w:oddVBand="0" w:evenVBand="0" w:oddHBand="0" w:evenHBand="0" w:firstRowFirstColumn="0" w:firstRowLastColumn="0" w:lastRowFirstColumn="0" w:lastRowLastColumn="0"/>
              <w:rPr>
                <w:color w:val="auto"/>
              </w:rPr>
            </w:pPr>
            <w:r w:rsidRPr="001F0E90">
              <w:rPr>
                <w:color w:val="auto"/>
              </w:rPr>
              <w:t>DCL Size</w:t>
            </w:r>
          </w:p>
        </w:tc>
        <w:tc>
          <w:tcPr>
            <w:tcW w:w="3605" w:type="dxa"/>
            <w:tcBorders>
              <w:top w:val="single" w:sz="8" w:space="0" w:color="000000" w:themeColor="text1"/>
              <w:left w:val="none" w:sz="0" w:space="0" w:color="auto"/>
              <w:bottom w:val="single" w:sz="8" w:space="0" w:color="000000" w:themeColor="text1"/>
              <w:right w:val="none" w:sz="0" w:space="0" w:color="auto"/>
            </w:tcBorders>
            <w:shd w:val="clear" w:color="auto" w:fill="B8CCE4" w:themeFill="accent1" w:themeFillTint="66"/>
            <w:vAlign w:val="center"/>
          </w:tcPr>
          <w:p w:rsidR="00CC697F" w:rsidRPr="001F0E90" w:rsidRDefault="00CC697F" w:rsidP="00DA5315">
            <w:pPr>
              <w:spacing w:line="360" w:lineRule="auto"/>
              <w:jc w:val="center"/>
              <w:cnfStyle w:val="100000000000" w:firstRow="1" w:lastRow="0" w:firstColumn="0" w:lastColumn="0" w:oddVBand="0" w:evenVBand="0" w:oddHBand="0" w:evenHBand="0" w:firstRowFirstColumn="0" w:firstRowLastColumn="0" w:lastRowFirstColumn="0" w:lastRowLastColumn="0"/>
              <w:rPr>
                <w:color w:val="auto"/>
              </w:rPr>
            </w:pPr>
            <w:r w:rsidRPr="001F0E90">
              <w:rPr>
                <w:color w:val="auto"/>
              </w:rPr>
              <w:t>Amplified DCL Member</w:t>
            </w:r>
          </w:p>
        </w:tc>
      </w:tr>
      <w:tr w:rsidR="00CC697F" w:rsidTr="002417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rsidR="00CC697F" w:rsidRPr="0094606E" w:rsidRDefault="00CC697F" w:rsidP="000F1492">
            <w:pPr>
              <w:spacing w:line="360" w:lineRule="auto"/>
              <w:jc w:val="center"/>
              <w:rPr>
                <w:b w:val="0"/>
                <w:color w:val="auto"/>
              </w:rPr>
            </w:pPr>
            <w:r w:rsidRPr="0094606E">
              <w:rPr>
                <w:b w:val="0"/>
                <w:color w:val="auto"/>
              </w:rPr>
              <w:t>Disulphide Exchange</w:t>
            </w:r>
          </w:p>
        </w:tc>
        <w:tc>
          <w:tcPr>
            <w:tcW w:w="29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rsidR="00CC697F" w:rsidRPr="008C3F34" w:rsidRDefault="00CC697F" w:rsidP="00DA5315">
            <w:pPr>
              <w:spacing w:line="36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8C3F34">
              <w:rPr>
                <w:color w:val="auto"/>
              </w:rPr>
              <w:t>Calmodulin (CaM)</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rsidR="00CC697F" w:rsidRPr="008C3F34" w:rsidRDefault="00CC697F" w:rsidP="00DA5315">
            <w:pPr>
              <w:spacing w:line="36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8C3F34">
              <w:rPr>
                <w:color w:val="auto"/>
              </w:rPr>
              <w:t>15</w:t>
            </w:r>
          </w:p>
        </w:tc>
        <w:tc>
          <w:tcPr>
            <w:tcW w:w="36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rsidR="00CC697F" w:rsidRPr="008C3F34" w:rsidRDefault="00CC697F" w:rsidP="00DA5315">
            <w:pPr>
              <w:spacing w:line="360" w:lineRule="auto"/>
              <w:jc w:val="center"/>
              <w:cnfStyle w:val="000000100000" w:firstRow="0" w:lastRow="0" w:firstColumn="0" w:lastColumn="0" w:oddVBand="0" w:evenVBand="0" w:oddHBand="1" w:evenHBand="0" w:firstRowFirstColumn="0" w:firstRowLastColumn="0" w:lastRowFirstColumn="0" w:lastRowLastColumn="0"/>
            </w:pPr>
          </w:p>
          <w:p w:rsidR="00CC697F" w:rsidRPr="008C3F34" w:rsidRDefault="00C3167D" w:rsidP="004D3D7E">
            <w:pPr>
              <w:spacing w:line="360" w:lineRule="auto"/>
              <w:jc w:val="center"/>
              <w:cnfStyle w:val="000000100000" w:firstRow="0" w:lastRow="0" w:firstColumn="0" w:lastColumn="0" w:oddVBand="0" w:evenVBand="0" w:oddHBand="1" w:evenHBand="0" w:firstRowFirstColumn="0" w:firstRowLastColumn="0" w:lastRowFirstColumn="0" w:lastRowLastColumn="0"/>
              <w:rPr>
                <w:b/>
                <w:color w:val="auto"/>
              </w:rPr>
            </w:pPr>
            <w:r>
              <w:rPr>
                <w:b/>
                <w:color w:val="auto"/>
              </w:rPr>
              <w:t>I-</w:t>
            </w:r>
            <w:r w:rsidR="004D3D7E">
              <w:rPr>
                <w:b/>
                <w:color w:val="auto"/>
              </w:rPr>
              <w:t xml:space="preserve">7 </w:t>
            </w:r>
            <w:r w:rsidR="004D3D7E" w:rsidRPr="004D3D7E">
              <w:rPr>
                <w:color w:val="auto"/>
              </w:rPr>
              <w:t>and</w:t>
            </w:r>
            <w:r w:rsidR="004D3D7E">
              <w:rPr>
                <w:b/>
                <w:color w:val="auto"/>
              </w:rPr>
              <w:t xml:space="preserve"> </w:t>
            </w:r>
            <w:r w:rsidR="00CC697F" w:rsidRPr="008C3F34">
              <w:rPr>
                <w:color w:val="auto"/>
              </w:rPr>
              <w:t>(</w:t>
            </w:r>
            <w:r w:rsidRPr="00C3167D">
              <w:rPr>
                <w:b/>
                <w:color w:val="auto"/>
              </w:rPr>
              <w:t>I-</w:t>
            </w:r>
            <w:r w:rsidR="00CC697F" w:rsidRPr="00C3167D">
              <w:rPr>
                <w:b/>
                <w:color w:val="auto"/>
              </w:rPr>
              <w:t>7</w:t>
            </w:r>
            <w:r w:rsidR="00CC697F" w:rsidRPr="008C3F34">
              <w:rPr>
                <w:color w:val="auto"/>
              </w:rPr>
              <w:t>)(</w:t>
            </w:r>
            <w:r w:rsidRPr="00C3167D">
              <w:rPr>
                <w:b/>
                <w:color w:val="auto"/>
              </w:rPr>
              <w:t>I-</w:t>
            </w:r>
            <w:r w:rsidR="00CC697F" w:rsidRPr="008C3F34">
              <w:rPr>
                <w:b/>
                <w:color w:val="auto"/>
              </w:rPr>
              <w:t>8</w:t>
            </w:r>
            <w:r w:rsidR="00CC697F" w:rsidRPr="008C3F34">
              <w:rPr>
                <w:color w:val="auto"/>
              </w:rPr>
              <w:t>)</w:t>
            </w:r>
          </w:p>
        </w:tc>
      </w:tr>
      <w:tr w:rsidR="00CC697F" w:rsidTr="002417CA">
        <w:tc>
          <w:tcPr>
            <w:cnfStyle w:val="001000000000" w:firstRow="0" w:lastRow="0" w:firstColumn="1" w:lastColumn="0" w:oddVBand="0" w:evenVBand="0" w:oddHBand="0" w:evenHBand="0" w:firstRowFirstColumn="0" w:firstRowLastColumn="0" w:lastRowFirstColumn="0" w:lastRowLastColumn="0"/>
            <w:tcW w:w="1668" w:type="dxa"/>
            <w:vMerge/>
            <w:tcBorders>
              <w:top w:val="nil"/>
              <w:bottom w:val="single" w:sz="8" w:space="0" w:color="000000" w:themeColor="text1"/>
            </w:tcBorders>
            <w:shd w:val="clear" w:color="auto" w:fill="FFFFFF" w:themeFill="background1"/>
            <w:vAlign w:val="center"/>
          </w:tcPr>
          <w:p w:rsidR="00CC697F" w:rsidRPr="0094606E" w:rsidRDefault="00CC697F" w:rsidP="00DA5315">
            <w:pPr>
              <w:spacing w:line="360" w:lineRule="auto"/>
              <w:jc w:val="center"/>
              <w:rPr>
                <w:b w:val="0"/>
                <w:color w:val="auto"/>
              </w:rPr>
            </w:pPr>
          </w:p>
        </w:tc>
        <w:tc>
          <w:tcPr>
            <w:tcW w:w="2976" w:type="dxa"/>
            <w:tcBorders>
              <w:top w:val="single" w:sz="8" w:space="0" w:color="000000" w:themeColor="text1"/>
              <w:bottom w:val="single" w:sz="8" w:space="0" w:color="000000" w:themeColor="text1"/>
            </w:tcBorders>
            <w:shd w:val="clear" w:color="auto" w:fill="FFFFFF" w:themeFill="background1"/>
            <w:vAlign w:val="center"/>
          </w:tcPr>
          <w:p w:rsidR="00CC697F" w:rsidRPr="008C3F34" w:rsidRDefault="00C3167D" w:rsidP="004D3D7E">
            <w:pPr>
              <w:spacing w:line="360" w:lineRule="auto"/>
              <w:jc w:val="center"/>
              <w:cnfStyle w:val="000000000000" w:firstRow="0" w:lastRow="0" w:firstColumn="0" w:lastColumn="0" w:oddVBand="0" w:evenVBand="0" w:oddHBand="0" w:evenHBand="0" w:firstRowFirstColumn="0" w:firstRowLastColumn="0" w:lastRowFirstColumn="0" w:lastRowLastColumn="0"/>
              <w:rPr>
                <w:b/>
                <w:color w:val="auto"/>
              </w:rPr>
            </w:pPr>
            <w:r>
              <w:rPr>
                <w:b/>
                <w:color w:val="auto"/>
              </w:rPr>
              <w:t>I-</w:t>
            </w:r>
            <w:r w:rsidR="00CC697F" w:rsidRPr="008C3F34">
              <w:rPr>
                <w:b/>
                <w:color w:val="auto"/>
              </w:rPr>
              <w:t>11</w:t>
            </w:r>
          </w:p>
        </w:tc>
        <w:tc>
          <w:tcPr>
            <w:tcW w:w="993" w:type="dxa"/>
            <w:tcBorders>
              <w:top w:val="single" w:sz="8" w:space="0" w:color="000000" w:themeColor="text1"/>
              <w:bottom w:val="single" w:sz="8" w:space="0" w:color="000000" w:themeColor="text1"/>
            </w:tcBorders>
            <w:shd w:val="clear" w:color="auto" w:fill="FFFFFF" w:themeFill="background1"/>
            <w:vAlign w:val="center"/>
          </w:tcPr>
          <w:p w:rsidR="00CC697F" w:rsidRPr="008C3F34" w:rsidRDefault="00CC697F" w:rsidP="00DA5315">
            <w:pPr>
              <w:spacing w:line="36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8C3F34">
              <w:rPr>
                <w:color w:val="auto"/>
              </w:rPr>
              <w:t>-</w:t>
            </w:r>
          </w:p>
        </w:tc>
        <w:tc>
          <w:tcPr>
            <w:tcW w:w="3605" w:type="dxa"/>
            <w:tcBorders>
              <w:top w:val="single" w:sz="8" w:space="0" w:color="000000" w:themeColor="text1"/>
              <w:bottom w:val="single" w:sz="8" w:space="0" w:color="000000" w:themeColor="text1"/>
            </w:tcBorders>
            <w:shd w:val="clear" w:color="auto" w:fill="FFFFFF" w:themeFill="background1"/>
            <w:vAlign w:val="center"/>
          </w:tcPr>
          <w:p w:rsidR="00CC697F" w:rsidRPr="004D3D7E" w:rsidRDefault="00634F31" w:rsidP="00DA5315">
            <w:pPr>
              <w:spacing w:line="360" w:lineRule="auto"/>
              <w:jc w:val="center"/>
              <w:cnfStyle w:val="000000000000" w:firstRow="0" w:lastRow="0" w:firstColumn="0" w:lastColumn="0" w:oddVBand="0" w:evenVBand="0" w:oddHBand="0" w:evenHBand="0" w:firstRowFirstColumn="0" w:firstRowLastColumn="0" w:lastRowFirstColumn="0" w:lastRowLastColumn="0"/>
              <w:rPr>
                <w:b/>
                <w:color w:val="auto"/>
              </w:rPr>
            </w:pPr>
            <w:r>
              <w:rPr>
                <w:b/>
                <w:color w:val="000000" w:themeColor="text1"/>
              </w:rPr>
              <w:t>I-17</w:t>
            </w:r>
          </w:p>
        </w:tc>
      </w:tr>
      <w:tr w:rsidR="00CC697F" w:rsidTr="002417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Merge/>
            <w:tcBorders>
              <w:top w:val="nil"/>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rsidR="00CC697F" w:rsidRPr="0094606E" w:rsidRDefault="00CC697F" w:rsidP="00DA5315">
            <w:pPr>
              <w:spacing w:line="360" w:lineRule="auto"/>
              <w:jc w:val="center"/>
              <w:rPr>
                <w:b w:val="0"/>
                <w:color w:val="auto"/>
              </w:rPr>
            </w:pPr>
          </w:p>
        </w:tc>
        <w:tc>
          <w:tcPr>
            <w:tcW w:w="29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rsidR="00CC697F" w:rsidRPr="008C3F34" w:rsidRDefault="00CC697F" w:rsidP="00DA5315">
            <w:pPr>
              <w:spacing w:line="36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8C3F34">
              <w:rPr>
                <w:color w:val="auto"/>
              </w:rPr>
              <w:t>Aurora A</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rsidR="00CC697F" w:rsidRPr="008C3F34" w:rsidRDefault="00CC697F" w:rsidP="00DA5315">
            <w:pPr>
              <w:spacing w:line="36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8C3F34">
              <w:rPr>
                <w:color w:val="auto"/>
              </w:rPr>
              <w:t>-</w:t>
            </w:r>
          </w:p>
        </w:tc>
        <w:tc>
          <w:tcPr>
            <w:tcW w:w="36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rsidR="00CC697F" w:rsidRPr="001632E9" w:rsidRDefault="00C3167D" w:rsidP="00DA5315">
            <w:pPr>
              <w:spacing w:line="360" w:lineRule="auto"/>
              <w:jc w:val="center"/>
              <w:cnfStyle w:val="000000100000" w:firstRow="0" w:lastRow="0" w:firstColumn="0" w:lastColumn="0" w:oddVBand="0" w:evenVBand="0" w:oddHBand="1" w:evenHBand="0" w:firstRowFirstColumn="0" w:firstRowLastColumn="0" w:lastRowFirstColumn="0" w:lastRowLastColumn="0"/>
            </w:pPr>
            <w:r w:rsidRPr="00C3167D">
              <w:rPr>
                <w:b/>
                <w:color w:val="auto"/>
              </w:rPr>
              <w:t>I-</w:t>
            </w:r>
            <w:r w:rsidR="00634F31">
              <w:rPr>
                <w:b/>
                <w:color w:val="auto"/>
              </w:rPr>
              <w:t>10</w:t>
            </w:r>
          </w:p>
        </w:tc>
      </w:tr>
      <w:tr w:rsidR="00CC697F" w:rsidTr="002417CA">
        <w:tc>
          <w:tcPr>
            <w:cnfStyle w:val="001000000000" w:firstRow="0" w:lastRow="0" w:firstColumn="1" w:lastColumn="0" w:oddVBand="0" w:evenVBand="0" w:oddHBand="0" w:evenHBand="0" w:firstRowFirstColumn="0" w:firstRowLastColumn="0" w:lastRowFirstColumn="0" w:lastRowLastColumn="0"/>
            <w:tcW w:w="1668" w:type="dxa"/>
            <w:vMerge/>
            <w:tcBorders>
              <w:top w:val="nil"/>
              <w:bottom w:val="single" w:sz="8" w:space="0" w:color="000000" w:themeColor="text1"/>
            </w:tcBorders>
            <w:shd w:val="clear" w:color="auto" w:fill="FFFFFF" w:themeFill="background1"/>
          </w:tcPr>
          <w:p w:rsidR="00CC697F" w:rsidRPr="0094606E" w:rsidRDefault="00CC697F" w:rsidP="00DA5315">
            <w:pPr>
              <w:spacing w:line="360" w:lineRule="auto"/>
              <w:jc w:val="both"/>
              <w:rPr>
                <w:b w:val="0"/>
                <w:color w:val="auto"/>
              </w:rPr>
            </w:pPr>
          </w:p>
        </w:tc>
        <w:tc>
          <w:tcPr>
            <w:tcW w:w="2976" w:type="dxa"/>
            <w:tcBorders>
              <w:top w:val="single" w:sz="8" w:space="0" w:color="000000" w:themeColor="text1"/>
              <w:bottom w:val="single" w:sz="8" w:space="0" w:color="000000" w:themeColor="text1"/>
            </w:tcBorders>
            <w:shd w:val="clear" w:color="auto" w:fill="FFFFFF" w:themeFill="background1"/>
            <w:vAlign w:val="center"/>
          </w:tcPr>
          <w:p w:rsidR="00CC697F" w:rsidRPr="008C3F34" w:rsidRDefault="00CC697F" w:rsidP="00DA5315">
            <w:pPr>
              <w:spacing w:line="36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8C3F34">
              <w:rPr>
                <w:color w:val="auto"/>
              </w:rPr>
              <w:t>Tau Exon 10 Splicing Regulatory Element RNA</w:t>
            </w:r>
          </w:p>
        </w:tc>
        <w:tc>
          <w:tcPr>
            <w:tcW w:w="993" w:type="dxa"/>
            <w:tcBorders>
              <w:top w:val="single" w:sz="8" w:space="0" w:color="000000" w:themeColor="text1"/>
              <w:bottom w:val="single" w:sz="8" w:space="0" w:color="000000" w:themeColor="text1"/>
            </w:tcBorders>
            <w:shd w:val="clear" w:color="auto" w:fill="FFFFFF" w:themeFill="background1"/>
            <w:vAlign w:val="center"/>
          </w:tcPr>
          <w:p w:rsidR="00CC697F" w:rsidRPr="008C3F34" w:rsidRDefault="00CC697F" w:rsidP="00DA5315">
            <w:pPr>
              <w:spacing w:line="36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8C3F34">
              <w:rPr>
                <w:color w:val="auto"/>
              </w:rPr>
              <w:t>17</w:t>
            </w:r>
          </w:p>
        </w:tc>
        <w:tc>
          <w:tcPr>
            <w:tcW w:w="3605" w:type="dxa"/>
            <w:tcBorders>
              <w:top w:val="single" w:sz="8" w:space="0" w:color="000000" w:themeColor="text1"/>
              <w:bottom w:val="single" w:sz="8" w:space="0" w:color="000000" w:themeColor="text1"/>
            </w:tcBorders>
            <w:shd w:val="clear" w:color="auto" w:fill="FFFFFF" w:themeFill="background1"/>
            <w:vAlign w:val="center"/>
          </w:tcPr>
          <w:p w:rsidR="00CC697F" w:rsidRPr="008C3F34" w:rsidRDefault="00CC697F" w:rsidP="00DA5315">
            <w:pPr>
              <w:spacing w:line="36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8C3F34">
              <w:rPr>
                <w:b/>
                <w:color w:val="auto"/>
              </w:rPr>
              <w:t>Acr2</w:t>
            </w:r>
            <w:r w:rsidRPr="008C3F34">
              <w:rPr>
                <w:color w:val="auto"/>
              </w:rPr>
              <w:t>-</w:t>
            </w:r>
            <w:r w:rsidRPr="008C3F34">
              <w:rPr>
                <w:b/>
                <w:color w:val="auto"/>
              </w:rPr>
              <w:t>Neu</w:t>
            </w:r>
            <w:r w:rsidRPr="008C3F34">
              <w:rPr>
                <w:color w:val="auto"/>
              </w:rPr>
              <w:t xml:space="preserve">, </w:t>
            </w:r>
            <w:r w:rsidRPr="008C3F34">
              <w:rPr>
                <w:b/>
                <w:color w:val="auto"/>
              </w:rPr>
              <w:t>Acr2</w:t>
            </w:r>
            <w:r w:rsidRPr="008C3F34">
              <w:rPr>
                <w:color w:val="auto"/>
              </w:rPr>
              <w:t>-</w:t>
            </w:r>
            <w:r w:rsidRPr="008C3F34">
              <w:rPr>
                <w:b/>
                <w:color w:val="auto"/>
              </w:rPr>
              <w:t>Acr2</w:t>
            </w:r>
            <w:r w:rsidRPr="008C3F34">
              <w:rPr>
                <w:color w:val="auto"/>
              </w:rPr>
              <w:t xml:space="preserve">, </w:t>
            </w:r>
            <w:r w:rsidRPr="008C3F34">
              <w:rPr>
                <w:b/>
                <w:color w:val="auto"/>
              </w:rPr>
              <w:t>TyrPAcr2</w:t>
            </w:r>
            <w:r w:rsidRPr="008C3F34">
              <w:rPr>
                <w:color w:val="auto"/>
              </w:rPr>
              <w:t xml:space="preserve">, </w:t>
            </w:r>
            <w:r w:rsidRPr="008C3F34">
              <w:rPr>
                <w:b/>
                <w:color w:val="auto"/>
              </w:rPr>
              <w:t>TrpP</w:t>
            </w:r>
            <w:r w:rsidRPr="008C3F34">
              <w:rPr>
                <w:color w:val="auto"/>
              </w:rPr>
              <w:t>-</w:t>
            </w:r>
            <w:r w:rsidRPr="008C3F34">
              <w:rPr>
                <w:b/>
                <w:color w:val="auto"/>
              </w:rPr>
              <w:t>Acr2</w:t>
            </w:r>
            <w:r w:rsidRPr="008C3F34">
              <w:rPr>
                <w:color w:val="auto"/>
              </w:rPr>
              <w:t xml:space="preserve">, </w:t>
            </w:r>
            <w:r w:rsidRPr="008C3F34">
              <w:rPr>
                <w:b/>
                <w:color w:val="auto"/>
              </w:rPr>
              <w:t>Azq</w:t>
            </w:r>
            <w:r w:rsidRPr="008C3F34">
              <w:rPr>
                <w:color w:val="auto"/>
              </w:rPr>
              <w:t>-</w:t>
            </w:r>
            <w:r w:rsidRPr="008C3F34">
              <w:rPr>
                <w:b/>
                <w:color w:val="auto"/>
              </w:rPr>
              <w:t>Acr2</w:t>
            </w:r>
            <w:r w:rsidRPr="008C3F34">
              <w:rPr>
                <w:color w:val="auto"/>
              </w:rPr>
              <w:t xml:space="preserve">, </w:t>
            </w:r>
            <w:r w:rsidRPr="008C3F34">
              <w:rPr>
                <w:b/>
                <w:color w:val="auto"/>
              </w:rPr>
              <w:t>Acr1</w:t>
            </w:r>
            <w:r w:rsidRPr="008C3F34">
              <w:rPr>
                <w:color w:val="auto"/>
              </w:rPr>
              <w:t>-</w:t>
            </w:r>
            <w:r w:rsidRPr="008C3F34">
              <w:rPr>
                <w:b/>
                <w:color w:val="auto"/>
              </w:rPr>
              <w:t>Nea</w:t>
            </w:r>
          </w:p>
        </w:tc>
      </w:tr>
      <w:tr w:rsidR="00CC697F" w:rsidTr="002417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Merge/>
            <w:tcBorders>
              <w:top w:val="nil"/>
              <w:left w:val="single" w:sz="8" w:space="0" w:color="000000" w:themeColor="text1"/>
              <w:bottom w:val="single" w:sz="8" w:space="0" w:color="000000" w:themeColor="text1"/>
              <w:right w:val="single" w:sz="8" w:space="0" w:color="000000" w:themeColor="text1"/>
            </w:tcBorders>
            <w:shd w:val="clear" w:color="auto" w:fill="FFFFFF" w:themeFill="background1"/>
          </w:tcPr>
          <w:p w:rsidR="00CC697F" w:rsidRPr="0094606E" w:rsidRDefault="00CC697F" w:rsidP="00DA5315">
            <w:pPr>
              <w:spacing w:line="360" w:lineRule="auto"/>
              <w:jc w:val="both"/>
              <w:rPr>
                <w:b w:val="0"/>
              </w:rPr>
            </w:pPr>
          </w:p>
        </w:tc>
        <w:tc>
          <w:tcPr>
            <w:tcW w:w="29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rsidR="00CC697F" w:rsidRPr="001632E9" w:rsidRDefault="00CC697F" w:rsidP="00DA5315">
            <w:pPr>
              <w:spacing w:line="36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1632E9">
              <w:rPr>
                <w:color w:val="auto"/>
              </w:rPr>
              <w:t>Ephedrine</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rsidR="00CC697F" w:rsidRPr="001632E9" w:rsidRDefault="00CC697F" w:rsidP="00DA5315">
            <w:pPr>
              <w:spacing w:line="36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1632E9">
              <w:rPr>
                <w:color w:val="auto"/>
              </w:rPr>
              <w:t>9000</w:t>
            </w:r>
          </w:p>
        </w:tc>
        <w:tc>
          <w:tcPr>
            <w:tcW w:w="36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rsidR="00C3167D" w:rsidRDefault="00CC697F" w:rsidP="00DA5315">
            <w:pPr>
              <w:spacing w:line="36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1632E9">
              <w:rPr>
                <w:color w:val="auto"/>
              </w:rPr>
              <w:t>(</w:t>
            </w:r>
            <w:r w:rsidR="00C3167D" w:rsidRPr="00C3167D">
              <w:rPr>
                <w:b/>
                <w:color w:val="auto"/>
              </w:rPr>
              <w:t>I-</w:t>
            </w:r>
            <w:r w:rsidRPr="001632E9">
              <w:rPr>
                <w:b/>
                <w:color w:val="auto"/>
              </w:rPr>
              <w:t>87</w:t>
            </w:r>
            <w:r w:rsidRPr="001632E9">
              <w:rPr>
                <w:color w:val="auto"/>
              </w:rPr>
              <w:t>)</w:t>
            </w:r>
            <w:r w:rsidRPr="001632E9">
              <w:rPr>
                <w:color w:val="auto"/>
                <w:vertAlign w:val="subscript"/>
              </w:rPr>
              <w:t>2</w:t>
            </w:r>
            <w:r w:rsidRPr="001632E9">
              <w:rPr>
                <w:color w:val="auto"/>
              </w:rPr>
              <w:t>(</w:t>
            </w:r>
            <w:r w:rsidR="00C3167D" w:rsidRPr="00C3167D">
              <w:rPr>
                <w:b/>
                <w:color w:val="auto"/>
              </w:rPr>
              <w:t>I-</w:t>
            </w:r>
            <w:r w:rsidRPr="001632E9">
              <w:rPr>
                <w:b/>
                <w:color w:val="auto"/>
              </w:rPr>
              <w:t>89</w:t>
            </w:r>
            <w:r w:rsidRPr="001632E9">
              <w:rPr>
                <w:color w:val="auto"/>
              </w:rPr>
              <w:t>)</w:t>
            </w:r>
            <w:r w:rsidRPr="001632E9">
              <w:rPr>
                <w:color w:val="auto"/>
                <w:vertAlign w:val="subscript"/>
              </w:rPr>
              <w:t>2</w:t>
            </w:r>
            <w:r w:rsidRPr="001632E9">
              <w:rPr>
                <w:color w:val="auto"/>
              </w:rPr>
              <w:t>, (</w:t>
            </w:r>
            <w:r w:rsidR="00C3167D" w:rsidRPr="00C3167D">
              <w:rPr>
                <w:b/>
                <w:color w:val="auto"/>
              </w:rPr>
              <w:t>I-</w:t>
            </w:r>
            <w:r w:rsidRPr="001632E9">
              <w:rPr>
                <w:b/>
                <w:color w:val="auto"/>
              </w:rPr>
              <w:t>87</w:t>
            </w:r>
            <w:r w:rsidRPr="001632E9">
              <w:rPr>
                <w:color w:val="auto"/>
              </w:rPr>
              <w:t>)</w:t>
            </w:r>
            <w:r w:rsidRPr="001632E9">
              <w:rPr>
                <w:color w:val="auto"/>
                <w:vertAlign w:val="subscript"/>
              </w:rPr>
              <w:t>3</w:t>
            </w:r>
            <w:r w:rsidRPr="001632E9">
              <w:rPr>
                <w:color w:val="auto"/>
              </w:rPr>
              <w:t>(</w:t>
            </w:r>
            <w:r w:rsidR="00C3167D" w:rsidRPr="00C3167D">
              <w:rPr>
                <w:b/>
                <w:color w:val="auto"/>
              </w:rPr>
              <w:t>I-</w:t>
            </w:r>
            <w:r w:rsidRPr="001632E9">
              <w:rPr>
                <w:b/>
                <w:color w:val="auto"/>
              </w:rPr>
              <w:t>89</w:t>
            </w:r>
            <w:r w:rsidRPr="001632E9">
              <w:rPr>
                <w:color w:val="auto"/>
              </w:rPr>
              <w:t>)</w:t>
            </w:r>
            <w:r w:rsidRPr="001632E9">
              <w:rPr>
                <w:color w:val="auto"/>
                <w:vertAlign w:val="subscript"/>
              </w:rPr>
              <w:t>3</w:t>
            </w:r>
            <w:r w:rsidRPr="001632E9">
              <w:rPr>
                <w:color w:val="auto"/>
              </w:rPr>
              <w:t xml:space="preserve">, </w:t>
            </w:r>
          </w:p>
          <w:p w:rsidR="00CC697F" w:rsidRPr="001632E9" w:rsidRDefault="00CC697F" w:rsidP="00DA5315">
            <w:pPr>
              <w:spacing w:line="360" w:lineRule="auto"/>
              <w:jc w:val="center"/>
              <w:cnfStyle w:val="000000100000" w:firstRow="0" w:lastRow="0" w:firstColumn="0" w:lastColumn="0" w:oddVBand="0" w:evenVBand="0" w:oddHBand="1" w:evenHBand="0" w:firstRowFirstColumn="0" w:firstRowLastColumn="0" w:lastRowFirstColumn="0" w:lastRowLastColumn="0"/>
              <w:rPr>
                <w:b/>
                <w:color w:val="auto"/>
              </w:rPr>
            </w:pPr>
            <w:r w:rsidRPr="001632E9">
              <w:rPr>
                <w:color w:val="auto"/>
              </w:rPr>
              <w:t>(</w:t>
            </w:r>
            <w:r w:rsidR="00C3167D" w:rsidRPr="00C3167D">
              <w:rPr>
                <w:b/>
                <w:color w:val="auto"/>
              </w:rPr>
              <w:t>I-</w:t>
            </w:r>
            <w:r w:rsidRPr="001632E9">
              <w:rPr>
                <w:b/>
                <w:color w:val="auto"/>
              </w:rPr>
              <w:t>87</w:t>
            </w:r>
            <w:r w:rsidRPr="001632E9">
              <w:rPr>
                <w:color w:val="auto"/>
              </w:rPr>
              <w:t>)(</w:t>
            </w:r>
            <w:r w:rsidR="00C3167D" w:rsidRPr="00C3167D">
              <w:rPr>
                <w:b/>
                <w:color w:val="auto"/>
              </w:rPr>
              <w:t>I-</w:t>
            </w:r>
            <w:r w:rsidRPr="001632E9">
              <w:rPr>
                <w:b/>
                <w:color w:val="auto"/>
              </w:rPr>
              <w:t>89</w:t>
            </w:r>
            <w:r w:rsidRPr="001632E9">
              <w:rPr>
                <w:color w:val="auto"/>
              </w:rPr>
              <w:t>)</w:t>
            </w:r>
            <w:r w:rsidRPr="001632E9">
              <w:rPr>
                <w:color w:val="auto"/>
                <w:vertAlign w:val="subscript"/>
              </w:rPr>
              <w:t>3</w:t>
            </w:r>
            <w:r w:rsidRPr="001632E9">
              <w:rPr>
                <w:color w:val="auto"/>
              </w:rPr>
              <w:t>, (</w:t>
            </w:r>
            <w:r w:rsidR="00C3167D" w:rsidRPr="00C3167D">
              <w:rPr>
                <w:b/>
                <w:color w:val="auto"/>
              </w:rPr>
              <w:t>I-</w:t>
            </w:r>
            <w:r w:rsidRPr="001632E9">
              <w:rPr>
                <w:b/>
                <w:color w:val="auto"/>
              </w:rPr>
              <w:t>87</w:t>
            </w:r>
            <w:r w:rsidRPr="001632E9">
              <w:rPr>
                <w:color w:val="auto"/>
              </w:rPr>
              <w:t>)</w:t>
            </w:r>
            <w:r w:rsidRPr="001632E9">
              <w:rPr>
                <w:color w:val="auto"/>
                <w:vertAlign w:val="subscript"/>
              </w:rPr>
              <w:t>2</w:t>
            </w:r>
            <w:r w:rsidRPr="001632E9">
              <w:rPr>
                <w:color w:val="auto"/>
              </w:rPr>
              <w:t>(</w:t>
            </w:r>
            <w:r w:rsidR="00C3167D" w:rsidRPr="00C3167D">
              <w:rPr>
                <w:b/>
                <w:color w:val="auto"/>
              </w:rPr>
              <w:t>I-</w:t>
            </w:r>
            <w:r w:rsidRPr="001632E9">
              <w:rPr>
                <w:b/>
                <w:color w:val="auto"/>
              </w:rPr>
              <w:t>89</w:t>
            </w:r>
            <w:r w:rsidRPr="001632E9">
              <w:rPr>
                <w:color w:val="auto"/>
              </w:rPr>
              <w:t>)</w:t>
            </w:r>
            <w:r w:rsidRPr="001632E9">
              <w:rPr>
                <w:color w:val="auto"/>
                <w:vertAlign w:val="subscript"/>
              </w:rPr>
              <w:t>3</w:t>
            </w:r>
          </w:p>
        </w:tc>
      </w:tr>
      <w:tr w:rsidR="00CC697F" w:rsidTr="002417CA">
        <w:tc>
          <w:tcPr>
            <w:cnfStyle w:val="001000000000" w:firstRow="0" w:lastRow="0" w:firstColumn="1" w:lastColumn="0" w:oddVBand="0" w:evenVBand="0" w:oddHBand="0" w:evenHBand="0" w:firstRowFirstColumn="0" w:firstRowLastColumn="0" w:lastRowFirstColumn="0" w:lastRowLastColumn="0"/>
            <w:tcW w:w="1668" w:type="dxa"/>
            <w:vMerge/>
            <w:tcBorders>
              <w:top w:val="nil"/>
              <w:bottom w:val="single" w:sz="8" w:space="0" w:color="000000" w:themeColor="text1"/>
            </w:tcBorders>
            <w:shd w:val="clear" w:color="auto" w:fill="FFFFFF" w:themeFill="background1"/>
          </w:tcPr>
          <w:p w:rsidR="00CC697F" w:rsidRPr="0094606E" w:rsidRDefault="00CC697F" w:rsidP="00DA5315">
            <w:pPr>
              <w:spacing w:line="360" w:lineRule="auto"/>
              <w:jc w:val="both"/>
              <w:rPr>
                <w:b w:val="0"/>
              </w:rPr>
            </w:pPr>
          </w:p>
        </w:tc>
        <w:tc>
          <w:tcPr>
            <w:tcW w:w="2976" w:type="dxa"/>
            <w:tcBorders>
              <w:top w:val="single" w:sz="8" w:space="0" w:color="000000" w:themeColor="text1"/>
              <w:bottom w:val="single" w:sz="8" w:space="0" w:color="000000" w:themeColor="text1"/>
            </w:tcBorders>
            <w:shd w:val="clear" w:color="auto" w:fill="FFFFFF" w:themeFill="background1"/>
            <w:vAlign w:val="center"/>
          </w:tcPr>
          <w:p w:rsidR="00CC697F" w:rsidRPr="001632E9" w:rsidRDefault="00CC697F" w:rsidP="00DA5315">
            <w:pPr>
              <w:spacing w:line="360" w:lineRule="auto"/>
              <w:jc w:val="center"/>
              <w:cnfStyle w:val="000000000000" w:firstRow="0" w:lastRow="0" w:firstColumn="0" w:lastColumn="0" w:oddVBand="0" w:evenVBand="0" w:oddHBand="0" w:evenHBand="0" w:firstRowFirstColumn="0" w:firstRowLastColumn="0" w:lastRowFirstColumn="0" w:lastRowLastColumn="0"/>
              <w:rPr>
                <w:b/>
                <w:color w:val="auto"/>
              </w:rPr>
            </w:pPr>
            <w:r w:rsidRPr="001632E9">
              <w:rPr>
                <w:b/>
                <w:color w:val="auto"/>
              </w:rPr>
              <w:t>DNA-1</w:t>
            </w:r>
          </w:p>
          <w:p w:rsidR="00CC697F" w:rsidRPr="001632E9" w:rsidRDefault="00CC697F" w:rsidP="00DA5315">
            <w:pPr>
              <w:spacing w:line="360" w:lineRule="auto"/>
              <w:jc w:val="center"/>
              <w:cnfStyle w:val="000000000000" w:firstRow="0" w:lastRow="0" w:firstColumn="0" w:lastColumn="0" w:oddVBand="0" w:evenVBand="0" w:oddHBand="0" w:evenHBand="0" w:firstRowFirstColumn="0" w:firstRowLastColumn="0" w:lastRowFirstColumn="0" w:lastRowLastColumn="0"/>
              <w:rPr>
                <w:b/>
                <w:color w:val="auto"/>
              </w:rPr>
            </w:pPr>
            <w:r w:rsidRPr="001632E9">
              <w:rPr>
                <w:b/>
                <w:color w:val="auto"/>
              </w:rPr>
              <w:t>DNA-2</w:t>
            </w:r>
          </w:p>
        </w:tc>
        <w:tc>
          <w:tcPr>
            <w:tcW w:w="993" w:type="dxa"/>
            <w:tcBorders>
              <w:top w:val="single" w:sz="8" w:space="0" w:color="000000" w:themeColor="text1"/>
              <w:bottom w:val="single" w:sz="8" w:space="0" w:color="000000" w:themeColor="text1"/>
            </w:tcBorders>
            <w:shd w:val="clear" w:color="auto" w:fill="FFFFFF" w:themeFill="background1"/>
            <w:vAlign w:val="center"/>
          </w:tcPr>
          <w:p w:rsidR="00CC697F" w:rsidRPr="001632E9" w:rsidRDefault="00CC697F" w:rsidP="00DA5315">
            <w:pPr>
              <w:spacing w:line="36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1632E9">
              <w:rPr>
                <w:color w:val="auto"/>
              </w:rPr>
              <w:t>-</w:t>
            </w:r>
          </w:p>
        </w:tc>
        <w:tc>
          <w:tcPr>
            <w:tcW w:w="3605" w:type="dxa"/>
            <w:tcBorders>
              <w:top w:val="single" w:sz="8" w:space="0" w:color="000000" w:themeColor="text1"/>
              <w:bottom w:val="single" w:sz="8" w:space="0" w:color="000000" w:themeColor="text1"/>
            </w:tcBorders>
            <w:shd w:val="clear" w:color="auto" w:fill="FFFFFF" w:themeFill="background1"/>
            <w:vAlign w:val="center"/>
          </w:tcPr>
          <w:p w:rsidR="00CC697F" w:rsidRPr="001632E9" w:rsidRDefault="00C3167D" w:rsidP="00DA5315">
            <w:pPr>
              <w:spacing w:line="360" w:lineRule="auto"/>
              <w:jc w:val="center"/>
              <w:cnfStyle w:val="000000000000" w:firstRow="0" w:lastRow="0" w:firstColumn="0" w:lastColumn="0" w:oddVBand="0" w:evenVBand="0" w:oddHBand="0" w:evenHBand="0" w:firstRowFirstColumn="0" w:firstRowLastColumn="0" w:lastRowFirstColumn="0" w:lastRowLastColumn="0"/>
              <w:rPr>
                <w:color w:val="auto"/>
              </w:rPr>
            </w:pPr>
            <w:r>
              <w:rPr>
                <w:b/>
                <w:color w:val="auto"/>
                <w:lang w:val="en-US"/>
              </w:rPr>
              <w:t>I-</w:t>
            </w:r>
            <w:r w:rsidR="00CC697F" w:rsidRPr="001632E9">
              <w:rPr>
                <w:b/>
                <w:color w:val="auto"/>
                <w:lang w:val="en-US"/>
              </w:rPr>
              <w:t>97</w:t>
            </w:r>
            <w:r w:rsidR="00CC697F" w:rsidRPr="001632E9">
              <w:rPr>
                <w:color w:val="auto"/>
                <w:lang w:val="en-US"/>
              </w:rPr>
              <w:t>-</w:t>
            </w:r>
            <w:r w:rsidRPr="00C3167D">
              <w:rPr>
                <w:b/>
                <w:color w:val="auto"/>
                <w:lang w:val="en-US"/>
              </w:rPr>
              <w:t>I-</w:t>
            </w:r>
            <w:r w:rsidR="00CC697F" w:rsidRPr="001632E9">
              <w:rPr>
                <w:b/>
                <w:color w:val="auto"/>
                <w:lang w:val="en-US"/>
              </w:rPr>
              <w:t>97</w:t>
            </w:r>
          </w:p>
        </w:tc>
      </w:tr>
      <w:tr w:rsidR="00CC697F" w:rsidTr="002417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Merge/>
            <w:tcBorders>
              <w:top w:val="nil"/>
              <w:left w:val="single" w:sz="8" w:space="0" w:color="000000" w:themeColor="text1"/>
              <w:bottom w:val="single" w:sz="8" w:space="0" w:color="000000" w:themeColor="text1"/>
              <w:right w:val="single" w:sz="8" w:space="0" w:color="000000" w:themeColor="text1"/>
            </w:tcBorders>
            <w:shd w:val="clear" w:color="auto" w:fill="FFFFFF" w:themeFill="background1"/>
          </w:tcPr>
          <w:p w:rsidR="00CC697F" w:rsidRPr="0094606E" w:rsidRDefault="00CC697F" w:rsidP="00DA5315">
            <w:pPr>
              <w:spacing w:line="360" w:lineRule="auto"/>
              <w:jc w:val="both"/>
              <w:rPr>
                <w:b w:val="0"/>
              </w:rPr>
            </w:pPr>
          </w:p>
        </w:tc>
        <w:tc>
          <w:tcPr>
            <w:tcW w:w="29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rsidR="00CC697F" w:rsidRPr="001632E9" w:rsidRDefault="00CC697F" w:rsidP="00DA5315">
            <w:pPr>
              <w:spacing w:line="36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1632E9">
              <w:rPr>
                <w:color w:val="auto"/>
              </w:rPr>
              <w:t>HIV-1 frame shift regulatory sequence</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rsidR="00CC697F" w:rsidRPr="001632E9" w:rsidRDefault="00CC697F" w:rsidP="00DA5315">
            <w:pPr>
              <w:spacing w:line="360" w:lineRule="auto"/>
              <w:cnfStyle w:val="000000100000" w:firstRow="0" w:lastRow="0" w:firstColumn="0" w:lastColumn="0" w:oddVBand="0" w:evenVBand="0" w:oddHBand="1" w:evenHBand="0" w:firstRowFirstColumn="0" w:firstRowLastColumn="0" w:lastRowFirstColumn="0" w:lastRowLastColumn="0"/>
              <w:rPr>
                <w:color w:val="auto"/>
              </w:rPr>
            </w:pPr>
            <w:r w:rsidRPr="001632E9">
              <w:rPr>
                <w:color w:val="auto"/>
              </w:rPr>
              <w:t>11325</w:t>
            </w:r>
          </w:p>
        </w:tc>
        <w:tc>
          <w:tcPr>
            <w:tcW w:w="36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rsidR="00CC697F" w:rsidRPr="001632E9" w:rsidRDefault="004D3D7E" w:rsidP="00DA5315">
            <w:pPr>
              <w:spacing w:line="360" w:lineRule="auto"/>
              <w:jc w:val="center"/>
              <w:cnfStyle w:val="000000100000" w:firstRow="0" w:lastRow="0" w:firstColumn="0" w:lastColumn="0" w:oddVBand="0" w:evenVBand="0" w:oddHBand="1" w:evenHBand="0" w:firstRowFirstColumn="0" w:firstRowLastColumn="0" w:lastRowFirstColumn="0" w:lastRowLastColumn="0"/>
              <w:rPr>
                <w:b/>
                <w:color w:val="auto"/>
                <w:lang w:val="en-US"/>
              </w:rPr>
            </w:pPr>
            <w:r>
              <w:rPr>
                <w:b/>
                <w:color w:val="auto"/>
                <w:lang w:val="en-US"/>
              </w:rPr>
              <w:t>I-</w:t>
            </w:r>
            <w:r w:rsidR="00CC697F" w:rsidRPr="001632E9">
              <w:rPr>
                <w:b/>
                <w:color w:val="auto"/>
                <w:lang w:val="en-US"/>
              </w:rPr>
              <w:t>103</w:t>
            </w:r>
            <w:r w:rsidR="00CC697F" w:rsidRPr="004D3D7E">
              <w:rPr>
                <w:color w:val="auto"/>
                <w:lang w:val="en-US"/>
              </w:rPr>
              <w:t>-</w:t>
            </w:r>
            <w:r w:rsidR="00CC697F" w:rsidRPr="001632E9">
              <w:rPr>
                <w:b/>
                <w:color w:val="auto"/>
                <w:lang w:val="en-US"/>
              </w:rPr>
              <w:t>103</w:t>
            </w:r>
            <w:r w:rsidR="00CC697F" w:rsidRPr="001632E9">
              <w:rPr>
                <w:color w:val="auto"/>
                <w:lang w:val="en-US"/>
              </w:rPr>
              <w:t>,</w:t>
            </w:r>
            <w:r w:rsidR="00CC697F" w:rsidRPr="001632E9">
              <w:rPr>
                <w:b/>
                <w:color w:val="auto"/>
                <w:lang w:val="en-US"/>
              </w:rPr>
              <w:t xml:space="preserve"> </w:t>
            </w:r>
            <w:r>
              <w:rPr>
                <w:b/>
                <w:color w:val="auto"/>
                <w:lang w:val="en-US"/>
              </w:rPr>
              <w:t>I-</w:t>
            </w:r>
            <w:r w:rsidR="00CC697F" w:rsidRPr="001632E9">
              <w:rPr>
                <w:b/>
                <w:color w:val="auto"/>
                <w:lang w:val="en-US"/>
              </w:rPr>
              <w:t>103</w:t>
            </w:r>
            <w:r w:rsidR="00CC697F" w:rsidRPr="004D3D7E">
              <w:rPr>
                <w:color w:val="auto"/>
                <w:lang w:val="en-US"/>
              </w:rPr>
              <w:t>-</w:t>
            </w:r>
            <w:r w:rsidR="00CC697F" w:rsidRPr="001632E9">
              <w:rPr>
                <w:b/>
                <w:color w:val="auto"/>
                <w:lang w:val="en-US"/>
              </w:rPr>
              <w:t>105</w:t>
            </w:r>
          </w:p>
        </w:tc>
      </w:tr>
      <w:tr w:rsidR="00CC697F" w:rsidTr="002417CA">
        <w:tc>
          <w:tcPr>
            <w:cnfStyle w:val="001000000000" w:firstRow="0" w:lastRow="0" w:firstColumn="1" w:lastColumn="0" w:oddVBand="0" w:evenVBand="0" w:oddHBand="0" w:evenHBand="0" w:firstRowFirstColumn="0" w:firstRowLastColumn="0" w:lastRowFirstColumn="0" w:lastRowLastColumn="0"/>
            <w:tcW w:w="1668" w:type="dxa"/>
            <w:vMerge/>
            <w:tcBorders>
              <w:top w:val="nil"/>
              <w:bottom w:val="single" w:sz="8" w:space="0" w:color="000000" w:themeColor="text1"/>
            </w:tcBorders>
            <w:shd w:val="clear" w:color="auto" w:fill="FFFFFF" w:themeFill="background1"/>
          </w:tcPr>
          <w:p w:rsidR="00CC697F" w:rsidRPr="0094606E" w:rsidRDefault="00CC697F" w:rsidP="00DA5315">
            <w:pPr>
              <w:spacing w:line="360" w:lineRule="auto"/>
              <w:jc w:val="both"/>
              <w:rPr>
                <w:b w:val="0"/>
              </w:rPr>
            </w:pPr>
          </w:p>
        </w:tc>
        <w:tc>
          <w:tcPr>
            <w:tcW w:w="2976" w:type="dxa"/>
            <w:tcBorders>
              <w:top w:val="single" w:sz="8" w:space="0" w:color="000000" w:themeColor="text1"/>
              <w:bottom w:val="single" w:sz="8" w:space="0" w:color="000000" w:themeColor="text1"/>
            </w:tcBorders>
            <w:shd w:val="clear" w:color="auto" w:fill="FFFFFF" w:themeFill="background1"/>
            <w:vAlign w:val="center"/>
          </w:tcPr>
          <w:p w:rsidR="00CC697F" w:rsidRPr="001632E9" w:rsidRDefault="00CC697F" w:rsidP="00DA5315">
            <w:pPr>
              <w:spacing w:line="360" w:lineRule="auto"/>
              <w:jc w:val="center"/>
              <w:cnfStyle w:val="000000000000" w:firstRow="0" w:lastRow="0" w:firstColumn="0" w:lastColumn="0" w:oddVBand="0" w:evenVBand="0" w:oddHBand="0" w:evenHBand="0" w:firstRowFirstColumn="0" w:firstRowLastColumn="0" w:lastRowFirstColumn="0" w:lastRowLastColumn="0"/>
              <w:rPr>
                <w:b/>
                <w:color w:val="auto"/>
              </w:rPr>
            </w:pPr>
            <w:r w:rsidRPr="001632E9">
              <w:rPr>
                <w:b/>
                <w:color w:val="auto"/>
              </w:rPr>
              <w:t xml:space="preserve">DMAM GT </w:t>
            </w:r>
            <w:r w:rsidR="004D3D7E">
              <w:rPr>
                <w:b/>
                <w:color w:val="auto"/>
              </w:rPr>
              <w:t>I-</w:t>
            </w:r>
            <w:r w:rsidRPr="001632E9">
              <w:rPr>
                <w:b/>
                <w:color w:val="auto"/>
              </w:rPr>
              <w:t xml:space="preserve">107 </w:t>
            </w:r>
            <w:r w:rsidRPr="001632E9">
              <w:rPr>
                <w:color w:val="auto"/>
              </w:rPr>
              <w:t>(</w:t>
            </w:r>
            <w:r w:rsidR="004D3D7E" w:rsidRPr="004D3D7E">
              <w:rPr>
                <w:b/>
                <w:color w:val="auto"/>
              </w:rPr>
              <w:t>I-</w:t>
            </w:r>
            <w:r w:rsidRPr="001632E9">
              <w:rPr>
                <w:b/>
                <w:color w:val="auto"/>
              </w:rPr>
              <w:t>106</w:t>
            </w:r>
            <w:r w:rsidRPr="001632E9">
              <w:rPr>
                <w:color w:val="auto"/>
              </w:rPr>
              <w:t>)</w:t>
            </w:r>
          </w:p>
        </w:tc>
        <w:tc>
          <w:tcPr>
            <w:tcW w:w="993" w:type="dxa"/>
            <w:tcBorders>
              <w:top w:val="single" w:sz="8" w:space="0" w:color="000000" w:themeColor="text1"/>
              <w:bottom w:val="single" w:sz="8" w:space="0" w:color="000000" w:themeColor="text1"/>
            </w:tcBorders>
            <w:shd w:val="clear" w:color="auto" w:fill="FFFFFF" w:themeFill="background1"/>
            <w:vAlign w:val="center"/>
          </w:tcPr>
          <w:p w:rsidR="00CC697F" w:rsidRPr="001632E9" w:rsidRDefault="00CC697F" w:rsidP="00DA5315">
            <w:pPr>
              <w:spacing w:line="36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1632E9">
              <w:rPr>
                <w:color w:val="auto"/>
              </w:rPr>
              <w:t>140</w:t>
            </w:r>
          </w:p>
        </w:tc>
        <w:tc>
          <w:tcPr>
            <w:tcW w:w="3605" w:type="dxa"/>
            <w:tcBorders>
              <w:top w:val="single" w:sz="8" w:space="0" w:color="000000" w:themeColor="text1"/>
              <w:bottom w:val="single" w:sz="8" w:space="0" w:color="000000" w:themeColor="text1"/>
            </w:tcBorders>
            <w:shd w:val="clear" w:color="auto" w:fill="FFFFFF" w:themeFill="background1"/>
            <w:vAlign w:val="center"/>
          </w:tcPr>
          <w:p w:rsidR="00CC697F" w:rsidRPr="001632E9" w:rsidRDefault="00CC697F" w:rsidP="00DA5315">
            <w:pPr>
              <w:spacing w:line="360" w:lineRule="auto"/>
              <w:jc w:val="center"/>
              <w:cnfStyle w:val="000000000000" w:firstRow="0" w:lastRow="0" w:firstColumn="0" w:lastColumn="0" w:oddVBand="0" w:evenVBand="0" w:oddHBand="0" w:evenHBand="0" w:firstRowFirstColumn="0" w:firstRowLastColumn="0" w:lastRowFirstColumn="0" w:lastRowLastColumn="0"/>
              <w:rPr>
                <w:b/>
                <w:color w:val="auto"/>
                <w:lang w:val="en-US"/>
              </w:rPr>
            </w:pPr>
            <w:r w:rsidRPr="001632E9">
              <w:rPr>
                <w:color w:val="auto"/>
                <w:lang w:val="en-US"/>
              </w:rPr>
              <w:t>(</w:t>
            </w:r>
            <w:r w:rsidR="004D3D7E" w:rsidRPr="004D3D7E">
              <w:rPr>
                <w:b/>
                <w:color w:val="auto"/>
                <w:lang w:val="en-US"/>
              </w:rPr>
              <w:t>I-</w:t>
            </w:r>
            <w:r w:rsidRPr="001632E9">
              <w:rPr>
                <w:b/>
                <w:color w:val="auto"/>
                <w:lang w:val="en-US"/>
              </w:rPr>
              <w:t>89</w:t>
            </w:r>
            <w:r w:rsidRPr="001632E9">
              <w:rPr>
                <w:color w:val="auto"/>
                <w:lang w:val="en-US"/>
              </w:rPr>
              <w:t>)</w:t>
            </w:r>
            <w:r w:rsidRPr="001632E9">
              <w:rPr>
                <w:color w:val="auto"/>
                <w:vertAlign w:val="subscript"/>
                <w:lang w:val="en-US"/>
              </w:rPr>
              <w:t>4</w:t>
            </w:r>
          </w:p>
        </w:tc>
      </w:tr>
      <w:tr w:rsidR="00CC697F" w:rsidTr="002417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Merge/>
            <w:tcBorders>
              <w:top w:val="nil"/>
              <w:left w:val="single" w:sz="8" w:space="0" w:color="000000" w:themeColor="text1"/>
              <w:bottom w:val="single" w:sz="8" w:space="0" w:color="000000" w:themeColor="text1"/>
              <w:right w:val="single" w:sz="8" w:space="0" w:color="000000" w:themeColor="text1"/>
            </w:tcBorders>
            <w:shd w:val="clear" w:color="auto" w:fill="FFFFFF" w:themeFill="background1"/>
          </w:tcPr>
          <w:p w:rsidR="00CC697F" w:rsidRPr="0094606E" w:rsidRDefault="00CC697F" w:rsidP="00DA5315">
            <w:pPr>
              <w:spacing w:line="360" w:lineRule="auto"/>
              <w:jc w:val="both"/>
              <w:rPr>
                <w:b w:val="0"/>
              </w:rPr>
            </w:pPr>
          </w:p>
        </w:tc>
        <w:tc>
          <w:tcPr>
            <w:tcW w:w="29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rsidR="00CC697F" w:rsidRPr="001632E9" w:rsidRDefault="004D3D7E" w:rsidP="00DA5315">
            <w:pPr>
              <w:spacing w:line="360" w:lineRule="auto"/>
              <w:jc w:val="center"/>
              <w:cnfStyle w:val="000000100000" w:firstRow="0" w:lastRow="0" w:firstColumn="0" w:lastColumn="0" w:oddVBand="0" w:evenVBand="0" w:oddHBand="1" w:evenHBand="0" w:firstRowFirstColumn="0" w:firstRowLastColumn="0" w:lastRowFirstColumn="0" w:lastRowLastColumn="0"/>
              <w:rPr>
                <w:b/>
                <w:color w:val="auto"/>
              </w:rPr>
            </w:pPr>
            <w:r>
              <w:rPr>
                <w:b/>
                <w:color w:val="auto"/>
                <w:lang w:val="en-US"/>
              </w:rPr>
              <w:t>I-</w:t>
            </w:r>
            <w:r w:rsidR="00CC697F" w:rsidRPr="001632E9">
              <w:rPr>
                <w:b/>
                <w:color w:val="auto"/>
                <w:lang w:val="en-US"/>
              </w:rPr>
              <w:t>124</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rsidR="00CC697F" w:rsidRPr="001632E9" w:rsidRDefault="00CC697F" w:rsidP="00DA5315">
            <w:pPr>
              <w:spacing w:line="36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1632E9">
              <w:rPr>
                <w:color w:val="auto"/>
              </w:rPr>
              <w:t>-</w:t>
            </w:r>
          </w:p>
        </w:tc>
        <w:tc>
          <w:tcPr>
            <w:tcW w:w="36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rsidR="00CC697F" w:rsidRPr="001632E9" w:rsidRDefault="000F1492" w:rsidP="00DA5315">
            <w:pPr>
              <w:spacing w:line="360" w:lineRule="auto"/>
              <w:jc w:val="center"/>
              <w:cnfStyle w:val="000000100000" w:firstRow="0" w:lastRow="0" w:firstColumn="0" w:lastColumn="0" w:oddVBand="0" w:evenVBand="0" w:oddHBand="1" w:evenHBand="0" w:firstRowFirstColumn="0" w:firstRowLastColumn="0" w:lastRowFirstColumn="0" w:lastRowLastColumn="0"/>
              <w:rPr>
                <w:color w:val="auto"/>
                <w:lang w:val="en-US"/>
              </w:rPr>
            </w:pPr>
            <w:r>
              <w:rPr>
                <w:color w:val="auto"/>
                <w:lang w:val="en-US"/>
              </w:rPr>
              <w:t>H</w:t>
            </w:r>
            <w:r w:rsidR="00CC697F" w:rsidRPr="001632E9">
              <w:rPr>
                <w:color w:val="auto"/>
                <w:lang w:val="en-US"/>
              </w:rPr>
              <w:t>eterotrimer</w:t>
            </w:r>
          </w:p>
        </w:tc>
      </w:tr>
      <w:tr w:rsidR="00C3167D" w:rsidTr="002417CA">
        <w:tc>
          <w:tcPr>
            <w:cnfStyle w:val="001000000000" w:firstRow="0" w:lastRow="0" w:firstColumn="1" w:lastColumn="0" w:oddVBand="0" w:evenVBand="0" w:oddHBand="0" w:evenHBand="0" w:firstRowFirstColumn="0" w:firstRowLastColumn="0" w:lastRowFirstColumn="0" w:lastRowLastColumn="0"/>
            <w:tcW w:w="1668" w:type="dxa"/>
            <w:tcBorders>
              <w:top w:val="nil"/>
              <w:bottom w:val="single" w:sz="8" w:space="0" w:color="000000" w:themeColor="text1"/>
            </w:tcBorders>
            <w:shd w:val="clear" w:color="auto" w:fill="B8CCE4" w:themeFill="accent1" w:themeFillTint="66"/>
            <w:vAlign w:val="center"/>
          </w:tcPr>
          <w:p w:rsidR="00C3167D" w:rsidRPr="001F0E90" w:rsidRDefault="00C3167D" w:rsidP="009811C0">
            <w:pPr>
              <w:spacing w:line="360" w:lineRule="auto"/>
              <w:jc w:val="center"/>
              <w:rPr>
                <w:b w:val="0"/>
                <w:color w:val="auto"/>
              </w:rPr>
            </w:pPr>
            <w:r w:rsidRPr="001F0E90">
              <w:rPr>
                <w:b w:val="0"/>
                <w:color w:val="auto"/>
              </w:rPr>
              <w:t>Reductive Amination</w:t>
            </w:r>
          </w:p>
        </w:tc>
        <w:tc>
          <w:tcPr>
            <w:tcW w:w="2976" w:type="dxa"/>
            <w:tcBorders>
              <w:top w:val="single" w:sz="8" w:space="0" w:color="000000" w:themeColor="text1"/>
              <w:bottom w:val="single" w:sz="8" w:space="0" w:color="000000" w:themeColor="text1"/>
            </w:tcBorders>
            <w:shd w:val="clear" w:color="auto" w:fill="B8CCE4" w:themeFill="accent1" w:themeFillTint="66"/>
            <w:vAlign w:val="center"/>
          </w:tcPr>
          <w:p w:rsidR="00C3167D" w:rsidRPr="001F0E90" w:rsidRDefault="00C3167D" w:rsidP="009811C0">
            <w:pPr>
              <w:spacing w:line="36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1F0E90">
              <w:rPr>
                <w:color w:val="auto"/>
              </w:rPr>
              <w:t>Carbonic Anhydrase</w:t>
            </w:r>
            <w:r>
              <w:rPr>
                <w:color w:val="auto"/>
              </w:rPr>
              <w:t xml:space="preserve"> (CA)</w:t>
            </w:r>
          </w:p>
        </w:tc>
        <w:tc>
          <w:tcPr>
            <w:tcW w:w="993" w:type="dxa"/>
            <w:tcBorders>
              <w:top w:val="single" w:sz="8" w:space="0" w:color="000000" w:themeColor="text1"/>
              <w:bottom w:val="single" w:sz="8" w:space="0" w:color="000000" w:themeColor="text1"/>
            </w:tcBorders>
            <w:shd w:val="clear" w:color="auto" w:fill="B8CCE4" w:themeFill="accent1" w:themeFillTint="66"/>
            <w:vAlign w:val="center"/>
          </w:tcPr>
          <w:p w:rsidR="00C3167D" w:rsidRPr="001F0E90" w:rsidRDefault="00C3167D" w:rsidP="009811C0">
            <w:pPr>
              <w:spacing w:line="36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1F0E90">
              <w:rPr>
                <w:color w:val="auto"/>
              </w:rPr>
              <w:t>22</w:t>
            </w:r>
          </w:p>
        </w:tc>
        <w:tc>
          <w:tcPr>
            <w:tcW w:w="3605" w:type="dxa"/>
            <w:tcBorders>
              <w:top w:val="single" w:sz="8" w:space="0" w:color="000000" w:themeColor="text1"/>
              <w:bottom w:val="single" w:sz="8" w:space="0" w:color="000000" w:themeColor="text1"/>
            </w:tcBorders>
            <w:shd w:val="clear" w:color="auto" w:fill="B8CCE4" w:themeFill="accent1" w:themeFillTint="66"/>
            <w:vAlign w:val="center"/>
          </w:tcPr>
          <w:p w:rsidR="00C3167D" w:rsidRPr="00093A81" w:rsidRDefault="004D3D7E" w:rsidP="009811C0">
            <w:pPr>
              <w:spacing w:line="360" w:lineRule="auto"/>
              <w:jc w:val="center"/>
              <w:cnfStyle w:val="000000000000" w:firstRow="0" w:lastRow="0" w:firstColumn="0" w:lastColumn="0" w:oddVBand="0" w:evenVBand="0" w:oddHBand="0" w:evenHBand="0" w:firstRowFirstColumn="0" w:firstRowLastColumn="0" w:lastRowFirstColumn="0" w:lastRowLastColumn="0"/>
              <w:rPr>
                <w:b/>
                <w:color w:val="auto"/>
              </w:rPr>
            </w:pPr>
            <w:r>
              <w:rPr>
                <w:b/>
                <w:color w:val="auto"/>
              </w:rPr>
              <w:t>I-</w:t>
            </w:r>
            <w:r w:rsidR="00C3167D" w:rsidRPr="00093A81">
              <w:rPr>
                <w:b/>
                <w:color w:val="auto"/>
              </w:rPr>
              <w:t>3b</w:t>
            </w:r>
          </w:p>
        </w:tc>
      </w:tr>
      <w:tr w:rsidR="00C3167D" w:rsidTr="002417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Merge w:val="restart"/>
            <w:tcBorders>
              <w:top w:val="single" w:sz="8" w:space="0" w:color="000000" w:themeColor="text1"/>
              <w:left w:val="none" w:sz="0" w:space="0" w:color="auto"/>
              <w:bottom w:val="nil"/>
              <w:right w:val="none" w:sz="0" w:space="0" w:color="auto"/>
            </w:tcBorders>
            <w:shd w:val="clear" w:color="auto" w:fill="auto"/>
            <w:vAlign w:val="center"/>
          </w:tcPr>
          <w:p w:rsidR="00C3167D" w:rsidRPr="0094606E" w:rsidRDefault="00C3167D" w:rsidP="00DA5315">
            <w:pPr>
              <w:spacing w:line="360" w:lineRule="auto"/>
              <w:jc w:val="center"/>
              <w:rPr>
                <w:b w:val="0"/>
                <w:color w:val="auto"/>
              </w:rPr>
            </w:pPr>
            <w:r>
              <w:rPr>
                <w:b w:val="0"/>
                <w:color w:val="auto"/>
              </w:rPr>
              <w:t>Conjugate Addition</w:t>
            </w:r>
          </w:p>
        </w:tc>
        <w:tc>
          <w:tcPr>
            <w:tcW w:w="2976" w:type="dxa"/>
            <w:tcBorders>
              <w:top w:val="single" w:sz="8" w:space="0" w:color="000000" w:themeColor="text1"/>
              <w:left w:val="none" w:sz="0" w:space="0" w:color="auto"/>
              <w:bottom w:val="single" w:sz="8" w:space="0" w:color="000000" w:themeColor="text1"/>
              <w:right w:val="none" w:sz="0" w:space="0" w:color="auto"/>
            </w:tcBorders>
            <w:shd w:val="clear" w:color="auto" w:fill="auto"/>
            <w:vAlign w:val="center"/>
          </w:tcPr>
          <w:p w:rsidR="00C3167D" w:rsidRPr="001632E9" w:rsidRDefault="00C3167D" w:rsidP="00DA5315">
            <w:pPr>
              <w:spacing w:line="36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1632E9">
              <w:rPr>
                <w:bCs/>
                <w:color w:val="auto"/>
                <w:lang w:val="en-US"/>
              </w:rPr>
              <w:t>Glutathione S-Transferase</w:t>
            </w:r>
          </w:p>
        </w:tc>
        <w:tc>
          <w:tcPr>
            <w:tcW w:w="993" w:type="dxa"/>
            <w:tcBorders>
              <w:top w:val="single" w:sz="8" w:space="0" w:color="000000" w:themeColor="text1"/>
              <w:left w:val="none" w:sz="0" w:space="0" w:color="auto"/>
              <w:bottom w:val="single" w:sz="8" w:space="0" w:color="000000" w:themeColor="text1"/>
              <w:right w:val="none" w:sz="0" w:space="0" w:color="auto"/>
            </w:tcBorders>
            <w:shd w:val="clear" w:color="auto" w:fill="auto"/>
            <w:vAlign w:val="center"/>
          </w:tcPr>
          <w:p w:rsidR="00C3167D" w:rsidRPr="001632E9" w:rsidRDefault="00C3167D" w:rsidP="00DA5315">
            <w:pPr>
              <w:spacing w:line="36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1632E9">
              <w:rPr>
                <w:color w:val="auto"/>
              </w:rPr>
              <w:t>4</w:t>
            </w:r>
          </w:p>
        </w:tc>
        <w:tc>
          <w:tcPr>
            <w:tcW w:w="3605" w:type="dxa"/>
            <w:tcBorders>
              <w:top w:val="single" w:sz="8" w:space="0" w:color="000000" w:themeColor="text1"/>
              <w:left w:val="none" w:sz="0" w:space="0" w:color="auto"/>
              <w:bottom w:val="single" w:sz="8" w:space="0" w:color="000000" w:themeColor="text1"/>
              <w:right w:val="none" w:sz="0" w:space="0" w:color="auto"/>
            </w:tcBorders>
            <w:shd w:val="clear" w:color="auto" w:fill="auto"/>
            <w:vAlign w:val="center"/>
          </w:tcPr>
          <w:p w:rsidR="00C3167D" w:rsidRPr="001632E9" w:rsidRDefault="004D3D7E" w:rsidP="00DA5315">
            <w:pPr>
              <w:spacing w:line="360" w:lineRule="auto"/>
              <w:jc w:val="center"/>
              <w:cnfStyle w:val="000000100000" w:firstRow="0" w:lastRow="0" w:firstColumn="0" w:lastColumn="0" w:oddVBand="0" w:evenVBand="0" w:oddHBand="1" w:evenHBand="0" w:firstRowFirstColumn="0" w:firstRowLastColumn="0" w:lastRowFirstColumn="0" w:lastRowLastColumn="0"/>
              <w:rPr>
                <w:b/>
                <w:color w:val="auto"/>
              </w:rPr>
            </w:pPr>
            <w:r>
              <w:rPr>
                <w:b/>
                <w:color w:val="auto"/>
              </w:rPr>
              <w:t>I-</w:t>
            </w:r>
            <w:r w:rsidR="00C3167D" w:rsidRPr="001632E9">
              <w:rPr>
                <w:b/>
                <w:color w:val="auto"/>
              </w:rPr>
              <w:t>29</w:t>
            </w:r>
          </w:p>
        </w:tc>
      </w:tr>
      <w:tr w:rsidR="00C3167D" w:rsidTr="002417CA">
        <w:tc>
          <w:tcPr>
            <w:cnfStyle w:val="001000000000" w:firstRow="0" w:lastRow="0" w:firstColumn="1" w:lastColumn="0" w:oddVBand="0" w:evenVBand="0" w:oddHBand="0" w:evenHBand="0" w:firstRowFirstColumn="0" w:firstRowLastColumn="0" w:lastRowFirstColumn="0" w:lastRowLastColumn="0"/>
            <w:tcW w:w="1668" w:type="dxa"/>
            <w:vMerge/>
            <w:tcBorders>
              <w:top w:val="nil"/>
              <w:bottom w:val="single" w:sz="8" w:space="0" w:color="000000" w:themeColor="text1"/>
            </w:tcBorders>
            <w:shd w:val="clear" w:color="auto" w:fill="auto"/>
            <w:vAlign w:val="center"/>
          </w:tcPr>
          <w:p w:rsidR="00C3167D" w:rsidRPr="0094606E" w:rsidRDefault="00C3167D" w:rsidP="00DA5315">
            <w:pPr>
              <w:spacing w:line="360" w:lineRule="auto"/>
              <w:jc w:val="center"/>
              <w:rPr>
                <w:b w:val="0"/>
                <w:color w:val="auto"/>
              </w:rPr>
            </w:pPr>
          </w:p>
        </w:tc>
        <w:tc>
          <w:tcPr>
            <w:tcW w:w="2976" w:type="dxa"/>
            <w:tcBorders>
              <w:top w:val="single" w:sz="8" w:space="0" w:color="000000" w:themeColor="text1"/>
              <w:bottom w:val="single" w:sz="8" w:space="0" w:color="000000" w:themeColor="text1"/>
            </w:tcBorders>
            <w:shd w:val="clear" w:color="auto" w:fill="auto"/>
            <w:vAlign w:val="center"/>
          </w:tcPr>
          <w:p w:rsidR="00C3167D" w:rsidRPr="001632E9" w:rsidRDefault="00C3167D" w:rsidP="00DA5315">
            <w:pPr>
              <w:spacing w:line="36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1632E9">
              <w:rPr>
                <w:bCs/>
                <w:color w:val="auto"/>
                <w:lang w:val="en-US"/>
              </w:rPr>
              <w:t>Glutathione S-Transferase</w:t>
            </w:r>
          </w:p>
        </w:tc>
        <w:tc>
          <w:tcPr>
            <w:tcW w:w="993" w:type="dxa"/>
            <w:tcBorders>
              <w:top w:val="single" w:sz="8" w:space="0" w:color="000000" w:themeColor="text1"/>
              <w:bottom w:val="single" w:sz="8" w:space="0" w:color="000000" w:themeColor="text1"/>
            </w:tcBorders>
            <w:shd w:val="clear" w:color="auto" w:fill="auto"/>
            <w:vAlign w:val="center"/>
          </w:tcPr>
          <w:p w:rsidR="00C3167D" w:rsidRPr="001632E9" w:rsidRDefault="00C3167D" w:rsidP="00DA5315">
            <w:pPr>
              <w:spacing w:line="36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1632E9">
              <w:rPr>
                <w:color w:val="auto"/>
              </w:rPr>
              <w:t>14</w:t>
            </w:r>
          </w:p>
        </w:tc>
        <w:tc>
          <w:tcPr>
            <w:tcW w:w="3605" w:type="dxa"/>
            <w:tcBorders>
              <w:top w:val="single" w:sz="8" w:space="0" w:color="000000" w:themeColor="text1"/>
              <w:bottom w:val="single" w:sz="8" w:space="0" w:color="000000" w:themeColor="text1"/>
            </w:tcBorders>
            <w:shd w:val="clear" w:color="auto" w:fill="auto"/>
            <w:vAlign w:val="center"/>
          </w:tcPr>
          <w:p w:rsidR="00C3167D" w:rsidRDefault="00C3167D" w:rsidP="00DA5315">
            <w:pPr>
              <w:spacing w:line="360" w:lineRule="auto"/>
              <w:jc w:val="center"/>
              <w:cnfStyle w:val="000000000000" w:firstRow="0" w:lastRow="0" w:firstColumn="0" w:lastColumn="0" w:oddVBand="0" w:evenVBand="0" w:oddHBand="0" w:evenHBand="0" w:firstRowFirstColumn="0" w:firstRowLastColumn="0" w:lastRowFirstColumn="0" w:lastRowLastColumn="0"/>
            </w:pPr>
          </w:p>
          <w:p w:rsidR="00C3167D" w:rsidRPr="004D3D7E" w:rsidRDefault="00C3167D" w:rsidP="004D3D7E">
            <w:pPr>
              <w:spacing w:line="360" w:lineRule="auto"/>
              <w:jc w:val="center"/>
              <w:cnfStyle w:val="000000000000" w:firstRow="0" w:lastRow="0" w:firstColumn="0" w:lastColumn="0" w:oddVBand="0" w:evenVBand="0" w:oddHBand="0" w:evenHBand="0" w:firstRowFirstColumn="0" w:firstRowLastColumn="0" w:lastRowFirstColumn="0" w:lastRowLastColumn="0"/>
              <w:rPr>
                <w:b/>
                <w:color w:val="auto"/>
                <w:lang w:val="en-US"/>
              </w:rPr>
            </w:pPr>
            <w:r w:rsidRPr="001632E9">
              <w:rPr>
                <w:b/>
                <w:color w:val="auto"/>
                <w:lang w:val="en-US"/>
              </w:rPr>
              <w:t>34a</w:t>
            </w:r>
            <w:r w:rsidR="004D3D7E">
              <w:rPr>
                <w:b/>
                <w:color w:val="auto"/>
                <w:lang w:val="en-US"/>
              </w:rPr>
              <w:t xml:space="preserve"> </w:t>
            </w:r>
            <w:r w:rsidR="004D3D7E" w:rsidRPr="004D3D7E">
              <w:rPr>
                <w:color w:val="auto"/>
                <w:lang w:val="en-US"/>
              </w:rPr>
              <w:t>and</w:t>
            </w:r>
            <w:r w:rsidR="004D3D7E">
              <w:rPr>
                <w:b/>
                <w:color w:val="auto"/>
                <w:lang w:val="en-US"/>
              </w:rPr>
              <w:t xml:space="preserve"> </w:t>
            </w:r>
            <w:r w:rsidRPr="001632E9">
              <w:rPr>
                <w:b/>
                <w:color w:val="auto"/>
                <w:lang w:val="en-US"/>
              </w:rPr>
              <w:t xml:space="preserve">34n </w:t>
            </w:r>
          </w:p>
        </w:tc>
      </w:tr>
      <w:tr w:rsidR="00C3167D" w:rsidTr="002417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single" w:sz="8" w:space="0" w:color="000000" w:themeColor="text1"/>
              <w:left w:val="none" w:sz="0" w:space="0" w:color="auto"/>
              <w:bottom w:val="single" w:sz="8" w:space="0" w:color="000000" w:themeColor="text1"/>
              <w:right w:val="none" w:sz="0" w:space="0" w:color="auto"/>
            </w:tcBorders>
            <w:shd w:val="clear" w:color="auto" w:fill="B8CCE4" w:themeFill="accent1" w:themeFillTint="66"/>
            <w:vAlign w:val="center"/>
          </w:tcPr>
          <w:p w:rsidR="00C3167D" w:rsidRPr="001632E9" w:rsidRDefault="00C3167D" w:rsidP="00DA5315">
            <w:pPr>
              <w:spacing w:line="360" w:lineRule="auto"/>
              <w:jc w:val="center"/>
              <w:rPr>
                <w:b w:val="0"/>
                <w:color w:val="auto"/>
              </w:rPr>
            </w:pPr>
            <w:r w:rsidRPr="001632E9">
              <w:rPr>
                <w:b w:val="0"/>
                <w:color w:val="auto"/>
              </w:rPr>
              <w:t>Thioester Exchange</w:t>
            </w:r>
          </w:p>
        </w:tc>
        <w:tc>
          <w:tcPr>
            <w:tcW w:w="2976" w:type="dxa"/>
            <w:tcBorders>
              <w:top w:val="single" w:sz="8" w:space="0" w:color="000000" w:themeColor="text1"/>
              <w:left w:val="none" w:sz="0" w:space="0" w:color="auto"/>
              <w:bottom w:val="single" w:sz="8" w:space="0" w:color="000000" w:themeColor="text1"/>
              <w:right w:val="none" w:sz="0" w:space="0" w:color="auto"/>
            </w:tcBorders>
            <w:shd w:val="clear" w:color="auto" w:fill="B8CCE4" w:themeFill="accent1" w:themeFillTint="66"/>
            <w:vAlign w:val="center"/>
          </w:tcPr>
          <w:p w:rsidR="00C3167D" w:rsidRPr="001632E9" w:rsidRDefault="00C3167D" w:rsidP="00DA5315">
            <w:pPr>
              <w:spacing w:line="360" w:lineRule="auto"/>
              <w:jc w:val="center"/>
              <w:cnfStyle w:val="000000100000" w:firstRow="0" w:lastRow="0" w:firstColumn="0" w:lastColumn="0" w:oddVBand="0" w:evenVBand="0" w:oddHBand="1" w:evenHBand="0" w:firstRowFirstColumn="0" w:firstRowLastColumn="0" w:lastRowFirstColumn="0" w:lastRowLastColumn="0"/>
              <w:rPr>
                <w:bCs/>
                <w:color w:val="auto"/>
                <w:lang w:val="en-US"/>
              </w:rPr>
            </w:pPr>
            <w:r>
              <w:rPr>
                <w:rFonts w:eastAsia="MS Mincho"/>
                <w:color w:val="auto"/>
                <w:lang w:eastAsia="ja-JP"/>
              </w:rPr>
              <w:t>E</w:t>
            </w:r>
            <w:r w:rsidRPr="001632E9">
              <w:rPr>
                <w:rFonts w:eastAsia="MS Mincho"/>
                <w:color w:val="auto"/>
                <w:lang w:eastAsia="ja-JP"/>
              </w:rPr>
              <w:t>gg phosphatidyl choline (PC) bilayer interface</w:t>
            </w:r>
          </w:p>
        </w:tc>
        <w:tc>
          <w:tcPr>
            <w:tcW w:w="993" w:type="dxa"/>
            <w:tcBorders>
              <w:top w:val="single" w:sz="8" w:space="0" w:color="000000" w:themeColor="text1"/>
              <w:left w:val="none" w:sz="0" w:space="0" w:color="auto"/>
              <w:bottom w:val="single" w:sz="8" w:space="0" w:color="000000" w:themeColor="text1"/>
              <w:right w:val="none" w:sz="0" w:space="0" w:color="auto"/>
            </w:tcBorders>
            <w:shd w:val="clear" w:color="auto" w:fill="B8CCE4" w:themeFill="accent1" w:themeFillTint="66"/>
            <w:vAlign w:val="center"/>
          </w:tcPr>
          <w:p w:rsidR="00C3167D" w:rsidRPr="001632E9" w:rsidRDefault="00C3167D" w:rsidP="00DA5315">
            <w:pPr>
              <w:spacing w:line="36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1632E9">
              <w:rPr>
                <w:color w:val="auto"/>
              </w:rPr>
              <w:t>-</w:t>
            </w:r>
          </w:p>
        </w:tc>
        <w:tc>
          <w:tcPr>
            <w:tcW w:w="3605" w:type="dxa"/>
            <w:tcBorders>
              <w:top w:val="single" w:sz="8" w:space="0" w:color="000000" w:themeColor="text1"/>
              <w:left w:val="none" w:sz="0" w:space="0" w:color="auto"/>
              <w:bottom w:val="single" w:sz="8" w:space="0" w:color="000000" w:themeColor="text1"/>
              <w:right w:val="none" w:sz="0" w:space="0" w:color="auto"/>
            </w:tcBorders>
            <w:shd w:val="clear" w:color="auto" w:fill="B8CCE4" w:themeFill="accent1" w:themeFillTint="66"/>
            <w:vAlign w:val="center"/>
          </w:tcPr>
          <w:p w:rsidR="00C3167D" w:rsidRPr="001632E9" w:rsidRDefault="004D3D7E" w:rsidP="004D3D7E">
            <w:pPr>
              <w:spacing w:line="360" w:lineRule="auto"/>
              <w:jc w:val="center"/>
              <w:cnfStyle w:val="000000100000" w:firstRow="0" w:lastRow="0" w:firstColumn="0" w:lastColumn="0" w:oddVBand="0" w:evenVBand="0" w:oddHBand="1" w:evenHBand="0" w:firstRowFirstColumn="0" w:firstRowLastColumn="0" w:lastRowFirstColumn="0" w:lastRowLastColumn="0"/>
              <w:rPr>
                <w:color w:val="auto"/>
                <w:lang w:val="en-US"/>
              </w:rPr>
            </w:pPr>
            <w:r>
              <w:rPr>
                <w:b/>
                <w:bCs/>
                <w:color w:val="auto"/>
                <w:lang w:val="en-US"/>
              </w:rPr>
              <w:t>I-</w:t>
            </w:r>
            <w:r w:rsidR="00C3167D">
              <w:rPr>
                <w:b/>
                <w:bCs/>
                <w:color w:val="auto"/>
                <w:lang w:val="en-US"/>
              </w:rPr>
              <w:t>37</w:t>
            </w:r>
            <w:r w:rsidR="00C3167D" w:rsidRPr="001632E9">
              <w:rPr>
                <w:b/>
                <w:bCs/>
                <w:color w:val="auto"/>
                <w:lang w:val="en-US"/>
              </w:rPr>
              <w:t xml:space="preserve"> </w:t>
            </w:r>
            <w:r w:rsidR="00C3167D" w:rsidRPr="001632E9">
              <w:rPr>
                <w:bCs/>
                <w:color w:val="auto"/>
                <w:lang w:val="en-US"/>
              </w:rPr>
              <w:t>when aliphatic</w:t>
            </w:r>
            <w:r w:rsidR="00C3167D" w:rsidRPr="001632E9">
              <w:rPr>
                <w:b/>
                <w:bCs/>
                <w:color w:val="auto"/>
                <w:lang w:val="en-US"/>
              </w:rPr>
              <w:t xml:space="preserve">  </w:t>
            </w:r>
            <w:r w:rsidR="00C3167D" w:rsidRPr="001632E9">
              <w:rPr>
                <w:color w:val="auto"/>
                <w:lang w:val="en-US"/>
              </w:rPr>
              <w:t>dithiols are used</w:t>
            </w:r>
            <w:r>
              <w:rPr>
                <w:color w:val="auto"/>
                <w:lang w:val="en-US"/>
              </w:rPr>
              <w:t xml:space="preserve"> and </w:t>
            </w:r>
            <w:r>
              <w:rPr>
                <w:bCs/>
                <w:color w:val="auto"/>
                <w:lang w:val="en-US"/>
              </w:rPr>
              <w:t>l</w:t>
            </w:r>
            <w:r w:rsidR="00C3167D" w:rsidRPr="00926B8E">
              <w:rPr>
                <w:bCs/>
                <w:color w:val="auto"/>
                <w:lang w:val="en-US"/>
              </w:rPr>
              <w:t xml:space="preserve">inear </w:t>
            </w:r>
            <w:r w:rsidR="00C3167D">
              <w:rPr>
                <w:bCs/>
                <w:color w:val="auto"/>
                <w:lang w:val="en-US"/>
              </w:rPr>
              <w:t xml:space="preserve">sequences </w:t>
            </w:r>
            <w:r w:rsidR="00C3167D" w:rsidRPr="00926B8E">
              <w:rPr>
                <w:bCs/>
                <w:color w:val="auto"/>
                <w:lang w:val="en-US"/>
              </w:rPr>
              <w:t>of</w:t>
            </w:r>
            <w:r w:rsidR="00C3167D">
              <w:rPr>
                <w:b/>
                <w:bCs/>
                <w:color w:val="auto"/>
                <w:lang w:val="en-US"/>
              </w:rPr>
              <w:t xml:space="preserve"> </w:t>
            </w:r>
            <w:r>
              <w:rPr>
                <w:b/>
                <w:bCs/>
                <w:color w:val="auto"/>
                <w:lang w:val="en-US"/>
              </w:rPr>
              <w:t>I-</w:t>
            </w:r>
            <w:r w:rsidR="00C3167D">
              <w:rPr>
                <w:b/>
                <w:bCs/>
                <w:color w:val="auto"/>
                <w:lang w:val="en-US"/>
              </w:rPr>
              <w:t>39</w:t>
            </w:r>
            <w:r w:rsidR="00C3167D" w:rsidRPr="001632E9">
              <w:rPr>
                <w:b/>
                <w:bCs/>
                <w:color w:val="auto"/>
                <w:lang w:val="en-US"/>
              </w:rPr>
              <w:t xml:space="preserve"> </w:t>
            </w:r>
            <w:r w:rsidR="00C3167D" w:rsidRPr="001632E9">
              <w:rPr>
                <w:bCs/>
                <w:color w:val="auto"/>
                <w:lang w:val="en-US"/>
              </w:rPr>
              <w:t>when aromatic dithiols are used</w:t>
            </w:r>
          </w:p>
        </w:tc>
      </w:tr>
      <w:tr w:rsidR="00C3167D" w:rsidTr="002417CA">
        <w:tc>
          <w:tcPr>
            <w:cnfStyle w:val="001000000000" w:firstRow="0" w:lastRow="0" w:firstColumn="1" w:lastColumn="0" w:oddVBand="0" w:evenVBand="0" w:oddHBand="0" w:evenHBand="0" w:firstRowFirstColumn="0" w:firstRowLastColumn="0" w:lastRowFirstColumn="0" w:lastRowLastColumn="0"/>
            <w:tcW w:w="1668" w:type="dxa"/>
            <w:vMerge w:val="restart"/>
            <w:tcBorders>
              <w:top w:val="single" w:sz="8" w:space="0" w:color="000000" w:themeColor="text1"/>
              <w:bottom w:val="nil"/>
            </w:tcBorders>
            <w:shd w:val="clear" w:color="auto" w:fill="auto"/>
            <w:vAlign w:val="center"/>
          </w:tcPr>
          <w:p w:rsidR="00C3167D" w:rsidRPr="000866D8" w:rsidRDefault="00C3167D" w:rsidP="00CC697F">
            <w:pPr>
              <w:spacing w:line="360" w:lineRule="auto"/>
              <w:jc w:val="center"/>
              <w:rPr>
                <w:b w:val="0"/>
                <w:color w:val="auto"/>
              </w:rPr>
            </w:pPr>
            <w:r w:rsidRPr="000866D8">
              <w:rPr>
                <w:b w:val="0"/>
                <w:color w:val="auto"/>
              </w:rPr>
              <w:t>Hydrazone Exchange</w:t>
            </w:r>
          </w:p>
        </w:tc>
        <w:tc>
          <w:tcPr>
            <w:tcW w:w="2976" w:type="dxa"/>
            <w:tcBorders>
              <w:top w:val="single" w:sz="8" w:space="0" w:color="000000" w:themeColor="text1"/>
              <w:bottom w:val="single" w:sz="8" w:space="0" w:color="000000" w:themeColor="text1"/>
            </w:tcBorders>
            <w:shd w:val="clear" w:color="auto" w:fill="auto"/>
            <w:vAlign w:val="center"/>
          </w:tcPr>
          <w:p w:rsidR="00C3167D" w:rsidRPr="000866D8" w:rsidRDefault="00C3167D" w:rsidP="00CC697F">
            <w:pPr>
              <w:spacing w:line="360" w:lineRule="auto"/>
              <w:jc w:val="center"/>
              <w:cnfStyle w:val="000000000000" w:firstRow="0" w:lastRow="0" w:firstColumn="0" w:lastColumn="0" w:oddVBand="0" w:evenVBand="0" w:oddHBand="0" w:evenHBand="0" w:firstRowFirstColumn="0" w:firstRowLastColumn="0" w:lastRowFirstColumn="0" w:lastRowLastColumn="0"/>
              <w:rPr>
                <w:bCs/>
                <w:color w:val="auto"/>
                <w:lang w:val="en-US"/>
              </w:rPr>
            </w:pPr>
            <w:r w:rsidRPr="000866D8">
              <w:rPr>
                <w:color w:val="auto"/>
                <w:lang w:val="en-US"/>
              </w:rPr>
              <w:t>z</w:t>
            </w:r>
            <w:r>
              <w:rPr>
                <w:color w:val="auto"/>
                <w:lang w:val="en-US"/>
              </w:rPr>
              <w:t xml:space="preserve">inc triflate, cadmium chloride, </w:t>
            </w:r>
            <w:r w:rsidRPr="000866D8">
              <w:rPr>
                <w:color w:val="auto"/>
                <w:lang w:val="en-US"/>
              </w:rPr>
              <w:t>mercuric chloride, copper (II) tri</w:t>
            </w:r>
            <w:r>
              <w:rPr>
                <w:color w:val="auto"/>
                <w:lang w:val="en-US"/>
              </w:rPr>
              <w:t>flate, cobalt (II) chloride, iron (III) chloride, diphenylphosphate acid,</w:t>
            </w:r>
            <w:r w:rsidRPr="000866D8">
              <w:rPr>
                <w:color w:val="auto"/>
                <w:lang w:val="en-US"/>
              </w:rPr>
              <w:t xml:space="preserve"> phenylphosphonic acid</w:t>
            </w:r>
          </w:p>
        </w:tc>
        <w:tc>
          <w:tcPr>
            <w:tcW w:w="993" w:type="dxa"/>
            <w:tcBorders>
              <w:top w:val="single" w:sz="8" w:space="0" w:color="000000" w:themeColor="text1"/>
              <w:bottom w:val="single" w:sz="8" w:space="0" w:color="000000" w:themeColor="text1"/>
            </w:tcBorders>
            <w:shd w:val="clear" w:color="auto" w:fill="auto"/>
            <w:vAlign w:val="center"/>
          </w:tcPr>
          <w:p w:rsidR="00C3167D" w:rsidRPr="000866D8" w:rsidRDefault="00C3167D" w:rsidP="00CC697F">
            <w:pPr>
              <w:spacing w:line="36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0866D8">
              <w:rPr>
                <w:color w:val="auto"/>
              </w:rPr>
              <w:t>-</w:t>
            </w:r>
          </w:p>
        </w:tc>
        <w:tc>
          <w:tcPr>
            <w:tcW w:w="3605" w:type="dxa"/>
            <w:tcBorders>
              <w:top w:val="single" w:sz="8" w:space="0" w:color="000000" w:themeColor="text1"/>
              <w:bottom w:val="single" w:sz="8" w:space="0" w:color="000000" w:themeColor="text1"/>
            </w:tcBorders>
            <w:shd w:val="clear" w:color="auto" w:fill="auto"/>
            <w:vAlign w:val="center"/>
          </w:tcPr>
          <w:p w:rsidR="00C3167D" w:rsidRPr="000866D8" w:rsidRDefault="00C3167D" w:rsidP="00CC697F">
            <w:pPr>
              <w:spacing w:line="36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0866D8">
              <w:rPr>
                <w:color w:val="auto"/>
              </w:rPr>
              <w:t>No effect upon DCL composition</w:t>
            </w:r>
          </w:p>
        </w:tc>
      </w:tr>
      <w:tr w:rsidR="00C3167D" w:rsidTr="002417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Merge/>
            <w:tcBorders>
              <w:top w:val="nil"/>
              <w:left w:val="none" w:sz="0" w:space="0" w:color="auto"/>
              <w:bottom w:val="single" w:sz="8" w:space="0" w:color="000000" w:themeColor="text1"/>
              <w:right w:val="none" w:sz="0" w:space="0" w:color="auto"/>
            </w:tcBorders>
            <w:shd w:val="clear" w:color="auto" w:fill="auto"/>
            <w:vAlign w:val="center"/>
          </w:tcPr>
          <w:p w:rsidR="00C3167D" w:rsidRPr="000866D8" w:rsidRDefault="00C3167D" w:rsidP="00DA5315">
            <w:pPr>
              <w:spacing w:line="360" w:lineRule="auto"/>
              <w:jc w:val="center"/>
              <w:rPr>
                <w:b w:val="0"/>
                <w:color w:val="auto"/>
              </w:rPr>
            </w:pPr>
          </w:p>
        </w:tc>
        <w:tc>
          <w:tcPr>
            <w:tcW w:w="2976" w:type="dxa"/>
            <w:tcBorders>
              <w:top w:val="single" w:sz="8" w:space="0" w:color="000000" w:themeColor="text1"/>
              <w:left w:val="none" w:sz="0" w:space="0" w:color="auto"/>
              <w:bottom w:val="single" w:sz="8" w:space="0" w:color="000000" w:themeColor="text1"/>
              <w:right w:val="none" w:sz="0" w:space="0" w:color="auto"/>
            </w:tcBorders>
            <w:shd w:val="clear" w:color="auto" w:fill="auto"/>
            <w:vAlign w:val="center"/>
          </w:tcPr>
          <w:p w:rsidR="00C3167D" w:rsidRPr="000866D8" w:rsidRDefault="00C3167D" w:rsidP="00DA5315">
            <w:pPr>
              <w:spacing w:line="360" w:lineRule="auto"/>
              <w:jc w:val="center"/>
              <w:cnfStyle w:val="000000100000" w:firstRow="0" w:lastRow="0" w:firstColumn="0" w:lastColumn="0" w:oddVBand="0" w:evenVBand="0" w:oddHBand="1" w:evenHBand="0" w:firstRowFirstColumn="0" w:firstRowLastColumn="0" w:lastRowFirstColumn="0" w:lastRowLastColumn="0"/>
              <w:rPr>
                <w:color w:val="auto"/>
                <w:lang w:val="en-US"/>
              </w:rPr>
            </w:pPr>
            <w:r w:rsidRPr="000866D8">
              <w:rPr>
                <w:color w:val="auto"/>
                <w:lang w:eastAsia="en-GB"/>
              </w:rPr>
              <w:t>H</w:t>
            </w:r>
            <w:r w:rsidRPr="000866D8">
              <w:rPr>
                <w:color w:val="auto"/>
                <w:vertAlign w:val="subscript"/>
                <w:lang w:eastAsia="en-GB"/>
              </w:rPr>
              <w:t>2</w:t>
            </w:r>
            <w:r w:rsidRPr="000866D8">
              <w:rPr>
                <w:color w:val="auto"/>
                <w:lang w:eastAsia="en-GB"/>
              </w:rPr>
              <w:t>PO</w:t>
            </w:r>
            <w:r w:rsidRPr="000866D8">
              <w:rPr>
                <w:color w:val="auto"/>
                <w:vertAlign w:val="subscript"/>
                <w:lang w:eastAsia="en-GB"/>
              </w:rPr>
              <w:t>4</w:t>
            </w:r>
            <w:r w:rsidRPr="000866D8">
              <w:rPr>
                <w:color w:val="auto"/>
                <w:vertAlign w:val="superscript"/>
                <w:lang w:eastAsia="en-GB"/>
              </w:rPr>
              <w:t>-</w:t>
            </w:r>
          </w:p>
        </w:tc>
        <w:tc>
          <w:tcPr>
            <w:tcW w:w="993" w:type="dxa"/>
            <w:tcBorders>
              <w:top w:val="single" w:sz="8" w:space="0" w:color="000000" w:themeColor="text1"/>
              <w:left w:val="none" w:sz="0" w:space="0" w:color="auto"/>
              <w:bottom w:val="single" w:sz="8" w:space="0" w:color="000000" w:themeColor="text1"/>
              <w:right w:val="none" w:sz="0" w:space="0" w:color="auto"/>
            </w:tcBorders>
            <w:shd w:val="clear" w:color="auto" w:fill="auto"/>
            <w:vAlign w:val="center"/>
          </w:tcPr>
          <w:p w:rsidR="00C3167D" w:rsidRPr="000866D8" w:rsidRDefault="00C3167D" w:rsidP="00DA5315">
            <w:pPr>
              <w:spacing w:line="36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0866D8">
              <w:rPr>
                <w:color w:val="auto"/>
              </w:rPr>
              <w:t>-</w:t>
            </w:r>
          </w:p>
        </w:tc>
        <w:tc>
          <w:tcPr>
            <w:tcW w:w="3605" w:type="dxa"/>
            <w:tcBorders>
              <w:top w:val="single" w:sz="8" w:space="0" w:color="000000" w:themeColor="text1"/>
              <w:left w:val="none" w:sz="0" w:space="0" w:color="auto"/>
              <w:bottom w:val="single" w:sz="8" w:space="0" w:color="000000" w:themeColor="text1"/>
              <w:right w:val="none" w:sz="0" w:space="0" w:color="auto"/>
            </w:tcBorders>
            <w:shd w:val="clear" w:color="auto" w:fill="auto"/>
            <w:vAlign w:val="center"/>
          </w:tcPr>
          <w:p w:rsidR="00C3167D" w:rsidRPr="000866D8" w:rsidRDefault="00C3167D" w:rsidP="00DA5315">
            <w:pPr>
              <w:spacing w:line="36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0866D8">
              <w:rPr>
                <w:b/>
                <w:color w:val="auto"/>
                <w:lang w:eastAsia="en-GB"/>
              </w:rPr>
              <w:t>HIVIH</w:t>
            </w:r>
            <w:r w:rsidRPr="000866D8">
              <w:rPr>
                <w:color w:val="auto"/>
                <w:lang w:eastAsia="en-GB"/>
              </w:rPr>
              <w:t xml:space="preserve">, </w:t>
            </w:r>
            <w:r w:rsidRPr="000866D8">
              <w:rPr>
                <w:b/>
                <w:color w:val="auto"/>
                <w:lang w:eastAsia="en-GB"/>
              </w:rPr>
              <w:t>HIVIVIH</w:t>
            </w:r>
            <w:r w:rsidRPr="000866D8">
              <w:rPr>
                <w:color w:val="auto"/>
                <w:lang w:eastAsia="en-GB"/>
              </w:rPr>
              <w:t xml:space="preserve">, and </w:t>
            </w:r>
            <w:r w:rsidRPr="000866D8">
              <w:rPr>
                <w:b/>
                <w:color w:val="auto"/>
                <w:lang w:eastAsia="en-GB"/>
              </w:rPr>
              <w:t>HIVIVIVIH</w:t>
            </w:r>
          </w:p>
        </w:tc>
      </w:tr>
      <w:tr w:rsidR="00C3167D" w:rsidTr="002417CA">
        <w:tc>
          <w:tcPr>
            <w:cnfStyle w:val="001000000000" w:firstRow="0" w:lastRow="0" w:firstColumn="1" w:lastColumn="0" w:oddVBand="0" w:evenVBand="0" w:oddHBand="0" w:evenHBand="0" w:firstRowFirstColumn="0" w:firstRowLastColumn="0" w:lastRowFirstColumn="0" w:lastRowLastColumn="0"/>
            <w:tcW w:w="1668" w:type="dxa"/>
            <w:vMerge w:val="restart"/>
            <w:tcBorders>
              <w:top w:val="single" w:sz="8" w:space="0" w:color="000000" w:themeColor="text1"/>
              <w:bottom w:val="nil"/>
            </w:tcBorders>
            <w:shd w:val="clear" w:color="auto" w:fill="B8CCE4" w:themeFill="accent1" w:themeFillTint="66"/>
            <w:vAlign w:val="center"/>
          </w:tcPr>
          <w:p w:rsidR="00C3167D" w:rsidRPr="000866D8" w:rsidRDefault="00C3167D" w:rsidP="00DA5315">
            <w:pPr>
              <w:spacing w:line="360" w:lineRule="auto"/>
              <w:jc w:val="center"/>
              <w:rPr>
                <w:b w:val="0"/>
                <w:color w:val="auto"/>
              </w:rPr>
            </w:pPr>
            <w:r w:rsidRPr="000866D8">
              <w:rPr>
                <w:b w:val="0"/>
                <w:color w:val="auto"/>
              </w:rPr>
              <w:t>Imine Formation</w:t>
            </w:r>
          </w:p>
        </w:tc>
        <w:tc>
          <w:tcPr>
            <w:tcW w:w="2976" w:type="dxa"/>
            <w:tcBorders>
              <w:top w:val="single" w:sz="8" w:space="0" w:color="000000" w:themeColor="text1"/>
              <w:bottom w:val="single" w:sz="8" w:space="0" w:color="000000" w:themeColor="text1"/>
            </w:tcBorders>
            <w:shd w:val="clear" w:color="auto" w:fill="B8CCE4" w:themeFill="accent1" w:themeFillTint="66"/>
            <w:vAlign w:val="center"/>
          </w:tcPr>
          <w:p w:rsidR="00C3167D" w:rsidRPr="000866D8" w:rsidRDefault="00C3167D" w:rsidP="00DA5315">
            <w:pPr>
              <w:spacing w:line="360" w:lineRule="auto"/>
              <w:jc w:val="center"/>
              <w:cnfStyle w:val="000000000000" w:firstRow="0" w:lastRow="0" w:firstColumn="0" w:lastColumn="0" w:oddVBand="0" w:evenVBand="0" w:oddHBand="0" w:evenHBand="0" w:firstRowFirstColumn="0" w:firstRowLastColumn="0" w:lastRowFirstColumn="0" w:lastRowLastColumn="0"/>
              <w:rPr>
                <w:color w:val="auto"/>
                <w:lang w:val="en-US"/>
              </w:rPr>
            </w:pPr>
            <w:r w:rsidRPr="000866D8">
              <w:rPr>
                <w:color w:val="auto"/>
                <w:lang w:val="en-US"/>
              </w:rPr>
              <w:t>HEWL</w:t>
            </w:r>
          </w:p>
        </w:tc>
        <w:tc>
          <w:tcPr>
            <w:tcW w:w="993" w:type="dxa"/>
            <w:tcBorders>
              <w:top w:val="single" w:sz="8" w:space="0" w:color="000000" w:themeColor="text1"/>
              <w:bottom w:val="single" w:sz="8" w:space="0" w:color="000000" w:themeColor="text1"/>
            </w:tcBorders>
            <w:shd w:val="clear" w:color="auto" w:fill="B8CCE4" w:themeFill="accent1" w:themeFillTint="66"/>
            <w:vAlign w:val="center"/>
          </w:tcPr>
          <w:p w:rsidR="00C3167D" w:rsidRPr="000866D8" w:rsidRDefault="00C3167D" w:rsidP="00DA5315">
            <w:pPr>
              <w:spacing w:line="36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0866D8">
              <w:rPr>
                <w:color w:val="auto"/>
              </w:rPr>
              <w:t>12</w:t>
            </w:r>
          </w:p>
        </w:tc>
        <w:tc>
          <w:tcPr>
            <w:tcW w:w="3605" w:type="dxa"/>
            <w:tcBorders>
              <w:top w:val="single" w:sz="8" w:space="0" w:color="000000" w:themeColor="text1"/>
              <w:bottom w:val="single" w:sz="8" w:space="0" w:color="000000" w:themeColor="text1"/>
            </w:tcBorders>
            <w:shd w:val="clear" w:color="auto" w:fill="B8CCE4" w:themeFill="accent1" w:themeFillTint="66"/>
            <w:vAlign w:val="center"/>
          </w:tcPr>
          <w:p w:rsidR="00C3167D" w:rsidRPr="002916B5" w:rsidRDefault="00C3167D" w:rsidP="004D3D7E">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MS Mincho"/>
                <w:b/>
                <w:bCs/>
                <w:color w:val="auto"/>
                <w:lang w:eastAsia="ja-JP"/>
              </w:rPr>
            </w:pPr>
            <w:r w:rsidRPr="000866D8">
              <w:rPr>
                <w:rFonts w:eastAsia="MS Mincho"/>
                <w:b/>
                <w:bCs/>
                <w:color w:val="auto"/>
                <w:lang w:eastAsia="ja-JP"/>
              </w:rPr>
              <w:t>A</w:t>
            </w:r>
            <w:r w:rsidR="004D3D7E">
              <w:rPr>
                <w:rFonts w:eastAsia="MS Mincho"/>
                <w:b/>
                <w:bCs/>
                <w:color w:val="auto"/>
                <w:lang w:eastAsia="ja-JP"/>
              </w:rPr>
              <w:t>I-</w:t>
            </w:r>
            <w:r w:rsidRPr="000866D8">
              <w:rPr>
                <w:rFonts w:eastAsia="MS Mincho"/>
                <w:b/>
                <w:bCs/>
                <w:color w:val="auto"/>
                <w:lang w:eastAsia="ja-JP"/>
              </w:rPr>
              <w:t>55</w:t>
            </w:r>
            <w:r w:rsidR="004D3D7E">
              <w:rPr>
                <w:rFonts w:eastAsia="MS Mincho"/>
                <w:b/>
                <w:bCs/>
                <w:color w:val="auto"/>
                <w:lang w:eastAsia="ja-JP"/>
              </w:rPr>
              <w:t xml:space="preserve"> </w:t>
            </w:r>
            <w:r w:rsidR="004D3D7E" w:rsidRPr="004D3D7E">
              <w:rPr>
                <w:rFonts w:eastAsia="MS Mincho"/>
                <w:bCs/>
                <w:color w:val="auto"/>
                <w:lang w:eastAsia="ja-JP"/>
              </w:rPr>
              <w:t>and</w:t>
            </w:r>
            <w:r w:rsidRPr="000866D8">
              <w:rPr>
                <w:rFonts w:eastAsia="MS Mincho"/>
                <w:color w:val="auto"/>
                <w:lang w:eastAsia="ja-JP"/>
              </w:rPr>
              <w:t xml:space="preserve"> </w:t>
            </w:r>
            <w:r w:rsidRPr="000866D8">
              <w:rPr>
                <w:rFonts w:eastAsia="MS Mincho"/>
                <w:b/>
                <w:bCs/>
                <w:color w:val="auto"/>
                <w:lang w:eastAsia="ja-JP"/>
              </w:rPr>
              <w:t>A</w:t>
            </w:r>
            <w:r w:rsidR="004D3D7E">
              <w:rPr>
                <w:rFonts w:eastAsia="MS Mincho"/>
                <w:b/>
                <w:bCs/>
                <w:color w:val="auto"/>
                <w:lang w:eastAsia="ja-JP"/>
              </w:rPr>
              <w:t>I-</w:t>
            </w:r>
            <w:r w:rsidRPr="000866D8">
              <w:rPr>
                <w:rFonts w:eastAsia="MS Mincho"/>
                <w:b/>
                <w:bCs/>
                <w:color w:val="auto"/>
                <w:lang w:eastAsia="ja-JP"/>
              </w:rPr>
              <w:t>59</w:t>
            </w:r>
          </w:p>
        </w:tc>
      </w:tr>
      <w:tr w:rsidR="00C3167D" w:rsidTr="002417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Merge/>
            <w:tcBorders>
              <w:top w:val="nil"/>
              <w:left w:val="none" w:sz="0" w:space="0" w:color="auto"/>
              <w:bottom w:val="nil"/>
              <w:right w:val="none" w:sz="0" w:space="0" w:color="auto"/>
            </w:tcBorders>
            <w:shd w:val="clear" w:color="auto" w:fill="B8CCE4" w:themeFill="accent1" w:themeFillTint="66"/>
            <w:vAlign w:val="center"/>
          </w:tcPr>
          <w:p w:rsidR="00C3167D" w:rsidRPr="000866D8" w:rsidRDefault="00C3167D" w:rsidP="00DA5315">
            <w:pPr>
              <w:spacing w:line="360" w:lineRule="auto"/>
              <w:jc w:val="center"/>
              <w:rPr>
                <w:b w:val="0"/>
                <w:color w:val="auto"/>
              </w:rPr>
            </w:pPr>
          </w:p>
        </w:tc>
        <w:tc>
          <w:tcPr>
            <w:tcW w:w="2976" w:type="dxa"/>
            <w:tcBorders>
              <w:top w:val="single" w:sz="8" w:space="0" w:color="000000" w:themeColor="text1"/>
              <w:left w:val="none" w:sz="0" w:space="0" w:color="auto"/>
              <w:bottom w:val="single" w:sz="8" w:space="0" w:color="000000" w:themeColor="text1"/>
              <w:right w:val="none" w:sz="0" w:space="0" w:color="auto"/>
            </w:tcBorders>
            <w:shd w:val="clear" w:color="auto" w:fill="B8CCE4" w:themeFill="accent1" w:themeFillTint="66"/>
            <w:vAlign w:val="center"/>
          </w:tcPr>
          <w:p w:rsidR="00C3167D" w:rsidRPr="000866D8" w:rsidRDefault="00C3167D" w:rsidP="00DA5315">
            <w:pPr>
              <w:spacing w:line="360" w:lineRule="auto"/>
              <w:jc w:val="center"/>
              <w:cnfStyle w:val="000000100000" w:firstRow="0" w:lastRow="0" w:firstColumn="0" w:lastColumn="0" w:oddVBand="0" w:evenVBand="0" w:oddHBand="1" w:evenHBand="0" w:firstRowFirstColumn="0" w:firstRowLastColumn="0" w:lastRowFirstColumn="0" w:lastRowLastColumn="0"/>
              <w:rPr>
                <w:color w:val="auto"/>
                <w:lang w:val="en-US"/>
              </w:rPr>
            </w:pPr>
            <w:r>
              <w:rPr>
                <w:rFonts w:eastAsia="MS Mincho"/>
                <w:color w:val="auto"/>
                <w:lang w:eastAsia="ja-JP"/>
              </w:rPr>
              <w:t>S</w:t>
            </w:r>
            <w:r w:rsidRPr="000866D8">
              <w:rPr>
                <w:rFonts w:eastAsia="MS Mincho"/>
                <w:color w:val="auto"/>
                <w:lang w:eastAsia="ja-JP"/>
              </w:rPr>
              <w:t>elf-complementary hexadeoxyribonucleotide (</w:t>
            </w:r>
            <w:r w:rsidR="004D3D7E" w:rsidRPr="004D3D7E">
              <w:rPr>
                <w:rFonts w:eastAsia="MS Mincho"/>
                <w:b/>
                <w:color w:val="auto"/>
                <w:lang w:eastAsia="ja-JP"/>
              </w:rPr>
              <w:t>I-</w:t>
            </w:r>
            <w:r w:rsidRPr="000866D8">
              <w:rPr>
                <w:rFonts w:eastAsia="MS Mincho"/>
                <w:b/>
                <w:bCs/>
                <w:color w:val="auto"/>
                <w:lang w:eastAsia="ja-JP"/>
              </w:rPr>
              <w:t>60</w:t>
            </w:r>
            <w:r w:rsidRPr="000866D8">
              <w:rPr>
                <w:rFonts w:eastAsia="MS Mincho"/>
                <w:color w:val="auto"/>
                <w:lang w:eastAsia="ja-JP"/>
              </w:rPr>
              <w:t>)</w:t>
            </w:r>
          </w:p>
        </w:tc>
        <w:tc>
          <w:tcPr>
            <w:tcW w:w="993" w:type="dxa"/>
            <w:tcBorders>
              <w:top w:val="single" w:sz="8" w:space="0" w:color="000000" w:themeColor="text1"/>
              <w:left w:val="none" w:sz="0" w:space="0" w:color="auto"/>
              <w:bottom w:val="single" w:sz="8" w:space="0" w:color="000000" w:themeColor="text1"/>
              <w:right w:val="none" w:sz="0" w:space="0" w:color="auto"/>
            </w:tcBorders>
            <w:shd w:val="clear" w:color="auto" w:fill="B8CCE4" w:themeFill="accent1" w:themeFillTint="66"/>
            <w:vAlign w:val="center"/>
          </w:tcPr>
          <w:p w:rsidR="00C3167D" w:rsidRPr="000866D8" w:rsidRDefault="00C3167D" w:rsidP="00DA5315">
            <w:pPr>
              <w:spacing w:line="36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0866D8">
              <w:rPr>
                <w:color w:val="auto"/>
              </w:rPr>
              <w:t>-</w:t>
            </w:r>
          </w:p>
        </w:tc>
        <w:tc>
          <w:tcPr>
            <w:tcW w:w="3605" w:type="dxa"/>
            <w:tcBorders>
              <w:top w:val="single" w:sz="8" w:space="0" w:color="000000" w:themeColor="text1"/>
              <w:left w:val="none" w:sz="0" w:space="0" w:color="auto"/>
              <w:bottom w:val="single" w:sz="8" w:space="0" w:color="000000" w:themeColor="text1"/>
              <w:right w:val="none" w:sz="0" w:space="0" w:color="auto"/>
            </w:tcBorders>
            <w:shd w:val="clear" w:color="auto" w:fill="B8CCE4" w:themeFill="accent1" w:themeFillTint="66"/>
            <w:vAlign w:val="center"/>
          </w:tcPr>
          <w:p w:rsidR="00C3167D" w:rsidRPr="000866D8" w:rsidRDefault="004D3D7E" w:rsidP="00DA5315">
            <w:pPr>
              <w:spacing w:line="360" w:lineRule="auto"/>
              <w:jc w:val="center"/>
              <w:cnfStyle w:val="000000100000" w:firstRow="0" w:lastRow="0" w:firstColumn="0" w:lastColumn="0" w:oddVBand="0" w:evenVBand="0" w:oddHBand="1" w:evenHBand="0" w:firstRowFirstColumn="0" w:firstRowLastColumn="0" w:lastRowFirstColumn="0" w:lastRowLastColumn="0"/>
              <w:rPr>
                <w:color w:val="auto"/>
              </w:rPr>
            </w:pPr>
            <w:r>
              <w:rPr>
                <w:rFonts w:eastAsia="MS Mincho"/>
                <w:b/>
                <w:bCs/>
                <w:color w:val="auto"/>
                <w:lang w:eastAsia="ja-JP"/>
              </w:rPr>
              <w:t>I-</w:t>
            </w:r>
            <w:r w:rsidR="00C3167D" w:rsidRPr="000866D8">
              <w:rPr>
                <w:rFonts w:eastAsia="MS Mincho"/>
                <w:b/>
                <w:bCs/>
                <w:color w:val="auto"/>
                <w:lang w:eastAsia="ja-JP"/>
              </w:rPr>
              <w:t>62c</w:t>
            </w:r>
          </w:p>
        </w:tc>
      </w:tr>
      <w:tr w:rsidR="00C3167D" w:rsidTr="002417CA">
        <w:tc>
          <w:tcPr>
            <w:cnfStyle w:val="001000000000" w:firstRow="0" w:lastRow="0" w:firstColumn="1" w:lastColumn="0" w:oddVBand="0" w:evenVBand="0" w:oddHBand="0" w:evenHBand="0" w:firstRowFirstColumn="0" w:firstRowLastColumn="0" w:lastRowFirstColumn="0" w:lastRowLastColumn="0"/>
            <w:tcW w:w="1668" w:type="dxa"/>
            <w:vMerge/>
            <w:tcBorders>
              <w:top w:val="nil"/>
              <w:bottom w:val="nil"/>
            </w:tcBorders>
            <w:shd w:val="clear" w:color="auto" w:fill="B8CCE4" w:themeFill="accent1" w:themeFillTint="66"/>
            <w:vAlign w:val="center"/>
          </w:tcPr>
          <w:p w:rsidR="00C3167D" w:rsidRPr="000866D8" w:rsidRDefault="00C3167D" w:rsidP="00DA5315">
            <w:pPr>
              <w:spacing w:line="360" w:lineRule="auto"/>
              <w:jc w:val="center"/>
              <w:rPr>
                <w:b w:val="0"/>
                <w:color w:val="auto"/>
              </w:rPr>
            </w:pPr>
          </w:p>
        </w:tc>
        <w:tc>
          <w:tcPr>
            <w:tcW w:w="2976" w:type="dxa"/>
            <w:tcBorders>
              <w:top w:val="single" w:sz="8" w:space="0" w:color="000000" w:themeColor="text1"/>
              <w:bottom w:val="single" w:sz="8" w:space="0" w:color="000000" w:themeColor="text1"/>
            </w:tcBorders>
            <w:shd w:val="clear" w:color="auto" w:fill="B8CCE4" w:themeFill="accent1" w:themeFillTint="66"/>
            <w:vAlign w:val="center"/>
          </w:tcPr>
          <w:p w:rsidR="00C3167D" w:rsidRPr="000866D8" w:rsidRDefault="00C3167D" w:rsidP="00DA5315">
            <w:pPr>
              <w:spacing w:line="360" w:lineRule="auto"/>
              <w:jc w:val="center"/>
              <w:cnfStyle w:val="000000000000" w:firstRow="0" w:lastRow="0" w:firstColumn="0" w:lastColumn="0" w:oddVBand="0" w:evenVBand="0" w:oddHBand="0" w:evenHBand="0" w:firstRowFirstColumn="0" w:firstRowLastColumn="0" w:lastRowFirstColumn="0" w:lastRowLastColumn="0"/>
              <w:rPr>
                <w:color w:val="auto"/>
                <w:lang w:val="en-US"/>
              </w:rPr>
            </w:pPr>
            <w:r w:rsidRPr="000866D8">
              <w:rPr>
                <w:rFonts w:eastAsia="MS Mincho"/>
                <w:color w:val="auto"/>
                <w:szCs w:val="18"/>
                <w:lang w:eastAsia="ja-JP"/>
              </w:rPr>
              <w:t>MiniTAR</w:t>
            </w:r>
          </w:p>
        </w:tc>
        <w:tc>
          <w:tcPr>
            <w:tcW w:w="993" w:type="dxa"/>
            <w:tcBorders>
              <w:top w:val="single" w:sz="8" w:space="0" w:color="000000" w:themeColor="text1"/>
              <w:bottom w:val="single" w:sz="8" w:space="0" w:color="000000" w:themeColor="text1"/>
            </w:tcBorders>
            <w:shd w:val="clear" w:color="auto" w:fill="B8CCE4" w:themeFill="accent1" w:themeFillTint="66"/>
            <w:vAlign w:val="center"/>
          </w:tcPr>
          <w:p w:rsidR="00C3167D" w:rsidRPr="000866D8" w:rsidRDefault="00C3167D" w:rsidP="00DA5315">
            <w:pPr>
              <w:spacing w:line="36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0866D8">
              <w:rPr>
                <w:color w:val="auto"/>
              </w:rPr>
              <w:t>-</w:t>
            </w:r>
          </w:p>
        </w:tc>
        <w:tc>
          <w:tcPr>
            <w:tcW w:w="3605" w:type="dxa"/>
            <w:tcBorders>
              <w:top w:val="single" w:sz="8" w:space="0" w:color="000000" w:themeColor="text1"/>
              <w:bottom w:val="single" w:sz="8" w:space="0" w:color="000000" w:themeColor="text1"/>
            </w:tcBorders>
            <w:shd w:val="clear" w:color="auto" w:fill="B8CCE4" w:themeFill="accent1" w:themeFillTint="66"/>
            <w:vAlign w:val="center"/>
          </w:tcPr>
          <w:p w:rsidR="00C3167D" w:rsidRPr="000866D8" w:rsidRDefault="004D3D7E" w:rsidP="00DA5315">
            <w:pPr>
              <w:spacing w:line="360" w:lineRule="auto"/>
              <w:jc w:val="center"/>
              <w:cnfStyle w:val="000000000000" w:firstRow="0" w:lastRow="0" w:firstColumn="0" w:lastColumn="0" w:oddVBand="0" w:evenVBand="0" w:oddHBand="0" w:evenHBand="0" w:firstRowFirstColumn="0" w:firstRowLastColumn="0" w:lastRowFirstColumn="0" w:lastRowLastColumn="0"/>
              <w:rPr>
                <w:color w:val="auto"/>
              </w:rPr>
            </w:pPr>
            <w:r>
              <w:rPr>
                <w:rFonts w:eastAsia="MS Mincho"/>
                <w:b/>
                <w:bCs/>
                <w:color w:val="auto"/>
                <w:szCs w:val="18"/>
                <w:lang w:eastAsia="ja-JP"/>
              </w:rPr>
              <w:t>I-</w:t>
            </w:r>
            <w:r w:rsidR="00C3167D" w:rsidRPr="000866D8">
              <w:rPr>
                <w:rFonts w:eastAsia="MS Mincho"/>
                <w:b/>
                <w:bCs/>
                <w:color w:val="auto"/>
                <w:szCs w:val="18"/>
                <w:lang w:eastAsia="ja-JP"/>
              </w:rPr>
              <w:t>63c</w:t>
            </w:r>
          </w:p>
        </w:tc>
      </w:tr>
      <w:tr w:rsidR="00C3167D" w:rsidTr="002417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Merge/>
            <w:tcBorders>
              <w:top w:val="nil"/>
              <w:left w:val="none" w:sz="0" w:space="0" w:color="auto"/>
              <w:bottom w:val="nil"/>
              <w:right w:val="none" w:sz="0" w:space="0" w:color="auto"/>
            </w:tcBorders>
            <w:shd w:val="clear" w:color="auto" w:fill="B8CCE4" w:themeFill="accent1" w:themeFillTint="66"/>
            <w:vAlign w:val="center"/>
          </w:tcPr>
          <w:p w:rsidR="00C3167D" w:rsidRPr="000866D8" w:rsidRDefault="00C3167D" w:rsidP="00DA5315">
            <w:pPr>
              <w:spacing w:line="360" w:lineRule="auto"/>
              <w:jc w:val="center"/>
              <w:rPr>
                <w:b w:val="0"/>
                <w:color w:val="auto"/>
              </w:rPr>
            </w:pPr>
          </w:p>
        </w:tc>
        <w:tc>
          <w:tcPr>
            <w:tcW w:w="2976" w:type="dxa"/>
            <w:tcBorders>
              <w:top w:val="single" w:sz="8" w:space="0" w:color="000000" w:themeColor="text1"/>
              <w:left w:val="none" w:sz="0" w:space="0" w:color="auto"/>
              <w:bottom w:val="single" w:sz="8" w:space="0" w:color="000000" w:themeColor="text1"/>
              <w:right w:val="none" w:sz="0" w:space="0" w:color="auto"/>
            </w:tcBorders>
            <w:shd w:val="clear" w:color="auto" w:fill="B8CCE4" w:themeFill="accent1" w:themeFillTint="66"/>
            <w:vAlign w:val="center"/>
          </w:tcPr>
          <w:p w:rsidR="00C3167D" w:rsidRPr="000866D8" w:rsidRDefault="00C3167D" w:rsidP="00DA5315">
            <w:pPr>
              <w:spacing w:line="360" w:lineRule="auto"/>
              <w:jc w:val="center"/>
              <w:cnfStyle w:val="000000100000" w:firstRow="0" w:lastRow="0" w:firstColumn="0" w:lastColumn="0" w:oddVBand="0" w:evenVBand="0" w:oddHBand="1" w:evenHBand="0" w:firstRowFirstColumn="0" w:firstRowLastColumn="0" w:lastRowFirstColumn="0" w:lastRowLastColumn="0"/>
              <w:rPr>
                <w:color w:val="auto"/>
                <w:lang w:val="en-US"/>
              </w:rPr>
            </w:pPr>
            <w:r w:rsidRPr="000866D8">
              <w:rPr>
                <w:color w:val="auto"/>
                <w:lang w:val="en-US"/>
              </w:rPr>
              <w:t>Na</w:t>
            </w:r>
            <w:r w:rsidRPr="000866D8">
              <w:rPr>
                <w:color w:val="auto"/>
                <w:vertAlign w:val="superscript"/>
                <w:lang w:val="en-US"/>
              </w:rPr>
              <w:t>+</w:t>
            </w:r>
          </w:p>
        </w:tc>
        <w:tc>
          <w:tcPr>
            <w:tcW w:w="993" w:type="dxa"/>
            <w:tcBorders>
              <w:top w:val="single" w:sz="8" w:space="0" w:color="000000" w:themeColor="text1"/>
              <w:left w:val="none" w:sz="0" w:space="0" w:color="auto"/>
              <w:bottom w:val="single" w:sz="8" w:space="0" w:color="000000" w:themeColor="text1"/>
              <w:right w:val="none" w:sz="0" w:space="0" w:color="auto"/>
            </w:tcBorders>
            <w:shd w:val="clear" w:color="auto" w:fill="B8CCE4" w:themeFill="accent1" w:themeFillTint="66"/>
            <w:vAlign w:val="center"/>
          </w:tcPr>
          <w:p w:rsidR="00C3167D" w:rsidRPr="000866D8" w:rsidRDefault="00C3167D" w:rsidP="00DA5315">
            <w:pPr>
              <w:spacing w:line="36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0866D8">
              <w:rPr>
                <w:color w:val="auto"/>
              </w:rPr>
              <w:t>-</w:t>
            </w:r>
          </w:p>
        </w:tc>
        <w:tc>
          <w:tcPr>
            <w:tcW w:w="3605" w:type="dxa"/>
            <w:tcBorders>
              <w:top w:val="single" w:sz="8" w:space="0" w:color="000000" w:themeColor="text1"/>
              <w:left w:val="none" w:sz="0" w:space="0" w:color="auto"/>
              <w:bottom w:val="single" w:sz="8" w:space="0" w:color="000000" w:themeColor="text1"/>
              <w:right w:val="none" w:sz="0" w:space="0" w:color="auto"/>
            </w:tcBorders>
            <w:shd w:val="clear" w:color="auto" w:fill="B8CCE4" w:themeFill="accent1" w:themeFillTint="66"/>
            <w:vAlign w:val="center"/>
          </w:tcPr>
          <w:p w:rsidR="00C3167D" w:rsidRPr="009049A4" w:rsidRDefault="004D3D7E" w:rsidP="00DA5315">
            <w:pPr>
              <w:spacing w:line="360" w:lineRule="auto"/>
              <w:jc w:val="center"/>
              <w:cnfStyle w:val="000000100000" w:firstRow="0" w:lastRow="0" w:firstColumn="0" w:lastColumn="0" w:oddVBand="0" w:evenVBand="0" w:oddHBand="1" w:evenHBand="0" w:firstRowFirstColumn="0" w:firstRowLastColumn="0" w:lastRowFirstColumn="0" w:lastRowLastColumn="0"/>
              <w:rPr>
                <w:b/>
                <w:color w:val="auto"/>
              </w:rPr>
            </w:pPr>
            <w:r>
              <w:rPr>
                <w:b/>
                <w:color w:val="auto"/>
              </w:rPr>
              <w:t>I-</w:t>
            </w:r>
            <w:r w:rsidR="00C3167D" w:rsidRPr="009049A4">
              <w:rPr>
                <w:b/>
                <w:color w:val="auto"/>
              </w:rPr>
              <w:t>67</w:t>
            </w:r>
          </w:p>
        </w:tc>
      </w:tr>
      <w:tr w:rsidR="00C3167D" w:rsidTr="002417CA">
        <w:tc>
          <w:tcPr>
            <w:cnfStyle w:val="001000000000" w:firstRow="0" w:lastRow="0" w:firstColumn="1" w:lastColumn="0" w:oddVBand="0" w:evenVBand="0" w:oddHBand="0" w:evenHBand="0" w:firstRowFirstColumn="0" w:firstRowLastColumn="0" w:lastRowFirstColumn="0" w:lastRowLastColumn="0"/>
            <w:tcW w:w="1668" w:type="dxa"/>
            <w:tcBorders>
              <w:top w:val="nil"/>
              <w:bottom w:val="nil"/>
            </w:tcBorders>
            <w:shd w:val="clear" w:color="auto" w:fill="B8CCE4" w:themeFill="accent1" w:themeFillTint="66"/>
            <w:vAlign w:val="center"/>
          </w:tcPr>
          <w:p w:rsidR="00C3167D" w:rsidRPr="000866D8" w:rsidRDefault="00C3167D" w:rsidP="00DA5315">
            <w:pPr>
              <w:spacing w:line="360" w:lineRule="auto"/>
              <w:jc w:val="center"/>
              <w:rPr>
                <w:b w:val="0"/>
                <w:color w:val="auto"/>
              </w:rPr>
            </w:pPr>
          </w:p>
        </w:tc>
        <w:tc>
          <w:tcPr>
            <w:tcW w:w="2976" w:type="dxa"/>
            <w:tcBorders>
              <w:top w:val="single" w:sz="8" w:space="0" w:color="000000" w:themeColor="text1"/>
              <w:bottom w:val="single" w:sz="8" w:space="0" w:color="000000" w:themeColor="text1"/>
            </w:tcBorders>
            <w:shd w:val="clear" w:color="auto" w:fill="B8CCE4" w:themeFill="accent1" w:themeFillTint="66"/>
            <w:vAlign w:val="center"/>
          </w:tcPr>
          <w:p w:rsidR="00C3167D" w:rsidRPr="000866D8" w:rsidRDefault="00C3167D" w:rsidP="00CC697F">
            <w:pPr>
              <w:spacing w:line="360" w:lineRule="auto"/>
              <w:jc w:val="center"/>
              <w:cnfStyle w:val="000000000000" w:firstRow="0" w:lastRow="0" w:firstColumn="0" w:lastColumn="0" w:oddVBand="0" w:evenVBand="0" w:oddHBand="0" w:evenHBand="0" w:firstRowFirstColumn="0" w:firstRowLastColumn="0" w:lastRowFirstColumn="0" w:lastRowLastColumn="0"/>
              <w:rPr>
                <w:color w:val="auto"/>
                <w:lang w:val="en-US"/>
              </w:rPr>
            </w:pPr>
            <w:r w:rsidRPr="000866D8">
              <w:rPr>
                <w:color w:val="auto"/>
                <w:lang w:val="en-US"/>
              </w:rPr>
              <w:t>MiniTAR</w:t>
            </w:r>
          </w:p>
        </w:tc>
        <w:tc>
          <w:tcPr>
            <w:tcW w:w="993" w:type="dxa"/>
            <w:tcBorders>
              <w:top w:val="single" w:sz="8" w:space="0" w:color="000000" w:themeColor="text1"/>
              <w:bottom w:val="single" w:sz="8" w:space="0" w:color="000000" w:themeColor="text1"/>
            </w:tcBorders>
            <w:shd w:val="clear" w:color="auto" w:fill="B8CCE4" w:themeFill="accent1" w:themeFillTint="66"/>
            <w:vAlign w:val="center"/>
          </w:tcPr>
          <w:p w:rsidR="00C3167D" w:rsidRPr="000866D8" w:rsidRDefault="00C3167D" w:rsidP="00CC697F">
            <w:pPr>
              <w:spacing w:line="36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0866D8">
              <w:rPr>
                <w:color w:val="auto"/>
              </w:rPr>
              <w:t>-</w:t>
            </w:r>
          </w:p>
        </w:tc>
        <w:tc>
          <w:tcPr>
            <w:tcW w:w="3605" w:type="dxa"/>
            <w:tcBorders>
              <w:top w:val="single" w:sz="8" w:space="0" w:color="000000" w:themeColor="text1"/>
              <w:bottom w:val="single" w:sz="8" w:space="0" w:color="000000" w:themeColor="text1"/>
            </w:tcBorders>
            <w:shd w:val="clear" w:color="auto" w:fill="B8CCE4" w:themeFill="accent1" w:themeFillTint="66"/>
            <w:vAlign w:val="center"/>
          </w:tcPr>
          <w:p w:rsidR="00C3167D" w:rsidRPr="00CC697F" w:rsidRDefault="00C3167D" w:rsidP="00CC697F">
            <w:pPr>
              <w:spacing w:line="360" w:lineRule="auto"/>
              <w:jc w:val="center"/>
              <w:cnfStyle w:val="000000000000" w:firstRow="0" w:lastRow="0" w:firstColumn="0" w:lastColumn="0" w:oddVBand="0" w:evenVBand="0" w:oddHBand="0" w:evenHBand="0" w:firstRowFirstColumn="0" w:firstRowLastColumn="0" w:lastRowFirstColumn="0" w:lastRowLastColumn="0"/>
              <w:rPr>
                <w:b/>
                <w:color w:val="auto"/>
              </w:rPr>
            </w:pPr>
            <w:r w:rsidRPr="00F05E75">
              <w:rPr>
                <w:b/>
                <w:color w:val="auto"/>
              </w:rPr>
              <w:t>A+30</w:t>
            </w:r>
          </w:p>
        </w:tc>
      </w:tr>
      <w:tr w:rsidR="00C3167D" w:rsidTr="002417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nil"/>
              <w:left w:val="none" w:sz="0" w:space="0" w:color="auto"/>
              <w:bottom w:val="single" w:sz="8" w:space="0" w:color="000000" w:themeColor="text1"/>
              <w:right w:val="none" w:sz="0" w:space="0" w:color="auto"/>
            </w:tcBorders>
            <w:shd w:val="clear" w:color="auto" w:fill="B8CCE4" w:themeFill="accent1" w:themeFillTint="66"/>
            <w:vAlign w:val="center"/>
          </w:tcPr>
          <w:p w:rsidR="00C3167D" w:rsidRPr="000866D8" w:rsidRDefault="00C3167D" w:rsidP="00DA5315">
            <w:pPr>
              <w:spacing w:line="360" w:lineRule="auto"/>
              <w:jc w:val="center"/>
              <w:rPr>
                <w:b w:val="0"/>
                <w:color w:val="auto"/>
              </w:rPr>
            </w:pPr>
          </w:p>
        </w:tc>
        <w:tc>
          <w:tcPr>
            <w:tcW w:w="2976" w:type="dxa"/>
            <w:tcBorders>
              <w:top w:val="single" w:sz="8" w:space="0" w:color="000000" w:themeColor="text1"/>
              <w:left w:val="none" w:sz="0" w:space="0" w:color="auto"/>
              <w:bottom w:val="single" w:sz="8" w:space="0" w:color="000000" w:themeColor="text1"/>
              <w:right w:val="none" w:sz="0" w:space="0" w:color="auto"/>
            </w:tcBorders>
            <w:shd w:val="clear" w:color="auto" w:fill="B8CCE4" w:themeFill="accent1" w:themeFillTint="66"/>
            <w:vAlign w:val="center"/>
          </w:tcPr>
          <w:p w:rsidR="00C3167D" w:rsidRPr="000866D8" w:rsidRDefault="00C3167D" w:rsidP="00DA5315">
            <w:pPr>
              <w:spacing w:line="360" w:lineRule="auto"/>
              <w:jc w:val="center"/>
              <w:cnfStyle w:val="000000100000" w:firstRow="0" w:lastRow="0" w:firstColumn="0" w:lastColumn="0" w:oddVBand="0" w:evenVBand="0" w:oddHBand="1" w:evenHBand="0" w:firstRowFirstColumn="0" w:firstRowLastColumn="0" w:lastRowFirstColumn="0" w:lastRowLastColumn="0"/>
              <w:rPr>
                <w:color w:val="auto"/>
                <w:lang w:val="en-US"/>
              </w:rPr>
            </w:pPr>
            <w:r w:rsidRPr="000866D8">
              <w:rPr>
                <w:color w:val="auto"/>
                <w:lang w:val="en-US"/>
              </w:rPr>
              <w:t xml:space="preserve">MiniTAR and </w:t>
            </w:r>
            <w:r w:rsidRPr="00E60E11">
              <w:rPr>
                <w:b/>
                <w:color w:val="auto"/>
                <w:lang w:val="en-US"/>
              </w:rPr>
              <w:t>A+30sl</w:t>
            </w:r>
          </w:p>
        </w:tc>
        <w:tc>
          <w:tcPr>
            <w:tcW w:w="993" w:type="dxa"/>
            <w:tcBorders>
              <w:top w:val="single" w:sz="8" w:space="0" w:color="000000" w:themeColor="text1"/>
              <w:left w:val="none" w:sz="0" w:space="0" w:color="auto"/>
              <w:bottom w:val="single" w:sz="8" w:space="0" w:color="000000" w:themeColor="text1"/>
              <w:right w:val="none" w:sz="0" w:space="0" w:color="auto"/>
            </w:tcBorders>
            <w:shd w:val="clear" w:color="auto" w:fill="B8CCE4" w:themeFill="accent1" w:themeFillTint="66"/>
            <w:vAlign w:val="center"/>
          </w:tcPr>
          <w:p w:rsidR="00C3167D" w:rsidRPr="000866D8" w:rsidRDefault="00C3167D" w:rsidP="00DA5315">
            <w:pPr>
              <w:spacing w:line="36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0866D8">
              <w:rPr>
                <w:color w:val="auto"/>
              </w:rPr>
              <w:t>-</w:t>
            </w:r>
          </w:p>
        </w:tc>
        <w:tc>
          <w:tcPr>
            <w:tcW w:w="3605" w:type="dxa"/>
            <w:tcBorders>
              <w:top w:val="single" w:sz="8" w:space="0" w:color="000000" w:themeColor="text1"/>
              <w:left w:val="none" w:sz="0" w:space="0" w:color="auto"/>
              <w:bottom w:val="single" w:sz="8" w:space="0" w:color="000000" w:themeColor="text1"/>
              <w:right w:val="none" w:sz="0" w:space="0" w:color="auto"/>
            </w:tcBorders>
            <w:shd w:val="clear" w:color="auto" w:fill="B8CCE4" w:themeFill="accent1" w:themeFillTint="66"/>
            <w:vAlign w:val="center"/>
          </w:tcPr>
          <w:p w:rsidR="00C3167D" w:rsidRPr="004D3D7E" w:rsidRDefault="004D3D7E" w:rsidP="004D3D7E">
            <w:pPr>
              <w:spacing w:line="360" w:lineRule="auto"/>
              <w:jc w:val="center"/>
              <w:cnfStyle w:val="000000100000" w:firstRow="0" w:lastRow="0" w:firstColumn="0" w:lastColumn="0" w:oddVBand="0" w:evenVBand="0" w:oddHBand="1" w:evenHBand="0" w:firstRowFirstColumn="0" w:firstRowLastColumn="0" w:lastRowFirstColumn="0" w:lastRowLastColumn="0"/>
              <w:rPr>
                <w:b/>
                <w:color w:val="auto"/>
                <w:lang w:val="en-US"/>
              </w:rPr>
            </w:pPr>
            <w:r>
              <w:rPr>
                <w:b/>
                <w:color w:val="auto"/>
                <w:lang w:val="en-US"/>
              </w:rPr>
              <w:t>I-</w:t>
            </w:r>
            <w:r w:rsidR="00C3167D" w:rsidRPr="000866D8">
              <w:rPr>
                <w:b/>
                <w:color w:val="auto"/>
                <w:lang w:val="en-US"/>
              </w:rPr>
              <w:t>111</w:t>
            </w:r>
            <w:r w:rsidRPr="004D3D7E">
              <w:rPr>
                <w:color w:val="auto"/>
                <w:lang w:val="en-US"/>
              </w:rPr>
              <w:t>,</w:t>
            </w:r>
            <w:r>
              <w:rPr>
                <w:b/>
                <w:color w:val="auto"/>
                <w:lang w:val="en-US"/>
              </w:rPr>
              <w:t xml:space="preserve"> I-</w:t>
            </w:r>
            <w:r w:rsidR="00C3167D" w:rsidRPr="000866D8">
              <w:rPr>
                <w:b/>
                <w:color w:val="auto"/>
                <w:lang w:val="en-US"/>
              </w:rPr>
              <w:t>112</w:t>
            </w:r>
            <w:r w:rsidR="00C3167D" w:rsidRPr="000866D8">
              <w:rPr>
                <w:color w:val="auto"/>
                <w:lang w:val="en-US"/>
              </w:rPr>
              <w:t xml:space="preserve"> </w:t>
            </w:r>
            <w:r w:rsidRPr="004D3D7E">
              <w:rPr>
                <w:color w:val="auto"/>
                <w:lang w:val="en-US"/>
              </w:rPr>
              <w:t>and</w:t>
            </w:r>
            <w:r>
              <w:rPr>
                <w:b/>
                <w:color w:val="auto"/>
                <w:lang w:val="en-US"/>
              </w:rPr>
              <w:t xml:space="preserve"> </w:t>
            </w:r>
            <w:r w:rsidRPr="004D3D7E">
              <w:rPr>
                <w:b/>
                <w:color w:val="auto"/>
                <w:lang w:val="en-US"/>
              </w:rPr>
              <w:t>I-</w:t>
            </w:r>
            <w:r w:rsidR="00C3167D" w:rsidRPr="000866D8">
              <w:rPr>
                <w:b/>
                <w:color w:val="auto"/>
                <w:lang w:val="en-US"/>
              </w:rPr>
              <w:t>113</w:t>
            </w:r>
          </w:p>
        </w:tc>
      </w:tr>
      <w:tr w:rsidR="00C3167D" w:rsidTr="002417CA">
        <w:tc>
          <w:tcPr>
            <w:cnfStyle w:val="001000000000" w:firstRow="0" w:lastRow="0" w:firstColumn="1" w:lastColumn="0" w:oddVBand="0" w:evenVBand="0" w:oddHBand="0" w:evenHBand="0" w:firstRowFirstColumn="0" w:firstRowLastColumn="0" w:lastRowFirstColumn="0" w:lastRowLastColumn="0"/>
            <w:tcW w:w="1668" w:type="dxa"/>
            <w:tcBorders>
              <w:top w:val="single" w:sz="8" w:space="0" w:color="000000" w:themeColor="text1"/>
              <w:bottom w:val="single" w:sz="8" w:space="0" w:color="000000" w:themeColor="text1"/>
            </w:tcBorders>
            <w:shd w:val="clear" w:color="auto" w:fill="auto"/>
            <w:vAlign w:val="center"/>
          </w:tcPr>
          <w:p w:rsidR="00C3167D" w:rsidRPr="00E60E11" w:rsidRDefault="00C3167D" w:rsidP="00DA5315">
            <w:pPr>
              <w:spacing w:line="360" w:lineRule="auto"/>
              <w:jc w:val="center"/>
              <w:rPr>
                <w:b w:val="0"/>
                <w:color w:val="auto"/>
              </w:rPr>
            </w:pPr>
            <w:r w:rsidRPr="00E60E11">
              <w:rPr>
                <w:b w:val="0"/>
                <w:color w:val="auto"/>
              </w:rPr>
              <w:t>Alkene Cross Metathesis</w:t>
            </w:r>
          </w:p>
        </w:tc>
        <w:tc>
          <w:tcPr>
            <w:tcW w:w="2976" w:type="dxa"/>
            <w:tcBorders>
              <w:top w:val="single" w:sz="8" w:space="0" w:color="000000" w:themeColor="text1"/>
              <w:bottom w:val="single" w:sz="8" w:space="0" w:color="000000" w:themeColor="text1"/>
            </w:tcBorders>
            <w:shd w:val="clear" w:color="auto" w:fill="auto"/>
            <w:vAlign w:val="center"/>
          </w:tcPr>
          <w:p w:rsidR="00C3167D" w:rsidRPr="00E60E11" w:rsidRDefault="00C3167D" w:rsidP="00DA5315">
            <w:pPr>
              <w:spacing w:line="360" w:lineRule="auto"/>
              <w:jc w:val="center"/>
              <w:cnfStyle w:val="000000000000" w:firstRow="0" w:lastRow="0" w:firstColumn="0" w:lastColumn="0" w:oddVBand="0" w:evenVBand="0" w:oddHBand="0" w:evenHBand="0" w:firstRowFirstColumn="0" w:firstRowLastColumn="0" w:lastRowFirstColumn="0" w:lastRowLastColumn="0"/>
              <w:rPr>
                <w:color w:val="auto"/>
                <w:lang w:val="en-US"/>
              </w:rPr>
            </w:pPr>
            <w:r w:rsidRPr="00E60E11">
              <w:rPr>
                <w:color w:val="auto"/>
                <w:lang w:val="en-US"/>
              </w:rPr>
              <w:t>Carbonic Anhydrase (CA II)</w:t>
            </w:r>
          </w:p>
        </w:tc>
        <w:tc>
          <w:tcPr>
            <w:tcW w:w="993" w:type="dxa"/>
            <w:tcBorders>
              <w:top w:val="single" w:sz="8" w:space="0" w:color="000000" w:themeColor="text1"/>
              <w:bottom w:val="single" w:sz="8" w:space="0" w:color="000000" w:themeColor="text1"/>
            </w:tcBorders>
            <w:shd w:val="clear" w:color="auto" w:fill="auto"/>
            <w:vAlign w:val="center"/>
          </w:tcPr>
          <w:p w:rsidR="00C3167D" w:rsidRPr="00E60E11" w:rsidRDefault="00C3167D" w:rsidP="00DA5315">
            <w:pPr>
              <w:spacing w:line="36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E60E11">
              <w:rPr>
                <w:color w:val="auto"/>
              </w:rPr>
              <w:t>-</w:t>
            </w:r>
          </w:p>
        </w:tc>
        <w:tc>
          <w:tcPr>
            <w:tcW w:w="3605" w:type="dxa"/>
            <w:tcBorders>
              <w:top w:val="single" w:sz="8" w:space="0" w:color="000000" w:themeColor="text1"/>
              <w:bottom w:val="single" w:sz="8" w:space="0" w:color="000000" w:themeColor="text1"/>
            </w:tcBorders>
            <w:shd w:val="clear" w:color="auto" w:fill="auto"/>
            <w:vAlign w:val="center"/>
          </w:tcPr>
          <w:p w:rsidR="00C3167D" w:rsidRPr="00E60E11" w:rsidRDefault="002B100B" w:rsidP="00DA5315">
            <w:pPr>
              <w:spacing w:line="360" w:lineRule="auto"/>
              <w:jc w:val="center"/>
              <w:cnfStyle w:val="000000000000" w:firstRow="0" w:lastRow="0" w:firstColumn="0" w:lastColumn="0" w:oddVBand="0" w:evenVBand="0" w:oddHBand="0" w:evenHBand="0" w:firstRowFirstColumn="0" w:firstRowLastColumn="0" w:lastRowFirstColumn="0" w:lastRowLastColumn="0"/>
              <w:rPr>
                <w:color w:val="auto"/>
              </w:rPr>
            </w:pPr>
            <w:r>
              <w:rPr>
                <w:b/>
                <w:color w:val="auto"/>
              </w:rPr>
              <w:t>I-</w:t>
            </w:r>
            <w:r w:rsidR="00C3167D" w:rsidRPr="00E60E11">
              <w:rPr>
                <w:b/>
                <w:color w:val="auto"/>
              </w:rPr>
              <w:t>73v</w:t>
            </w:r>
          </w:p>
        </w:tc>
      </w:tr>
      <w:tr w:rsidR="00C3167D" w:rsidTr="002417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single" w:sz="8" w:space="0" w:color="000000" w:themeColor="text1"/>
              <w:left w:val="none" w:sz="0" w:space="0" w:color="auto"/>
              <w:bottom w:val="single" w:sz="8" w:space="0" w:color="000000" w:themeColor="text1"/>
              <w:right w:val="none" w:sz="0" w:space="0" w:color="auto"/>
            </w:tcBorders>
            <w:shd w:val="clear" w:color="auto" w:fill="B8CCE4" w:themeFill="accent1" w:themeFillTint="66"/>
            <w:vAlign w:val="center"/>
          </w:tcPr>
          <w:p w:rsidR="00C3167D" w:rsidRPr="00E60E11" w:rsidRDefault="00C3167D" w:rsidP="00DA5315">
            <w:pPr>
              <w:spacing w:line="360" w:lineRule="auto"/>
              <w:jc w:val="center"/>
              <w:rPr>
                <w:b w:val="0"/>
                <w:color w:val="auto"/>
              </w:rPr>
            </w:pPr>
            <w:r w:rsidRPr="00E60E11">
              <w:rPr>
                <w:b w:val="0"/>
                <w:color w:val="auto"/>
              </w:rPr>
              <w:t>Acetyl Formation</w:t>
            </w:r>
          </w:p>
        </w:tc>
        <w:tc>
          <w:tcPr>
            <w:tcW w:w="2976" w:type="dxa"/>
            <w:tcBorders>
              <w:top w:val="single" w:sz="8" w:space="0" w:color="000000" w:themeColor="text1"/>
              <w:left w:val="none" w:sz="0" w:space="0" w:color="auto"/>
              <w:bottom w:val="single" w:sz="8" w:space="0" w:color="000000" w:themeColor="text1"/>
              <w:right w:val="none" w:sz="0" w:space="0" w:color="auto"/>
            </w:tcBorders>
            <w:shd w:val="clear" w:color="auto" w:fill="B8CCE4" w:themeFill="accent1" w:themeFillTint="66"/>
            <w:vAlign w:val="center"/>
          </w:tcPr>
          <w:p w:rsidR="00C3167D" w:rsidRPr="00E60E11" w:rsidRDefault="00C3167D" w:rsidP="00DA5315">
            <w:pPr>
              <w:spacing w:line="360" w:lineRule="auto"/>
              <w:jc w:val="center"/>
              <w:cnfStyle w:val="000000100000" w:firstRow="0" w:lastRow="0" w:firstColumn="0" w:lastColumn="0" w:oddVBand="0" w:evenVBand="0" w:oddHBand="1" w:evenHBand="0" w:firstRowFirstColumn="0" w:firstRowLastColumn="0" w:lastRowFirstColumn="0" w:lastRowLastColumn="0"/>
              <w:rPr>
                <w:color w:val="auto"/>
                <w:lang w:val="en-US"/>
              </w:rPr>
            </w:pPr>
            <w:r w:rsidRPr="00E60E11">
              <w:rPr>
                <w:color w:val="auto"/>
                <w:lang w:val="en-US"/>
              </w:rPr>
              <w:t>Ammonium Cations</w:t>
            </w:r>
          </w:p>
        </w:tc>
        <w:tc>
          <w:tcPr>
            <w:tcW w:w="993" w:type="dxa"/>
            <w:tcBorders>
              <w:top w:val="single" w:sz="8" w:space="0" w:color="000000" w:themeColor="text1"/>
              <w:left w:val="none" w:sz="0" w:space="0" w:color="auto"/>
              <w:bottom w:val="single" w:sz="8" w:space="0" w:color="000000" w:themeColor="text1"/>
              <w:right w:val="none" w:sz="0" w:space="0" w:color="auto"/>
            </w:tcBorders>
            <w:shd w:val="clear" w:color="auto" w:fill="B8CCE4" w:themeFill="accent1" w:themeFillTint="66"/>
            <w:vAlign w:val="center"/>
          </w:tcPr>
          <w:p w:rsidR="00C3167D" w:rsidRPr="00E60E11" w:rsidRDefault="00C3167D" w:rsidP="00DA5315">
            <w:pPr>
              <w:spacing w:line="36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E60E11">
              <w:rPr>
                <w:color w:val="auto"/>
              </w:rPr>
              <w:t>15</w:t>
            </w:r>
          </w:p>
        </w:tc>
        <w:tc>
          <w:tcPr>
            <w:tcW w:w="3605" w:type="dxa"/>
            <w:tcBorders>
              <w:top w:val="single" w:sz="8" w:space="0" w:color="000000" w:themeColor="text1"/>
              <w:left w:val="none" w:sz="0" w:space="0" w:color="auto"/>
              <w:bottom w:val="single" w:sz="8" w:space="0" w:color="000000" w:themeColor="text1"/>
              <w:right w:val="none" w:sz="0" w:space="0" w:color="auto"/>
            </w:tcBorders>
            <w:shd w:val="clear" w:color="auto" w:fill="B8CCE4" w:themeFill="accent1" w:themeFillTint="66"/>
            <w:vAlign w:val="center"/>
          </w:tcPr>
          <w:p w:rsidR="00C3167D" w:rsidRPr="00E60E11" w:rsidRDefault="00C3167D" w:rsidP="00DA5315">
            <w:pPr>
              <w:spacing w:line="36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E60E11">
              <w:rPr>
                <w:color w:val="auto"/>
              </w:rPr>
              <w:t>Macrocycles</w:t>
            </w:r>
          </w:p>
        </w:tc>
      </w:tr>
      <w:tr w:rsidR="00C3167D" w:rsidTr="002417CA">
        <w:tc>
          <w:tcPr>
            <w:cnfStyle w:val="001000000000" w:firstRow="0" w:lastRow="0" w:firstColumn="1" w:lastColumn="0" w:oddVBand="0" w:evenVBand="0" w:oddHBand="0" w:evenHBand="0" w:firstRowFirstColumn="0" w:firstRowLastColumn="0" w:lastRowFirstColumn="0" w:lastRowLastColumn="0"/>
            <w:tcW w:w="1668" w:type="dxa"/>
            <w:tcBorders>
              <w:top w:val="single" w:sz="8" w:space="0" w:color="000000" w:themeColor="text1"/>
              <w:bottom w:val="single" w:sz="8" w:space="0" w:color="000000" w:themeColor="text1"/>
            </w:tcBorders>
            <w:shd w:val="clear" w:color="auto" w:fill="auto"/>
            <w:vAlign w:val="center"/>
          </w:tcPr>
          <w:p w:rsidR="00C3167D" w:rsidRPr="00E60E11" w:rsidRDefault="00C3167D" w:rsidP="00DA5315">
            <w:pPr>
              <w:spacing w:line="360" w:lineRule="auto"/>
              <w:jc w:val="center"/>
              <w:rPr>
                <w:b w:val="0"/>
                <w:color w:val="auto"/>
              </w:rPr>
            </w:pPr>
            <w:r w:rsidRPr="00E60E11">
              <w:rPr>
                <w:b w:val="0"/>
                <w:color w:val="auto"/>
              </w:rPr>
              <w:t>Thiazolidine Exchange</w:t>
            </w:r>
          </w:p>
        </w:tc>
        <w:tc>
          <w:tcPr>
            <w:tcW w:w="2976" w:type="dxa"/>
            <w:tcBorders>
              <w:top w:val="single" w:sz="8" w:space="0" w:color="000000" w:themeColor="text1"/>
              <w:bottom w:val="single" w:sz="8" w:space="0" w:color="000000" w:themeColor="text1"/>
            </w:tcBorders>
            <w:shd w:val="clear" w:color="auto" w:fill="auto"/>
            <w:vAlign w:val="center"/>
          </w:tcPr>
          <w:p w:rsidR="00C3167D" w:rsidRPr="00E60E11" w:rsidRDefault="00C3167D" w:rsidP="00DA5315">
            <w:pPr>
              <w:spacing w:line="360" w:lineRule="auto"/>
              <w:jc w:val="center"/>
              <w:cnfStyle w:val="000000000000" w:firstRow="0" w:lastRow="0" w:firstColumn="0" w:lastColumn="0" w:oddVBand="0" w:evenVBand="0" w:oddHBand="0" w:evenHBand="0" w:firstRowFirstColumn="0" w:firstRowLastColumn="0" w:lastRowFirstColumn="0" w:lastRowLastColumn="0"/>
              <w:rPr>
                <w:color w:val="auto"/>
                <w:lang w:val="en-US"/>
              </w:rPr>
            </w:pPr>
            <w:r>
              <w:rPr>
                <w:color w:val="auto"/>
                <w:lang w:val="en-US"/>
              </w:rPr>
              <w:t>-</w:t>
            </w:r>
          </w:p>
        </w:tc>
        <w:tc>
          <w:tcPr>
            <w:tcW w:w="993" w:type="dxa"/>
            <w:tcBorders>
              <w:top w:val="single" w:sz="8" w:space="0" w:color="000000" w:themeColor="text1"/>
              <w:bottom w:val="single" w:sz="8" w:space="0" w:color="000000" w:themeColor="text1"/>
            </w:tcBorders>
            <w:shd w:val="clear" w:color="auto" w:fill="auto"/>
            <w:vAlign w:val="center"/>
          </w:tcPr>
          <w:p w:rsidR="00C3167D" w:rsidRPr="00E60E11" w:rsidRDefault="00C3167D" w:rsidP="00DA5315">
            <w:pPr>
              <w:spacing w:line="36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E60E11">
              <w:rPr>
                <w:color w:val="auto"/>
              </w:rPr>
              <w:t>5</w:t>
            </w:r>
          </w:p>
        </w:tc>
        <w:tc>
          <w:tcPr>
            <w:tcW w:w="3605" w:type="dxa"/>
            <w:tcBorders>
              <w:top w:val="single" w:sz="8" w:space="0" w:color="000000" w:themeColor="text1"/>
              <w:bottom w:val="single" w:sz="8" w:space="0" w:color="000000" w:themeColor="text1"/>
            </w:tcBorders>
            <w:shd w:val="clear" w:color="auto" w:fill="auto"/>
            <w:vAlign w:val="center"/>
          </w:tcPr>
          <w:p w:rsidR="00C3167D" w:rsidRPr="00E60E11" w:rsidRDefault="00C3167D" w:rsidP="00DA5315">
            <w:pPr>
              <w:spacing w:line="360" w:lineRule="auto"/>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w:t>
            </w:r>
          </w:p>
        </w:tc>
      </w:tr>
      <w:tr w:rsidR="00C3167D" w:rsidRPr="00E60E11" w:rsidTr="002417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single" w:sz="8" w:space="0" w:color="000000" w:themeColor="text1"/>
              <w:left w:val="none" w:sz="0" w:space="0" w:color="auto"/>
              <w:bottom w:val="single" w:sz="8" w:space="0" w:color="000000" w:themeColor="text1"/>
              <w:right w:val="none" w:sz="0" w:space="0" w:color="auto"/>
            </w:tcBorders>
            <w:shd w:val="clear" w:color="auto" w:fill="B8CCE4" w:themeFill="accent1" w:themeFillTint="66"/>
            <w:vAlign w:val="center"/>
          </w:tcPr>
          <w:p w:rsidR="00C3167D" w:rsidRPr="00E60E11" w:rsidRDefault="00C3167D" w:rsidP="00DA5315">
            <w:pPr>
              <w:spacing w:line="360" w:lineRule="auto"/>
              <w:jc w:val="center"/>
              <w:rPr>
                <w:b w:val="0"/>
                <w:color w:val="auto"/>
              </w:rPr>
            </w:pPr>
            <w:r w:rsidRPr="00E60E11">
              <w:rPr>
                <w:b w:val="0"/>
                <w:color w:val="auto"/>
              </w:rPr>
              <w:t>Metal-Ligand Coordination</w:t>
            </w:r>
          </w:p>
        </w:tc>
        <w:tc>
          <w:tcPr>
            <w:tcW w:w="2976" w:type="dxa"/>
            <w:tcBorders>
              <w:top w:val="single" w:sz="8" w:space="0" w:color="000000" w:themeColor="text1"/>
              <w:left w:val="none" w:sz="0" w:space="0" w:color="auto"/>
              <w:bottom w:val="single" w:sz="8" w:space="0" w:color="000000" w:themeColor="text1"/>
              <w:right w:val="none" w:sz="0" w:space="0" w:color="auto"/>
            </w:tcBorders>
            <w:shd w:val="clear" w:color="auto" w:fill="B8CCE4" w:themeFill="accent1" w:themeFillTint="66"/>
            <w:vAlign w:val="center"/>
          </w:tcPr>
          <w:p w:rsidR="00C3167D" w:rsidRPr="00E60E11" w:rsidRDefault="00C3167D" w:rsidP="00DA5315">
            <w:pPr>
              <w:spacing w:line="360" w:lineRule="auto"/>
              <w:jc w:val="center"/>
              <w:cnfStyle w:val="000000100000" w:firstRow="0" w:lastRow="0" w:firstColumn="0" w:lastColumn="0" w:oddVBand="0" w:evenVBand="0" w:oddHBand="1" w:evenHBand="0" w:firstRowFirstColumn="0" w:firstRowLastColumn="0" w:lastRowFirstColumn="0" w:lastRowLastColumn="0"/>
              <w:rPr>
                <w:color w:val="auto"/>
                <w:lang w:val="en-US"/>
              </w:rPr>
            </w:pPr>
            <w:r w:rsidRPr="00E60E11">
              <w:rPr>
                <w:color w:val="auto"/>
                <w:lang w:val="en-US"/>
              </w:rPr>
              <w:t>RNA + Cu</w:t>
            </w:r>
          </w:p>
          <w:p w:rsidR="00C3167D" w:rsidRPr="00E60E11" w:rsidRDefault="00C3167D" w:rsidP="00DA5315">
            <w:pPr>
              <w:spacing w:line="360" w:lineRule="auto"/>
              <w:jc w:val="center"/>
              <w:cnfStyle w:val="000000100000" w:firstRow="0" w:lastRow="0" w:firstColumn="0" w:lastColumn="0" w:oddVBand="0" w:evenVBand="0" w:oddHBand="1" w:evenHBand="0" w:firstRowFirstColumn="0" w:firstRowLastColumn="0" w:lastRowFirstColumn="0" w:lastRowLastColumn="0"/>
              <w:rPr>
                <w:color w:val="auto"/>
                <w:lang w:val="en-US"/>
              </w:rPr>
            </w:pPr>
            <w:r w:rsidRPr="00E60E11">
              <w:rPr>
                <w:color w:val="auto"/>
                <w:lang w:val="en-US"/>
              </w:rPr>
              <w:t>DNA + Cu</w:t>
            </w:r>
          </w:p>
        </w:tc>
        <w:tc>
          <w:tcPr>
            <w:tcW w:w="993" w:type="dxa"/>
            <w:tcBorders>
              <w:top w:val="single" w:sz="8" w:space="0" w:color="000000" w:themeColor="text1"/>
              <w:left w:val="none" w:sz="0" w:space="0" w:color="auto"/>
              <w:bottom w:val="single" w:sz="8" w:space="0" w:color="000000" w:themeColor="text1"/>
              <w:right w:val="none" w:sz="0" w:space="0" w:color="auto"/>
            </w:tcBorders>
            <w:shd w:val="clear" w:color="auto" w:fill="B8CCE4" w:themeFill="accent1" w:themeFillTint="66"/>
            <w:vAlign w:val="center"/>
          </w:tcPr>
          <w:p w:rsidR="00C3167D" w:rsidRPr="00E60E11" w:rsidRDefault="00C3167D" w:rsidP="00DA5315">
            <w:pPr>
              <w:spacing w:line="360" w:lineRule="auto"/>
              <w:jc w:val="center"/>
              <w:cnfStyle w:val="000000100000" w:firstRow="0" w:lastRow="0" w:firstColumn="0" w:lastColumn="0" w:oddVBand="0" w:evenVBand="0" w:oddHBand="1" w:evenHBand="0" w:firstRowFirstColumn="0" w:firstRowLastColumn="0" w:lastRowFirstColumn="0" w:lastRowLastColumn="0"/>
              <w:rPr>
                <w:color w:val="auto"/>
              </w:rPr>
            </w:pPr>
            <w:r w:rsidRPr="00E60E11">
              <w:rPr>
                <w:color w:val="auto"/>
              </w:rPr>
              <w:t>6</w:t>
            </w:r>
          </w:p>
        </w:tc>
        <w:tc>
          <w:tcPr>
            <w:tcW w:w="3605" w:type="dxa"/>
            <w:tcBorders>
              <w:top w:val="single" w:sz="8" w:space="0" w:color="000000" w:themeColor="text1"/>
              <w:left w:val="none" w:sz="0" w:space="0" w:color="auto"/>
              <w:bottom w:val="single" w:sz="8" w:space="0" w:color="000000" w:themeColor="text1"/>
              <w:right w:val="none" w:sz="0" w:space="0" w:color="auto"/>
            </w:tcBorders>
            <w:shd w:val="clear" w:color="auto" w:fill="B8CCE4" w:themeFill="accent1" w:themeFillTint="66"/>
            <w:vAlign w:val="center"/>
          </w:tcPr>
          <w:p w:rsidR="00C3167D" w:rsidRPr="00E60E11" w:rsidRDefault="002417CA" w:rsidP="00DA5315">
            <w:pPr>
              <w:spacing w:line="360" w:lineRule="auto"/>
              <w:jc w:val="center"/>
              <w:cnfStyle w:val="000000100000" w:firstRow="0" w:lastRow="0" w:firstColumn="0" w:lastColumn="0" w:oddVBand="0" w:evenVBand="0" w:oddHBand="1" w:evenHBand="0" w:firstRowFirstColumn="0" w:firstRowLastColumn="0" w:lastRowFirstColumn="0" w:lastRowLastColumn="0"/>
              <w:rPr>
                <w:color w:val="auto"/>
              </w:rPr>
            </w:pPr>
            <w:r>
              <w:rPr>
                <w:b/>
                <w:color w:val="auto"/>
              </w:rPr>
              <w:t>I-</w:t>
            </w:r>
            <w:r w:rsidR="00C3167D" w:rsidRPr="00E60E11">
              <w:rPr>
                <w:b/>
                <w:color w:val="auto"/>
              </w:rPr>
              <w:t>81</w:t>
            </w:r>
            <w:r w:rsidR="00C3167D" w:rsidRPr="00E60E11">
              <w:rPr>
                <w:color w:val="auto"/>
              </w:rPr>
              <w:t xml:space="preserve"> (His)</w:t>
            </w:r>
          </w:p>
        </w:tc>
      </w:tr>
      <w:tr w:rsidR="00C3167D" w:rsidTr="009811C0">
        <w:tc>
          <w:tcPr>
            <w:cnfStyle w:val="001000000000" w:firstRow="0" w:lastRow="0" w:firstColumn="1" w:lastColumn="0" w:oddVBand="0" w:evenVBand="0" w:oddHBand="0" w:evenHBand="0" w:firstRowFirstColumn="0" w:firstRowLastColumn="0" w:lastRowFirstColumn="0" w:lastRowLastColumn="0"/>
            <w:tcW w:w="1668" w:type="dxa"/>
            <w:tcBorders>
              <w:top w:val="single" w:sz="8" w:space="0" w:color="000000" w:themeColor="text1"/>
            </w:tcBorders>
            <w:shd w:val="clear" w:color="auto" w:fill="auto"/>
            <w:vAlign w:val="center"/>
          </w:tcPr>
          <w:p w:rsidR="00C3167D" w:rsidRPr="00E60E11" w:rsidRDefault="00C3167D" w:rsidP="00DA5315">
            <w:pPr>
              <w:spacing w:line="360" w:lineRule="auto"/>
              <w:jc w:val="center"/>
              <w:rPr>
                <w:b w:val="0"/>
                <w:color w:val="auto"/>
              </w:rPr>
            </w:pPr>
            <w:r w:rsidRPr="00E60E11">
              <w:rPr>
                <w:b w:val="0"/>
                <w:color w:val="auto"/>
              </w:rPr>
              <w:t>Hydrogen Bonding</w:t>
            </w:r>
          </w:p>
        </w:tc>
        <w:tc>
          <w:tcPr>
            <w:tcW w:w="2976" w:type="dxa"/>
            <w:tcBorders>
              <w:top w:val="single" w:sz="8" w:space="0" w:color="000000" w:themeColor="text1"/>
            </w:tcBorders>
            <w:shd w:val="clear" w:color="auto" w:fill="auto"/>
            <w:vAlign w:val="center"/>
          </w:tcPr>
          <w:p w:rsidR="00C3167D" w:rsidRPr="00E60E11" w:rsidRDefault="00C3167D" w:rsidP="00DA5315">
            <w:pPr>
              <w:spacing w:line="360" w:lineRule="auto"/>
              <w:jc w:val="center"/>
              <w:cnfStyle w:val="000000000000" w:firstRow="0" w:lastRow="0" w:firstColumn="0" w:lastColumn="0" w:oddVBand="0" w:evenVBand="0" w:oddHBand="0" w:evenHBand="0" w:firstRowFirstColumn="0" w:firstRowLastColumn="0" w:lastRowFirstColumn="0" w:lastRowLastColumn="0"/>
              <w:rPr>
                <w:color w:val="auto"/>
                <w:lang w:val="en-US"/>
              </w:rPr>
            </w:pPr>
            <w:r w:rsidRPr="00E60E11">
              <w:rPr>
                <w:color w:val="auto"/>
                <w:lang w:eastAsia="en-GB"/>
              </w:rPr>
              <w:t>DADA fragment</w:t>
            </w:r>
          </w:p>
        </w:tc>
        <w:tc>
          <w:tcPr>
            <w:tcW w:w="993" w:type="dxa"/>
            <w:tcBorders>
              <w:top w:val="single" w:sz="8" w:space="0" w:color="000000" w:themeColor="text1"/>
            </w:tcBorders>
            <w:shd w:val="clear" w:color="auto" w:fill="auto"/>
            <w:vAlign w:val="center"/>
          </w:tcPr>
          <w:p w:rsidR="00C3167D" w:rsidRPr="00E60E11" w:rsidRDefault="00C3167D" w:rsidP="00DA5315">
            <w:pPr>
              <w:spacing w:line="360" w:lineRule="auto"/>
              <w:jc w:val="center"/>
              <w:cnfStyle w:val="000000000000" w:firstRow="0" w:lastRow="0" w:firstColumn="0" w:lastColumn="0" w:oddVBand="0" w:evenVBand="0" w:oddHBand="0" w:evenHBand="0" w:firstRowFirstColumn="0" w:firstRowLastColumn="0" w:lastRowFirstColumn="0" w:lastRowLastColumn="0"/>
              <w:rPr>
                <w:color w:val="auto"/>
              </w:rPr>
            </w:pPr>
            <w:r w:rsidRPr="00E60E11">
              <w:rPr>
                <w:color w:val="auto"/>
              </w:rPr>
              <w:t>6</w:t>
            </w:r>
            <w:r>
              <w:rPr>
                <w:color w:val="auto"/>
              </w:rPr>
              <w:t xml:space="preserve"> ×</w:t>
            </w:r>
            <w:r w:rsidR="002417CA">
              <w:rPr>
                <w:color w:val="auto"/>
              </w:rPr>
              <w:t xml:space="preserve"> 9 </w:t>
            </w:r>
            <w:r w:rsidRPr="00E60E11">
              <w:rPr>
                <w:color w:val="auto"/>
              </w:rPr>
              <w:t xml:space="preserve">or 10 </w:t>
            </w:r>
          </w:p>
        </w:tc>
        <w:tc>
          <w:tcPr>
            <w:tcW w:w="3605" w:type="dxa"/>
            <w:tcBorders>
              <w:top w:val="single" w:sz="8" w:space="0" w:color="000000" w:themeColor="text1"/>
            </w:tcBorders>
            <w:shd w:val="clear" w:color="auto" w:fill="auto"/>
            <w:vAlign w:val="center"/>
          </w:tcPr>
          <w:p w:rsidR="00C3167D" w:rsidRPr="00E60E11" w:rsidRDefault="00C3167D" w:rsidP="00DA5315">
            <w:pPr>
              <w:spacing w:line="360" w:lineRule="auto"/>
              <w:jc w:val="center"/>
              <w:cnfStyle w:val="000000000000" w:firstRow="0" w:lastRow="0" w:firstColumn="0" w:lastColumn="0" w:oddVBand="0" w:evenVBand="0" w:oddHBand="0" w:evenHBand="0" w:firstRowFirstColumn="0" w:firstRowLastColumn="0" w:lastRowFirstColumn="0" w:lastRowLastColumn="0"/>
              <w:rPr>
                <w:b/>
                <w:color w:val="auto"/>
              </w:rPr>
            </w:pPr>
            <w:r w:rsidRPr="00E60E11">
              <w:rPr>
                <w:b/>
                <w:color w:val="auto"/>
                <w:lang w:eastAsia="en-GB"/>
              </w:rPr>
              <w:t>cyy202</w:t>
            </w:r>
          </w:p>
        </w:tc>
      </w:tr>
    </w:tbl>
    <w:p w:rsidR="00730D59" w:rsidRDefault="00CC697F" w:rsidP="006C72EE">
      <w:pPr>
        <w:spacing w:line="360" w:lineRule="auto"/>
        <w:jc w:val="center"/>
      </w:pPr>
      <w:r w:rsidRPr="00E60E11">
        <w:rPr>
          <w:b/>
        </w:rPr>
        <w:t>Table</w:t>
      </w:r>
      <w:r>
        <w:rPr>
          <w:b/>
        </w:rPr>
        <w:t xml:space="preserve"> 2. </w:t>
      </w:r>
      <w:r w:rsidRPr="00E60E11">
        <w:t>Summary of DCLs</w:t>
      </w:r>
      <w:r>
        <w:t>.</w:t>
      </w:r>
    </w:p>
    <w:p w:rsidR="008A5887" w:rsidRDefault="008A5887" w:rsidP="006C72EE">
      <w:pPr>
        <w:spacing w:line="360" w:lineRule="auto"/>
        <w:jc w:val="center"/>
      </w:pPr>
    </w:p>
    <w:p w:rsidR="008A5887" w:rsidRDefault="008A5887" w:rsidP="006C72EE">
      <w:pPr>
        <w:spacing w:line="360" w:lineRule="auto"/>
        <w:jc w:val="center"/>
      </w:pPr>
    </w:p>
    <w:p w:rsidR="008A5887" w:rsidRPr="006C72EE" w:rsidRDefault="008A5887" w:rsidP="006C72EE">
      <w:pPr>
        <w:spacing w:line="360" w:lineRule="auto"/>
        <w:jc w:val="center"/>
        <w:rPr>
          <w:b/>
        </w:rPr>
      </w:pPr>
    </w:p>
    <w:p w:rsidR="00D44698" w:rsidRDefault="00D44698" w:rsidP="00D44698">
      <w:pPr>
        <w:spacing w:line="360" w:lineRule="auto"/>
      </w:pPr>
      <w:r w:rsidRPr="00CB020B">
        <w:t xml:space="preserve">The </w:t>
      </w:r>
      <w:r>
        <w:t>f</w:t>
      </w:r>
      <w:r w:rsidRPr="00CB020B">
        <w:t xml:space="preserve">ollowing table contains all </w:t>
      </w:r>
      <w:r>
        <w:t>of the building blocks and the corresponding products</w:t>
      </w:r>
      <w:r w:rsidRPr="00CB020B">
        <w:t xml:space="preserve"> used in the creation of Dynamic Combinatorial L</w:t>
      </w:r>
      <w:r>
        <w:t>ibraries throughout the project:</w:t>
      </w:r>
    </w:p>
    <w:p w:rsidR="00D44698" w:rsidRPr="00CB020B" w:rsidRDefault="00D44698" w:rsidP="00D44698">
      <w:pPr>
        <w:spacing w:line="360" w:lineRule="auto"/>
      </w:pPr>
    </w:p>
    <w:tbl>
      <w:tblPr>
        <w:tblStyle w:val="TableGrid"/>
        <w:tblW w:w="0" w:type="auto"/>
        <w:tblLook w:val="04A0" w:firstRow="1" w:lastRow="0" w:firstColumn="1" w:lastColumn="0" w:noHBand="0" w:noVBand="1"/>
      </w:tblPr>
      <w:tblGrid>
        <w:gridCol w:w="2043"/>
        <w:gridCol w:w="1588"/>
        <w:gridCol w:w="1784"/>
        <w:gridCol w:w="1871"/>
        <w:gridCol w:w="1956"/>
      </w:tblGrid>
      <w:tr w:rsidR="00D44698" w:rsidTr="003B06E0">
        <w:tc>
          <w:tcPr>
            <w:tcW w:w="9242" w:type="dxa"/>
            <w:gridSpan w:val="5"/>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eastAsiaTheme="minorHAnsi" w:hAnsi="Arial" w:cs="Arial"/>
                <w:sz w:val="24"/>
                <w:szCs w:val="24"/>
                <w:lang w:eastAsia="en-US"/>
              </w:rPr>
              <w:object w:dxaOrig="1654" w:dyaOrig="1253">
                <v:shape id="_x0000_i1085" type="#_x0000_t75" style="width:82.5pt;height:62.25pt" o:ole="">
                  <v:imagedata r:id="rId140" o:title=""/>
                </v:shape>
                <o:OLEObject Type="Embed" ProgID="ChemDraw.Document.6.0" ShapeID="_x0000_i1085" DrawAspect="Content" ObjectID="_1410532887" r:id="rId141"/>
              </w:object>
            </w:r>
          </w:p>
        </w:tc>
      </w:tr>
      <w:tr w:rsidR="00D44698" w:rsidTr="003B06E0">
        <w:tc>
          <w:tcPr>
            <w:tcW w:w="2043" w:type="dxa"/>
            <w:vAlign w:val="center"/>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R</w:t>
            </w:r>
            <w:r w:rsidRPr="00AE6E3E">
              <w:rPr>
                <w:rFonts w:ascii="Arial" w:hAnsi="Arial" w:cs="Arial"/>
                <w:b/>
                <w:bCs/>
                <w:sz w:val="24"/>
                <w:szCs w:val="24"/>
                <w:vertAlign w:val="superscript"/>
              </w:rPr>
              <w:t>1</w:t>
            </w:r>
          </w:p>
        </w:tc>
        <w:tc>
          <w:tcPr>
            <w:tcW w:w="1588" w:type="dxa"/>
            <w:vAlign w:val="center"/>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R</w:t>
            </w:r>
            <w:r w:rsidRPr="00AE6E3E">
              <w:rPr>
                <w:rFonts w:ascii="Arial" w:hAnsi="Arial" w:cs="Arial"/>
                <w:b/>
                <w:bCs/>
                <w:sz w:val="24"/>
                <w:szCs w:val="24"/>
                <w:vertAlign w:val="superscript"/>
              </w:rPr>
              <w:t>2</w:t>
            </w:r>
            <w:r w:rsidRPr="00AE6E3E">
              <w:rPr>
                <w:rFonts w:ascii="Arial" w:hAnsi="Arial" w:cs="Arial"/>
                <w:b/>
                <w:bCs/>
                <w:sz w:val="24"/>
                <w:szCs w:val="24"/>
              </w:rPr>
              <w:t xml:space="preserve"> </w:t>
            </w:r>
            <w:r w:rsidRPr="00AE6E3E">
              <w:rPr>
                <w:rFonts w:ascii="Arial" w:hAnsi="Arial" w:cs="Arial"/>
                <w:bCs/>
                <w:sz w:val="24"/>
                <w:szCs w:val="24"/>
              </w:rPr>
              <w:t>=</w:t>
            </w:r>
            <w:r w:rsidRPr="00AE6E3E">
              <w:rPr>
                <w:rFonts w:ascii="Arial" w:hAnsi="Arial" w:cs="Arial"/>
                <w:b/>
                <w:bCs/>
                <w:sz w:val="24"/>
                <w:szCs w:val="24"/>
              </w:rPr>
              <w:t xml:space="preserve"> </w:t>
            </w:r>
            <w:r w:rsidRPr="00AE6E3E">
              <w:rPr>
                <w:rFonts w:ascii="Arial" w:hAnsi="Arial" w:cs="Arial"/>
                <w:bCs/>
                <w:sz w:val="24"/>
                <w:szCs w:val="24"/>
              </w:rPr>
              <w:t>H</w:t>
            </w:r>
          </w:p>
        </w:tc>
        <w:tc>
          <w:tcPr>
            <w:tcW w:w="1784" w:type="dxa"/>
            <w:vAlign w:val="center"/>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R</w:t>
            </w:r>
            <w:r w:rsidRPr="00AE6E3E">
              <w:rPr>
                <w:rFonts w:ascii="Arial" w:hAnsi="Arial" w:cs="Arial"/>
                <w:b/>
                <w:bCs/>
                <w:sz w:val="24"/>
                <w:szCs w:val="24"/>
                <w:vertAlign w:val="superscript"/>
              </w:rPr>
              <w:t>2</w:t>
            </w:r>
            <w:r w:rsidRPr="00AE6E3E">
              <w:rPr>
                <w:rFonts w:ascii="Arial" w:hAnsi="Arial" w:cs="Arial"/>
                <w:b/>
                <w:bCs/>
                <w:sz w:val="24"/>
                <w:szCs w:val="24"/>
              </w:rPr>
              <w:t xml:space="preserve"> </w:t>
            </w:r>
            <w:r w:rsidRPr="00AE6E3E">
              <w:rPr>
                <w:rFonts w:ascii="Arial" w:hAnsi="Arial" w:cs="Arial"/>
                <w:bCs/>
                <w:sz w:val="24"/>
                <w:szCs w:val="24"/>
              </w:rPr>
              <w:t>=</w:t>
            </w:r>
            <w:r w:rsidRPr="00AE6E3E">
              <w:rPr>
                <w:rFonts w:ascii="Arial" w:hAnsi="Arial" w:cs="Arial"/>
                <w:b/>
                <w:bCs/>
                <w:sz w:val="24"/>
                <w:szCs w:val="24"/>
              </w:rPr>
              <w:t xml:space="preserve"> </w:t>
            </w:r>
            <w:r w:rsidRPr="00AE6E3E">
              <w:rPr>
                <w:rFonts w:ascii="Arial" w:eastAsiaTheme="minorHAnsi" w:hAnsi="Arial" w:cs="Arial"/>
                <w:sz w:val="24"/>
                <w:szCs w:val="24"/>
                <w:lang w:eastAsia="en-US"/>
              </w:rPr>
              <w:object w:dxaOrig="574" w:dyaOrig="610">
                <v:shape id="_x0000_i1086" type="#_x0000_t75" style="width:28.5pt;height:30.75pt" o:ole="">
                  <v:imagedata r:id="rId142" o:title=""/>
                </v:shape>
                <o:OLEObject Type="Embed" ProgID="ChemDraw.Document.6.0" ShapeID="_x0000_i1086" DrawAspect="Content" ObjectID="_1410532888" r:id="rId143"/>
              </w:object>
            </w:r>
          </w:p>
        </w:tc>
        <w:tc>
          <w:tcPr>
            <w:tcW w:w="1871" w:type="dxa"/>
            <w:vAlign w:val="center"/>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R</w:t>
            </w:r>
            <w:r w:rsidRPr="00AE6E3E">
              <w:rPr>
                <w:rFonts w:ascii="Arial" w:hAnsi="Arial" w:cs="Arial"/>
                <w:b/>
                <w:bCs/>
                <w:sz w:val="24"/>
                <w:szCs w:val="24"/>
                <w:vertAlign w:val="superscript"/>
              </w:rPr>
              <w:t>2</w:t>
            </w:r>
            <w:r w:rsidRPr="00AE6E3E">
              <w:rPr>
                <w:rFonts w:ascii="Arial" w:hAnsi="Arial" w:cs="Arial"/>
                <w:b/>
                <w:bCs/>
                <w:sz w:val="24"/>
                <w:szCs w:val="24"/>
              </w:rPr>
              <w:t xml:space="preserve"> </w:t>
            </w:r>
            <w:r w:rsidRPr="00AE6E3E">
              <w:rPr>
                <w:rFonts w:ascii="Arial" w:hAnsi="Arial" w:cs="Arial"/>
                <w:bCs/>
                <w:sz w:val="24"/>
                <w:szCs w:val="24"/>
              </w:rPr>
              <w:t xml:space="preserve">= </w:t>
            </w:r>
            <w:r w:rsidRPr="00AE6E3E">
              <w:rPr>
                <w:rFonts w:ascii="Arial" w:eastAsiaTheme="minorHAnsi" w:hAnsi="Arial" w:cs="Arial"/>
                <w:sz w:val="24"/>
                <w:szCs w:val="24"/>
                <w:lang w:eastAsia="en-US"/>
              </w:rPr>
              <w:object w:dxaOrig="821" w:dyaOrig="610">
                <v:shape id="_x0000_i1087" type="#_x0000_t75" style="width:41.25pt;height:30.75pt" o:ole="">
                  <v:imagedata r:id="rId144" o:title=""/>
                </v:shape>
                <o:OLEObject Type="Embed" ProgID="ChemDraw.Document.6.0" ShapeID="_x0000_i1087" DrawAspect="Content" ObjectID="_1410532889" r:id="rId145"/>
              </w:object>
            </w:r>
          </w:p>
        </w:tc>
        <w:tc>
          <w:tcPr>
            <w:tcW w:w="1956" w:type="dxa"/>
            <w:vAlign w:val="center"/>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R</w:t>
            </w:r>
            <w:r w:rsidRPr="00AE6E3E">
              <w:rPr>
                <w:rFonts w:ascii="Arial" w:hAnsi="Arial" w:cs="Arial"/>
                <w:b/>
                <w:bCs/>
                <w:sz w:val="24"/>
                <w:szCs w:val="24"/>
                <w:vertAlign w:val="superscript"/>
              </w:rPr>
              <w:t>2</w:t>
            </w:r>
            <w:r w:rsidRPr="00AE6E3E">
              <w:rPr>
                <w:rFonts w:ascii="Arial" w:hAnsi="Arial" w:cs="Arial"/>
                <w:b/>
                <w:bCs/>
                <w:sz w:val="24"/>
                <w:szCs w:val="24"/>
                <w:vertAlign w:val="subscript"/>
              </w:rPr>
              <w:t xml:space="preserve"> </w:t>
            </w:r>
            <w:r w:rsidRPr="00AE6E3E">
              <w:rPr>
                <w:rFonts w:ascii="Arial" w:hAnsi="Arial" w:cs="Arial"/>
                <w:bCs/>
                <w:sz w:val="24"/>
                <w:szCs w:val="24"/>
              </w:rPr>
              <w:t>=</w:t>
            </w:r>
            <w:r w:rsidRPr="00AE6E3E">
              <w:rPr>
                <w:rFonts w:ascii="Arial" w:hAnsi="Arial" w:cs="Arial"/>
                <w:sz w:val="24"/>
                <w:szCs w:val="24"/>
              </w:rPr>
              <w:t xml:space="preserve"> </w:t>
            </w:r>
            <w:r w:rsidRPr="00AE6E3E">
              <w:rPr>
                <w:rFonts w:ascii="Arial" w:eastAsiaTheme="minorHAnsi" w:hAnsi="Arial" w:cs="Arial"/>
                <w:sz w:val="24"/>
                <w:szCs w:val="24"/>
                <w:lang w:eastAsia="en-US"/>
              </w:rPr>
              <w:object w:dxaOrig="1075" w:dyaOrig="1006">
                <v:shape id="_x0000_i1088" type="#_x0000_t75" style="width:54pt;height:50.25pt" o:ole="">
                  <v:imagedata r:id="rId146" o:title=""/>
                </v:shape>
                <o:OLEObject Type="Embed" ProgID="ChemDraw.Document.6.0" ShapeID="_x0000_i1088" DrawAspect="Content" ObjectID="_1410532890" r:id="rId147"/>
              </w:object>
            </w:r>
          </w:p>
        </w:tc>
      </w:tr>
      <w:tr w:rsidR="00D44698" w:rsidTr="003B06E0">
        <w:tc>
          <w:tcPr>
            <w:tcW w:w="2043" w:type="dxa"/>
            <w:vAlign w:val="center"/>
          </w:tcPr>
          <w:p w:rsidR="00D44698" w:rsidRPr="00AE6E3E" w:rsidRDefault="00D44698" w:rsidP="003B06E0">
            <w:pPr>
              <w:tabs>
                <w:tab w:val="left" w:pos="900"/>
                <w:tab w:val="left" w:pos="1080"/>
                <w:tab w:val="left" w:pos="5142"/>
              </w:tabs>
              <w:spacing w:line="360" w:lineRule="auto"/>
              <w:jc w:val="center"/>
              <w:rPr>
                <w:rFonts w:ascii="Arial" w:hAnsi="Arial" w:cs="Arial"/>
                <w:sz w:val="24"/>
                <w:szCs w:val="24"/>
              </w:rPr>
            </w:pPr>
            <w:r w:rsidRPr="00AE6E3E">
              <w:rPr>
                <w:rFonts w:ascii="Arial" w:eastAsiaTheme="minorHAnsi" w:hAnsi="Arial" w:cs="Arial"/>
                <w:sz w:val="24"/>
                <w:szCs w:val="24"/>
                <w:lang w:eastAsia="en-US"/>
              </w:rPr>
              <w:object w:dxaOrig="1325" w:dyaOrig="730">
                <v:shape id="_x0000_i1089" type="#_x0000_t75" style="width:66pt;height:36.75pt" o:ole="">
                  <v:imagedata r:id="rId148" o:title=""/>
                </v:shape>
                <o:OLEObject Type="Embed" ProgID="ChemDraw.Document.6.0" ShapeID="_x0000_i1089" DrawAspect="Content" ObjectID="_1410532891" r:id="rId149"/>
              </w:object>
            </w:r>
          </w:p>
        </w:tc>
        <w:tc>
          <w:tcPr>
            <w:tcW w:w="1588"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1</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309</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C</w:t>
            </w:r>
            <w:r w:rsidRPr="00AE6E3E">
              <w:rPr>
                <w:rFonts w:ascii="Arial" w:hAnsi="Arial" w:cs="Arial"/>
                <w:bCs/>
                <w:sz w:val="24"/>
                <w:szCs w:val="24"/>
                <w:vertAlign w:val="subscript"/>
              </w:rPr>
              <w:t>15</w:t>
            </w:r>
            <w:r w:rsidRPr="00AE6E3E">
              <w:rPr>
                <w:rFonts w:ascii="Arial" w:hAnsi="Arial" w:cs="Arial"/>
                <w:bCs/>
                <w:sz w:val="24"/>
                <w:szCs w:val="24"/>
              </w:rPr>
              <w:t>H</w:t>
            </w:r>
            <w:r w:rsidRPr="00AE6E3E">
              <w:rPr>
                <w:rFonts w:ascii="Arial" w:hAnsi="Arial" w:cs="Arial"/>
                <w:bCs/>
                <w:sz w:val="24"/>
                <w:szCs w:val="24"/>
                <w:vertAlign w:val="subscript"/>
              </w:rPr>
              <w:t>19</w:t>
            </w:r>
            <w:r w:rsidRPr="00AE6E3E">
              <w:rPr>
                <w:rFonts w:ascii="Arial" w:hAnsi="Arial" w:cs="Arial"/>
                <w:bCs/>
                <w:sz w:val="24"/>
                <w:szCs w:val="24"/>
              </w:rPr>
              <w:t>NO</w:t>
            </w:r>
            <w:r w:rsidRPr="00AE6E3E">
              <w:rPr>
                <w:rFonts w:ascii="Arial" w:hAnsi="Arial" w:cs="Arial"/>
                <w:bCs/>
                <w:sz w:val="24"/>
                <w:szCs w:val="24"/>
                <w:vertAlign w:val="subscript"/>
              </w:rPr>
              <w:t>6</w:t>
            </w:r>
          </w:p>
        </w:tc>
        <w:tc>
          <w:tcPr>
            <w:tcW w:w="1784" w:type="dxa"/>
          </w:tcPr>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w:t>
            </w:r>
          </w:p>
        </w:tc>
        <w:tc>
          <w:tcPr>
            <w:tcW w:w="1871"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w:t>
            </w:r>
          </w:p>
        </w:tc>
        <w:tc>
          <w:tcPr>
            <w:tcW w:w="1956"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w:t>
            </w:r>
          </w:p>
        </w:tc>
      </w:tr>
      <w:tr w:rsidR="00D44698" w:rsidTr="003B06E0">
        <w:tc>
          <w:tcPr>
            <w:tcW w:w="2043" w:type="dxa"/>
            <w:vAlign w:val="center"/>
          </w:tcPr>
          <w:p w:rsidR="00D44698" w:rsidRPr="00AE6E3E" w:rsidRDefault="00D44698" w:rsidP="003B06E0">
            <w:pPr>
              <w:tabs>
                <w:tab w:val="left" w:pos="900"/>
                <w:tab w:val="left" w:pos="1080"/>
                <w:tab w:val="left" w:pos="5142"/>
              </w:tabs>
              <w:spacing w:line="360" w:lineRule="auto"/>
              <w:jc w:val="center"/>
              <w:rPr>
                <w:rFonts w:ascii="Arial" w:hAnsi="Arial" w:cs="Arial"/>
                <w:sz w:val="24"/>
                <w:szCs w:val="24"/>
              </w:rPr>
            </w:pPr>
            <w:r w:rsidRPr="00AE6E3E">
              <w:rPr>
                <w:rFonts w:ascii="Arial" w:eastAsiaTheme="minorHAnsi" w:hAnsi="Arial" w:cs="Arial"/>
                <w:sz w:val="24"/>
                <w:szCs w:val="24"/>
                <w:lang w:eastAsia="en-US"/>
              </w:rPr>
              <w:object w:dxaOrig="1325" w:dyaOrig="730">
                <v:shape id="_x0000_i1090" type="#_x0000_t75" style="width:66pt;height:36.75pt" o:ole="">
                  <v:imagedata r:id="rId150" o:title=""/>
                </v:shape>
                <o:OLEObject Type="Embed" ProgID="ChemDraw.Document.6.0" ShapeID="_x0000_i1090" DrawAspect="Content" ObjectID="_1410532892" r:id="rId151"/>
              </w:object>
            </w:r>
          </w:p>
        </w:tc>
        <w:tc>
          <w:tcPr>
            <w:tcW w:w="1588"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2</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313</w:t>
            </w:r>
          </w:p>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14</w:t>
            </w:r>
            <w:r w:rsidRPr="00AE6E3E">
              <w:rPr>
                <w:rFonts w:ascii="Arial" w:hAnsi="Arial" w:cs="Arial"/>
                <w:bCs/>
                <w:sz w:val="24"/>
                <w:szCs w:val="24"/>
              </w:rPr>
              <w:t>H</w:t>
            </w:r>
            <w:r w:rsidRPr="00AE6E3E">
              <w:rPr>
                <w:rFonts w:ascii="Arial" w:hAnsi="Arial" w:cs="Arial"/>
                <w:bCs/>
                <w:sz w:val="24"/>
                <w:szCs w:val="24"/>
                <w:vertAlign w:val="subscript"/>
              </w:rPr>
              <w:t>19</w:t>
            </w:r>
            <w:r w:rsidRPr="00AE6E3E">
              <w:rPr>
                <w:rFonts w:ascii="Arial" w:hAnsi="Arial" w:cs="Arial"/>
                <w:bCs/>
                <w:sz w:val="24"/>
                <w:szCs w:val="24"/>
              </w:rPr>
              <w:t>NO</w:t>
            </w:r>
            <w:r w:rsidRPr="00AE6E3E">
              <w:rPr>
                <w:rFonts w:ascii="Arial" w:hAnsi="Arial" w:cs="Arial"/>
                <w:bCs/>
                <w:sz w:val="24"/>
                <w:szCs w:val="24"/>
                <w:vertAlign w:val="subscript"/>
              </w:rPr>
              <w:t>7</w:t>
            </w:r>
          </w:p>
        </w:tc>
        <w:tc>
          <w:tcPr>
            <w:tcW w:w="1784"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w:t>
            </w:r>
          </w:p>
        </w:tc>
        <w:tc>
          <w:tcPr>
            <w:tcW w:w="1871"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w:t>
            </w:r>
          </w:p>
        </w:tc>
        <w:tc>
          <w:tcPr>
            <w:tcW w:w="1956"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w:t>
            </w:r>
          </w:p>
        </w:tc>
      </w:tr>
      <w:tr w:rsidR="00D44698" w:rsidTr="003B06E0">
        <w:tc>
          <w:tcPr>
            <w:tcW w:w="2043" w:type="dxa"/>
            <w:vAlign w:val="center"/>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eastAsiaTheme="minorHAnsi" w:hAnsi="Arial" w:cs="Arial"/>
                <w:sz w:val="24"/>
                <w:szCs w:val="24"/>
                <w:lang w:eastAsia="en-US"/>
              </w:rPr>
              <w:object w:dxaOrig="826" w:dyaOrig="706">
                <v:shape id="_x0000_i1091" type="#_x0000_t75" style="width:41.25pt;height:35.25pt" o:ole="">
                  <v:imagedata r:id="rId152" o:title=""/>
                </v:shape>
                <o:OLEObject Type="Embed" ProgID="ChemDraw.Document.6.0" ShapeID="_x0000_i1091" DrawAspect="Content" ObjectID="_1410532893" r:id="rId153"/>
              </w:object>
            </w:r>
          </w:p>
        </w:tc>
        <w:tc>
          <w:tcPr>
            <w:tcW w:w="1588"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3</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283</w:t>
            </w:r>
          </w:p>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13</w:t>
            </w:r>
            <w:r w:rsidRPr="00AE6E3E">
              <w:rPr>
                <w:rFonts w:ascii="Arial" w:hAnsi="Arial" w:cs="Arial"/>
                <w:bCs/>
                <w:sz w:val="24"/>
                <w:szCs w:val="24"/>
              </w:rPr>
              <w:t>H</w:t>
            </w:r>
            <w:r w:rsidRPr="00AE6E3E">
              <w:rPr>
                <w:rFonts w:ascii="Arial" w:hAnsi="Arial" w:cs="Arial"/>
                <w:bCs/>
                <w:sz w:val="24"/>
                <w:szCs w:val="24"/>
                <w:vertAlign w:val="subscript"/>
              </w:rPr>
              <w:t>17</w:t>
            </w:r>
            <w:r w:rsidRPr="00AE6E3E">
              <w:rPr>
                <w:rFonts w:ascii="Arial" w:hAnsi="Arial" w:cs="Arial"/>
                <w:bCs/>
                <w:sz w:val="24"/>
                <w:szCs w:val="24"/>
              </w:rPr>
              <w:t>NO</w:t>
            </w:r>
            <w:r w:rsidRPr="00AE6E3E">
              <w:rPr>
                <w:rFonts w:ascii="Arial" w:hAnsi="Arial" w:cs="Arial"/>
                <w:bCs/>
                <w:sz w:val="24"/>
                <w:szCs w:val="24"/>
                <w:vertAlign w:val="subscript"/>
              </w:rPr>
              <w:t>6</w:t>
            </w:r>
          </w:p>
        </w:tc>
        <w:tc>
          <w:tcPr>
            <w:tcW w:w="1784"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60</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325</w:t>
            </w:r>
          </w:p>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15</w:t>
            </w:r>
            <w:r w:rsidRPr="00AE6E3E">
              <w:rPr>
                <w:rFonts w:ascii="Arial" w:hAnsi="Arial" w:cs="Arial"/>
                <w:bCs/>
                <w:sz w:val="24"/>
                <w:szCs w:val="24"/>
              </w:rPr>
              <w:t>H</w:t>
            </w:r>
            <w:r w:rsidRPr="00AE6E3E">
              <w:rPr>
                <w:rFonts w:ascii="Arial" w:hAnsi="Arial" w:cs="Arial"/>
                <w:bCs/>
                <w:sz w:val="24"/>
                <w:szCs w:val="24"/>
                <w:vertAlign w:val="subscript"/>
              </w:rPr>
              <w:t>19</w:t>
            </w:r>
            <w:r w:rsidRPr="00AE6E3E">
              <w:rPr>
                <w:rFonts w:ascii="Arial" w:hAnsi="Arial" w:cs="Arial"/>
                <w:bCs/>
                <w:sz w:val="24"/>
                <w:szCs w:val="24"/>
              </w:rPr>
              <w:t>NO</w:t>
            </w:r>
            <w:r w:rsidRPr="00AE6E3E">
              <w:rPr>
                <w:rFonts w:ascii="Arial" w:hAnsi="Arial" w:cs="Arial"/>
                <w:bCs/>
                <w:sz w:val="24"/>
                <w:szCs w:val="24"/>
                <w:vertAlign w:val="subscript"/>
              </w:rPr>
              <w:t>7</w:t>
            </w:r>
          </w:p>
        </w:tc>
        <w:tc>
          <w:tcPr>
            <w:tcW w:w="1871"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82</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339</w:t>
            </w:r>
          </w:p>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16</w:t>
            </w:r>
            <w:r w:rsidRPr="00AE6E3E">
              <w:rPr>
                <w:rFonts w:ascii="Arial" w:hAnsi="Arial" w:cs="Arial"/>
                <w:bCs/>
                <w:sz w:val="24"/>
                <w:szCs w:val="24"/>
              </w:rPr>
              <w:t>H</w:t>
            </w:r>
            <w:r w:rsidRPr="00AE6E3E">
              <w:rPr>
                <w:rFonts w:ascii="Arial" w:hAnsi="Arial" w:cs="Arial"/>
                <w:bCs/>
                <w:sz w:val="24"/>
                <w:szCs w:val="24"/>
                <w:vertAlign w:val="subscript"/>
              </w:rPr>
              <w:t>21</w:t>
            </w:r>
            <w:r w:rsidRPr="00AE6E3E">
              <w:rPr>
                <w:rFonts w:ascii="Arial" w:hAnsi="Arial" w:cs="Arial"/>
                <w:bCs/>
                <w:sz w:val="24"/>
                <w:szCs w:val="24"/>
              </w:rPr>
              <w:t>NO</w:t>
            </w:r>
            <w:r w:rsidRPr="00AE6E3E">
              <w:rPr>
                <w:rFonts w:ascii="Arial" w:hAnsi="Arial" w:cs="Arial"/>
                <w:bCs/>
                <w:sz w:val="24"/>
                <w:szCs w:val="24"/>
                <w:vertAlign w:val="subscript"/>
              </w:rPr>
              <w:t>7</w:t>
            </w:r>
          </w:p>
        </w:tc>
        <w:tc>
          <w:tcPr>
            <w:tcW w:w="1956"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124</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387</w:t>
            </w:r>
          </w:p>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20</w:t>
            </w:r>
            <w:r w:rsidRPr="00AE6E3E">
              <w:rPr>
                <w:rFonts w:ascii="Arial" w:hAnsi="Arial" w:cs="Arial"/>
                <w:bCs/>
                <w:sz w:val="24"/>
                <w:szCs w:val="24"/>
              </w:rPr>
              <w:t>H</w:t>
            </w:r>
            <w:r w:rsidRPr="00AE6E3E">
              <w:rPr>
                <w:rFonts w:ascii="Arial" w:hAnsi="Arial" w:cs="Arial"/>
                <w:bCs/>
                <w:sz w:val="24"/>
                <w:szCs w:val="24"/>
                <w:vertAlign w:val="subscript"/>
              </w:rPr>
              <w:t>21</w:t>
            </w:r>
            <w:r w:rsidRPr="00AE6E3E">
              <w:rPr>
                <w:rFonts w:ascii="Arial" w:hAnsi="Arial" w:cs="Arial"/>
                <w:bCs/>
                <w:sz w:val="24"/>
                <w:szCs w:val="24"/>
              </w:rPr>
              <w:t>NO</w:t>
            </w:r>
            <w:r w:rsidRPr="00AE6E3E">
              <w:rPr>
                <w:rFonts w:ascii="Arial" w:hAnsi="Arial" w:cs="Arial"/>
                <w:bCs/>
                <w:sz w:val="24"/>
                <w:szCs w:val="24"/>
                <w:vertAlign w:val="subscript"/>
              </w:rPr>
              <w:t>7</w:t>
            </w:r>
          </w:p>
        </w:tc>
      </w:tr>
      <w:tr w:rsidR="00D44698" w:rsidTr="003B06E0">
        <w:tc>
          <w:tcPr>
            <w:tcW w:w="2043" w:type="dxa"/>
            <w:vAlign w:val="center"/>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eastAsiaTheme="minorHAnsi" w:hAnsi="Arial" w:cs="Arial"/>
                <w:sz w:val="24"/>
                <w:szCs w:val="24"/>
                <w:lang w:eastAsia="en-US"/>
              </w:rPr>
              <w:object w:dxaOrig="1320" w:dyaOrig="778">
                <v:shape id="_x0000_i1092" type="#_x0000_t75" style="width:66pt;height:38.25pt" o:ole="">
                  <v:imagedata r:id="rId154" o:title=""/>
                </v:shape>
                <o:OLEObject Type="Embed" ProgID="ChemDraw.Document.6.0" ShapeID="_x0000_i1092" DrawAspect="Content" ObjectID="_1410532894" r:id="rId155"/>
              </w:object>
            </w:r>
          </w:p>
        </w:tc>
        <w:tc>
          <w:tcPr>
            <w:tcW w:w="1588"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4</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313</w:t>
            </w:r>
          </w:p>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14</w:t>
            </w:r>
            <w:r w:rsidRPr="00AE6E3E">
              <w:rPr>
                <w:rFonts w:ascii="Arial" w:hAnsi="Arial" w:cs="Arial"/>
                <w:bCs/>
                <w:sz w:val="24"/>
                <w:szCs w:val="24"/>
              </w:rPr>
              <w:t>H</w:t>
            </w:r>
            <w:r w:rsidRPr="00AE6E3E">
              <w:rPr>
                <w:rFonts w:ascii="Arial" w:hAnsi="Arial" w:cs="Arial"/>
                <w:bCs/>
                <w:sz w:val="24"/>
                <w:szCs w:val="24"/>
                <w:vertAlign w:val="subscript"/>
              </w:rPr>
              <w:t>19</w:t>
            </w:r>
            <w:r w:rsidRPr="00AE6E3E">
              <w:rPr>
                <w:rFonts w:ascii="Arial" w:hAnsi="Arial" w:cs="Arial"/>
                <w:bCs/>
                <w:sz w:val="24"/>
                <w:szCs w:val="24"/>
              </w:rPr>
              <w:t>NO</w:t>
            </w:r>
            <w:r w:rsidRPr="00AE6E3E">
              <w:rPr>
                <w:rFonts w:ascii="Arial" w:hAnsi="Arial" w:cs="Arial"/>
                <w:bCs/>
                <w:sz w:val="24"/>
                <w:szCs w:val="24"/>
                <w:vertAlign w:val="subscript"/>
              </w:rPr>
              <w:t>7</w:t>
            </w:r>
          </w:p>
        </w:tc>
        <w:tc>
          <w:tcPr>
            <w:tcW w:w="1784"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61</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355</w:t>
            </w:r>
          </w:p>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16</w:t>
            </w:r>
            <w:r w:rsidRPr="00AE6E3E">
              <w:rPr>
                <w:rFonts w:ascii="Arial" w:hAnsi="Arial" w:cs="Arial"/>
                <w:bCs/>
                <w:sz w:val="24"/>
                <w:szCs w:val="24"/>
              </w:rPr>
              <w:t>H</w:t>
            </w:r>
            <w:r w:rsidRPr="00AE6E3E">
              <w:rPr>
                <w:rFonts w:ascii="Arial" w:hAnsi="Arial" w:cs="Arial"/>
                <w:bCs/>
                <w:sz w:val="24"/>
                <w:szCs w:val="24"/>
                <w:vertAlign w:val="subscript"/>
              </w:rPr>
              <w:t>21</w:t>
            </w:r>
            <w:r w:rsidRPr="00AE6E3E">
              <w:rPr>
                <w:rFonts w:ascii="Arial" w:hAnsi="Arial" w:cs="Arial"/>
                <w:bCs/>
                <w:sz w:val="24"/>
                <w:szCs w:val="24"/>
              </w:rPr>
              <w:t>NO</w:t>
            </w:r>
            <w:r w:rsidRPr="00AE6E3E">
              <w:rPr>
                <w:rFonts w:ascii="Arial" w:hAnsi="Arial" w:cs="Arial"/>
                <w:bCs/>
                <w:sz w:val="24"/>
                <w:szCs w:val="24"/>
                <w:vertAlign w:val="subscript"/>
              </w:rPr>
              <w:t>8</w:t>
            </w:r>
          </w:p>
        </w:tc>
        <w:tc>
          <w:tcPr>
            <w:tcW w:w="1871"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83</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369</w:t>
            </w:r>
          </w:p>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17</w:t>
            </w:r>
            <w:r w:rsidRPr="00AE6E3E">
              <w:rPr>
                <w:rFonts w:ascii="Arial" w:hAnsi="Arial" w:cs="Arial"/>
                <w:bCs/>
                <w:sz w:val="24"/>
                <w:szCs w:val="24"/>
              </w:rPr>
              <w:t>H</w:t>
            </w:r>
            <w:r w:rsidRPr="00AE6E3E">
              <w:rPr>
                <w:rFonts w:ascii="Arial" w:hAnsi="Arial" w:cs="Arial"/>
                <w:bCs/>
                <w:sz w:val="24"/>
                <w:szCs w:val="24"/>
                <w:vertAlign w:val="subscript"/>
              </w:rPr>
              <w:t>23</w:t>
            </w:r>
            <w:r w:rsidRPr="00AE6E3E">
              <w:rPr>
                <w:rFonts w:ascii="Arial" w:hAnsi="Arial" w:cs="Arial"/>
                <w:bCs/>
                <w:sz w:val="24"/>
                <w:szCs w:val="24"/>
              </w:rPr>
              <w:t>NO</w:t>
            </w:r>
            <w:r w:rsidRPr="00AE6E3E">
              <w:rPr>
                <w:rFonts w:ascii="Arial" w:hAnsi="Arial" w:cs="Arial"/>
                <w:bCs/>
                <w:sz w:val="24"/>
                <w:szCs w:val="24"/>
                <w:vertAlign w:val="subscript"/>
              </w:rPr>
              <w:t>8</w:t>
            </w:r>
          </w:p>
        </w:tc>
        <w:tc>
          <w:tcPr>
            <w:tcW w:w="1956"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125</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417</w:t>
            </w:r>
          </w:p>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21</w:t>
            </w:r>
            <w:r w:rsidRPr="00AE6E3E">
              <w:rPr>
                <w:rFonts w:ascii="Arial" w:hAnsi="Arial" w:cs="Arial"/>
                <w:bCs/>
                <w:sz w:val="24"/>
                <w:szCs w:val="24"/>
              </w:rPr>
              <w:t>H</w:t>
            </w:r>
            <w:r w:rsidRPr="00AE6E3E">
              <w:rPr>
                <w:rFonts w:ascii="Arial" w:hAnsi="Arial" w:cs="Arial"/>
                <w:bCs/>
                <w:sz w:val="24"/>
                <w:szCs w:val="24"/>
                <w:vertAlign w:val="subscript"/>
              </w:rPr>
              <w:t>23</w:t>
            </w:r>
            <w:r w:rsidRPr="00AE6E3E">
              <w:rPr>
                <w:rFonts w:ascii="Arial" w:hAnsi="Arial" w:cs="Arial"/>
                <w:bCs/>
                <w:sz w:val="24"/>
                <w:szCs w:val="24"/>
              </w:rPr>
              <w:t>NO</w:t>
            </w:r>
            <w:r w:rsidRPr="00AE6E3E">
              <w:rPr>
                <w:rFonts w:ascii="Arial" w:hAnsi="Arial" w:cs="Arial"/>
                <w:bCs/>
                <w:sz w:val="24"/>
                <w:szCs w:val="24"/>
                <w:vertAlign w:val="subscript"/>
              </w:rPr>
              <w:t>8</w:t>
            </w:r>
          </w:p>
        </w:tc>
      </w:tr>
      <w:tr w:rsidR="00D44698" w:rsidTr="003B06E0">
        <w:tc>
          <w:tcPr>
            <w:tcW w:w="2043" w:type="dxa"/>
            <w:vAlign w:val="center"/>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eastAsiaTheme="minorHAnsi" w:hAnsi="Arial" w:cs="Arial"/>
                <w:sz w:val="24"/>
                <w:szCs w:val="24"/>
                <w:lang w:eastAsia="en-US"/>
              </w:rPr>
              <w:object w:dxaOrig="1126" w:dyaOrig="776">
                <v:shape id="_x0000_i1093" type="#_x0000_t75" style="width:56.25pt;height:38.25pt" o:ole="">
                  <v:imagedata r:id="rId156" o:title=""/>
                </v:shape>
                <o:OLEObject Type="Embed" ProgID="ChemDraw.Document.6.0" ShapeID="_x0000_i1093" DrawAspect="Content" ObjectID="_1410532895" r:id="rId157"/>
              </w:object>
            </w:r>
          </w:p>
        </w:tc>
        <w:tc>
          <w:tcPr>
            <w:tcW w:w="1588"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5</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301</w:t>
            </w:r>
          </w:p>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13</w:t>
            </w:r>
            <w:r w:rsidRPr="00AE6E3E">
              <w:rPr>
                <w:rFonts w:ascii="Arial" w:hAnsi="Arial" w:cs="Arial"/>
                <w:bCs/>
                <w:sz w:val="24"/>
                <w:szCs w:val="24"/>
              </w:rPr>
              <w:t>H</w:t>
            </w:r>
            <w:r w:rsidRPr="00AE6E3E">
              <w:rPr>
                <w:rFonts w:ascii="Arial" w:hAnsi="Arial" w:cs="Arial"/>
                <w:bCs/>
                <w:sz w:val="24"/>
                <w:szCs w:val="24"/>
                <w:vertAlign w:val="subscript"/>
              </w:rPr>
              <w:t>16</w:t>
            </w:r>
            <w:r w:rsidRPr="00AE6E3E">
              <w:rPr>
                <w:rFonts w:ascii="Arial" w:hAnsi="Arial" w:cs="Arial"/>
                <w:bCs/>
                <w:sz w:val="24"/>
                <w:szCs w:val="24"/>
              </w:rPr>
              <w:t>NO</w:t>
            </w:r>
            <w:r w:rsidRPr="00AE6E3E">
              <w:rPr>
                <w:rFonts w:ascii="Arial" w:hAnsi="Arial" w:cs="Arial"/>
                <w:bCs/>
                <w:sz w:val="24"/>
                <w:szCs w:val="24"/>
                <w:vertAlign w:val="subscript"/>
              </w:rPr>
              <w:t>6</w:t>
            </w:r>
            <w:r w:rsidRPr="00AE6E3E">
              <w:rPr>
                <w:rFonts w:ascii="Arial" w:hAnsi="Arial" w:cs="Arial"/>
                <w:bCs/>
                <w:sz w:val="24"/>
                <w:szCs w:val="24"/>
              </w:rPr>
              <w:t>F</w:t>
            </w:r>
          </w:p>
        </w:tc>
        <w:tc>
          <w:tcPr>
            <w:tcW w:w="1784"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62</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343</w:t>
            </w:r>
          </w:p>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15</w:t>
            </w:r>
            <w:r w:rsidRPr="00AE6E3E">
              <w:rPr>
                <w:rFonts w:ascii="Arial" w:hAnsi="Arial" w:cs="Arial"/>
                <w:bCs/>
                <w:sz w:val="24"/>
                <w:szCs w:val="24"/>
              </w:rPr>
              <w:t>H</w:t>
            </w:r>
            <w:r w:rsidRPr="00AE6E3E">
              <w:rPr>
                <w:rFonts w:ascii="Arial" w:hAnsi="Arial" w:cs="Arial"/>
                <w:bCs/>
                <w:sz w:val="24"/>
                <w:szCs w:val="24"/>
                <w:vertAlign w:val="subscript"/>
              </w:rPr>
              <w:t>18</w:t>
            </w:r>
            <w:r w:rsidRPr="00AE6E3E">
              <w:rPr>
                <w:rFonts w:ascii="Arial" w:hAnsi="Arial" w:cs="Arial"/>
                <w:bCs/>
                <w:sz w:val="24"/>
                <w:szCs w:val="24"/>
              </w:rPr>
              <w:t>NO</w:t>
            </w:r>
            <w:r w:rsidRPr="00AE6E3E">
              <w:rPr>
                <w:rFonts w:ascii="Arial" w:hAnsi="Arial" w:cs="Arial"/>
                <w:bCs/>
                <w:sz w:val="24"/>
                <w:szCs w:val="24"/>
                <w:vertAlign w:val="subscript"/>
              </w:rPr>
              <w:t>7</w:t>
            </w:r>
            <w:r w:rsidRPr="00AE6E3E">
              <w:rPr>
                <w:rFonts w:ascii="Arial" w:hAnsi="Arial" w:cs="Arial"/>
                <w:bCs/>
                <w:sz w:val="24"/>
                <w:szCs w:val="24"/>
              </w:rPr>
              <w:t>F</w:t>
            </w:r>
          </w:p>
        </w:tc>
        <w:tc>
          <w:tcPr>
            <w:tcW w:w="1871"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84</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357</w:t>
            </w:r>
          </w:p>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16</w:t>
            </w:r>
            <w:r w:rsidRPr="00AE6E3E">
              <w:rPr>
                <w:rFonts w:ascii="Arial" w:hAnsi="Arial" w:cs="Arial"/>
                <w:bCs/>
                <w:sz w:val="24"/>
                <w:szCs w:val="24"/>
              </w:rPr>
              <w:t>H</w:t>
            </w:r>
            <w:r w:rsidRPr="00AE6E3E">
              <w:rPr>
                <w:rFonts w:ascii="Arial" w:hAnsi="Arial" w:cs="Arial"/>
                <w:bCs/>
                <w:sz w:val="24"/>
                <w:szCs w:val="24"/>
                <w:vertAlign w:val="subscript"/>
              </w:rPr>
              <w:t>20</w:t>
            </w:r>
            <w:r w:rsidRPr="00AE6E3E">
              <w:rPr>
                <w:rFonts w:ascii="Arial" w:hAnsi="Arial" w:cs="Arial"/>
                <w:bCs/>
                <w:sz w:val="24"/>
                <w:szCs w:val="24"/>
              </w:rPr>
              <w:t>NO</w:t>
            </w:r>
            <w:r w:rsidRPr="00AE6E3E">
              <w:rPr>
                <w:rFonts w:ascii="Arial" w:hAnsi="Arial" w:cs="Arial"/>
                <w:bCs/>
                <w:sz w:val="24"/>
                <w:szCs w:val="24"/>
                <w:vertAlign w:val="subscript"/>
              </w:rPr>
              <w:t>7</w:t>
            </w:r>
            <w:r w:rsidRPr="00AE6E3E">
              <w:rPr>
                <w:rFonts w:ascii="Arial" w:hAnsi="Arial" w:cs="Arial"/>
                <w:bCs/>
                <w:sz w:val="24"/>
                <w:szCs w:val="24"/>
              </w:rPr>
              <w:t>F</w:t>
            </w:r>
          </w:p>
        </w:tc>
        <w:tc>
          <w:tcPr>
            <w:tcW w:w="1956"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126</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405</w:t>
            </w:r>
          </w:p>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20</w:t>
            </w:r>
            <w:r w:rsidRPr="00AE6E3E">
              <w:rPr>
                <w:rFonts w:ascii="Arial" w:hAnsi="Arial" w:cs="Arial"/>
                <w:bCs/>
                <w:sz w:val="24"/>
                <w:szCs w:val="24"/>
              </w:rPr>
              <w:t>H</w:t>
            </w:r>
            <w:r w:rsidRPr="00AE6E3E">
              <w:rPr>
                <w:rFonts w:ascii="Arial" w:hAnsi="Arial" w:cs="Arial"/>
                <w:bCs/>
                <w:sz w:val="24"/>
                <w:szCs w:val="24"/>
                <w:vertAlign w:val="subscript"/>
              </w:rPr>
              <w:t>20</w:t>
            </w:r>
            <w:r w:rsidRPr="00AE6E3E">
              <w:rPr>
                <w:rFonts w:ascii="Arial" w:hAnsi="Arial" w:cs="Arial"/>
                <w:bCs/>
                <w:sz w:val="24"/>
                <w:szCs w:val="24"/>
              </w:rPr>
              <w:t>NO</w:t>
            </w:r>
            <w:r w:rsidRPr="00AE6E3E">
              <w:rPr>
                <w:rFonts w:ascii="Arial" w:hAnsi="Arial" w:cs="Arial"/>
                <w:bCs/>
                <w:sz w:val="24"/>
                <w:szCs w:val="24"/>
                <w:vertAlign w:val="subscript"/>
              </w:rPr>
              <w:t>7</w:t>
            </w:r>
            <w:r w:rsidRPr="00AE6E3E">
              <w:rPr>
                <w:rFonts w:ascii="Arial" w:hAnsi="Arial" w:cs="Arial"/>
                <w:bCs/>
                <w:sz w:val="24"/>
                <w:szCs w:val="24"/>
              </w:rPr>
              <w:t>F</w:t>
            </w:r>
          </w:p>
        </w:tc>
      </w:tr>
      <w:tr w:rsidR="00D44698" w:rsidTr="003B06E0">
        <w:tc>
          <w:tcPr>
            <w:tcW w:w="2043" w:type="dxa"/>
            <w:vAlign w:val="center"/>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eastAsiaTheme="minorHAnsi" w:hAnsi="Arial" w:cs="Arial"/>
                <w:sz w:val="24"/>
                <w:szCs w:val="24"/>
                <w:lang w:eastAsia="en-US"/>
              </w:rPr>
              <w:object w:dxaOrig="1070" w:dyaOrig="984">
                <v:shape id="_x0000_i1094" type="#_x0000_t75" style="width:53.25pt;height:49.5pt" o:ole="">
                  <v:imagedata r:id="rId158" o:title=""/>
                </v:shape>
                <o:OLEObject Type="Embed" ProgID="ChemDraw.Document.6.0" ShapeID="_x0000_i1094" DrawAspect="Content" ObjectID="_1410532896" r:id="rId159"/>
              </w:object>
            </w:r>
          </w:p>
        </w:tc>
        <w:tc>
          <w:tcPr>
            <w:tcW w:w="1588"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6</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311</w:t>
            </w:r>
          </w:p>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15</w:t>
            </w:r>
            <w:r w:rsidRPr="00AE6E3E">
              <w:rPr>
                <w:rFonts w:ascii="Arial" w:hAnsi="Arial" w:cs="Arial"/>
                <w:bCs/>
                <w:sz w:val="24"/>
                <w:szCs w:val="24"/>
              </w:rPr>
              <w:t>H</w:t>
            </w:r>
            <w:r w:rsidRPr="00AE6E3E">
              <w:rPr>
                <w:rFonts w:ascii="Arial" w:hAnsi="Arial" w:cs="Arial"/>
                <w:bCs/>
                <w:sz w:val="24"/>
                <w:szCs w:val="24"/>
                <w:vertAlign w:val="subscript"/>
              </w:rPr>
              <w:t>21</w:t>
            </w:r>
            <w:r w:rsidRPr="00AE6E3E">
              <w:rPr>
                <w:rFonts w:ascii="Arial" w:hAnsi="Arial" w:cs="Arial"/>
                <w:bCs/>
                <w:sz w:val="24"/>
                <w:szCs w:val="24"/>
              </w:rPr>
              <w:t>NO</w:t>
            </w:r>
            <w:r w:rsidRPr="00AE6E3E">
              <w:rPr>
                <w:rFonts w:ascii="Arial" w:hAnsi="Arial" w:cs="Arial"/>
                <w:bCs/>
                <w:sz w:val="24"/>
                <w:szCs w:val="24"/>
                <w:vertAlign w:val="subscript"/>
              </w:rPr>
              <w:t>6</w:t>
            </w:r>
          </w:p>
        </w:tc>
        <w:tc>
          <w:tcPr>
            <w:tcW w:w="1784"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63</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353</w:t>
            </w:r>
          </w:p>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17</w:t>
            </w:r>
            <w:r w:rsidRPr="00AE6E3E">
              <w:rPr>
                <w:rFonts w:ascii="Arial" w:hAnsi="Arial" w:cs="Arial"/>
                <w:bCs/>
                <w:sz w:val="24"/>
                <w:szCs w:val="24"/>
              </w:rPr>
              <w:t>H</w:t>
            </w:r>
            <w:r w:rsidRPr="00AE6E3E">
              <w:rPr>
                <w:rFonts w:ascii="Arial" w:hAnsi="Arial" w:cs="Arial"/>
                <w:bCs/>
                <w:sz w:val="24"/>
                <w:szCs w:val="24"/>
                <w:vertAlign w:val="subscript"/>
              </w:rPr>
              <w:t>23</w:t>
            </w:r>
            <w:r w:rsidRPr="00AE6E3E">
              <w:rPr>
                <w:rFonts w:ascii="Arial" w:hAnsi="Arial" w:cs="Arial"/>
                <w:bCs/>
                <w:sz w:val="24"/>
                <w:szCs w:val="24"/>
              </w:rPr>
              <w:t>NO</w:t>
            </w:r>
            <w:r w:rsidRPr="00AE6E3E">
              <w:rPr>
                <w:rFonts w:ascii="Arial" w:hAnsi="Arial" w:cs="Arial"/>
                <w:bCs/>
                <w:sz w:val="24"/>
                <w:szCs w:val="24"/>
                <w:vertAlign w:val="subscript"/>
              </w:rPr>
              <w:t>7</w:t>
            </w:r>
          </w:p>
        </w:tc>
        <w:tc>
          <w:tcPr>
            <w:tcW w:w="1871"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85</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367</w:t>
            </w:r>
          </w:p>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18</w:t>
            </w:r>
            <w:r w:rsidRPr="00AE6E3E">
              <w:rPr>
                <w:rFonts w:ascii="Arial" w:hAnsi="Arial" w:cs="Arial"/>
                <w:bCs/>
                <w:sz w:val="24"/>
                <w:szCs w:val="24"/>
              </w:rPr>
              <w:t>H</w:t>
            </w:r>
            <w:r w:rsidRPr="00AE6E3E">
              <w:rPr>
                <w:rFonts w:ascii="Arial" w:hAnsi="Arial" w:cs="Arial"/>
                <w:bCs/>
                <w:sz w:val="24"/>
                <w:szCs w:val="24"/>
                <w:vertAlign w:val="subscript"/>
              </w:rPr>
              <w:t>25</w:t>
            </w:r>
            <w:r w:rsidRPr="00AE6E3E">
              <w:rPr>
                <w:rFonts w:ascii="Arial" w:hAnsi="Arial" w:cs="Arial"/>
                <w:bCs/>
                <w:sz w:val="24"/>
                <w:szCs w:val="24"/>
              </w:rPr>
              <w:t>NO</w:t>
            </w:r>
            <w:r w:rsidRPr="00AE6E3E">
              <w:rPr>
                <w:rFonts w:ascii="Arial" w:hAnsi="Arial" w:cs="Arial"/>
                <w:bCs/>
                <w:sz w:val="24"/>
                <w:szCs w:val="24"/>
                <w:vertAlign w:val="subscript"/>
              </w:rPr>
              <w:t>7</w:t>
            </w:r>
          </w:p>
        </w:tc>
        <w:tc>
          <w:tcPr>
            <w:tcW w:w="1956"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127</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415</w:t>
            </w:r>
          </w:p>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22</w:t>
            </w:r>
            <w:r w:rsidRPr="00AE6E3E">
              <w:rPr>
                <w:rFonts w:ascii="Arial" w:hAnsi="Arial" w:cs="Arial"/>
                <w:bCs/>
                <w:sz w:val="24"/>
                <w:szCs w:val="24"/>
              </w:rPr>
              <w:t>H</w:t>
            </w:r>
            <w:r w:rsidRPr="00AE6E3E">
              <w:rPr>
                <w:rFonts w:ascii="Arial" w:hAnsi="Arial" w:cs="Arial"/>
                <w:bCs/>
                <w:sz w:val="24"/>
                <w:szCs w:val="24"/>
                <w:vertAlign w:val="subscript"/>
              </w:rPr>
              <w:t>25</w:t>
            </w:r>
            <w:r w:rsidRPr="00AE6E3E">
              <w:rPr>
                <w:rFonts w:ascii="Arial" w:hAnsi="Arial" w:cs="Arial"/>
                <w:bCs/>
                <w:sz w:val="24"/>
                <w:szCs w:val="24"/>
              </w:rPr>
              <w:t>NO</w:t>
            </w:r>
            <w:r w:rsidRPr="00AE6E3E">
              <w:rPr>
                <w:rFonts w:ascii="Arial" w:hAnsi="Arial" w:cs="Arial"/>
                <w:bCs/>
                <w:sz w:val="24"/>
                <w:szCs w:val="24"/>
                <w:vertAlign w:val="subscript"/>
              </w:rPr>
              <w:t>7</w:t>
            </w:r>
          </w:p>
        </w:tc>
      </w:tr>
      <w:tr w:rsidR="00D44698" w:rsidTr="003B06E0">
        <w:tc>
          <w:tcPr>
            <w:tcW w:w="2043" w:type="dxa"/>
            <w:vAlign w:val="center"/>
          </w:tcPr>
          <w:p w:rsidR="00D44698" w:rsidRPr="00AE6E3E" w:rsidRDefault="00D44698" w:rsidP="003B06E0">
            <w:pPr>
              <w:tabs>
                <w:tab w:val="left" w:pos="900"/>
                <w:tab w:val="left" w:pos="1080"/>
                <w:tab w:val="left" w:pos="5142"/>
              </w:tabs>
              <w:spacing w:line="360" w:lineRule="auto"/>
              <w:jc w:val="center"/>
              <w:rPr>
                <w:rFonts w:ascii="Arial" w:hAnsi="Arial" w:cs="Arial"/>
                <w:sz w:val="24"/>
                <w:szCs w:val="24"/>
              </w:rPr>
            </w:pPr>
            <w:r w:rsidRPr="00AE6E3E">
              <w:rPr>
                <w:rFonts w:ascii="Arial" w:eastAsiaTheme="minorHAnsi" w:hAnsi="Arial" w:cs="Arial"/>
                <w:sz w:val="24"/>
                <w:szCs w:val="24"/>
                <w:lang w:eastAsia="en-US"/>
              </w:rPr>
              <w:object w:dxaOrig="1015" w:dyaOrig="694">
                <v:shape id="_x0000_i1095" type="#_x0000_t75" style="width:51.75pt;height:34.5pt" o:ole="">
                  <v:imagedata r:id="rId160" o:title=""/>
                </v:shape>
                <o:OLEObject Type="Embed" ProgID="ChemDraw.Document.6.0" ShapeID="_x0000_i1095" DrawAspect="Content" ObjectID="_1410532897" r:id="rId161"/>
              </w:object>
            </w:r>
          </w:p>
        </w:tc>
        <w:tc>
          <w:tcPr>
            <w:tcW w:w="1588"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7</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303</w:t>
            </w:r>
          </w:p>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12</w:t>
            </w:r>
            <w:r w:rsidRPr="00AE6E3E">
              <w:rPr>
                <w:rFonts w:ascii="Arial" w:hAnsi="Arial" w:cs="Arial"/>
                <w:bCs/>
                <w:sz w:val="24"/>
                <w:szCs w:val="24"/>
              </w:rPr>
              <w:t>H</w:t>
            </w:r>
            <w:r w:rsidRPr="00AE6E3E">
              <w:rPr>
                <w:rFonts w:ascii="Arial" w:hAnsi="Arial" w:cs="Arial"/>
                <w:bCs/>
                <w:sz w:val="24"/>
                <w:szCs w:val="24"/>
                <w:vertAlign w:val="subscript"/>
              </w:rPr>
              <w:t>17</w:t>
            </w:r>
            <w:r w:rsidRPr="00AE6E3E">
              <w:rPr>
                <w:rFonts w:ascii="Arial" w:hAnsi="Arial" w:cs="Arial"/>
                <w:bCs/>
                <w:sz w:val="24"/>
                <w:szCs w:val="24"/>
              </w:rPr>
              <w:t>NO</w:t>
            </w:r>
            <w:r w:rsidRPr="00AE6E3E">
              <w:rPr>
                <w:rFonts w:ascii="Arial" w:hAnsi="Arial" w:cs="Arial"/>
                <w:bCs/>
                <w:sz w:val="24"/>
                <w:szCs w:val="24"/>
                <w:vertAlign w:val="subscript"/>
              </w:rPr>
              <w:t>6</w:t>
            </w:r>
            <w:r w:rsidRPr="00AE6E3E">
              <w:rPr>
                <w:rFonts w:ascii="Arial" w:hAnsi="Arial" w:cs="Arial"/>
                <w:bCs/>
                <w:sz w:val="24"/>
                <w:szCs w:val="24"/>
              </w:rPr>
              <w:t>S</w:t>
            </w:r>
          </w:p>
        </w:tc>
        <w:tc>
          <w:tcPr>
            <w:tcW w:w="1784"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64</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345</w:t>
            </w:r>
          </w:p>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14</w:t>
            </w:r>
            <w:r w:rsidRPr="00AE6E3E">
              <w:rPr>
                <w:rFonts w:ascii="Arial" w:hAnsi="Arial" w:cs="Arial"/>
                <w:bCs/>
                <w:sz w:val="24"/>
                <w:szCs w:val="24"/>
              </w:rPr>
              <w:t>H</w:t>
            </w:r>
            <w:r w:rsidRPr="00AE6E3E">
              <w:rPr>
                <w:rFonts w:ascii="Arial" w:hAnsi="Arial" w:cs="Arial"/>
                <w:bCs/>
                <w:sz w:val="24"/>
                <w:szCs w:val="24"/>
                <w:vertAlign w:val="subscript"/>
              </w:rPr>
              <w:t>19</w:t>
            </w:r>
            <w:r w:rsidRPr="00AE6E3E">
              <w:rPr>
                <w:rFonts w:ascii="Arial" w:hAnsi="Arial" w:cs="Arial"/>
                <w:bCs/>
                <w:sz w:val="24"/>
                <w:szCs w:val="24"/>
              </w:rPr>
              <w:t>NO</w:t>
            </w:r>
            <w:r w:rsidRPr="00AE6E3E">
              <w:rPr>
                <w:rFonts w:ascii="Arial" w:hAnsi="Arial" w:cs="Arial"/>
                <w:bCs/>
                <w:sz w:val="24"/>
                <w:szCs w:val="24"/>
                <w:vertAlign w:val="subscript"/>
              </w:rPr>
              <w:t>7</w:t>
            </w:r>
            <w:r w:rsidRPr="00AE6E3E">
              <w:rPr>
                <w:rFonts w:ascii="Arial" w:hAnsi="Arial" w:cs="Arial"/>
                <w:bCs/>
                <w:sz w:val="24"/>
                <w:szCs w:val="24"/>
              </w:rPr>
              <w:t>S</w:t>
            </w:r>
          </w:p>
        </w:tc>
        <w:tc>
          <w:tcPr>
            <w:tcW w:w="1871"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w:t>
            </w:r>
          </w:p>
        </w:tc>
        <w:tc>
          <w:tcPr>
            <w:tcW w:w="1956"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w:t>
            </w:r>
          </w:p>
        </w:tc>
      </w:tr>
      <w:tr w:rsidR="00D44698" w:rsidTr="003B06E0">
        <w:tc>
          <w:tcPr>
            <w:tcW w:w="2043" w:type="dxa"/>
            <w:vAlign w:val="center"/>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eastAsiaTheme="minorHAnsi" w:hAnsi="Arial" w:cs="Arial"/>
                <w:sz w:val="24"/>
                <w:szCs w:val="24"/>
                <w:lang w:eastAsia="en-US"/>
              </w:rPr>
              <w:object w:dxaOrig="1035" w:dyaOrig="651">
                <v:shape id="_x0000_i1096" type="#_x0000_t75" style="width:52.5pt;height:32.25pt" o:ole="">
                  <v:imagedata r:id="rId162" o:title=""/>
                </v:shape>
                <o:OLEObject Type="Embed" ProgID="ChemDraw.Document.6.0" ShapeID="_x0000_i1096" DrawAspect="Content" ObjectID="_1410532898" r:id="rId163"/>
              </w:object>
            </w:r>
          </w:p>
        </w:tc>
        <w:tc>
          <w:tcPr>
            <w:tcW w:w="1588"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8</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303</w:t>
            </w:r>
          </w:p>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12</w:t>
            </w:r>
            <w:r w:rsidRPr="00AE6E3E">
              <w:rPr>
                <w:rFonts w:ascii="Arial" w:hAnsi="Arial" w:cs="Arial"/>
                <w:bCs/>
                <w:sz w:val="24"/>
                <w:szCs w:val="24"/>
              </w:rPr>
              <w:t>H</w:t>
            </w:r>
            <w:r w:rsidRPr="00AE6E3E">
              <w:rPr>
                <w:rFonts w:ascii="Arial" w:hAnsi="Arial" w:cs="Arial"/>
                <w:bCs/>
                <w:sz w:val="24"/>
                <w:szCs w:val="24"/>
                <w:vertAlign w:val="subscript"/>
              </w:rPr>
              <w:t>17</w:t>
            </w:r>
            <w:r w:rsidRPr="00AE6E3E">
              <w:rPr>
                <w:rFonts w:ascii="Arial" w:hAnsi="Arial" w:cs="Arial"/>
                <w:bCs/>
                <w:sz w:val="24"/>
                <w:szCs w:val="24"/>
              </w:rPr>
              <w:t>NO</w:t>
            </w:r>
            <w:r w:rsidRPr="00AE6E3E">
              <w:rPr>
                <w:rFonts w:ascii="Arial" w:hAnsi="Arial" w:cs="Arial"/>
                <w:bCs/>
                <w:sz w:val="24"/>
                <w:szCs w:val="24"/>
                <w:vertAlign w:val="subscript"/>
              </w:rPr>
              <w:t>6</w:t>
            </w:r>
            <w:r w:rsidRPr="00AE6E3E">
              <w:rPr>
                <w:rFonts w:ascii="Arial" w:hAnsi="Arial" w:cs="Arial"/>
                <w:bCs/>
                <w:sz w:val="24"/>
                <w:szCs w:val="24"/>
              </w:rPr>
              <w:t>S</w:t>
            </w:r>
          </w:p>
        </w:tc>
        <w:tc>
          <w:tcPr>
            <w:tcW w:w="1784"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65</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345</w:t>
            </w:r>
          </w:p>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14</w:t>
            </w:r>
            <w:r w:rsidRPr="00AE6E3E">
              <w:rPr>
                <w:rFonts w:ascii="Arial" w:hAnsi="Arial" w:cs="Arial"/>
                <w:bCs/>
                <w:sz w:val="24"/>
                <w:szCs w:val="24"/>
              </w:rPr>
              <w:t>H</w:t>
            </w:r>
            <w:r w:rsidRPr="00AE6E3E">
              <w:rPr>
                <w:rFonts w:ascii="Arial" w:hAnsi="Arial" w:cs="Arial"/>
                <w:bCs/>
                <w:sz w:val="24"/>
                <w:szCs w:val="24"/>
                <w:vertAlign w:val="subscript"/>
              </w:rPr>
              <w:t>19</w:t>
            </w:r>
            <w:r w:rsidRPr="00AE6E3E">
              <w:rPr>
                <w:rFonts w:ascii="Arial" w:hAnsi="Arial" w:cs="Arial"/>
                <w:bCs/>
                <w:sz w:val="24"/>
                <w:szCs w:val="24"/>
              </w:rPr>
              <w:t>NO</w:t>
            </w:r>
            <w:r w:rsidRPr="00AE6E3E">
              <w:rPr>
                <w:rFonts w:ascii="Arial" w:hAnsi="Arial" w:cs="Arial"/>
                <w:bCs/>
                <w:sz w:val="24"/>
                <w:szCs w:val="24"/>
                <w:vertAlign w:val="subscript"/>
              </w:rPr>
              <w:t>7</w:t>
            </w:r>
            <w:r w:rsidRPr="00AE6E3E">
              <w:rPr>
                <w:rFonts w:ascii="Arial" w:hAnsi="Arial" w:cs="Arial"/>
                <w:bCs/>
                <w:sz w:val="24"/>
                <w:szCs w:val="24"/>
              </w:rPr>
              <w:t>S</w:t>
            </w:r>
          </w:p>
        </w:tc>
        <w:tc>
          <w:tcPr>
            <w:tcW w:w="1871"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86</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359</w:t>
            </w:r>
          </w:p>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15</w:t>
            </w:r>
            <w:r w:rsidRPr="00AE6E3E">
              <w:rPr>
                <w:rFonts w:ascii="Arial" w:hAnsi="Arial" w:cs="Arial"/>
                <w:bCs/>
                <w:sz w:val="24"/>
                <w:szCs w:val="24"/>
              </w:rPr>
              <w:t>H</w:t>
            </w:r>
            <w:r w:rsidRPr="00AE6E3E">
              <w:rPr>
                <w:rFonts w:ascii="Arial" w:hAnsi="Arial" w:cs="Arial"/>
                <w:bCs/>
                <w:sz w:val="24"/>
                <w:szCs w:val="24"/>
                <w:vertAlign w:val="subscript"/>
              </w:rPr>
              <w:t>21</w:t>
            </w:r>
            <w:r w:rsidRPr="00AE6E3E">
              <w:rPr>
                <w:rFonts w:ascii="Arial" w:hAnsi="Arial" w:cs="Arial"/>
                <w:bCs/>
                <w:sz w:val="24"/>
                <w:szCs w:val="24"/>
              </w:rPr>
              <w:t>NO</w:t>
            </w:r>
            <w:r w:rsidRPr="00AE6E3E">
              <w:rPr>
                <w:rFonts w:ascii="Arial" w:hAnsi="Arial" w:cs="Arial"/>
                <w:bCs/>
                <w:sz w:val="24"/>
                <w:szCs w:val="24"/>
                <w:vertAlign w:val="subscript"/>
              </w:rPr>
              <w:t>7</w:t>
            </w:r>
            <w:r w:rsidRPr="00AE6E3E">
              <w:rPr>
                <w:rFonts w:ascii="Arial" w:hAnsi="Arial" w:cs="Arial"/>
                <w:bCs/>
                <w:sz w:val="24"/>
                <w:szCs w:val="24"/>
              </w:rPr>
              <w:t>S</w:t>
            </w:r>
          </w:p>
        </w:tc>
        <w:tc>
          <w:tcPr>
            <w:tcW w:w="1956"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128</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407</w:t>
            </w:r>
          </w:p>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19</w:t>
            </w:r>
            <w:r w:rsidRPr="00AE6E3E">
              <w:rPr>
                <w:rFonts w:ascii="Arial" w:hAnsi="Arial" w:cs="Arial"/>
                <w:bCs/>
                <w:sz w:val="24"/>
                <w:szCs w:val="24"/>
              </w:rPr>
              <w:t>H</w:t>
            </w:r>
            <w:r w:rsidRPr="00AE6E3E">
              <w:rPr>
                <w:rFonts w:ascii="Arial" w:hAnsi="Arial" w:cs="Arial"/>
                <w:bCs/>
                <w:sz w:val="24"/>
                <w:szCs w:val="24"/>
                <w:vertAlign w:val="subscript"/>
              </w:rPr>
              <w:t>21</w:t>
            </w:r>
            <w:r w:rsidRPr="00AE6E3E">
              <w:rPr>
                <w:rFonts w:ascii="Arial" w:hAnsi="Arial" w:cs="Arial"/>
                <w:bCs/>
                <w:sz w:val="24"/>
                <w:szCs w:val="24"/>
              </w:rPr>
              <w:t>NO</w:t>
            </w:r>
            <w:r w:rsidRPr="00AE6E3E">
              <w:rPr>
                <w:rFonts w:ascii="Arial" w:hAnsi="Arial" w:cs="Arial"/>
                <w:bCs/>
                <w:sz w:val="24"/>
                <w:szCs w:val="24"/>
                <w:vertAlign w:val="subscript"/>
              </w:rPr>
              <w:t>7</w:t>
            </w:r>
            <w:r w:rsidRPr="00AE6E3E">
              <w:rPr>
                <w:rFonts w:ascii="Arial" w:hAnsi="Arial" w:cs="Arial"/>
                <w:bCs/>
                <w:sz w:val="24"/>
                <w:szCs w:val="24"/>
              </w:rPr>
              <w:t>S</w:t>
            </w:r>
          </w:p>
        </w:tc>
      </w:tr>
      <w:tr w:rsidR="00D44698" w:rsidTr="003B06E0">
        <w:tc>
          <w:tcPr>
            <w:tcW w:w="2043" w:type="dxa"/>
            <w:vAlign w:val="center"/>
          </w:tcPr>
          <w:p w:rsidR="00D44698" w:rsidRPr="00AE6E3E" w:rsidRDefault="00D44698" w:rsidP="003B06E0">
            <w:pPr>
              <w:tabs>
                <w:tab w:val="left" w:pos="900"/>
                <w:tab w:val="left" w:pos="1080"/>
                <w:tab w:val="left" w:pos="5142"/>
              </w:tabs>
              <w:spacing w:line="360" w:lineRule="auto"/>
              <w:jc w:val="center"/>
              <w:rPr>
                <w:rFonts w:ascii="Arial" w:hAnsi="Arial" w:cs="Arial"/>
                <w:sz w:val="24"/>
                <w:szCs w:val="24"/>
              </w:rPr>
            </w:pPr>
            <w:r w:rsidRPr="00AE6E3E">
              <w:rPr>
                <w:rFonts w:ascii="Arial" w:eastAsiaTheme="minorHAnsi" w:hAnsi="Arial" w:cs="Arial"/>
                <w:sz w:val="24"/>
                <w:szCs w:val="24"/>
                <w:lang w:eastAsia="en-US"/>
              </w:rPr>
              <w:object w:dxaOrig="1322" w:dyaOrig="1090">
                <v:shape id="_x0000_i1097" type="#_x0000_t75" style="width:66pt;height:54.75pt" o:ole="">
                  <v:imagedata r:id="rId164" o:title=""/>
                </v:shape>
                <o:OLEObject Type="Embed" ProgID="ChemDraw.Document.6.0" ShapeID="_x0000_i1097" DrawAspect="Content" ObjectID="_1410532899" r:id="rId165"/>
              </w:object>
            </w:r>
          </w:p>
        </w:tc>
        <w:tc>
          <w:tcPr>
            <w:tcW w:w="1588"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9</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347</w:t>
            </w:r>
          </w:p>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18</w:t>
            </w:r>
            <w:r w:rsidRPr="00AE6E3E">
              <w:rPr>
                <w:rFonts w:ascii="Arial" w:hAnsi="Arial" w:cs="Arial"/>
                <w:bCs/>
                <w:sz w:val="24"/>
                <w:szCs w:val="24"/>
              </w:rPr>
              <w:t>H</w:t>
            </w:r>
            <w:r w:rsidRPr="00AE6E3E">
              <w:rPr>
                <w:rFonts w:ascii="Arial" w:hAnsi="Arial" w:cs="Arial"/>
                <w:bCs/>
                <w:sz w:val="24"/>
                <w:szCs w:val="24"/>
                <w:vertAlign w:val="subscript"/>
              </w:rPr>
              <w:t>21</w:t>
            </w:r>
            <w:r w:rsidRPr="00AE6E3E">
              <w:rPr>
                <w:rFonts w:ascii="Arial" w:hAnsi="Arial" w:cs="Arial"/>
                <w:bCs/>
                <w:sz w:val="24"/>
                <w:szCs w:val="24"/>
              </w:rPr>
              <w:t>NO</w:t>
            </w:r>
            <w:r w:rsidRPr="00AE6E3E">
              <w:rPr>
                <w:rFonts w:ascii="Arial" w:hAnsi="Arial" w:cs="Arial"/>
                <w:bCs/>
                <w:sz w:val="24"/>
                <w:szCs w:val="24"/>
                <w:vertAlign w:val="subscript"/>
              </w:rPr>
              <w:t>6</w:t>
            </w:r>
          </w:p>
        </w:tc>
        <w:tc>
          <w:tcPr>
            <w:tcW w:w="1784"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p>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w:t>
            </w:r>
          </w:p>
        </w:tc>
        <w:tc>
          <w:tcPr>
            <w:tcW w:w="1871"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p>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w:t>
            </w:r>
          </w:p>
        </w:tc>
        <w:tc>
          <w:tcPr>
            <w:tcW w:w="1956"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p>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w:t>
            </w:r>
          </w:p>
        </w:tc>
      </w:tr>
      <w:tr w:rsidR="00D44698" w:rsidTr="003B06E0">
        <w:tc>
          <w:tcPr>
            <w:tcW w:w="2043" w:type="dxa"/>
            <w:vAlign w:val="center"/>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eastAsiaTheme="minorHAnsi" w:hAnsi="Arial" w:cs="Arial"/>
                <w:sz w:val="24"/>
                <w:szCs w:val="24"/>
                <w:lang w:eastAsia="en-US"/>
              </w:rPr>
              <w:object w:dxaOrig="1568" w:dyaOrig="799">
                <v:shape id="_x0000_i1098" type="#_x0000_t75" style="width:78.75pt;height:39.75pt" o:ole="">
                  <v:imagedata r:id="rId166" o:title=""/>
                </v:shape>
                <o:OLEObject Type="Embed" ProgID="ChemDraw.Document.6.0" ShapeID="_x0000_i1098" DrawAspect="Content" ObjectID="_1410532900" r:id="rId167"/>
              </w:object>
            </w:r>
          </w:p>
        </w:tc>
        <w:tc>
          <w:tcPr>
            <w:tcW w:w="1588"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10</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327</w:t>
            </w:r>
          </w:p>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15</w:t>
            </w:r>
            <w:r w:rsidRPr="00AE6E3E">
              <w:rPr>
                <w:rFonts w:ascii="Arial" w:hAnsi="Arial" w:cs="Arial"/>
                <w:bCs/>
                <w:sz w:val="24"/>
                <w:szCs w:val="24"/>
              </w:rPr>
              <w:t>H</w:t>
            </w:r>
            <w:r w:rsidRPr="00AE6E3E">
              <w:rPr>
                <w:rFonts w:ascii="Arial" w:hAnsi="Arial" w:cs="Arial"/>
                <w:bCs/>
                <w:sz w:val="24"/>
                <w:szCs w:val="24"/>
                <w:vertAlign w:val="subscript"/>
              </w:rPr>
              <w:t>21</w:t>
            </w:r>
            <w:r w:rsidRPr="00AE6E3E">
              <w:rPr>
                <w:rFonts w:ascii="Arial" w:hAnsi="Arial" w:cs="Arial"/>
                <w:bCs/>
                <w:sz w:val="24"/>
                <w:szCs w:val="24"/>
              </w:rPr>
              <w:t>NO</w:t>
            </w:r>
            <w:r w:rsidRPr="00AE6E3E">
              <w:rPr>
                <w:rFonts w:ascii="Arial" w:hAnsi="Arial" w:cs="Arial"/>
                <w:bCs/>
                <w:sz w:val="24"/>
                <w:szCs w:val="24"/>
                <w:vertAlign w:val="subscript"/>
              </w:rPr>
              <w:t>7</w:t>
            </w:r>
          </w:p>
        </w:tc>
        <w:tc>
          <w:tcPr>
            <w:tcW w:w="1784"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66</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369</w:t>
            </w:r>
          </w:p>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17</w:t>
            </w:r>
            <w:r w:rsidRPr="00AE6E3E">
              <w:rPr>
                <w:rFonts w:ascii="Arial" w:hAnsi="Arial" w:cs="Arial"/>
                <w:bCs/>
                <w:sz w:val="24"/>
                <w:szCs w:val="24"/>
              </w:rPr>
              <w:t>H</w:t>
            </w:r>
            <w:r w:rsidRPr="00AE6E3E">
              <w:rPr>
                <w:rFonts w:ascii="Arial" w:hAnsi="Arial" w:cs="Arial"/>
                <w:bCs/>
                <w:sz w:val="24"/>
                <w:szCs w:val="24"/>
                <w:vertAlign w:val="subscript"/>
              </w:rPr>
              <w:t>23</w:t>
            </w:r>
            <w:r w:rsidRPr="00AE6E3E">
              <w:rPr>
                <w:rFonts w:ascii="Arial" w:hAnsi="Arial" w:cs="Arial"/>
                <w:bCs/>
                <w:sz w:val="24"/>
                <w:szCs w:val="24"/>
              </w:rPr>
              <w:t>NO</w:t>
            </w:r>
            <w:r w:rsidRPr="00AE6E3E">
              <w:rPr>
                <w:rFonts w:ascii="Arial" w:hAnsi="Arial" w:cs="Arial"/>
                <w:bCs/>
                <w:sz w:val="24"/>
                <w:szCs w:val="24"/>
                <w:vertAlign w:val="subscript"/>
              </w:rPr>
              <w:t>8</w:t>
            </w:r>
          </w:p>
        </w:tc>
        <w:tc>
          <w:tcPr>
            <w:tcW w:w="1871"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87</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383</w:t>
            </w:r>
          </w:p>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18</w:t>
            </w:r>
            <w:r w:rsidRPr="00AE6E3E">
              <w:rPr>
                <w:rFonts w:ascii="Arial" w:hAnsi="Arial" w:cs="Arial"/>
                <w:bCs/>
                <w:sz w:val="24"/>
                <w:szCs w:val="24"/>
              </w:rPr>
              <w:t>H</w:t>
            </w:r>
            <w:r w:rsidRPr="00AE6E3E">
              <w:rPr>
                <w:rFonts w:ascii="Arial" w:hAnsi="Arial" w:cs="Arial"/>
                <w:bCs/>
                <w:sz w:val="24"/>
                <w:szCs w:val="24"/>
                <w:vertAlign w:val="subscript"/>
              </w:rPr>
              <w:t>25</w:t>
            </w:r>
            <w:r w:rsidRPr="00AE6E3E">
              <w:rPr>
                <w:rFonts w:ascii="Arial" w:hAnsi="Arial" w:cs="Arial"/>
                <w:bCs/>
                <w:sz w:val="24"/>
                <w:szCs w:val="24"/>
              </w:rPr>
              <w:t>NO</w:t>
            </w:r>
            <w:r w:rsidRPr="00AE6E3E">
              <w:rPr>
                <w:rFonts w:ascii="Arial" w:hAnsi="Arial" w:cs="Arial"/>
                <w:bCs/>
                <w:sz w:val="24"/>
                <w:szCs w:val="24"/>
                <w:vertAlign w:val="subscript"/>
              </w:rPr>
              <w:t>8</w:t>
            </w:r>
          </w:p>
        </w:tc>
        <w:tc>
          <w:tcPr>
            <w:tcW w:w="1956"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129</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431</w:t>
            </w:r>
          </w:p>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22</w:t>
            </w:r>
            <w:r w:rsidRPr="00AE6E3E">
              <w:rPr>
                <w:rFonts w:ascii="Arial" w:hAnsi="Arial" w:cs="Arial"/>
                <w:bCs/>
                <w:sz w:val="24"/>
                <w:szCs w:val="24"/>
              </w:rPr>
              <w:t>H</w:t>
            </w:r>
            <w:r w:rsidRPr="00AE6E3E">
              <w:rPr>
                <w:rFonts w:ascii="Arial" w:hAnsi="Arial" w:cs="Arial"/>
                <w:bCs/>
                <w:sz w:val="24"/>
                <w:szCs w:val="24"/>
                <w:vertAlign w:val="subscript"/>
              </w:rPr>
              <w:t>25</w:t>
            </w:r>
            <w:r w:rsidRPr="00AE6E3E">
              <w:rPr>
                <w:rFonts w:ascii="Arial" w:hAnsi="Arial" w:cs="Arial"/>
                <w:bCs/>
                <w:sz w:val="24"/>
                <w:szCs w:val="24"/>
              </w:rPr>
              <w:t>NO</w:t>
            </w:r>
            <w:r w:rsidRPr="00AE6E3E">
              <w:rPr>
                <w:rFonts w:ascii="Arial" w:hAnsi="Arial" w:cs="Arial"/>
                <w:bCs/>
                <w:sz w:val="24"/>
                <w:szCs w:val="24"/>
                <w:vertAlign w:val="subscript"/>
              </w:rPr>
              <w:t>8</w:t>
            </w:r>
          </w:p>
        </w:tc>
      </w:tr>
      <w:tr w:rsidR="00D44698" w:rsidTr="003B06E0">
        <w:tc>
          <w:tcPr>
            <w:tcW w:w="2043" w:type="dxa"/>
            <w:vAlign w:val="center"/>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eastAsiaTheme="minorHAnsi" w:hAnsi="Arial" w:cs="Arial"/>
                <w:sz w:val="24"/>
                <w:szCs w:val="24"/>
                <w:lang w:eastAsia="en-US"/>
              </w:rPr>
              <w:object w:dxaOrig="1322" w:dyaOrig="615">
                <v:shape id="_x0000_i1099" type="#_x0000_t75" style="width:66pt;height:30.75pt" o:ole="">
                  <v:imagedata r:id="rId168" o:title=""/>
                </v:shape>
                <o:OLEObject Type="Embed" ProgID="ChemDraw.Document.6.0" ShapeID="_x0000_i1099" DrawAspect="Content" ObjectID="_1410532901" r:id="rId169"/>
              </w:object>
            </w:r>
          </w:p>
        </w:tc>
        <w:tc>
          <w:tcPr>
            <w:tcW w:w="1588"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11</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299</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vertAlign w:val="subscript"/>
              </w:rPr>
            </w:pPr>
            <w:r w:rsidRPr="00AE6E3E">
              <w:rPr>
                <w:rFonts w:ascii="Arial" w:hAnsi="Arial" w:cs="Arial"/>
                <w:bCs/>
                <w:sz w:val="24"/>
                <w:szCs w:val="24"/>
              </w:rPr>
              <w:t>C</w:t>
            </w:r>
            <w:r w:rsidRPr="00AE6E3E">
              <w:rPr>
                <w:rFonts w:ascii="Arial" w:hAnsi="Arial" w:cs="Arial"/>
                <w:bCs/>
                <w:sz w:val="24"/>
                <w:szCs w:val="24"/>
                <w:vertAlign w:val="subscript"/>
              </w:rPr>
              <w:t>13</w:t>
            </w:r>
            <w:r w:rsidRPr="00AE6E3E">
              <w:rPr>
                <w:rFonts w:ascii="Arial" w:hAnsi="Arial" w:cs="Arial"/>
                <w:bCs/>
                <w:sz w:val="24"/>
                <w:szCs w:val="24"/>
              </w:rPr>
              <w:t>H</w:t>
            </w:r>
            <w:r w:rsidRPr="00AE6E3E">
              <w:rPr>
                <w:rFonts w:ascii="Arial" w:hAnsi="Arial" w:cs="Arial"/>
                <w:bCs/>
                <w:sz w:val="24"/>
                <w:szCs w:val="24"/>
                <w:vertAlign w:val="subscript"/>
              </w:rPr>
              <w:t>17</w:t>
            </w:r>
            <w:r w:rsidRPr="00AE6E3E">
              <w:rPr>
                <w:rFonts w:ascii="Arial" w:hAnsi="Arial" w:cs="Arial"/>
                <w:bCs/>
                <w:sz w:val="24"/>
                <w:szCs w:val="24"/>
              </w:rPr>
              <w:t>NO</w:t>
            </w:r>
            <w:r w:rsidRPr="00AE6E3E">
              <w:rPr>
                <w:rFonts w:ascii="Arial" w:hAnsi="Arial" w:cs="Arial"/>
                <w:bCs/>
                <w:sz w:val="24"/>
                <w:szCs w:val="24"/>
                <w:vertAlign w:val="subscript"/>
              </w:rPr>
              <w:t>7</w:t>
            </w:r>
          </w:p>
        </w:tc>
        <w:tc>
          <w:tcPr>
            <w:tcW w:w="1784"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67</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341</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vertAlign w:val="subscript"/>
              </w:rPr>
            </w:pPr>
            <w:r w:rsidRPr="00AE6E3E">
              <w:rPr>
                <w:rFonts w:ascii="Arial" w:hAnsi="Arial" w:cs="Arial"/>
                <w:bCs/>
                <w:sz w:val="24"/>
                <w:szCs w:val="24"/>
              </w:rPr>
              <w:t>C</w:t>
            </w:r>
            <w:r w:rsidRPr="00AE6E3E">
              <w:rPr>
                <w:rFonts w:ascii="Arial" w:hAnsi="Arial" w:cs="Arial"/>
                <w:bCs/>
                <w:sz w:val="24"/>
                <w:szCs w:val="24"/>
                <w:vertAlign w:val="subscript"/>
              </w:rPr>
              <w:t>15</w:t>
            </w:r>
            <w:r w:rsidRPr="00AE6E3E">
              <w:rPr>
                <w:rFonts w:ascii="Arial" w:hAnsi="Arial" w:cs="Arial"/>
                <w:bCs/>
                <w:sz w:val="24"/>
                <w:szCs w:val="24"/>
              </w:rPr>
              <w:t>H</w:t>
            </w:r>
            <w:r w:rsidRPr="00AE6E3E">
              <w:rPr>
                <w:rFonts w:ascii="Arial" w:hAnsi="Arial" w:cs="Arial"/>
                <w:bCs/>
                <w:sz w:val="24"/>
                <w:szCs w:val="24"/>
                <w:vertAlign w:val="subscript"/>
              </w:rPr>
              <w:t>19</w:t>
            </w:r>
            <w:r w:rsidRPr="00AE6E3E">
              <w:rPr>
                <w:rFonts w:ascii="Arial" w:hAnsi="Arial" w:cs="Arial"/>
                <w:bCs/>
                <w:sz w:val="24"/>
                <w:szCs w:val="24"/>
              </w:rPr>
              <w:t>NO</w:t>
            </w:r>
            <w:r w:rsidRPr="00AE6E3E">
              <w:rPr>
                <w:rFonts w:ascii="Arial" w:hAnsi="Arial" w:cs="Arial"/>
                <w:bCs/>
                <w:sz w:val="24"/>
                <w:szCs w:val="24"/>
                <w:vertAlign w:val="subscript"/>
              </w:rPr>
              <w:t>8</w:t>
            </w:r>
          </w:p>
        </w:tc>
        <w:tc>
          <w:tcPr>
            <w:tcW w:w="1871"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88</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355</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vertAlign w:val="subscript"/>
              </w:rPr>
            </w:pPr>
            <w:r w:rsidRPr="00AE6E3E">
              <w:rPr>
                <w:rFonts w:ascii="Arial" w:hAnsi="Arial" w:cs="Arial"/>
                <w:bCs/>
                <w:sz w:val="24"/>
                <w:szCs w:val="24"/>
              </w:rPr>
              <w:t>C</w:t>
            </w:r>
            <w:r w:rsidRPr="00AE6E3E">
              <w:rPr>
                <w:rFonts w:ascii="Arial" w:hAnsi="Arial" w:cs="Arial"/>
                <w:bCs/>
                <w:sz w:val="24"/>
                <w:szCs w:val="24"/>
                <w:vertAlign w:val="subscript"/>
              </w:rPr>
              <w:t>16</w:t>
            </w:r>
            <w:r w:rsidRPr="00AE6E3E">
              <w:rPr>
                <w:rFonts w:ascii="Arial" w:hAnsi="Arial" w:cs="Arial"/>
                <w:bCs/>
                <w:sz w:val="24"/>
                <w:szCs w:val="24"/>
              </w:rPr>
              <w:t>H</w:t>
            </w:r>
            <w:r w:rsidRPr="00AE6E3E">
              <w:rPr>
                <w:rFonts w:ascii="Arial" w:hAnsi="Arial" w:cs="Arial"/>
                <w:bCs/>
                <w:sz w:val="24"/>
                <w:szCs w:val="24"/>
                <w:vertAlign w:val="subscript"/>
              </w:rPr>
              <w:t>21</w:t>
            </w:r>
            <w:r w:rsidRPr="00AE6E3E">
              <w:rPr>
                <w:rFonts w:ascii="Arial" w:hAnsi="Arial" w:cs="Arial"/>
                <w:bCs/>
                <w:sz w:val="24"/>
                <w:szCs w:val="24"/>
              </w:rPr>
              <w:t>NO</w:t>
            </w:r>
            <w:r w:rsidRPr="00AE6E3E">
              <w:rPr>
                <w:rFonts w:ascii="Arial" w:hAnsi="Arial" w:cs="Arial"/>
                <w:bCs/>
                <w:sz w:val="24"/>
                <w:szCs w:val="24"/>
                <w:vertAlign w:val="subscript"/>
              </w:rPr>
              <w:t>8</w:t>
            </w:r>
          </w:p>
        </w:tc>
        <w:tc>
          <w:tcPr>
            <w:tcW w:w="1956"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130</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403</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vertAlign w:val="subscript"/>
              </w:rPr>
            </w:pPr>
            <w:r w:rsidRPr="00AE6E3E">
              <w:rPr>
                <w:rFonts w:ascii="Arial" w:hAnsi="Arial" w:cs="Arial"/>
                <w:bCs/>
                <w:sz w:val="24"/>
                <w:szCs w:val="24"/>
              </w:rPr>
              <w:t>C</w:t>
            </w:r>
            <w:r w:rsidRPr="00AE6E3E">
              <w:rPr>
                <w:rFonts w:ascii="Arial" w:hAnsi="Arial" w:cs="Arial"/>
                <w:bCs/>
                <w:sz w:val="24"/>
                <w:szCs w:val="24"/>
                <w:vertAlign w:val="subscript"/>
              </w:rPr>
              <w:t>20</w:t>
            </w:r>
            <w:r w:rsidRPr="00AE6E3E">
              <w:rPr>
                <w:rFonts w:ascii="Arial" w:hAnsi="Arial" w:cs="Arial"/>
                <w:bCs/>
                <w:sz w:val="24"/>
                <w:szCs w:val="24"/>
              </w:rPr>
              <w:t>H</w:t>
            </w:r>
            <w:r w:rsidRPr="00AE6E3E">
              <w:rPr>
                <w:rFonts w:ascii="Arial" w:hAnsi="Arial" w:cs="Arial"/>
                <w:bCs/>
                <w:sz w:val="24"/>
                <w:szCs w:val="24"/>
                <w:vertAlign w:val="subscript"/>
              </w:rPr>
              <w:t>21</w:t>
            </w:r>
            <w:r w:rsidRPr="00AE6E3E">
              <w:rPr>
                <w:rFonts w:ascii="Arial" w:hAnsi="Arial" w:cs="Arial"/>
                <w:bCs/>
                <w:sz w:val="24"/>
                <w:szCs w:val="24"/>
              </w:rPr>
              <w:t>NO</w:t>
            </w:r>
            <w:r w:rsidRPr="00AE6E3E">
              <w:rPr>
                <w:rFonts w:ascii="Arial" w:hAnsi="Arial" w:cs="Arial"/>
                <w:bCs/>
                <w:sz w:val="24"/>
                <w:szCs w:val="24"/>
                <w:vertAlign w:val="subscript"/>
              </w:rPr>
              <w:t>8</w:t>
            </w:r>
          </w:p>
        </w:tc>
      </w:tr>
      <w:tr w:rsidR="00D44698" w:rsidTr="003B06E0">
        <w:tc>
          <w:tcPr>
            <w:tcW w:w="2043" w:type="dxa"/>
            <w:vAlign w:val="center"/>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eastAsiaTheme="minorHAnsi" w:hAnsi="Arial" w:cs="Arial"/>
                <w:sz w:val="24"/>
                <w:szCs w:val="24"/>
                <w:lang w:eastAsia="en-US"/>
              </w:rPr>
              <w:object w:dxaOrig="1073" w:dyaOrig="708">
                <v:shape id="_x0000_i1100" type="#_x0000_t75" style="width:54pt;height:35.25pt" o:ole="">
                  <v:imagedata r:id="rId170" o:title=""/>
                </v:shape>
                <o:OLEObject Type="Embed" ProgID="ChemDraw.Document.6.0" ShapeID="_x0000_i1100" DrawAspect="Content" ObjectID="_1410532902" r:id="rId171"/>
              </w:object>
            </w:r>
          </w:p>
        </w:tc>
        <w:tc>
          <w:tcPr>
            <w:tcW w:w="1588"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18</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297</w:t>
            </w:r>
          </w:p>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14</w:t>
            </w:r>
            <w:r w:rsidRPr="00AE6E3E">
              <w:rPr>
                <w:rFonts w:ascii="Arial" w:hAnsi="Arial" w:cs="Arial"/>
                <w:bCs/>
                <w:sz w:val="24"/>
                <w:szCs w:val="24"/>
              </w:rPr>
              <w:t>H</w:t>
            </w:r>
            <w:r w:rsidRPr="00AE6E3E">
              <w:rPr>
                <w:rFonts w:ascii="Arial" w:hAnsi="Arial" w:cs="Arial"/>
                <w:bCs/>
                <w:sz w:val="24"/>
                <w:szCs w:val="24"/>
                <w:vertAlign w:val="subscript"/>
              </w:rPr>
              <w:t>19</w:t>
            </w:r>
            <w:r w:rsidRPr="00AE6E3E">
              <w:rPr>
                <w:rFonts w:ascii="Arial" w:hAnsi="Arial" w:cs="Arial"/>
                <w:bCs/>
                <w:sz w:val="24"/>
                <w:szCs w:val="24"/>
              </w:rPr>
              <w:t>NO</w:t>
            </w:r>
            <w:r w:rsidRPr="00AE6E3E">
              <w:rPr>
                <w:rFonts w:ascii="Arial" w:hAnsi="Arial" w:cs="Arial"/>
                <w:bCs/>
                <w:sz w:val="24"/>
                <w:szCs w:val="24"/>
                <w:vertAlign w:val="subscript"/>
              </w:rPr>
              <w:t>6</w:t>
            </w:r>
          </w:p>
        </w:tc>
        <w:tc>
          <w:tcPr>
            <w:tcW w:w="1784"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68</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339</w:t>
            </w:r>
          </w:p>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16</w:t>
            </w:r>
            <w:r w:rsidRPr="00AE6E3E">
              <w:rPr>
                <w:rFonts w:ascii="Arial" w:hAnsi="Arial" w:cs="Arial"/>
                <w:bCs/>
                <w:sz w:val="24"/>
                <w:szCs w:val="24"/>
              </w:rPr>
              <w:t>H</w:t>
            </w:r>
            <w:r w:rsidRPr="00AE6E3E">
              <w:rPr>
                <w:rFonts w:ascii="Arial" w:hAnsi="Arial" w:cs="Arial"/>
                <w:bCs/>
                <w:sz w:val="24"/>
                <w:szCs w:val="24"/>
                <w:vertAlign w:val="subscript"/>
              </w:rPr>
              <w:t>21</w:t>
            </w:r>
            <w:r w:rsidRPr="00AE6E3E">
              <w:rPr>
                <w:rFonts w:ascii="Arial" w:hAnsi="Arial" w:cs="Arial"/>
                <w:bCs/>
                <w:sz w:val="24"/>
                <w:szCs w:val="24"/>
              </w:rPr>
              <w:t>NO</w:t>
            </w:r>
            <w:r w:rsidRPr="00AE6E3E">
              <w:rPr>
                <w:rFonts w:ascii="Arial" w:hAnsi="Arial" w:cs="Arial"/>
                <w:bCs/>
                <w:sz w:val="24"/>
                <w:szCs w:val="24"/>
                <w:vertAlign w:val="subscript"/>
              </w:rPr>
              <w:t>7</w:t>
            </w:r>
          </w:p>
        </w:tc>
        <w:tc>
          <w:tcPr>
            <w:tcW w:w="1871"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89</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353</w:t>
            </w:r>
          </w:p>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17</w:t>
            </w:r>
            <w:r w:rsidRPr="00AE6E3E">
              <w:rPr>
                <w:rFonts w:ascii="Arial" w:hAnsi="Arial" w:cs="Arial"/>
                <w:bCs/>
                <w:sz w:val="24"/>
                <w:szCs w:val="24"/>
              </w:rPr>
              <w:t>H</w:t>
            </w:r>
            <w:r w:rsidRPr="00AE6E3E">
              <w:rPr>
                <w:rFonts w:ascii="Arial" w:hAnsi="Arial" w:cs="Arial"/>
                <w:bCs/>
                <w:sz w:val="24"/>
                <w:szCs w:val="24"/>
                <w:vertAlign w:val="subscript"/>
              </w:rPr>
              <w:t>23</w:t>
            </w:r>
            <w:r w:rsidRPr="00AE6E3E">
              <w:rPr>
                <w:rFonts w:ascii="Arial" w:hAnsi="Arial" w:cs="Arial"/>
                <w:bCs/>
                <w:sz w:val="24"/>
                <w:szCs w:val="24"/>
              </w:rPr>
              <w:t>NO</w:t>
            </w:r>
            <w:r w:rsidRPr="00AE6E3E">
              <w:rPr>
                <w:rFonts w:ascii="Arial" w:hAnsi="Arial" w:cs="Arial"/>
                <w:bCs/>
                <w:sz w:val="24"/>
                <w:szCs w:val="24"/>
                <w:vertAlign w:val="subscript"/>
              </w:rPr>
              <w:t>7</w:t>
            </w:r>
          </w:p>
        </w:tc>
        <w:tc>
          <w:tcPr>
            <w:tcW w:w="1956"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131</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401</w:t>
            </w:r>
          </w:p>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21</w:t>
            </w:r>
            <w:r w:rsidRPr="00AE6E3E">
              <w:rPr>
                <w:rFonts w:ascii="Arial" w:hAnsi="Arial" w:cs="Arial"/>
                <w:bCs/>
                <w:sz w:val="24"/>
                <w:szCs w:val="24"/>
              </w:rPr>
              <w:t>H</w:t>
            </w:r>
            <w:r w:rsidRPr="00AE6E3E">
              <w:rPr>
                <w:rFonts w:ascii="Arial" w:hAnsi="Arial" w:cs="Arial"/>
                <w:bCs/>
                <w:sz w:val="24"/>
                <w:szCs w:val="24"/>
                <w:vertAlign w:val="subscript"/>
              </w:rPr>
              <w:t>25</w:t>
            </w:r>
            <w:r w:rsidRPr="00AE6E3E">
              <w:rPr>
                <w:rFonts w:ascii="Arial" w:hAnsi="Arial" w:cs="Arial"/>
                <w:bCs/>
                <w:sz w:val="24"/>
                <w:szCs w:val="24"/>
              </w:rPr>
              <w:t>NO</w:t>
            </w:r>
            <w:r w:rsidRPr="00AE6E3E">
              <w:rPr>
                <w:rFonts w:ascii="Arial" w:hAnsi="Arial" w:cs="Arial"/>
                <w:bCs/>
                <w:sz w:val="24"/>
                <w:szCs w:val="24"/>
                <w:vertAlign w:val="subscript"/>
              </w:rPr>
              <w:t>7</w:t>
            </w:r>
          </w:p>
        </w:tc>
      </w:tr>
      <w:tr w:rsidR="00D44698" w:rsidTr="003B06E0">
        <w:tc>
          <w:tcPr>
            <w:tcW w:w="2043" w:type="dxa"/>
            <w:vAlign w:val="center"/>
          </w:tcPr>
          <w:p w:rsidR="00D44698" w:rsidRPr="00AE6E3E" w:rsidRDefault="00D44698" w:rsidP="003B06E0">
            <w:pPr>
              <w:tabs>
                <w:tab w:val="left" w:pos="900"/>
                <w:tab w:val="left" w:pos="1080"/>
                <w:tab w:val="left" w:pos="5142"/>
              </w:tabs>
              <w:spacing w:line="360" w:lineRule="auto"/>
              <w:jc w:val="center"/>
              <w:rPr>
                <w:rFonts w:ascii="Arial" w:hAnsi="Arial" w:cs="Arial"/>
                <w:sz w:val="24"/>
                <w:szCs w:val="24"/>
              </w:rPr>
            </w:pPr>
            <w:r w:rsidRPr="00AE6E3E">
              <w:rPr>
                <w:rFonts w:ascii="Arial" w:eastAsiaTheme="minorHAnsi" w:hAnsi="Arial" w:cs="Arial"/>
                <w:sz w:val="24"/>
                <w:szCs w:val="24"/>
                <w:lang w:eastAsia="en-US"/>
              </w:rPr>
              <w:object w:dxaOrig="754" w:dyaOrig="651">
                <v:shape id="_x0000_i1101" type="#_x0000_t75" style="width:37.5pt;height:32.25pt" o:ole="">
                  <v:imagedata r:id="rId172" o:title=""/>
                </v:shape>
                <o:OLEObject Type="Embed" ProgID="ChemDraw.Document.6.0" ShapeID="_x0000_i1101" DrawAspect="Content" ObjectID="_1410532903" r:id="rId173"/>
              </w:object>
            </w:r>
          </w:p>
        </w:tc>
        <w:tc>
          <w:tcPr>
            <w:tcW w:w="1588"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19</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289</w:t>
            </w:r>
          </w:p>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11</w:t>
            </w:r>
            <w:r w:rsidRPr="00AE6E3E">
              <w:rPr>
                <w:rFonts w:ascii="Arial" w:hAnsi="Arial" w:cs="Arial"/>
                <w:bCs/>
                <w:sz w:val="24"/>
                <w:szCs w:val="24"/>
              </w:rPr>
              <w:t>H</w:t>
            </w:r>
            <w:r w:rsidRPr="00AE6E3E">
              <w:rPr>
                <w:rFonts w:ascii="Arial" w:hAnsi="Arial" w:cs="Arial"/>
                <w:bCs/>
                <w:sz w:val="24"/>
                <w:szCs w:val="24"/>
                <w:vertAlign w:val="subscript"/>
              </w:rPr>
              <w:t>15</w:t>
            </w:r>
            <w:r w:rsidRPr="00AE6E3E">
              <w:rPr>
                <w:rFonts w:ascii="Arial" w:hAnsi="Arial" w:cs="Arial"/>
                <w:bCs/>
                <w:sz w:val="24"/>
                <w:szCs w:val="24"/>
              </w:rPr>
              <w:t>NO</w:t>
            </w:r>
            <w:r w:rsidRPr="00AE6E3E">
              <w:rPr>
                <w:rFonts w:ascii="Arial" w:hAnsi="Arial" w:cs="Arial"/>
                <w:bCs/>
                <w:sz w:val="24"/>
                <w:szCs w:val="24"/>
                <w:vertAlign w:val="subscript"/>
              </w:rPr>
              <w:t>6</w:t>
            </w:r>
            <w:r w:rsidRPr="00AE6E3E">
              <w:rPr>
                <w:rFonts w:ascii="Arial" w:hAnsi="Arial" w:cs="Arial"/>
                <w:bCs/>
                <w:sz w:val="24"/>
                <w:szCs w:val="24"/>
              </w:rPr>
              <w:t>S</w:t>
            </w:r>
          </w:p>
        </w:tc>
        <w:tc>
          <w:tcPr>
            <w:tcW w:w="1784"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69</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331</w:t>
            </w:r>
          </w:p>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13</w:t>
            </w:r>
            <w:r w:rsidRPr="00AE6E3E">
              <w:rPr>
                <w:rFonts w:ascii="Arial" w:hAnsi="Arial" w:cs="Arial"/>
                <w:bCs/>
                <w:sz w:val="24"/>
                <w:szCs w:val="24"/>
              </w:rPr>
              <w:t>H</w:t>
            </w:r>
            <w:r w:rsidRPr="00AE6E3E">
              <w:rPr>
                <w:rFonts w:ascii="Arial" w:hAnsi="Arial" w:cs="Arial"/>
                <w:bCs/>
                <w:sz w:val="24"/>
                <w:szCs w:val="24"/>
                <w:vertAlign w:val="subscript"/>
              </w:rPr>
              <w:t>17</w:t>
            </w:r>
            <w:r w:rsidRPr="00AE6E3E">
              <w:rPr>
                <w:rFonts w:ascii="Arial" w:hAnsi="Arial" w:cs="Arial"/>
                <w:bCs/>
                <w:sz w:val="24"/>
                <w:szCs w:val="24"/>
              </w:rPr>
              <w:t>NO</w:t>
            </w:r>
            <w:r w:rsidRPr="00AE6E3E">
              <w:rPr>
                <w:rFonts w:ascii="Arial" w:hAnsi="Arial" w:cs="Arial"/>
                <w:bCs/>
                <w:sz w:val="24"/>
                <w:szCs w:val="24"/>
                <w:vertAlign w:val="subscript"/>
              </w:rPr>
              <w:t>7</w:t>
            </w:r>
            <w:r w:rsidRPr="00AE6E3E">
              <w:rPr>
                <w:rFonts w:ascii="Arial" w:hAnsi="Arial" w:cs="Arial"/>
                <w:bCs/>
                <w:sz w:val="24"/>
                <w:szCs w:val="24"/>
              </w:rPr>
              <w:t>S</w:t>
            </w:r>
          </w:p>
        </w:tc>
        <w:tc>
          <w:tcPr>
            <w:tcW w:w="1871"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90</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345</w:t>
            </w:r>
          </w:p>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14</w:t>
            </w:r>
            <w:r w:rsidRPr="00AE6E3E">
              <w:rPr>
                <w:rFonts w:ascii="Arial" w:hAnsi="Arial" w:cs="Arial"/>
                <w:bCs/>
                <w:sz w:val="24"/>
                <w:szCs w:val="24"/>
              </w:rPr>
              <w:t>H</w:t>
            </w:r>
            <w:r w:rsidRPr="00AE6E3E">
              <w:rPr>
                <w:rFonts w:ascii="Arial" w:hAnsi="Arial" w:cs="Arial"/>
                <w:bCs/>
                <w:sz w:val="24"/>
                <w:szCs w:val="24"/>
                <w:vertAlign w:val="subscript"/>
              </w:rPr>
              <w:t>19</w:t>
            </w:r>
            <w:r w:rsidRPr="00AE6E3E">
              <w:rPr>
                <w:rFonts w:ascii="Arial" w:hAnsi="Arial" w:cs="Arial"/>
                <w:bCs/>
                <w:sz w:val="24"/>
                <w:szCs w:val="24"/>
              </w:rPr>
              <w:t>NO</w:t>
            </w:r>
            <w:r w:rsidRPr="00AE6E3E">
              <w:rPr>
                <w:rFonts w:ascii="Arial" w:hAnsi="Arial" w:cs="Arial"/>
                <w:bCs/>
                <w:sz w:val="24"/>
                <w:szCs w:val="24"/>
                <w:vertAlign w:val="subscript"/>
              </w:rPr>
              <w:t>7</w:t>
            </w:r>
            <w:r w:rsidRPr="00AE6E3E">
              <w:rPr>
                <w:rFonts w:ascii="Arial" w:hAnsi="Arial" w:cs="Arial"/>
                <w:bCs/>
                <w:sz w:val="24"/>
                <w:szCs w:val="24"/>
              </w:rPr>
              <w:t>S</w:t>
            </w:r>
          </w:p>
        </w:tc>
        <w:tc>
          <w:tcPr>
            <w:tcW w:w="1956"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132</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393</w:t>
            </w:r>
          </w:p>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18</w:t>
            </w:r>
            <w:r w:rsidRPr="00AE6E3E">
              <w:rPr>
                <w:rFonts w:ascii="Arial" w:hAnsi="Arial" w:cs="Arial"/>
                <w:bCs/>
                <w:sz w:val="24"/>
                <w:szCs w:val="24"/>
              </w:rPr>
              <w:t>H</w:t>
            </w:r>
            <w:r w:rsidRPr="00AE6E3E">
              <w:rPr>
                <w:rFonts w:ascii="Arial" w:hAnsi="Arial" w:cs="Arial"/>
                <w:bCs/>
                <w:sz w:val="24"/>
                <w:szCs w:val="24"/>
                <w:vertAlign w:val="subscript"/>
              </w:rPr>
              <w:t>19</w:t>
            </w:r>
            <w:r w:rsidRPr="00AE6E3E">
              <w:rPr>
                <w:rFonts w:ascii="Arial" w:hAnsi="Arial" w:cs="Arial"/>
                <w:bCs/>
                <w:sz w:val="24"/>
                <w:szCs w:val="24"/>
              </w:rPr>
              <w:t>NO</w:t>
            </w:r>
            <w:r w:rsidRPr="00AE6E3E">
              <w:rPr>
                <w:rFonts w:ascii="Arial" w:hAnsi="Arial" w:cs="Arial"/>
                <w:bCs/>
                <w:sz w:val="24"/>
                <w:szCs w:val="24"/>
                <w:vertAlign w:val="subscript"/>
              </w:rPr>
              <w:t>7</w:t>
            </w:r>
            <w:r w:rsidRPr="00AE6E3E">
              <w:rPr>
                <w:rFonts w:ascii="Arial" w:hAnsi="Arial" w:cs="Arial"/>
                <w:bCs/>
                <w:sz w:val="24"/>
                <w:szCs w:val="24"/>
              </w:rPr>
              <w:t>S</w:t>
            </w:r>
          </w:p>
        </w:tc>
      </w:tr>
      <w:tr w:rsidR="00D44698" w:rsidTr="003B06E0">
        <w:tc>
          <w:tcPr>
            <w:tcW w:w="2043" w:type="dxa"/>
            <w:vAlign w:val="center"/>
          </w:tcPr>
          <w:p w:rsidR="00D44698" w:rsidRPr="00AE6E3E" w:rsidRDefault="00D44698" w:rsidP="003B06E0">
            <w:pPr>
              <w:tabs>
                <w:tab w:val="left" w:pos="900"/>
                <w:tab w:val="left" w:pos="1080"/>
                <w:tab w:val="left" w:pos="5142"/>
              </w:tabs>
              <w:spacing w:line="360" w:lineRule="auto"/>
              <w:jc w:val="center"/>
              <w:rPr>
                <w:rFonts w:ascii="Arial" w:hAnsi="Arial" w:cs="Arial"/>
                <w:sz w:val="24"/>
                <w:szCs w:val="24"/>
              </w:rPr>
            </w:pPr>
            <w:r w:rsidRPr="00AE6E3E">
              <w:rPr>
                <w:rFonts w:ascii="Arial" w:eastAsiaTheme="minorHAnsi" w:hAnsi="Arial" w:cs="Arial"/>
                <w:sz w:val="24"/>
                <w:szCs w:val="24"/>
                <w:lang w:eastAsia="en-US"/>
              </w:rPr>
              <w:object w:dxaOrig="667" w:dyaOrig="348">
                <v:shape id="_x0000_i1102" type="#_x0000_t75" style="width:33.75pt;height:17.25pt" o:ole="">
                  <v:imagedata r:id="rId174" o:title=""/>
                </v:shape>
                <o:OLEObject Type="Embed" ProgID="ChemDraw.Document.6.0" ShapeID="_x0000_i1102" DrawAspect="Content" ObjectID="_1410532904" r:id="rId175"/>
              </w:object>
            </w:r>
          </w:p>
        </w:tc>
        <w:tc>
          <w:tcPr>
            <w:tcW w:w="1588"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ManNAc</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221</w:t>
            </w:r>
          </w:p>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8</w:t>
            </w:r>
            <w:r w:rsidRPr="00AE6E3E">
              <w:rPr>
                <w:rFonts w:ascii="Arial" w:hAnsi="Arial" w:cs="Arial"/>
                <w:bCs/>
                <w:sz w:val="24"/>
                <w:szCs w:val="24"/>
              </w:rPr>
              <w:t>H</w:t>
            </w:r>
            <w:r w:rsidRPr="00AE6E3E">
              <w:rPr>
                <w:rFonts w:ascii="Arial" w:hAnsi="Arial" w:cs="Arial"/>
                <w:bCs/>
                <w:sz w:val="24"/>
                <w:szCs w:val="24"/>
                <w:vertAlign w:val="subscript"/>
              </w:rPr>
              <w:t>15</w:t>
            </w:r>
            <w:r w:rsidRPr="00AE6E3E">
              <w:rPr>
                <w:rFonts w:ascii="Arial" w:hAnsi="Arial" w:cs="Arial"/>
                <w:bCs/>
                <w:sz w:val="24"/>
                <w:szCs w:val="24"/>
              </w:rPr>
              <w:t>NO</w:t>
            </w:r>
            <w:r w:rsidRPr="00AE6E3E">
              <w:rPr>
                <w:rFonts w:ascii="Arial" w:hAnsi="Arial" w:cs="Arial"/>
                <w:bCs/>
                <w:sz w:val="24"/>
                <w:szCs w:val="24"/>
                <w:vertAlign w:val="subscript"/>
              </w:rPr>
              <w:t>6</w:t>
            </w:r>
          </w:p>
        </w:tc>
        <w:tc>
          <w:tcPr>
            <w:tcW w:w="1784"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17</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263</w:t>
            </w:r>
          </w:p>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10</w:t>
            </w:r>
            <w:r w:rsidRPr="00AE6E3E">
              <w:rPr>
                <w:rFonts w:ascii="Arial" w:hAnsi="Arial" w:cs="Arial"/>
                <w:bCs/>
                <w:sz w:val="24"/>
                <w:szCs w:val="24"/>
              </w:rPr>
              <w:t>H</w:t>
            </w:r>
            <w:r w:rsidRPr="00AE6E3E">
              <w:rPr>
                <w:rFonts w:ascii="Arial" w:hAnsi="Arial" w:cs="Arial"/>
                <w:bCs/>
                <w:sz w:val="24"/>
                <w:szCs w:val="24"/>
                <w:vertAlign w:val="subscript"/>
              </w:rPr>
              <w:t>17</w:t>
            </w:r>
            <w:r w:rsidRPr="00AE6E3E">
              <w:rPr>
                <w:rFonts w:ascii="Arial" w:hAnsi="Arial" w:cs="Arial"/>
                <w:bCs/>
                <w:sz w:val="24"/>
                <w:szCs w:val="24"/>
              </w:rPr>
              <w:t>NO</w:t>
            </w:r>
            <w:r w:rsidRPr="00AE6E3E">
              <w:rPr>
                <w:rFonts w:ascii="Arial" w:hAnsi="Arial" w:cs="Arial"/>
                <w:bCs/>
                <w:sz w:val="24"/>
                <w:szCs w:val="24"/>
                <w:vertAlign w:val="subscript"/>
              </w:rPr>
              <w:t>7</w:t>
            </w:r>
          </w:p>
        </w:tc>
        <w:tc>
          <w:tcPr>
            <w:tcW w:w="1871"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91</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277</w:t>
            </w:r>
          </w:p>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11</w:t>
            </w:r>
            <w:r w:rsidRPr="00AE6E3E">
              <w:rPr>
                <w:rFonts w:ascii="Arial" w:hAnsi="Arial" w:cs="Arial"/>
                <w:bCs/>
                <w:sz w:val="24"/>
                <w:szCs w:val="24"/>
              </w:rPr>
              <w:t>H</w:t>
            </w:r>
            <w:r w:rsidRPr="00AE6E3E">
              <w:rPr>
                <w:rFonts w:ascii="Arial" w:hAnsi="Arial" w:cs="Arial"/>
                <w:bCs/>
                <w:sz w:val="24"/>
                <w:szCs w:val="24"/>
                <w:vertAlign w:val="subscript"/>
              </w:rPr>
              <w:t>19</w:t>
            </w:r>
            <w:r w:rsidRPr="00AE6E3E">
              <w:rPr>
                <w:rFonts w:ascii="Arial" w:hAnsi="Arial" w:cs="Arial"/>
                <w:bCs/>
                <w:sz w:val="24"/>
                <w:szCs w:val="24"/>
              </w:rPr>
              <w:t>NO</w:t>
            </w:r>
            <w:r w:rsidRPr="00AE6E3E">
              <w:rPr>
                <w:rFonts w:ascii="Arial" w:hAnsi="Arial" w:cs="Arial"/>
                <w:bCs/>
                <w:sz w:val="24"/>
                <w:szCs w:val="24"/>
                <w:vertAlign w:val="subscript"/>
              </w:rPr>
              <w:t>7</w:t>
            </w:r>
          </w:p>
        </w:tc>
        <w:tc>
          <w:tcPr>
            <w:tcW w:w="1956"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133</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325</w:t>
            </w:r>
          </w:p>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15</w:t>
            </w:r>
            <w:r w:rsidRPr="00AE6E3E">
              <w:rPr>
                <w:rFonts w:ascii="Arial" w:hAnsi="Arial" w:cs="Arial"/>
                <w:bCs/>
                <w:sz w:val="24"/>
                <w:szCs w:val="24"/>
              </w:rPr>
              <w:t>H</w:t>
            </w:r>
            <w:r w:rsidRPr="00AE6E3E">
              <w:rPr>
                <w:rFonts w:ascii="Arial" w:hAnsi="Arial" w:cs="Arial"/>
                <w:bCs/>
                <w:sz w:val="24"/>
                <w:szCs w:val="24"/>
                <w:vertAlign w:val="subscript"/>
              </w:rPr>
              <w:t>19</w:t>
            </w:r>
            <w:r w:rsidRPr="00AE6E3E">
              <w:rPr>
                <w:rFonts w:ascii="Arial" w:hAnsi="Arial" w:cs="Arial"/>
                <w:bCs/>
                <w:sz w:val="24"/>
                <w:szCs w:val="24"/>
              </w:rPr>
              <w:t>NO</w:t>
            </w:r>
            <w:r w:rsidRPr="00AE6E3E">
              <w:rPr>
                <w:rFonts w:ascii="Arial" w:hAnsi="Arial" w:cs="Arial"/>
                <w:bCs/>
                <w:sz w:val="24"/>
                <w:szCs w:val="24"/>
                <w:vertAlign w:val="subscript"/>
              </w:rPr>
              <w:t>7</w:t>
            </w:r>
          </w:p>
        </w:tc>
      </w:tr>
      <w:tr w:rsidR="00D44698" w:rsidTr="003B06E0">
        <w:tc>
          <w:tcPr>
            <w:tcW w:w="2043" w:type="dxa"/>
            <w:vAlign w:val="center"/>
          </w:tcPr>
          <w:p w:rsidR="00D44698" w:rsidRPr="00AE6E3E" w:rsidRDefault="00D44698" w:rsidP="003B06E0">
            <w:pPr>
              <w:tabs>
                <w:tab w:val="left" w:pos="900"/>
                <w:tab w:val="left" w:pos="1080"/>
                <w:tab w:val="left" w:pos="5142"/>
              </w:tabs>
              <w:spacing w:line="360" w:lineRule="auto"/>
              <w:jc w:val="center"/>
              <w:rPr>
                <w:rFonts w:ascii="Arial" w:hAnsi="Arial" w:cs="Arial"/>
                <w:sz w:val="24"/>
                <w:szCs w:val="24"/>
              </w:rPr>
            </w:pPr>
            <w:r w:rsidRPr="00AE6E3E">
              <w:rPr>
                <w:rFonts w:ascii="Arial" w:eastAsiaTheme="minorHAnsi" w:hAnsi="Arial" w:cs="Arial"/>
                <w:sz w:val="24"/>
                <w:szCs w:val="24"/>
                <w:lang w:eastAsia="en-US"/>
              </w:rPr>
              <w:object w:dxaOrig="576" w:dyaOrig="310">
                <v:shape id="_x0000_i1103" type="#_x0000_t75" style="width:28.5pt;height:15.75pt" o:ole="">
                  <v:imagedata r:id="rId176" o:title=""/>
                </v:shape>
                <o:OLEObject Type="Embed" ProgID="ChemDraw.Document.6.0" ShapeID="_x0000_i1103" DrawAspect="Content" ObjectID="_1410532905" r:id="rId177"/>
              </w:object>
            </w:r>
          </w:p>
        </w:tc>
        <w:tc>
          <w:tcPr>
            <w:tcW w:w="1588"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20</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235</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C</w:t>
            </w:r>
            <w:r w:rsidRPr="00AE6E3E">
              <w:rPr>
                <w:rFonts w:ascii="Arial" w:hAnsi="Arial" w:cs="Arial"/>
                <w:bCs/>
                <w:sz w:val="24"/>
                <w:szCs w:val="24"/>
                <w:vertAlign w:val="subscript"/>
              </w:rPr>
              <w:t>9</w:t>
            </w:r>
            <w:r w:rsidRPr="00AE6E3E">
              <w:rPr>
                <w:rFonts w:ascii="Arial" w:hAnsi="Arial" w:cs="Arial"/>
                <w:bCs/>
                <w:sz w:val="24"/>
                <w:szCs w:val="24"/>
              </w:rPr>
              <w:t>H</w:t>
            </w:r>
            <w:r w:rsidRPr="00AE6E3E">
              <w:rPr>
                <w:rFonts w:ascii="Arial" w:hAnsi="Arial" w:cs="Arial"/>
                <w:bCs/>
                <w:sz w:val="24"/>
                <w:szCs w:val="24"/>
                <w:vertAlign w:val="subscript"/>
              </w:rPr>
              <w:t>17</w:t>
            </w:r>
            <w:r w:rsidRPr="00AE6E3E">
              <w:rPr>
                <w:rFonts w:ascii="Arial" w:hAnsi="Arial" w:cs="Arial"/>
                <w:bCs/>
                <w:sz w:val="24"/>
                <w:szCs w:val="24"/>
              </w:rPr>
              <w:t>NO</w:t>
            </w:r>
            <w:r w:rsidRPr="00AE6E3E">
              <w:rPr>
                <w:rFonts w:ascii="Arial" w:hAnsi="Arial" w:cs="Arial"/>
                <w:bCs/>
                <w:sz w:val="24"/>
                <w:szCs w:val="24"/>
                <w:vertAlign w:val="subscript"/>
              </w:rPr>
              <w:t>6</w:t>
            </w:r>
          </w:p>
        </w:tc>
        <w:tc>
          <w:tcPr>
            <w:tcW w:w="1784"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71</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277</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C</w:t>
            </w:r>
            <w:r w:rsidRPr="00AE6E3E">
              <w:rPr>
                <w:rFonts w:ascii="Arial" w:hAnsi="Arial" w:cs="Arial"/>
                <w:bCs/>
                <w:sz w:val="24"/>
                <w:szCs w:val="24"/>
                <w:vertAlign w:val="subscript"/>
              </w:rPr>
              <w:t>11</w:t>
            </w:r>
            <w:r w:rsidRPr="00AE6E3E">
              <w:rPr>
                <w:rFonts w:ascii="Arial" w:hAnsi="Arial" w:cs="Arial"/>
                <w:bCs/>
                <w:sz w:val="24"/>
                <w:szCs w:val="24"/>
              </w:rPr>
              <w:t>H</w:t>
            </w:r>
            <w:r w:rsidRPr="00AE6E3E">
              <w:rPr>
                <w:rFonts w:ascii="Arial" w:hAnsi="Arial" w:cs="Arial"/>
                <w:bCs/>
                <w:sz w:val="24"/>
                <w:szCs w:val="24"/>
                <w:vertAlign w:val="subscript"/>
              </w:rPr>
              <w:t>19</w:t>
            </w:r>
            <w:r w:rsidRPr="00AE6E3E">
              <w:rPr>
                <w:rFonts w:ascii="Arial" w:hAnsi="Arial" w:cs="Arial"/>
                <w:bCs/>
                <w:sz w:val="24"/>
                <w:szCs w:val="24"/>
              </w:rPr>
              <w:t>NO</w:t>
            </w:r>
            <w:r w:rsidRPr="00AE6E3E">
              <w:rPr>
                <w:rFonts w:ascii="Arial" w:hAnsi="Arial" w:cs="Arial"/>
                <w:bCs/>
                <w:sz w:val="24"/>
                <w:szCs w:val="24"/>
                <w:vertAlign w:val="subscript"/>
              </w:rPr>
              <w:t>7</w:t>
            </w:r>
          </w:p>
        </w:tc>
        <w:tc>
          <w:tcPr>
            <w:tcW w:w="1871"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92</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291</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C</w:t>
            </w:r>
            <w:r w:rsidRPr="00AE6E3E">
              <w:rPr>
                <w:rFonts w:ascii="Arial" w:hAnsi="Arial" w:cs="Arial"/>
                <w:bCs/>
                <w:sz w:val="24"/>
                <w:szCs w:val="24"/>
                <w:vertAlign w:val="subscript"/>
              </w:rPr>
              <w:t>12</w:t>
            </w:r>
            <w:r w:rsidRPr="00AE6E3E">
              <w:rPr>
                <w:rFonts w:ascii="Arial" w:hAnsi="Arial" w:cs="Arial"/>
                <w:bCs/>
                <w:sz w:val="24"/>
                <w:szCs w:val="24"/>
              </w:rPr>
              <w:t>H</w:t>
            </w:r>
            <w:r w:rsidRPr="00AE6E3E">
              <w:rPr>
                <w:rFonts w:ascii="Arial" w:hAnsi="Arial" w:cs="Arial"/>
                <w:bCs/>
                <w:sz w:val="24"/>
                <w:szCs w:val="24"/>
                <w:vertAlign w:val="subscript"/>
              </w:rPr>
              <w:t>21</w:t>
            </w:r>
            <w:r w:rsidRPr="00AE6E3E">
              <w:rPr>
                <w:rFonts w:ascii="Arial" w:hAnsi="Arial" w:cs="Arial"/>
                <w:bCs/>
                <w:sz w:val="24"/>
                <w:szCs w:val="24"/>
              </w:rPr>
              <w:t>NO</w:t>
            </w:r>
            <w:r w:rsidRPr="00AE6E3E">
              <w:rPr>
                <w:rFonts w:ascii="Arial" w:hAnsi="Arial" w:cs="Arial"/>
                <w:bCs/>
                <w:sz w:val="24"/>
                <w:szCs w:val="24"/>
                <w:vertAlign w:val="subscript"/>
              </w:rPr>
              <w:t>7</w:t>
            </w:r>
          </w:p>
        </w:tc>
        <w:tc>
          <w:tcPr>
            <w:tcW w:w="1956"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134</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339</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C</w:t>
            </w:r>
            <w:r w:rsidRPr="00AE6E3E">
              <w:rPr>
                <w:rFonts w:ascii="Arial" w:hAnsi="Arial" w:cs="Arial"/>
                <w:bCs/>
                <w:sz w:val="24"/>
                <w:szCs w:val="24"/>
                <w:vertAlign w:val="subscript"/>
              </w:rPr>
              <w:t>16</w:t>
            </w:r>
            <w:r w:rsidRPr="00AE6E3E">
              <w:rPr>
                <w:rFonts w:ascii="Arial" w:hAnsi="Arial" w:cs="Arial"/>
                <w:bCs/>
                <w:sz w:val="24"/>
                <w:szCs w:val="24"/>
              </w:rPr>
              <w:t>H</w:t>
            </w:r>
            <w:r w:rsidRPr="00AE6E3E">
              <w:rPr>
                <w:rFonts w:ascii="Arial" w:hAnsi="Arial" w:cs="Arial"/>
                <w:bCs/>
                <w:sz w:val="24"/>
                <w:szCs w:val="24"/>
                <w:vertAlign w:val="subscript"/>
              </w:rPr>
              <w:t>21</w:t>
            </w:r>
            <w:r w:rsidRPr="00AE6E3E">
              <w:rPr>
                <w:rFonts w:ascii="Arial" w:hAnsi="Arial" w:cs="Arial"/>
                <w:bCs/>
                <w:sz w:val="24"/>
                <w:szCs w:val="24"/>
              </w:rPr>
              <w:t>NO</w:t>
            </w:r>
            <w:r w:rsidRPr="00AE6E3E">
              <w:rPr>
                <w:rFonts w:ascii="Arial" w:hAnsi="Arial" w:cs="Arial"/>
                <w:bCs/>
                <w:sz w:val="24"/>
                <w:szCs w:val="24"/>
                <w:vertAlign w:val="subscript"/>
              </w:rPr>
              <w:t>7</w:t>
            </w:r>
          </w:p>
        </w:tc>
      </w:tr>
      <w:tr w:rsidR="00D44698" w:rsidTr="003B06E0">
        <w:tc>
          <w:tcPr>
            <w:tcW w:w="2043" w:type="dxa"/>
            <w:vAlign w:val="center"/>
          </w:tcPr>
          <w:p w:rsidR="00D44698" w:rsidRPr="00AE6E3E" w:rsidRDefault="00D44698" w:rsidP="003B06E0">
            <w:pPr>
              <w:tabs>
                <w:tab w:val="left" w:pos="900"/>
                <w:tab w:val="left" w:pos="1080"/>
                <w:tab w:val="left" w:pos="5142"/>
              </w:tabs>
              <w:spacing w:line="360" w:lineRule="auto"/>
              <w:jc w:val="center"/>
              <w:rPr>
                <w:rFonts w:ascii="Arial" w:hAnsi="Arial" w:cs="Arial"/>
                <w:sz w:val="24"/>
                <w:szCs w:val="24"/>
              </w:rPr>
            </w:pPr>
            <w:r w:rsidRPr="00AE6E3E">
              <w:rPr>
                <w:rFonts w:ascii="Arial" w:eastAsiaTheme="minorHAnsi" w:hAnsi="Arial" w:cs="Arial"/>
                <w:sz w:val="24"/>
                <w:szCs w:val="24"/>
                <w:lang w:eastAsia="en-US"/>
              </w:rPr>
              <w:object w:dxaOrig="1073" w:dyaOrig="310">
                <v:shape id="_x0000_i1104" type="#_x0000_t75" style="width:54pt;height:15.75pt" o:ole="">
                  <v:imagedata r:id="rId178" o:title=""/>
                </v:shape>
                <o:OLEObject Type="Embed" ProgID="ChemDraw.Document.6.0" ShapeID="_x0000_i1104" DrawAspect="Content" ObjectID="_1410532906" r:id="rId179"/>
              </w:object>
            </w:r>
          </w:p>
        </w:tc>
        <w:tc>
          <w:tcPr>
            <w:tcW w:w="1588"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21</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263</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C</w:t>
            </w:r>
            <w:r w:rsidRPr="00AE6E3E">
              <w:rPr>
                <w:rFonts w:ascii="Arial" w:hAnsi="Arial" w:cs="Arial"/>
                <w:bCs/>
                <w:sz w:val="24"/>
                <w:szCs w:val="24"/>
                <w:vertAlign w:val="subscript"/>
              </w:rPr>
              <w:t>11</w:t>
            </w:r>
            <w:r w:rsidRPr="00AE6E3E">
              <w:rPr>
                <w:rFonts w:ascii="Arial" w:hAnsi="Arial" w:cs="Arial"/>
                <w:bCs/>
                <w:sz w:val="24"/>
                <w:szCs w:val="24"/>
              </w:rPr>
              <w:t>H</w:t>
            </w:r>
            <w:r w:rsidRPr="00AE6E3E">
              <w:rPr>
                <w:rFonts w:ascii="Arial" w:hAnsi="Arial" w:cs="Arial"/>
                <w:bCs/>
                <w:sz w:val="24"/>
                <w:szCs w:val="24"/>
                <w:vertAlign w:val="subscript"/>
              </w:rPr>
              <w:t>21</w:t>
            </w:r>
            <w:r w:rsidRPr="00AE6E3E">
              <w:rPr>
                <w:rFonts w:ascii="Arial" w:hAnsi="Arial" w:cs="Arial"/>
                <w:bCs/>
                <w:sz w:val="24"/>
                <w:szCs w:val="24"/>
              </w:rPr>
              <w:t>NO</w:t>
            </w:r>
            <w:r w:rsidRPr="00AE6E3E">
              <w:rPr>
                <w:rFonts w:ascii="Arial" w:hAnsi="Arial" w:cs="Arial"/>
                <w:bCs/>
                <w:sz w:val="24"/>
                <w:szCs w:val="24"/>
                <w:vertAlign w:val="subscript"/>
              </w:rPr>
              <w:t>6</w:t>
            </w:r>
          </w:p>
        </w:tc>
        <w:tc>
          <w:tcPr>
            <w:tcW w:w="1784"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72</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305</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C</w:t>
            </w:r>
            <w:r w:rsidRPr="00AE6E3E">
              <w:rPr>
                <w:rFonts w:ascii="Arial" w:hAnsi="Arial" w:cs="Arial"/>
                <w:bCs/>
                <w:sz w:val="24"/>
                <w:szCs w:val="24"/>
                <w:vertAlign w:val="subscript"/>
              </w:rPr>
              <w:t>13</w:t>
            </w:r>
            <w:r w:rsidRPr="00AE6E3E">
              <w:rPr>
                <w:rFonts w:ascii="Arial" w:hAnsi="Arial" w:cs="Arial"/>
                <w:bCs/>
                <w:sz w:val="24"/>
                <w:szCs w:val="24"/>
              </w:rPr>
              <w:t>H</w:t>
            </w:r>
            <w:r w:rsidRPr="00AE6E3E">
              <w:rPr>
                <w:rFonts w:ascii="Arial" w:hAnsi="Arial" w:cs="Arial"/>
                <w:bCs/>
                <w:sz w:val="24"/>
                <w:szCs w:val="24"/>
                <w:vertAlign w:val="subscript"/>
              </w:rPr>
              <w:t>23</w:t>
            </w:r>
            <w:r w:rsidRPr="00AE6E3E">
              <w:rPr>
                <w:rFonts w:ascii="Arial" w:hAnsi="Arial" w:cs="Arial"/>
                <w:bCs/>
                <w:sz w:val="24"/>
                <w:szCs w:val="24"/>
              </w:rPr>
              <w:t>NO</w:t>
            </w:r>
            <w:r w:rsidRPr="00AE6E3E">
              <w:rPr>
                <w:rFonts w:ascii="Arial" w:hAnsi="Arial" w:cs="Arial"/>
                <w:bCs/>
                <w:sz w:val="24"/>
                <w:szCs w:val="24"/>
                <w:vertAlign w:val="subscript"/>
              </w:rPr>
              <w:t>7</w:t>
            </w:r>
          </w:p>
        </w:tc>
        <w:tc>
          <w:tcPr>
            <w:tcW w:w="1871"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93</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319</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C</w:t>
            </w:r>
            <w:r w:rsidRPr="00AE6E3E">
              <w:rPr>
                <w:rFonts w:ascii="Arial" w:hAnsi="Arial" w:cs="Arial"/>
                <w:bCs/>
                <w:sz w:val="24"/>
                <w:szCs w:val="24"/>
                <w:vertAlign w:val="subscript"/>
              </w:rPr>
              <w:t>14</w:t>
            </w:r>
            <w:r w:rsidRPr="00AE6E3E">
              <w:rPr>
                <w:rFonts w:ascii="Arial" w:hAnsi="Arial" w:cs="Arial"/>
                <w:bCs/>
                <w:sz w:val="24"/>
                <w:szCs w:val="24"/>
              </w:rPr>
              <w:t>H</w:t>
            </w:r>
            <w:r w:rsidRPr="00AE6E3E">
              <w:rPr>
                <w:rFonts w:ascii="Arial" w:hAnsi="Arial" w:cs="Arial"/>
                <w:bCs/>
                <w:sz w:val="24"/>
                <w:szCs w:val="24"/>
                <w:vertAlign w:val="subscript"/>
              </w:rPr>
              <w:t>25</w:t>
            </w:r>
            <w:r w:rsidRPr="00AE6E3E">
              <w:rPr>
                <w:rFonts w:ascii="Arial" w:hAnsi="Arial" w:cs="Arial"/>
                <w:bCs/>
                <w:sz w:val="24"/>
                <w:szCs w:val="24"/>
              </w:rPr>
              <w:t>NO</w:t>
            </w:r>
            <w:r w:rsidRPr="00AE6E3E">
              <w:rPr>
                <w:rFonts w:ascii="Arial" w:hAnsi="Arial" w:cs="Arial"/>
                <w:bCs/>
                <w:sz w:val="24"/>
                <w:szCs w:val="24"/>
                <w:vertAlign w:val="subscript"/>
              </w:rPr>
              <w:t>7</w:t>
            </w:r>
          </w:p>
        </w:tc>
        <w:tc>
          <w:tcPr>
            <w:tcW w:w="1956"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135</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367</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C</w:t>
            </w:r>
            <w:r w:rsidRPr="00AE6E3E">
              <w:rPr>
                <w:rFonts w:ascii="Arial" w:hAnsi="Arial" w:cs="Arial"/>
                <w:bCs/>
                <w:sz w:val="24"/>
                <w:szCs w:val="24"/>
                <w:vertAlign w:val="subscript"/>
              </w:rPr>
              <w:t>18</w:t>
            </w:r>
            <w:r w:rsidRPr="00AE6E3E">
              <w:rPr>
                <w:rFonts w:ascii="Arial" w:hAnsi="Arial" w:cs="Arial"/>
                <w:bCs/>
                <w:sz w:val="24"/>
                <w:szCs w:val="24"/>
              </w:rPr>
              <w:t>H</w:t>
            </w:r>
            <w:r w:rsidRPr="00AE6E3E">
              <w:rPr>
                <w:rFonts w:ascii="Arial" w:hAnsi="Arial" w:cs="Arial"/>
                <w:bCs/>
                <w:sz w:val="24"/>
                <w:szCs w:val="24"/>
                <w:vertAlign w:val="subscript"/>
              </w:rPr>
              <w:t>25</w:t>
            </w:r>
            <w:r w:rsidRPr="00AE6E3E">
              <w:rPr>
                <w:rFonts w:ascii="Arial" w:hAnsi="Arial" w:cs="Arial"/>
                <w:bCs/>
                <w:sz w:val="24"/>
                <w:szCs w:val="24"/>
              </w:rPr>
              <w:t>NO</w:t>
            </w:r>
            <w:r w:rsidRPr="00AE6E3E">
              <w:rPr>
                <w:rFonts w:ascii="Arial" w:hAnsi="Arial" w:cs="Arial"/>
                <w:bCs/>
                <w:sz w:val="24"/>
                <w:szCs w:val="24"/>
                <w:vertAlign w:val="subscript"/>
              </w:rPr>
              <w:t>7</w:t>
            </w:r>
          </w:p>
        </w:tc>
      </w:tr>
      <w:tr w:rsidR="00D44698" w:rsidTr="003B06E0">
        <w:tc>
          <w:tcPr>
            <w:tcW w:w="2043" w:type="dxa"/>
            <w:vAlign w:val="center"/>
          </w:tcPr>
          <w:p w:rsidR="00D44698" w:rsidRPr="00AE6E3E" w:rsidRDefault="00D44698" w:rsidP="003B06E0">
            <w:pPr>
              <w:tabs>
                <w:tab w:val="left" w:pos="900"/>
                <w:tab w:val="left" w:pos="1080"/>
                <w:tab w:val="left" w:pos="5142"/>
              </w:tabs>
              <w:spacing w:line="360" w:lineRule="auto"/>
              <w:jc w:val="center"/>
              <w:rPr>
                <w:rFonts w:ascii="Arial" w:hAnsi="Arial" w:cs="Arial"/>
                <w:sz w:val="24"/>
                <w:szCs w:val="24"/>
              </w:rPr>
            </w:pPr>
            <w:r w:rsidRPr="00AE6E3E">
              <w:rPr>
                <w:rFonts w:ascii="Arial" w:eastAsiaTheme="minorHAnsi" w:hAnsi="Arial" w:cs="Arial"/>
                <w:sz w:val="24"/>
                <w:szCs w:val="24"/>
                <w:lang w:eastAsia="en-US"/>
              </w:rPr>
              <w:object w:dxaOrig="1819" w:dyaOrig="310">
                <v:shape id="_x0000_i1105" type="#_x0000_t75" style="width:90.75pt;height:15.75pt" o:ole="">
                  <v:imagedata r:id="rId180" o:title=""/>
                </v:shape>
                <o:OLEObject Type="Embed" ProgID="ChemDraw.Document.6.0" ShapeID="_x0000_i1105" DrawAspect="Content" ObjectID="_1410532907" r:id="rId181"/>
              </w:object>
            </w:r>
          </w:p>
        </w:tc>
        <w:tc>
          <w:tcPr>
            <w:tcW w:w="1588"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22</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305</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C</w:t>
            </w:r>
            <w:r w:rsidRPr="00AE6E3E">
              <w:rPr>
                <w:rFonts w:ascii="Arial" w:hAnsi="Arial" w:cs="Arial"/>
                <w:bCs/>
                <w:sz w:val="24"/>
                <w:szCs w:val="24"/>
                <w:vertAlign w:val="subscript"/>
              </w:rPr>
              <w:t>14</w:t>
            </w:r>
            <w:r w:rsidRPr="00AE6E3E">
              <w:rPr>
                <w:rFonts w:ascii="Arial" w:hAnsi="Arial" w:cs="Arial"/>
                <w:bCs/>
                <w:sz w:val="24"/>
                <w:szCs w:val="24"/>
              </w:rPr>
              <w:t>H</w:t>
            </w:r>
            <w:r w:rsidRPr="00AE6E3E">
              <w:rPr>
                <w:rFonts w:ascii="Arial" w:hAnsi="Arial" w:cs="Arial"/>
                <w:bCs/>
                <w:sz w:val="24"/>
                <w:szCs w:val="24"/>
                <w:vertAlign w:val="subscript"/>
              </w:rPr>
              <w:t>27</w:t>
            </w:r>
            <w:r w:rsidRPr="00AE6E3E">
              <w:rPr>
                <w:rFonts w:ascii="Arial" w:hAnsi="Arial" w:cs="Arial"/>
                <w:bCs/>
                <w:sz w:val="24"/>
                <w:szCs w:val="24"/>
              </w:rPr>
              <w:t>NO</w:t>
            </w:r>
            <w:r w:rsidRPr="00AE6E3E">
              <w:rPr>
                <w:rFonts w:ascii="Arial" w:hAnsi="Arial" w:cs="Arial"/>
                <w:bCs/>
                <w:sz w:val="24"/>
                <w:szCs w:val="24"/>
                <w:vertAlign w:val="subscript"/>
              </w:rPr>
              <w:t>6</w:t>
            </w:r>
          </w:p>
        </w:tc>
        <w:tc>
          <w:tcPr>
            <w:tcW w:w="1784"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73</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347</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C</w:t>
            </w:r>
            <w:r w:rsidRPr="00AE6E3E">
              <w:rPr>
                <w:rFonts w:ascii="Arial" w:hAnsi="Arial" w:cs="Arial"/>
                <w:bCs/>
                <w:sz w:val="24"/>
                <w:szCs w:val="24"/>
                <w:vertAlign w:val="subscript"/>
              </w:rPr>
              <w:t>16</w:t>
            </w:r>
            <w:r w:rsidRPr="00AE6E3E">
              <w:rPr>
                <w:rFonts w:ascii="Arial" w:hAnsi="Arial" w:cs="Arial"/>
                <w:bCs/>
                <w:sz w:val="24"/>
                <w:szCs w:val="24"/>
              </w:rPr>
              <w:t>H</w:t>
            </w:r>
            <w:r w:rsidRPr="00AE6E3E">
              <w:rPr>
                <w:rFonts w:ascii="Arial" w:hAnsi="Arial" w:cs="Arial"/>
                <w:bCs/>
                <w:sz w:val="24"/>
                <w:szCs w:val="24"/>
                <w:vertAlign w:val="subscript"/>
              </w:rPr>
              <w:t>29</w:t>
            </w:r>
            <w:r w:rsidRPr="00AE6E3E">
              <w:rPr>
                <w:rFonts w:ascii="Arial" w:hAnsi="Arial" w:cs="Arial"/>
                <w:bCs/>
                <w:sz w:val="24"/>
                <w:szCs w:val="24"/>
              </w:rPr>
              <w:t>NO</w:t>
            </w:r>
            <w:r w:rsidRPr="00AE6E3E">
              <w:rPr>
                <w:rFonts w:ascii="Arial" w:hAnsi="Arial" w:cs="Arial"/>
                <w:bCs/>
                <w:sz w:val="24"/>
                <w:szCs w:val="24"/>
                <w:vertAlign w:val="subscript"/>
              </w:rPr>
              <w:t>7</w:t>
            </w:r>
          </w:p>
        </w:tc>
        <w:tc>
          <w:tcPr>
            <w:tcW w:w="1871"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94</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361</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C</w:t>
            </w:r>
            <w:r w:rsidRPr="00AE6E3E">
              <w:rPr>
                <w:rFonts w:ascii="Arial" w:hAnsi="Arial" w:cs="Arial"/>
                <w:bCs/>
                <w:sz w:val="24"/>
                <w:szCs w:val="24"/>
                <w:vertAlign w:val="subscript"/>
              </w:rPr>
              <w:t>17</w:t>
            </w:r>
            <w:r w:rsidRPr="00AE6E3E">
              <w:rPr>
                <w:rFonts w:ascii="Arial" w:hAnsi="Arial" w:cs="Arial"/>
                <w:bCs/>
                <w:sz w:val="24"/>
                <w:szCs w:val="24"/>
              </w:rPr>
              <w:t>H</w:t>
            </w:r>
            <w:r w:rsidRPr="00AE6E3E">
              <w:rPr>
                <w:rFonts w:ascii="Arial" w:hAnsi="Arial" w:cs="Arial"/>
                <w:bCs/>
                <w:sz w:val="24"/>
                <w:szCs w:val="24"/>
                <w:vertAlign w:val="subscript"/>
              </w:rPr>
              <w:t>31</w:t>
            </w:r>
            <w:r w:rsidRPr="00AE6E3E">
              <w:rPr>
                <w:rFonts w:ascii="Arial" w:hAnsi="Arial" w:cs="Arial"/>
                <w:bCs/>
                <w:sz w:val="24"/>
                <w:szCs w:val="24"/>
              </w:rPr>
              <w:t>NO</w:t>
            </w:r>
            <w:r w:rsidRPr="00AE6E3E">
              <w:rPr>
                <w:rFonts w:ascii="Arial" w:hAnsi="Arial" w:cs="Arial"/>
                <w:bCs/>
                <w:sz w:val="24"/>
                <w:szCs w:val="24"/>
                <w:vertAlign w:val="subscript"/>
              </w:rPr>
              <w:t>7</w:t>
            </w:r>
          </w:p>
        </w:tc>
        <w:tc>
          <w:tcPr>
            <w:tcW w:w="1956"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136</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409</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C</w:t>
            </w:r>
            <w:r w:rsidRPr="00AE6E3E">
              <w:rPr>
                <w:rFonts w:ascii="Arial" w:hAnsi="Arial" w:cs="Arial"/>
                <w:bCs/>
                <w:sz w:val="24"/>
                <w:szCs w:val="24"/>
                <w:vertAlign w:val="subscript"/>
              </w:rPr>
              <w:t>21</w:t>
            </w:r>
            <w:r w:rsidRPr="00AE6E3E">
              <w:rPr>
                <w:rFonts w:ascii="Arial" w:hAnsi="Arial" w:cs="Arial"/>
                <w:bCs/>
                <w:sz w:val="24"/>
                <w:szCs w:val="24"/>
              </w:rPr>
              <w:t>H</w:t>
            </w:r>
            <w:r w:rsidRPr="00AE6E3E">
              <w:rPr>
                <w:rFonts w:ascii="Arial" w:hAnsi="Arial" w:cs="Arial"/>
                <w:bCs/>
                <w:sz w:val="24"/>
                <w:szCs w:val="24"/>
                <w:vertAlign w:val="subscript"/>
              </w:rPr>
              <w:t>31</w:t>
            </w:r>
            <w:r w:rsidRPr="00AE6E3E">
              <w:rPr>
                <w:rFonts w:ascii="Arial" w:hAnsi="Arial" w:cs="Arial"/>
                <w:bCs/>
                <w:sz w:val="24"/>
                <w:szCs w:val="24"/>
              </w:rPr>
              <w:t>NO</w:t>
            </w:r>
            <w:r w:rsidRPr="00AE6E3E">
              <w:rPr>
                <w:rFonts w:ascii="Arial" w:hAnsi="Arial" w:cs="Arial"/>
                <w:bCs/>
                <w:sz w:val="24"/>
                <w:szCs w:val="24"/>
                <w:vertAlign w:val="subscript"/>
              </w:rPr>
              <w:t>7</w:t>
            </w:r>
          </w:p>
        </w:tc>
      </w:tr>
      <w:tr w:rsidR="00D44698" w:rsidTr="003B06E0">
        <w:tc>
          <w:tcPr>
            <w:tcW w:w="2043" w:type="dxa"/>
            <w:vAlign w:val="center"/>
          </w:tcPr>
          <w:p w:rsidR="00D44698" w:rsidRPr="00AE6E3E" w:rsidRDefault="00D44698" w:rsidP="003B06E0">
            <w:pPr>
              <w:tabs>
                <w:tab w:val="left" w:pos="900"/>
                <w:tab w:val="left" w:pos="1080"/>
                <w:tab w:val="left" w:pos="5142"/>
              </w:tabs>
              <w:spacing w:line="360" w:lineRule="auto"/>
              <w:jc w:val="center"/>
              <w:rPr>
                <w:rFonts w:ascii="Arial" w:hAnsi="Arial" w:cs="Arial"/>
                <w:sz w:val="24"/>
                <w:szCs w:val="24"/>
              </w:rPr>
            </w:pPr>
            <w:r w:rsidRPr="00AE6E3E">
              <w:rPr>
                <w:rFonts w:ascii="Arial" w:eastAsiaTheme="minorHAnsi" w:hAnsi="Arial" w:cs="Arial"/>
                <w:sz w:val="24"/>
                <w:szCs w:val="24"/>
                <w:lang w:eastAsia="en-US"/>
              </w:rPr>
              <w:object w:dxaOrig="1121" w:dyaOrig="324">
                <v:shape id="_x0000_i1106" type="#_x0000_t75" style="width:56.25pt;height:16.5pt" o:ole="">
                  <v:imagedata r:id="rId182" o:title=""/>
                </v:shape>
                <o:OLEObject Type="Embed" ProgID="ChemDraw.Document.6.0" ShapeID="_x0000_i1106" DrawAspect="Content" ObjectID="_1410532908" r:id="rId183"/>
              </w:object>
            </w:r>
          </w:p>
        </w:tc>
        <w:tc>
          <w:tcPr>
            <w:tcW w:w="1588"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23</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417</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C</w:t>
            </w:r>
            <w:r w:rsidRPr="00AE6E3E">
              <w:rPr>
                <w:rFonts w:ascii="Arial" w:hAnsi="Arial" w:cs="Arial"/>
                <w:bCs/>
                <w:sz w:val="24"/>
                <w:szCs w:val="24"/>
                <w:vertAlign w:val="subscript"/>
              </w:rPr>
              <w:t>22</w:t>
            </w:r>
            <w:r w:rsidRPr="00AE6E3E">
              <w:rPr>
                <w:rFonts w:ascii="Arial" w:hAnsi="Arial" w:cs="Arial"/>
                <w:bCs/>
                <w:sz w:val="24"/>
                <w:szCs w:val="24"/>
              </w:rPr>
              <w:t>H</w:t>
            </w:r>
            <w:r w:rsidRPr="00AE6E3E">
              <w:rPr>
                <w:rFonts w:ascii="Arial" w:hAnsi="Arial" w:cs="Arial"/>
                <w:bCs/>
                <w:sz w:val="24"/>
                <w:szCs w:val="24"/>
                <w:vertAlign w:val="subscript"/>
              </w:rPr>
              <w:t>43</w:t>
            </w:r>
            <w:r w:rsidRPr="00AE6E3E">
              <w:rPr>
                <w:rFonts w:ascii="Arial" w:hAnsi="Arial" w:cs="Arial"/>
                <w:bCs/>
                <w:sz w:val="24"/>
                <w:szCs w:val="24"/>
              </w:rPr>
              <w:t>NO</w:t>
            </w:r>
            <w:r w:rsidRPr="00AE6E3E">
              <w:rPr>
                <w:rFonts w:ascii="Arial" w:hAnsi="Arial" w:cs="Arial"/>
                <w:bCs/>
                <w:sz w:val="24"/>
                <w:szCs w:val="24"/>
                <w:vertAlign w:val="subscript"/>
              </w:rPr>
              <w:t>6</w:t>
            </w:r>
          </w:p>
        </w:tc>
        <w:tc>
          <w:tcPr>
            <w:tcW w:w="1784"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74</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459</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C</w:t>
            </w:r>
            <w:r w:rsidRPr="00AE6E3E">
              <w:rPr>
                <w:rFonts w:ascii="Arial" w:hAnsi="Arial" w:cs="Arial"/>
                <w:bCs/>
                <w:sz w:val="24"/>
                <w:szCs w:val="24"/>
                <w:vertAlign w:val="subscript"/>
              </w:rPr>
              <w:t>24</w:t>
            </w:r>
            <w:r w:rsidRPr="00AE6E3E">
              <w:rPr>
                <w:rFonts w:ascii="Arial" w:hAnsi="Arial" w:cs="Arial"/>
                <w:bCs/>
                <w:sz w:val="24"/>
                <w:szCs w:val="24"/>
              </w:rPr>
              <w:t>H</w:t>
            </w:r>
            <w:r w:rsidRPr="00AE6E3E">
              <w:rPr>
                <w:rFonts w:ascii="Arial" w:hAnsi="Arial" w:cs="Arial"/>
                <w:bCs/>
                <w:sz w:val="24"/>
                <w:szCs w:val="24"/>
                <w:vertAlign w:val="subscript"/>
              </w:rPr>
              <w:t>45</w:t>
            </w:r>
            <w:r w:rsidRPr="00AE6E3E">
              <w:rPr>
                <w:rFonts w:ascii="Arial" w:hAnsi="Arial" w:cs="Arial"/>
                <w:bCs/>
                <w:sz w:val="24"/>
                <w:szCs w:val="24"/>
              </w:rPr>
              <w:t>NO</w:t>
            </w:r>
            <w:r w:rsidRPr="00AE6E3E">
              <w:rPr>
                <w:rFonts w:ascii="Arial" w:hAnsi="Arial" w:cs="Arial"/>
                <w:bCs/>
                <w:sz w:val="24"/>
                <w:szCs w:val="24"/>
                <w:vertAlign w:val="subscript"/>
              </w:rPr>
              <w:t>7</w:t>
            </w:r>
          </w:p>
        </w:tc>
        <w:tc>
          <w:tcPr>
            <w:tcW w:w="1871"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95</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473</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C</w:t>
            </w:r>
            <w:r w:rsidRPr="00AE6E3E">
              <w:rPr>
                <w:rFonts w:ascii="Arial" w:hAnsi="Arial" w:cs="Arial"/>
                <w:bCs/>
                <w:sz w:val="24"/>
                <w:szCs w:val="24"/>
                <w:vertAlign w:val="subscript"/>
              </w:rPr>
              <w:t>25</w:t>
            </w:r>
            <w:r w:rsidRPr="00AE6E3E">
              <w:rPr>
                <w:rFonts w:ascii="Arial" w:hAnsi="Arial" w:cs="Arial"/>
                <w:bCs/>
                <w:sz w:val="24"/>
                <w:szCs w:val="24"/>
              </w:rPr>
              <w:t>H</w:t>
            </w:r>
            <w:r w:rsidRPr="00AE6E3E">
              <w:rPr>
                <w:rFonts w:ascii="Arial" w:hAnsi="Arial" w:cs="Arial"/>
                <w:bCs/>
                <w:sz w:val="24"/>
                <w:szCs w:val="24"/>
                <w:vertAlign w:val="subscript"/>
              </w:rPr>
              <w:t>47</w:t>
            </w:r>
            <w:r w:rsidRPr="00AE6E3E">
              <w:rPr>
                <w:rFonts w:ascii="Arial" w:hAnsi="Arial" w:cs="Arial"/>
                <w:bCs/>
                <w:sz w:val="24"/>
                <w:szCs w:val="24"/>
              </w:rPr>
              <w:t>NO</w:t>
            </w:r>
            <w:r w:rsidRPr="00AE6E3E">
              <w:rPr>
                <w:rFonts w:ascii="Arial" w:hAnsi="Arial" w:cs="Arial"/>
                <w:bCs/>
                <w:sz w:val="24"/>
                <w:szCs w:val="24"/>
                <w:vertAlign w:val="subscript"/>
              </w:rPr>
              <w:t>7</w:t>
            </w:r>
          </w:p>
        </w:tc>
        <w:tc>
          <w:tcPr>
            <w:tcW w:w="1956"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137</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521</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C</w:t>
            </w:r>
            <w:r w:rsidRPr="00AE6E3E">
              <w:rPr>
                <w:rFonts w:ascii="Arial" w:hAnsi="Arial" w:cs="Arial"/>
                <w:bCs/>
                <w:sz w:val="24"/>
                <w:szCs w:val="24"/>
                <w:vertAlign w:val="subscript"/>
              </w:rPr>
              <w:t>29</w:t>
            </w:r>
            <w:r w:rsidRPr="00AE6E3E">
              <w:rPr>
                <w:rFonts w:ascii="Arial" w:hAnsi="Arial" w:cs="Arial"/>
                <w:bCs/>
                <w:sz w:val="24"/>
                <w:szCs w:val="24"/>
              </w:rPr>
              <w:t>H</w:t>
            </w:r>
            <w:r w:rsidRPr="00AE6E3E">
              <w:rPr>
                <w:rFonts w:ascii="Arial" w:hAnsi="Arial" w:cs="Arial"/>
                <w:bCs/>
                <w:sz w:val="24"/>
                <w:szCs w:val="24"/>
                <w:vertAlign w:val="subscript"/>
              </w:rPr>
              <w:t>47</w:t>
            </w:r>
            <w:r w:rsidRPr="00AE6E3E">
              <w:rPr>
                <w:rFonts w:ascii="Arial" w:hAnsi="Arial" w:cs="Arial"/>
                <w:bCs/>
                <w:sz w:val="24"/>
                <w:szCs w:val="24"/>
              </w:rPr>
              <w:t>NO</w:t>
            </w:r>
            <w:r w:rsidRPr="00AE6E3E">
              <w:rPr>
                <w:rFonts w:ascii="Arial" w:hAnsi="Arial" w:cs="Arial"/>
                <w:bCs/>
                <w:sz w:val="24"/>
                <w:szCs w:val="24"/>
                <w:vertAlign w:val="subscript"/>
              </w:rPr>
              <w:t>7</w:t>
            </w:r>
          </w:p>
        </w:tc>
      </w:tr>
      <w:tr w:rsidR="00D44698" w:rsidTr="003B06E0">
        <w:tc>
          <w:tcPr>
            <w:tcW w:w="2043" w:type="dxa"/>
            <w:vAlign w:val="center"/>
          </w:tcPr>
          <w:p w:rsidR="00D44698" w:rsidRPr="00AE6E3E" w:rsidRDefault="00D44698" w:rsidP="003B06E0">
            <w:pPr>
              <w:tabs>
                <w:tab w:val="left" w:pos="900"/>
                <w:tab w:val="left" w:pos="1080"/>
                <w:tab w:val="left" w:pos="5142"/>
              </w:tabs>
              <w:spacing w:line="360" w:lineRule="auto"/>
              <w:jc w:val="center"/>
              <w:rPr>
                <w:rFonts w:ascii="Arial" w:hAnsi="Arial" w:cs="Arial"/>
                <w:sz w:val="24"/>
                <w:szCs w:val="24"/>
              </w:rPr>
            </w:pPr>
            <w:r w:rsidRPr="00AE6E3E">
              <w:rPr>
                <w:rFonts w:ascii="Arial" w:eastAsiaTheme="minorHAnsi" w:hAnsi="Arial" w:cs="Arial"/>
                <w:sz w:val="24"/>
                <w:szCs w:val="24"/>
                <w:lang w:eastAsia="en-US"/>
              </w:rPr>
              <w:object w:dxaOrig="826" w:dyaOrig="349">
                <v:shape id="_x0000_i1107" type="#_x0000_t75" style="width:41.25pt;height:17.25pt" o:ole="">
                  <v:imagedata r:id="rId184" o:title=""/>
                </v:shape>
                <o:OLEObject Type="Embed" ProgID="ChemDraw.Document.6.0" ShapeID="_x0000_i1107" DrawAspect="Content" ObjectID="_1410532909" r:id="rId185"/>
              </w:object>
            </w:r>
          </w:p>
        </w:tc>
        <w:tc>
          <w:tcPr>
            <w:tcW w:w="1588"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24</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247</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C</w:t>
            </w:r>
            <w:r w:rsidRPr="00AE6E3E">
              <w:rPr>
                <w:rFonts w:ascii="Arial" w:hAnsi="Arial" w:cs="Arial"/>
                <w:bCs/>
                <w:sz w:val="24"/>
                <w:szCs w:val="24"/>
                <w:vertAlign w:val="subscript"/>
              </w:rPr>
              <w:t>10</w:t>
            </w:r>
            <w:r w:rsidRPr="00AE6E3E">
              <w:rPr>
                <w:rFonts w:ascii="Arial" w:hAnsi="Arial" w:cs="Arial"/>
                <w:bCs/>
                <w:sz w:val="24"/>
                <w:szCs w:val="24"/>
              </w:rPr>
              <w:t>H</w:t>
            </w:r>
            <w:r w:rsidRPr="00AE6E3E">
              <w:rPr>
                <w:rFonts w:ascii="Arial" w:hAnsi="Arial" w:cs="Arial"/>
                <w:bCs/>
                <w:sz w:val="24"/>
                <w:szCs w:val="24"/>
                <w:vertAlign w:val="subscript"/>
              </w:rPr>
              <w:t>17</w:t>
            </w:r>
            <w:r w:rsidRPr="00AE6E3E">
              <w:rPr>
                <w:rFonts w:ascii="Arial" w:hAnsi="Arial" w:cs="Arial"/>
                <w:bCs/>
                <w:sz w:val="24"/>
                <w:szCs w:val="24"/>
              </w:rPr>
              <w:t>NO</w:t>
            </w:r>
            <w:r w:rsidRPr="00AE6E3E">
              <w:rPr>
                <w:rFonts w:ascii="Arial" w:hAnsi="Arial" w:cs="Arial"/>
                <w:bCs/>
                <w:sz w:val="24"/>
                <w:szCs w:val="24"/>
                <w:vertAlign w:val="subscript"/>
              </w:rPr>
              <w:t>6</w:t>
            </w:r>
          </w:p>
        </w:tc>
        <w:tc>
          <w:tcPr>
            <w:tcW w:w="1784"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75</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289</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C</w:t>
            </w:r>
            <w:r w:rsidRPr="00AE6E3E">
              <w:rPr>
                <w:rFonts w:ascii="Arial" w:hAnsi="Arial" w:cs="Arial"/>
                <w:bCs/>
                <w:sz w:val="24"/>
                <w:szCs w:val="24"/>
                <w:vertAlign w:val="subscript"/>
              </w:rPr>
              <w:t>12</w:t>
            </w:r>
            <w:r w:rsidRPr="00AE6E3E">
              <w:rPr>
                <w:rFonts w:ascii="Arial" w:hAnsi="Arial" w:cs="Arial"/>
                <w:bCs/>
                <w:sz w:val="24"/>
                <w:szCs w:val="24"/>
              </w:rPr>
              <w:t>H</w:t>
            </w:r>
            <w:r w:rsidRPr="00AE6E3E">
              <w:rPr>
                <w:rFonts w:ascii="Arial" w:hAnsi="Arial" w:cs="Arial"/>
                <w:bCs/>
                <w:sz w:val="24"/>
                <w:szCs w:val="24"/>
                <w:vertAlign w:val="subscript"/>
              </w:rPr>
              <w:t>19</w:t>
            </w:r>
            <w:r w:rsidRPr="00AE6E3E">
              <w:rPr>
                <w:rFonts w:ascii="Arial" w:hAnsi="Arial" w:cs="Arial"/>
                <w:bCs/>
                <w:sz w:val="24"/>
                <w:szCs w:val="24"/>
              </w:rPr>
              <w:t>NO</w:t>
            </w:r>
            <w:r w:rsidRPr="00AE6E3E">
              <w:rPr>
                <w:rFonts w:ascii="Arial" w:hAnsi="Arial" w:cs="Arial"/>
                <w:bCs/>
                <w:sz w:val="24"/>
                <w:szCs w:val="24"/>
                <w:vertAlign w:val="subscript"/>
              </w:rPr>
              <w:t>7</w:t>
            </w:r>
          </w:p>
        </w:tc>
        <w:tc>
          <w:tcPr>
            <w:tcW w:w="1871"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96</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303</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C</w:t>
            </w:r>
            <w:r w:rsidRPr="00AE6E3E">
              <w:rPr>
                <w:rFonts w:ascii="Arial" w:hAnsi="Arial" w:cs="Arial"/>
                <w:bCs/>
                <w:sz w:val="24"/>
                <w:szCs w:val="24"/>
                <w:vertAlign w:val="subscript"/>
              </w:rPr>
              <w:t>13</w:t>
            </w:r>
            <w:r w:rsidRPr="00AE6E3E">
              <w:rPr>
                <w:rFonts w:ascii="Arial" w:hAnsi="Arial" w:cs="Arial"/>
                <w:bCs/>
                <w:sz w:val="24"/>
                <w:szCs w:val="24"/>
              </w:rPr>
              <w:t>H</w:t>
            </w:r>
            <w:r w:rsidRPr="00AE6E3E">
              <w:rPr>
                <w:rFonts w:ascii="Arial" w:hAnsi="Arial" w:cs="Arial"/>
                <w:bCs/>
                <w:sz w:val="24"/>
                <w:szCs w:val="24"/>
                <w:vertAlign w:val="subscript"/>
              </w:rPr>
              <w:t>21</w:t>
            </w:r>
            <w:r w:rsidRPr="00AE6E3E">
              <w:rPr>
                <w:rFonts w:ascii="Arial" w:hAnsi="Arial" w:cs="Arial"/>
                <w:bCs/>
                <w:sz w:val="24"/>
                <w:szCs w:val="24"/>
              </w:rPr>
              <w:t>NO</w:t>
            </w:r>
            <w:r w:rsidRPr="00AE6E3E">
              <w:rPr>
                <w:rFonts w:ascii="Arial" w:hAnsi="Arial" w:cs="Arial"/>
                <w:bCs/>
                <w:sz w:val="24"/>
                <w:szCs w:val="24"/>
                <w:vertAlign w:val="subscript"/>
              </w:rPr>
              <w:t>7</w:t>
            </w:r>
          </w:p>
        </w:tc>
        <w:tc>
          <w:tcPr>
            <w:tcW w:w="1956"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138</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351</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C</w:t>
            </w:r>
            <w:r w:rsidRPr="00AE6E3E">
              <w:rPr>
                <w:rFonts w:ascii="Arial" w:hAnsi="Arial" w:cs="Arial"/>
                <w:bCs/>
                <w:sz w:val="24"/>
                <w:szCs w:val="24"/>
                <w:vertAlign w:val="subscript"/>
              </w:rPr>
              <w:t>17</w:t>
            </w:r>
            <w:r w:rsidRPr="00AE6E3E">
              <w:rPr>
                <w:rFonts w:ascii="Arial" w:hAnsi="Arial" w:cs="Arial"/>
                <w:bCs/>
                <w:sz w:val="24"/>
                <w:szCs w:val="24"/>
              </w:rPr>
              <w:t>H</w:t>
            </w:r>
            <w:r w:rsidRPr="00AE6E3E">
              <w:rPr>
                <w:rFonts w:ascii="Arial" w:hAnsi="Arial" w:cs="Arial"/>
                <w:bCs/>
                <w:sz w:val="24"/>
                <w:szCs w:val="24"/>
                <w:vertAlign w:val="subscript"/>
              </w:rPr>
              <w:t>21</w:t>
            </w:r>
            <w:r w:rsidRPr="00AE6E3E">
              <w:rPr>
                <w:rFonts w:ascii="Arial" w:hAnsi="Arial" w:cs="Arial"/>
                <w:bCs/>
                <w:sz w:val="24"/>
                <w:szCs w:val="24"/>
              </w:rPr>
              <w:t>NO</w:t>
            </w:r>
            <w:r w:rsidRPr="00AE6E3E">
              <w:rPr>
                <w:rFonts w:ascii="Arial" w:hAnsi="Arial" w:cs="Arial"/>
                <w:bCs/>
                <w:sz w:val="24"/>
                <w:szCs w:val="24"/>
                <w:vertAlign w:val="subscript"/>
              </w:rPr>
              <w:t>7</w:t>
            </w:r>
          </w:p>
        </w:tc>
      </w:tr>
      <w:tr w:rsidR="00D44698" w:rsidTr="003B06E0">
        <w:tc>
          <w:tcPr>
            <w:tcW w:w="2043" w:type="dxa"/>
            <w:vAlign w:val="center"/>
          </w:tcPr>
          <w:p w:rsidR="00D44698" w:rsidRPr="00AE6E3E" w:rsidRDefault="00D44698" w:rsidP="003B06E0">
            <w:pPr>
              <w:tabs>
                <w:tab w:val="left" w:pos="900"/>
                <w:tab w:val="left" w:pos="1080"/>
                <w:tab w:val="left" w:pos="5142"/>
              </w:tabs>
              <w:spacing w:line="360" w:lineRule="auto"/>
              <w:jc w:val="center"/>
              <w:rPr>
                <w:rFonts w:ascii="Arial" w:hAnsi="Arial" w:cs="Arial"/>
                <w:sz w:val="24"/>
                <w:szCs w:val="24"/>
              </w:rPr>
            </w:pPr>
            <w:r w:rsidRPr="00AE6E3E">
              <w:rPr>
                <w:rFonts w:ascii="Arial" w:eastAsiaTheme="minorHAnsi" w:hAnsi="Arial" w:cs="Arial"/>
                <w:sz w:val="24"/>
                <w:szCs w:val="24"/>
                <w:lang w:eastAsia="en-US"/>
              </w:rPr>
              <w:object w:dxaOrig="1075" w:dyaOrig="349">
                <v:shape id="_x0000_i1108" type="#_x0000_t75" style="width:54pt;height:17.25pt" o:ole="">
                  <v:imagedata r:id="rId186" o:title=""/>
                </v:shape>
                <o:OLEObject Type="Embed" ProgID="ChemDraw.Document.6.0" ShapeID="_x0000_i1108" DrawAspect="Content" ObjectID="_1410532910" r:id="rId187"/>
              </w:object>
            </w:r>
          </w:p>
        </w:tc>
        <w:tc>
          <w:tcPr>
            <w:tcW w:w="1588"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25</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261</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C</w:t>
            </w:r>
            <w:r w:rsidRPr="00AE6E3E">
              <w:rPr>
                <w:rFonts w:ascii="Arial" w:hAnsi="Arial" w:cs="Arial"/>
                <w:bCs/>
                <w:sz w:val="24"/>
                <w:szCs w:val="24"/>
                <w:vertAlign w:val="subscript"/>
              </w:rPr>
              <w:t>11</w:t>
            </w:r>
            <w:r w:rsidRPr="00AE6E3E">
              <w:rPr>
                <w:rFonts w:ascii="Arial" w:hAnsi="Arial" w:cs="Arial"/>
                <w:bCs/>
                <w:sz w:val="24"/>
                <w:szCs w:val="24"/>
              </w:rPr>
              <w:t>H</w:t>
            </w:r>
            <w:r w:rsidRPr="00AE6E3E">
              <w:rPr>
                <w:rFonts w:ascii="Arial" w:hAnsi="Arial" w:cs="Arial"/>
                <w:bCs/>
                <w:sz w:val="24"/>
                <w:szCs w:val="24"/>
                <w:vertAlign w:val="subscript"/>
              </w:rPr>
              <w:t>19</w:t>
            </w:r>
            <w:r w:rsidRPr="00AE6E3E">
              <w:rPr>
                <w:rFonts w:ascii="Arial" w:hAnsi="Arial" w:cs="Arial"/>
                <w:bCs/>
                <w:sz w:val="24"/>
                <w:szCs w:val="24"/>
              </w:rPr>
              <w:t>NO</w:t>
            </w:r>
            <w:r w:rsidRPr="00AE6E3E">
              <w:rPr>
                <w:rFonts w:ascii="Arial" w:hAnsi="Arial" w:cs="Arial"/>
                <w:bCs/>
                <w:sz w:val="24"/>
                <w:szCs w:val="24"/>
                <w:vertAlign w:val="subscript"/>
              </w:rPr>
              <w:t>6</w:t>
            </w:r>
          </w:p>
        </w:tc>
        <w:tc>
          <w:tcPr>
            <w:tcW w:w="1784"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76</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303</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C</w:t>
            </w:r>
            <w:r w:rsidRPr="00AE6E3E">
              <w:rPr>
                <w:rFonts w:ascii="Arial" w:hAnsi="Arial" w:cs="Arial"/>
                <w:bCs/>
                <w:sz w:val="24"/>
                <w:szCs w:val="24"/>
                <w:vertAlign w:val="subscript"/>
              </w:rPr>
              <w:t>13</w:t>
            </w:r>
            <w:r w:rsidRPr="00AE6E3E">
              <w:rPr>
                <w:rFonts w:ascii="Arial" w:hAnsi="Arial" w:cs="Arial"/>
                <w:bCs/>
                <w:sz w:val="24"/>
                <w:szCs w:val="24"/>
              </w:rPr>
              <w:t>H</w:t>
            </w:r>
            <w:r w:rsidRPr="00AE6E3E">
              <w:rPr>
                <w:rFonts w:ascii="Arial" w:hAnsi="Arial" w:cs="Arial"/>
                <w:bCs/>
                <w:sz w:val="24"/>
                <w:szCs w:val="24"/>
                <w:vertAlign w:val="subscript"/>
              </w:rPr>
              <w:t>21</w:t>
            </w:r>
            <w:r w:rsidRPr="00AE6E3E">
              <w:rPr>
                <w:rFonts w:ascii="Arial" w:hAnsi="Arial" w:cs="Arial"/>
                <w:bCs/>
                <w:sz w:val="24"/>
                <w:szCs w:val="24"/>
              </w:rPr>
              <w:t>NO</w:t>
            </w:r>
            <w:r w:rsidRPr="00AE6E3E">
              <w:rPr>
                <w:rFonts w:ascii="Arial" w:hAnsi="Arial" w:cs="Arial"/>
                <w:bCs/>
                <w:sz w:val="24"/>
                <w:szCs w:val="24"/>
                <w:vertAlign w:val="subscript"/>
              </w:rPr>
              <w:t>7</w:t>
            </w:r>
          </w:p>
        </w:tc>
        <w:tc>
          <w:tcPr>
            <w:tcW w:w="1871"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97</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317</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C</w:t>
            </w:r>
            <w:r w:rsidRPr="00AE6E3E">
              <w:rPr>
                <w:rFonts w:ascii="Arial" w:hAnsi="Arial" w:cs="Arial"/>
                <w:bCs/>
                <w:sz w:val="24"/>
                <w:szCs w:val="24"/>
                <w:vertAlign w:val="subscript"/>
              </w:rPr>
              <w:t>14</w:t>
            </w:r>
            <w:r w:rsidRPr="00AE6E3E">
              <w:rPr>
                <w:rFonts w:ascii="Arial" w:hAnsi="Arial" w:cs="Arial"/>
                <w:bCs/>
                <w:sz w:val="24"/>
                <w:szCs w:val="24"/>
              </w:rPr>
              <w:t>H</w:t>
            </w:r>
            <w:r w:rsidRPr="00AE6E3E">
              <w:rPr>
                <w:rFonts w:ascii="Arial" w:hAnsi="Arial" w:cs="Arial"/>
                <w:bCs/>
                <w:sz w:val="24"/>
                <w:szCs w:val="24"/>
                <w:vertAlign w:val="subscript"/>
              </w:rPr>
              <w:t>23</w:t>
            </w:r>
            <w:r w:rsidRPr="00AE6E3E">
              <w:rPr>
                <w:rFonts w:ascii="Arial" w:hAnsi="Arial" w:cs="Arial"/>
                <w:bCs/>
                <w:sz w:val="24"/>
                <w:szCs w:val="24"/>
              </w:rPr>
              <w:t>NO</w:t>
            </w:r>
            <w:r w:rsidRPr="00AE6E3E">
              <w:rPr>
                <w:rFonts w:ascii="Arial" w:hAnsi="Arial" w:cs="Arial"/>
                <w:bCs/>
                <w:sz w:val="24"/>
                <w:szCs w:val="24"/>
                <w:vertAlign w:val="subscript"/>
              </w:rPr>
              <w:t>7</w:t>
            </w:r>
          </w:p>
        </w:tc>
        <w:tc>
          <w:tcPr>
            <w:tcW w:w="1956"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139</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365</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C</w:t>
            </w:r>
            <w:r w:rsidRPr="00AE6E3E">
              <w:rPr>
                <w:rFonts w:ascii="Arial" w:hAnsi="Arial" w:cs="Arial"/>
                <w:bCs/>
                <w:sz w:val="24"/>
                <w:szCs w:val="24"/>
                <w:vertAlign w:val="subscript"/>
              </w:rPr>
              <w:t>18</w:t>
            </w:r>
            <w:r w:rsidRPr="00AE6E3E">
              <w:rPr>
                <w:rFonts w:ascii="Arial" w:hAnsi="Arial" w:cs="Arial"/>
                <w:bCs/>
                <w:sz w:val="24"/>
                <w:szCs w:val="24"/>
              </w:rPr>
              <w:t>H</w:t>
            </w:r>
            <w:r w:rsidRPr="00AE6E3E">
              <w:rPr>
                <w:rFonts w:ascii="Arial" w:hAnsi="Arial" w:cs="Arial"/>
                <w:bCs/>
                <w:sz w:val="24"/>
                <w:szCs w:val="24"/>
                <w:vertAlign w:val="subscript"/>
              </w:rPr>
              <w:t>23</w:t>
            </w:r>
            <w:r w:rsidRPr="00AE6E3E">
              <w:rPr>
                <w:rFonts w:ascii="Arial" w:hAnsi="Arial" w:cs="Arial"/>
                <w:bCs/>
                <w:sz w:val="24"/>
                <w:szCs w:val="24"/>
              </w:rPr>
              <w:t>NO</w:t>
            </w:r>
            <w:r w:rsidRPr="00AE6E3E">
              <w:rPr>
                <w:rFonts w:ascii="Arial" w:hAnsi="Arial" w:cs="Arial"/>
                <w:bCs/>
                <w:sz w:val="24"/>
                <w:szCs w:val="24"/>
                <w:vertAlign w:val="subscript"/>
              </w:rPr>
              <w:t>7</w:t>
            </w:r>
          </w:p>
        </w:tc>
      </w:tr>
      <w:tr w:rsidR="00D44698" w:rsidTr="003B06E0">
        <w:tc>
          <w:tcPr>
            <w:tcW w:w="2043" w:type="dxa"/>
            <w:vAlign w:val="center"/>
          </w:tcPr>
          <w:p w:rsidR="00D44698" w:rsidRPr="00AE6E3E" w:rsidRDefault="00D44698" w:rsidP="003B06E0">
            <w:pPr>
              <w:tabs>
                <w:tab w:val="left" w:pos="900"/>
                <w:tab w:val="left" w:pos="1080"/>
                <w:tab w:val="left" w:pos="5142"/>
              </w:tabs>
              <w:spacing w:line="360" w:lineRule="auto"/>
              <w:jc w:val="center"/>
              <w:rPr>
                <w:rFonts w:ascii="Arial" w:hAnsi="Arial" w:cs="Arial"/>
                <w:sz w:val="24"/>
                <w:szCs w:val="24"/>
              </w:rPr>
            </w:pPr>
            <w:r w:rsidRPr="00AE6E3E">
              <w:rPr>
                <w:rFonts w:ascii="Arial" w:eastAsiaTheme="minorHAnsi" w:hAnsi="Arial" w:cs="Arial"/>
                <w:sz w:val="24"/>
                <w:szCs w:val="24"/>
                <w:lang w:eastAsia="en-US"/>
              </w:rPr>
              <w:object w:dxaOrig="571" w:dyaOrig="608">
                <v:shape id="_x0000_i1109" type="#_x0000_t75" style="width:28.5pt;height:30.75pt" o:ole="">
                  <v:imagedata r:id="rId188" o:title=""/>
                </v:shape>
                <o:OLEObject Type="Embed" ProgID="ChemDraw.Document.6.0" ShapeID="_x0000_i1109" DrawAspect="Content" ObjectID="_1410532911" r:id="rId189"/>
              </w:object>
            </w:r>
          </w:p>
        </w:tc>
        <w:tc>
          <w:tcPr>
            <w:tcW w:w="1588"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26</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249</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C</w:t>
            </w:r>
            <w:r w:rsidRPr="00AE6E3E">
              <w:rPr>
                <w:rFonts w:ascii="Arial" w:hAnsi="Arial" w:cs="Arial"/>
                <w:bCs/>
                <w:sz w:val="24"/>
                <w:szCs w:val="24"/>
                <w:vertAlign w:val="subscript"/>
              </w:rPr>
              <w:t>10</w:t>
            </w:r>
            <w:r w:rsidRPr="00AE6E3E">
              <w:rPr>
                <w:rFonts w:ascii="Arial" w:hAnsi="Arial" w:cs="Arial"/>
                <w:bCs/>
                <w:sz w:val="24"/>
                <w:szCs w:val="24"/>
              </w:rPr>
              <w:t>H</w:t>
            </w:r>
            <w:r w:rsidRPr="00AE6E3E">
              <w:rPr>
                <w:rFonts w:ascii="Arial" w:hAnsi="Arial" w:cs="Arial"/>
                <w:bCs/>
                <w:sz w:val="24"/>
                <w:szCs w:val="24"/>
                <w:vertAlign w:val="subscript"/>
              </w:rPr>
              <w:t>19</w:t>
            </w:r>
            <w:r w:rsidRPr="00AE6E3E">
              <w:rPr>
                <w:rFonts w:ascii="Arial" w:hAnsi="Arial" w:cs="Arial"/>
                <w:bCs/>
                <w:sz w:val="24"/>
                <w:szCs w:val="24"/>
              </w:rPr>
              <w:t>NO</w:t>
            </w:r>
            <w:r w:rsidRPr="00AE6E3E">
              <w:rPr>
                <w:rFonts w:ascii="Arial" w:hAnsi="Arial" w:cs="Arial"/>
                <w:bCs/>
                <w:sz w:val="24"/>
                <w:szCs w:val="24"/>
                <w:vertAlign w:val="subscript"/>
              </w:rPr>
              <w:t>6</w:t>
            </w:r>
          </w:p>
        </w:tc>
        <w:tc>
          <w:tcPr>
            <w:tcW w:w="1784"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77</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291</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C</w:t>
            </w:r>
            <w:r w:rsidRPr="00AE6E3E">
              <w:rPr>
                <w:rFonts w:ascii="Arial" w:hAnsi="Arial" w:cs="Arial"/>
                <w:bCs/>
                <w:sz w:val="24"/>
                <w:szCs w:val="24"/>
                <w:vertAlign w:val="subscript"/>
              </w:rPr>
              <w:t>12</w:t>
            </w:r>
            <w:r w:rsidRPr="00AE6E3E">
              <w:rPr>
                <w:rFonts w:ascii="Arial" w:hAnsi="Arial" w:cs="Arial"/>
                <w:bCs/>
                <w:sz w:val="24"/>
                <w:szCs w:val="24"/>
              </w:rPr>
              <w:t>H</w:t>
            </w:r>
            <w:r w:rsidRPr="00AE6E3E">
              <w:rPr>
                <w:rFonts w:ascii="Arial" w:hAnsi="Arial" w:cs="Arial"/>
                <w:bCs/>
                <w:sz w:val="24"/>
                <w:szCs w:val="24"/>
                <w:vertAlign w:val="subscript"/>
              </w:rPr>
              <w:t>21</w:t>
            </w:r>
            <w:r w:rsidRPr="00AE6E3E">
              <w:rPr>
                <w:rFonts w:ascii="Arial" w:hAnsi="Arial" w:cs="Arial"/>
                <w:bCs/>
                <w:sz w:val="24"/>
                <w:szCs w:val="24"/>
              </w:rPr>
              <w:t>NO</w:t>
            </w:r>
            <w:r w:rsidRPr="00AE6E3E">
              <w:rPr>
                <w:rFonts w:ascii="Arial" w:hAnsi="Arial" w:cs="Arial"/>
                <w:bCs/>
                <w:sz w:val="24"/>
                <w:szCs w:val="24"/>
                <w:vertAlign w:val="subscript"/>
              </w:rPr>
              <w:t>7</w:t>
            </w:r>
          </w:p>
        </w:tc>
        <w:tc>
          <w:tcPr>
            <w:tcW w:w="1871"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98</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305</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C</w:t>
            </w:r>
            <w:r w:rsidRPr="00AE6E3E">
              <w:rPr>
                <w:rFonts w:ascii="Arial" w:hAnsi="Arial" w:cs="Arial"/>
                <w:bCs/>
                <w:sz w:val="24"/>
                <w:szCs w:val="24"/>
                <w:vertAlign w:val="subscript"/>
              </w:rPr>
              <w:t>13</w:t>
            </w:r>
            <w:r w:rsidRPr="00AE6E3E">
              <w:rPr>
                <w:rFonts w:ascii="Arial" w:hAnsi="Arial" w:cs="Arial"/>
                <w:bCs/>
                <w:sz w:val="24"/>
                <w:szCs w:val="24"/>
              </w:rPr>
              <w:t>H</w:t>
            </w:r>
            <w:r w:rsidRPr="00AE6E3E">
              <w:rPr>
                <w:rFonts w:ascii="Arial" w:hAnsi="Arial" w:cs="Arial"/>
                <w:bCs/>
                <w:sz w:val="24"/>
                <w:szCs w:val="24"/>
                <w:vertAlign w:val="subscript"/>
              </w:rPr>
              <w:t>23</w:t>
            </w:r>
            <w:r w:rsidRPr="00AE6E3E">
              <w:rPr>
                <w:rFonts w:ascii="Arial" w:hAnsi="Arial" w:cs="Arial"/>
                <w:bCs/>
                <w:sz w:val="24"/>
                <w:szCs w:val="24"/>
              </w:rPr>
              <w:t>NO</w:t>
            </w:r>
            <w:r w:rsidRPr="00AE6E3E">
              <w:rPr>
                <w:rFonts w:ascii="Arial" w:hAnsi="Arial" w:cs="Arial"/>
                <w:bCs/>
                <w:sz w:val="24"/>
                <w:szCs w:val="24"/>
                <w:vertAlign w:val="subscript"/>
              </w:rPr>
              <w:t>7</w:t>
            </w:r>
          </w:p>
        </w:tc>
        <w:tc>
          <w:tcPr>
            <w:tcW w:w="1956"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140</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353</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C</w:t>
            </w:r>
            <w:r w:rsidRPr="00AE6E3E">
              <w:rPr>
                <w:rFonts w:ascii="Arial" w:hAnsi="Arial" w:cs="Arial"/>
                <w:bCs/>
                <w:sz w:val="24"/>
                <w:szCs w:val="24"/>
                <w:vertAlign w:val="subscript"/>
              </w:rPr>
              <w:t>17</w:t>
            </w:r>
            <w:r w:rsidRPr="00AE6E3E">
              <w:rPr>
                <w:rFonts w:ascii="Arial" w:hAnsi="Arial" w:cs="Arial"/>
                <w:bCs/>
                <w:sz w:val="24"/>
                <w:szCs w:val="24"/>
              </w:rPr>
              <w:t>H</w:t>
            </w:r>
            <w:r w:rsidRPr="00AE6E3E">
              <w:rPr>
                <w:rFonts w:ascii="Arial" w:hAnsi="Arial" w:cs="Arial"/>
                <w:bCs/>
                <w:sz w:val="24"/>
                <w:szCs w:val="24"/>
                <w:vertAlign w:val="subscript"/>
              </w:rPr>
              <w:t>23</w:t>
            </w:r>
            <w:r w:rsidRPr="00AE6E3E">
              <w:rPr>
                <w:rFonts w:ascii="Arial" w:hAnsi="Arial" w:cs="Arial"/>
                <w:bCs/>
                <w:sz w:val="24"/>
                <w:szCs w:val="24"/>
              </w:rPr>
              <w:t>NO</w:t>
            </w:r>
            <w:r w:rsidRPr="00AE6E3E">
              <w:rPr>
                <w:rFonts w:ascii="Arial" w:hAnsi="Arial" w:cs="Arial"/>
                <w:bCs/>
                <w:sz w:val="24"/>
                <w:szCs w:val="24"/>
                <w:vertAlign w:val="subscript"/>
              </w:rPr>
              <w:t>7</w:t>
            </w:r>
          </w:p>
        </w:tc>
      </w:tr>
      <w:tr w:rsidR="00D44698" w:rsidTr="003B06E0">
        <w:tc>
          <w:tcPr>
            <w:tcW w:w="2043" w:type="dxa"/>
            <w:vAlign w:val="center"/>
          </w:tcPr>
          <w:p w:rsidR="00D44698" w:rsidRPr="00AE6E3E" w:rsidRDefault="00D44698" w:rsidP="003B06E0">
            <w:pPr>
              <w:tabs>
                <w:tab w:val="left" w:pos="900"/>
                <w:tab w:val="left" w:pos="1080"/>
                <w:tab w:val="left" w:pos="5142"/>
              </w:tabs>
              <w:spacing w:line="360" w:lineRule="auto"/>
              <w:jc w:val="center"/>
              <w:rPr>
                <w:rFonts w:ascii="Arial" w:hAnsi="Arial" w:cs="Arial"/>
                <w:sz w:val="24"/>
                <w:szCs w:val="24"/>
              </w:rPr>
            </w:pPr>
            <w:r w:rsidRPr="00AE6E3E">
              <w:rPr>
                <w:rFonts w:ascii="Arial" w:eastAsiaTheme="minorHAnsi" w:hAnsi="Arial" w:cs="Arial"/>
                <w:sz w:val="24"/>
                <w:szCs w:val="24"/>
                <w:lang w:eastAsia="en-US"/>
              </w:rPr>
              <w:object w:dxaOrig="824" w:dyaOrig="544">
                <v:shape id="_x0000_i1110" type="#_x0000_t75" style="width:41.25pt;height:26.25pt" o:ole="">
                  <v:imagedata r:id="rId190" o:title=""/>
                </v:shape>
                <o:OLEObject Type="Embed" ProgID="ChemDraw.Document.6.0" ShapeID="_x0000_i1110" DrawAspect="Content" ObjectID="_1410532912" r:id="rId191"/>
              </w:object>
            </w:r>
          </w:p>
        </w:tc>
        <w:tc>
          <w:tcPr>
            <w:tcW w:w="1588"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27</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277</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C</w:t>
            </w:r>
            <w:r w:rsidRPr="00AE6E3E">
              <w:rPr>
                <w:rFonts w:ascii="Arial" w:hAnsi="Arial" w:cs="Arial"/>
                <w:bCs/>
                <w:sz w:val="24"/>
                <w:szCs w:val="24"/>
                <w:vertAlign w:val="subscript"/>
              </w:rPr>
              <w:t>12</w:t>
            </w:r>
            <w:r w:rsidRPr="00AE6E3E">
              <w:rPr>
                <w:rFonts w:ascii="Arial" w:hAnsi="Arial" w:cs="Arial"/>
                <w:bCs/>
                <w:sz w:val="24"/>
                <w:szCs w:val="24"/>
              </w:rPr>
              <w:t>H</w:t>
            </w:r>
            <w:r w:rsidRPr="00AE6E3E">
              <w:rPr>
                <w:rFonts w:ascii="Arial" w:hAnsi="Arial" w:cs="Arial"/>
                <w:bCs/>
                <w:sz w:val="24"/>
                <w:szCs w:val="24"/>
                <w:vertAlign w:val="subscript"/>
              </w:rPr>
              <w:t>23</w:t>
            </w:r>
            <w:r w:rsidRPr="00AE6E3E">
              <w:rPr>
                <w:rFonts w:ascii="Arial" w:hAnsi="Arial" w:cs="Arial"/>
                <w:bCs/>
                <w:sz w:val="24"/>
                <w:szCs w:val="24"/>
              </w:rPr>
              <w:t>NO</w:t>
            </w:r>
            <w:r w:rsidRPr="00AE6E3E">
              <w:rPr>
                <w:rFonts w:ascii="Arial" w:hAnsi="Arial" w:cs="Arial"/>
                <w:bCs/>
                <w:sz w:val="24"/>
                <w:szCs w:val="24"/>
                <w:vertAlign w:val="subscript"/>
              </w:rPr>
              <w:t>6</w:t>
            </w:r>
          </w:p>
        </w:tc>
        <w:tc>
          <w:tcPr>
            <w:tcW w:w="1784"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78</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319</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C</w:t>
            </w:r>
            <w:r w:rsidRPr="00AE6E3E">
              <w:rPr>
                <w:rFonts w:ascii="Arial" w:hAnsi="Arial" w:cs="Arial"/>
                <w:bCs/>
                <w:sz w:val="24"/>
                <w:szCs w:val="24"/>
                <w:vertAlign w:val="subscript"/>
              </w:rPr>
              <w:t>14</w:t>
            </w:r>
            <w:r w:rsidRPr="00AE6E3E">
              <w:rPr>
                <w:rFonts w:ascii="Arial" w:hAnsi="Arial" w:cs="Arial"/>
                <w:bCs/>
                <w:sz w:val="24"/>
                <w:szCs w:val="24"/>
              </w:rPr>
              <w:t>H</w:t>
            </w:r>
            <w:r w:rsidRPr="00AE6E3E">
              <w:rPr>
                <w:rFonts w:ascii="Arial" w:hAnsi="Arial" w:cs="Arial"/>
                <w:bCs/>
                <w:sz w:val="24"/>
                <w:szCs w:val="24"/>
                <w:vertAlign w:val="subscript"/>
              </w:rPr>
              <w:t>25</w:t>
            </w:r>
            <w:r w:rsidRPr="00AE6E3E">
              <w:rPr>
                <w:rFonts w:ascii="Arial" w:hAnsi="Arial" w:cs="Arial"/>
                <w:bCs/>
                <w:sz w:val="24"/>
                <w:szCs w:val="24"/>
              </w:rPr>
              <w:t>NO</w:t>
            </w:r>
            <w:r w:rsidRPr="00AE6E3E">
              <w:rPr>
                <w:rFonts w:ascii="Arial" w:hAnsi="Arial" w:cs="Arial"/>
                <w:bCs/>
                <w:sz w:val="24"/>
                <w:szCs w:val="24"/>
                <w:vertAlign w:val="subscript"/>
              </w:rPr>
              <w:t>7</w:t>
            </w:r>
          </w:p>
        </w:tc>
        <w:tc>
          <w:tcPr>
            <w:tcW w:w="1871"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99</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333</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C</w:t>
            </w:r>
            <w:r w:rsidRPr="00AE6E3E">
              <w:rPr>
                <w:rFonts w:ascii="Arial" w:hAnsi="Arial" w:cs="Arial"/>
                <w:bCs/>
                <w:sz w:val="24"/>
                <w:szCs w:val="24"/>
                <w:vertAlign w:val="subscript"/>
              </w:rPr>
              <w:t>15</w:t>
            </w:r>
            <w:r w:rsidRPr="00AE6E3E">
              <w:rPr>
                <w:rFonts w:ascii="Arial" w:hAnsi="Arial" w:cs="Arial"/>
                <w:bCs/>
                <w:sz w:val="24"/>
                <w:szCs w:val="24"/>
              </w:rPr>
              <w:t>H</w:t>
            </w:r>
            <w:r w:rsidRPr="00AE6E3E">
              <w:rPr>
                <w:rFonts w:ascii="Arial" w:hAnsi="Arial" w:cs="Arial"/>
                <w:bCs/>
                <w:sz w:val="24"/>
                <w:szCs w:val="24"/>
                <w:vertAlign w:val="subscript"/>
              </w:rPr>
              <w:t>27</w:t>
            </w:r>
            <w:r w:rsidRPr="00AE6E3E">
              <w:rPr>
                <w:rFonts w:ascii="Arial" w:hAnsi="Arial" w:cs="Arial"/>
                <w:bCs/>
                <w:sz w:val="24"/>
                <w:szCs w:val="24"/>
              </w:rPr>
              <w:t>NO</w:t>
            </w:r>
            <w:r w:rsidRPr="00AE6E3E">
              <w:rPr>
                <w:rFonts w:ascii="Arial" w:hAnsi="Arial" w:cs="Arial"/>
                <w:bCs/>
                <w:sz w:val="24"/>
                <w:szCs w:val="24"/>
                <w:vertAlign w:val="subscript"/>
              </w:rPr>
              <w:t>7</w:t>
            </w:r>
          </w:p>
        </w:tc>
        <w:tc>
          <w:tcPr>
            <w:tcW w:w="1956"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141</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381</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C</w:t>
            </w:r>
            <w:r w:rsidRPr="00AE6E3E">
              <w:rPr>
                <w:rFonts w:ascii="Arial" w:hAnsi="Arial" w:cs="Arial"/>
                <w:bCs/>
                <w:sz w:val="24"/>
                <w:szCs w:val="24"/>
                <w:vertAlign w:val="subscript"/>
              </w:rPr>
              <w:t>19</w:t>
            </w:r>
            <w:r w:rsidRPr="00AE6E3E">
              <w:rPr>
                <w:rFonts w:ascii="Arial" w:hAnsi="Arial" w:cs="Arial"/>
                <w:bCs/>
                <w:sz w:val="24"/>
                <w:szCs w:val="24"/>
              </w:rPr>
              <w:t>H</w:t>
            </w:r>
            <w:r w:rsidRPr="00AE6E3E">
              <w:rPr>
                <w:rFonts w:ascii="Arial" w:hAnsi="Arial" w:cs="Arial"/>
                <w:bCs/>
                <w:sz w:val="24"/>
                <w:szCs w:val="24"/>
                <w:vertAlign w:val="subscript"/>
              </w:rPr>
              <w:t>27</w:t>
            </w:r>
            <w:r w:rsidRPr="00AE6E3E">
              <w:rPr>
                <w:rFonts w:ascii="Arial" w:hAnsi="Arial" w:cs="Arial"/>
                <w:bCs/>
                <w:sz w:val="24"/>
                <w:szCs w:val="24"/>
              </w:rPr>
              <w:t>NO</w:t>
            </w:r>
            <w:r w:rsidRPr="00AE6E3E">
              <w:rPr>
                <w:rFonts w:ascii="Arial" w:hAnsi="Arial" w:cs="Arial"/>
                <w:bCs/>
                <w:sz w:val="24"/>
                <w:szCs w:val="24"/>
                <w:vertAlign w:val="subscript"/>
              </w:rPr>
              <w:t>7</w:t>
            </w:r>
          </w:p>
        </w:tc>
      </w:tr>
      <w:tr w:rsidR="00D44698" w:rsidTr="003B06E0">
        <w:tc>
          <w:tcPr>
            <w:tcW w:w="2043" w:type="dxa"/>
            <w:vAlign w:val="center"/>
          </w:tcPr>
          <w:p w:rsidR="00D44698" w:rsidRPr="00AE6E3E" w:rsidRDefault="00D44698" w:rsidP="003B06E0">
            <w:pPr>
              <w:tabs>
                <w:tab w:val="left" w:pos="900"/>
                <w:tab w:val="left" w:pos="1080"/>
                <w:tab w:val="left" w:pos="5142"/>
              </w:tabs>
              <w:spacing w:line="360" w:lineRule="auto"/>
              <w:jc w:val="center"/>
              <w:rPr>
                <w:rFonts w:ascii="Arial" w:hAnsi="Arial" w:cs="Arial"/>
                <w:sz w:val="24"/>
                <w:szCs w:val="24"/>
              </w:rPr>
            </w:pPr>
            <w:r w:rsidRPr="00AE6E3E">
              <w:rPr>
                <w:rFonts w:ascii="Arial" w:eastAsiaTheme="minorHAnsi" w:hAnsi="Arial" w:cs="Arial"/>
                <w:sz w:val="24"/>
                <w:szCs w:val="24"/>
                <w:lang w:eastAsia="en-US"/>
              </w:rPr>
              <w:object w:dxaOrig="782" w:dyaOrig="675">
                <v:shape id="_x0000_i1111" type="#_x0000_t75" style="width:38.25pt;height:33.75pt" o:ole="">
                  <v:imagedata r:id="rId192" o:title=""/>
                </v:shape>
                <o:OLEObject Type="Embed" ProgID="ChemDraw.Document.6.0" ShapeID="_x0000_i1111" DrawAspect="Content" ObjectID="_1410532913" r:id="rId193"/>
              </w:object>
            </w:r>
          </w:p>
        </w:tc>
        <w:tc>
          <w:tcPr>
            <w:tcW w:w="1588"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28</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275</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C</w:t>
            </w:r>
            <w:r w:rsidRPr="00AE6E3E">
              <w:rPr>
                <w:rFonts w:ascii="Arial" w:hAnsi="Arial" w:cs="Arial"/>
                <w:bCs/>
                <w:sz w:val="24"/>
                <w:szCs w:val="24"/>
                <w:vertAlign w:val="subscript"/>
              </w:rPr>
              <w:t>12</w:t>
            </w:r>
            <w:r w:rsidRPr="00AE6E3E">
              <w:rPr>
                <w:rFonts w:ascii="Arial" w:hAnsi="Arial" w:cs="Arial"/>
                <w:bCs/>
                <w:sz w:val="24"/>
                <w:szCs w:val="24"/>
              </w:rPr>
              <w:t>H</w:t>
            </w:r>
            <w:r w:rsidRPr="00AE6E3E">
              <w:rPr>
                <w:rFonts w:ascii="Arial" w:hAnsi="Arial" w:cs="Arial"/>
                <w:bCs/>
                <w:sz w:val="24"/>
                <w:szCs w:val="24"/>
                <w:vertAlign w:val="subscript"/>
              </w:rPr>
              <w:t>21</w:t>
            </w:r>
            <w:r w:rsidRPr="00AE6E3E">
              <w:rPr>
                <w:rFonts w:ascii="Arial" w:hAnsi="Arial" w:cs="Arial"/>
                <w:bCs/>
                <w:sz w:val="24"/>
                <w:szCs w:val="24"/>
              </w:rPr>
              <w:t>NO</w:t>
            </w:r>
            <w:r w:rsidRPr="00AE6E3E">
              <w:rPr>
                <w:rFonts w:ascii="Arial" w:hAnsi="Arial" w:cs="Arial"/>
                <w:bCs/>
                <w:sz w:val="24"/>
                <w:szCs w:val="24"/>
                <w:vertAlign w:val="subscript"/>
              </w:rPr>
              <w:t>6</w:t>
            </w:r>
          </w:p>
        </w:tc>
        <w:tc>
          <w:tcPr>
            <w:tcW w:w="1784"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79</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317</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C</w:t>
            </w:r>
            <w:r w:rsidRPr="00AE6E3E">
              <w:rPr>
                <w:rFonts w:ascii="Arial" w:hAnsi="Arial" w:cs="Arial"/>
                <w:bCs/>
                <w:sz w:val="24"/>
                <w:szCs w:val="24"/>
                <w:vertAlign w:val="subscript"/>
              </w:rPr>
              <w:t>14</w:t>
            </w:r>
            <w:r w:rsidRPr="00AE6E3E">
              <w:rPr>
                <w:rFonts w:ascii="Arial" w:hAnsi="Arial" w:cs="Arial"/>
                <w:bCs/>
                <w:sz w:val="24"/>
                <w:szCs w:val="24"/>
              </w:rPr>
              <w:t>H</w:t>
            </w:r>
            <w:r w:rsidRPr="00AE6E3E">
              <w:rPr>
                <w:rFonts w:ascii="Arial" w:hAnsi="Arial" w:cs="Arial"/>
                <w:bCs/>
                <w:sz w:val="24"/>
                <w:szCs w:val="24"/>
                <w:vertAlign w:val="subscript"/>
              </w:rPr>
              <w:t>23</w:t>
            </w:r>
            <w:r w:rsidRPr="00AE6E3E">
              <w:rPr>
                <w:rFonts w:ascii="Arial" w:hAnsi="Arial" w:cs="Arial"/>
                <w:bCs/>
                <w:sz w:val="24"/>
                <w:szCs w:val="24"/>
              </w:rPr>
              <w:t>NO</w:t>
            </w:r>
            <w:r w:rsidRPr="00AE6E3E">
              <w:rPr>
                <w:rFonts w:ascii="Arial" w:hAnsi="Arial" w:cs="Arial"/>
                <w:bCs/>
                <w:sz w:val="24"/>
                <w:szCs w:val="24"/>
                <w:vertAlign w:val="subscript"/>
              </w:rPr>
              <w:t>7</w:t>
            </w:r>
          </w:p>
        </w:tc>
        <w:tc>
          <w:tcPr>
            <w:tcW w:w="1871"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100</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331</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C</w:t>
            </w:r>
            <w:r w:rsidRPr="00AE6E3E">
              <w:rPr>
                <w:rFonts w:ascii="Arial" w:hAnsi="Arial" w:cs="Arial"/>
                <w:bCs/>
                <w:sz w:val="24"/>
                <w:szCs w:val="24"/>
                <w:vertAlign w:val="subscript"/>
              </w:rPr>
              <w:t>15</w:t>
            </w:r>
            <w:r w:rsidRPr="00AE6E3E">
              <w:rPr>
                <w:rFonts w:ascii="Arial" w:hAnsi="Arial" w:cs="Arial"/>
                <w:bCs/>
                <w:sz w:val="24"/>
                <w:szCs w:val="24"/>
              </w:rPr>
              <w:t>H</w:t>
            </w:r>
            <w:r w:rsidRPr="00AE6E3E">
              <w:rPr>
                <w:rFonts w:ascii="Arial" w:hAnsi="Arial" w:cs="Arial"/>
                <w:bCs/>
                <w:sz w:val="24"/>
                <w:szCs w:val="24"/>
                <w:vertAlign w:val="subscript"/>
              </w:rPr>
              <w:t>25</w:t>
            </w:r>
            <w:r w:rsidRPr="00AE6E3E">
              <w:rPr>
                <w:rFonts w:ascii="Arial" w:hAnsi="Arial" w:cs="Arial"/>
                <w:bCs/>
                <w:sz w:val="24"/>
                <w:szCs w:val="24"/>
              </w:rPr>
              <w:t>NO</w:t>
            </w:r>
            <w:r w:rsidRPr="00AE6E3E">
              <w:rPr>
                <w:rFonts w:ascii="Arial" w:hAnsi="Arial" w:cs="Arial"/>
                <w:bCs/>
                <w:sz w:val="24"/>
                <w:szCs w:val="24"/>
                <w:vertAlign w:val="subscript"/>
              </w:rPr>
              <w:t>7</w:t>
            </w:r>
          </w:p>
        </w:tc>
        <w:tc>
          <w:tcPr>
            <w:tcW w:w="1956"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142</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379</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C</w:t>
            </w:r>
            <w:r w:rsidRPr="00AE6E3E">
              <w:rPr>
                <w:rFonts w:ascii="Arial" w:hAnsi="Arial" w:cs="Arial"/>
                <w:bCs/>
                <w:sz w:val="24"/>
                <w:szCs w:val="24"/>
                <w:vertAlign w:val="subscript"/>
              </w:rPr>
              <w:t>19</w:t>
            </w:r>
            <w:r w:rsidRPr="00AE6E3E">
              <w:rPr>
                <w:rFonts w:ascii="Arial" w:hAnsi="Arial" w:cs="Arial"/>
                <w:bCs/>
                <w:sz w:val="24"/>
                <w:szCs w:val="24"/>
              </w:rPr>
              <w:t>H</w:t>
            </w:r>
            <w:r w:rsidRPr="00AE6E3E">
              <w:rPr>
                <w:rFonts w:ascii="Arial" w:hAnsi="Arial" w:cs="Arial"/>
                <w:bCs/>
                <w:sz w:val="24"/>
                <w:szCs w:val="24"/>
                <w:vertAlign w:val="subscript"/>
              </w:rPr>
              <w:t>25</w:t>
            </w:r>
            <w:r w:rsidRPr="00AE6E3E">
              <w:rPr>
                <w:rFonts w:ascii="Arial" w:hAnsi="Arial" w:cs="Arial"/>
                <w:bCs/>
                <w:sz w:val="24"/>
                <w:szCs w:val="24"/>
              </w:rPr>
              <w:t>NO</w:t>
            </w:r>
            <w:r w:rsidRPr="00AE6E3E">
              <w:rPr>
                <w:rFonts w:ascii="Arial" w:hAnsi="Arial" w:cs="Arial"/>
                <w:bCs/>
                <w:sz w:val="24"/>
                <w:szCs w:val="24"/>
                <w:vertAlign w:val="subscript"/>
              </w:rPr>
              <w:t>7</w:t>
            </w:r>
          </w:p>
        </w:tc>
      </w:tr>
      <w:tr w:rsidR="00D44698" w:rsidTr="003B06E0">
        <w:tc>
          <w:tcPr>
            <w:tcW w:w="2043" w:type="dxa"/>
            <w:vAlign w:val="center"/>
          </w:tcPr>
          <w:p w:rsidR="00D44698" w:rsidRPr="00AE6E3E" w:rsidRDefault="00D44698" w:rsidP="003B06E0">
            <w:pPr>
              <w:tabs>
                <w:tab w:val="left" w:pos="900"/>
                <w:tab w:val="left" w:pos="1080"/>
                <w:tab w:val="left" w:pos="5142"/>
              </w:tabs>
              <w:spacing w:line="360" w:lineRule="auto"/>
              <w:jc w:val="center"/>
              <w:rPr>
                <w:rFonts w:ascii="Arial" w:hAnsi="Arial" w:cs="Arial"/>
                <w:sz w:val="24"/>
                <w:szCs w:val="24"/>
              </w:rPr>
            </w:pPr>
            <w:r w:rsidRPr="00AE6E3E">
              <w:rPr>
                <w:rFonts w:ascii="Arial" w:eastAsiaTheme="minorHAnsi" w:hAnsi="Arial" w:cs="Arial"/>
                <w:sz w:val="24"/>
                <w:szCs w:val="24"/>
                <w:lang w:eastAsia="en-US"/>
              </w:rPr>
              <w:object w:dxaOrig="1036" w:dyaOrig="591">
                <v:shape id="_x0000_i1112" type="#_x0000_t75" style="width:52.5pt;height:29.25pt" o:ole="">
                  <v:imagedata r:id="rId194" o:title=""/>
                </v:shape>
                <o:OLEObject Type="Embed" ProgID="ChemDraw.Document.6.0" ShapeID="_x0000_i1112" DrawAspect="Content" ObjectID="_1410532914" r:id="rId195"/>
              </w:object>
            </w:r>
          </w:p>
        </w:tc>
        <w:tc>
          <w:tcPr>
            <w:tcW w:w="1588"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29</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289</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C</w:t>
            </w:r>
            <w:r w:rsidRPr="00AE6E3E">
              <w:rPr>
                <w:rFonts w:ascii="Arial" w:hAnsi="Arial" w:cs="Arial"/>
                <w:bCs/>
                <w:sz w:val="24"/>
                <w:szCs w:val="24"/>
                <w:vertAlign w:val="subscript"/>
              </w:rPr>
              <w:t>13</w:t>
            </w:r>
            <w:r w:rsidRPr="00AE6E3E">
              <w:rPr>
                <w:rFonts w:ascii="Arial" w:hAnsi="Arial" w:cs="Arial"/>
                <w:bCs/>
                <w:sz w:val="24"/>
                <w:szCs w:val="24"/>
              </w:rPr>
              <w:t>H</w:t>
            </w:r>
            <w:r w:rsidRPr="00AE6E3E">
              <w:rPr>
                <w:rFonts w:ascii="Arial" w:hAnsi="Arial" w:cs="Arial"/>
                <w:bCs/>
                <w:sz w:val="24"/>
                <w:szCs w:val="24"/>
                <w:vertAlign w:val="subscript"/>
              </w:rPr>
              <w:t>23</w:t>
            </w:r>
            <w:r w:rsidRPr="00AE6E3E">
              <w:rPr>
                <w:rFonts w:ascii="Arial" w:hAnsi="Arial" w:cs="Arial"/>
                <w:bCs/>
                <w:sz w:val="24"/>
                <w:szCs w:val="24"/>
              </w:rPr>
              <w:t>NO</w:t>
            </w:r>
            <w:r w:rsidRPr="00AE6E3E">
              <w:rPr>
                <w:rFonts w:ascii="Arial" w:hAnsi="Arial" w:cs="Arial"/>
                <w:bCs/>
                <w:sz w:val="24"/>
                <w:szCs w:val="24"/>
                <w:vertAlign w:val="subscript"/>
              </w:rPr>
              <w:t>6</w:t>
            </w:r>
          </w:p>
        </w:tc>
        <w:tc>
          <w:tcPr>
            <w:tcW w:w="1784"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80</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331</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C</w:t>
            </w:r>
            <w:r w:rsidRPr="00AE6E3E">
              <w:rPr>
                <w:rFonts w:ascii="Arial" w:hAnsi="Arial" w:cs="Arial"/>
                <w:bCs/>
                <w:sz w:val="24"/>
                <w:szCs w:val="24"/>
                <w:vertAlign w:val="subscript"/>
              </w:rPr>
              <w:t>15</w:t>
            </w:r>
            <w:r w:rsidRPr="00AE6E3E">
              <w:rPr>
                <w:rFonts w:ascii="Arial" w:hAnsi="Arial" w:cs="Arial"/>
                <w:bCs/>
                <w:sz w:val="24"/>
                <w:szCs w:val="24"/>
              </w:rPr>
              <w:t>H</w:t>
            </w:r>
            <w:r w:rsidRPr="00AE6E3E">
              <w:rPr>
                <w:rFonts w:ascii="Arial" w:hAnsi="Arial" w:cs="Arial"/>
                <w:bCs/>
                <w:sz w:val="24"/>
                <w:szCs w:val="24"/>
                <w:vertAlign w:val="subscript"/>
              </w:rPr>
              <w:t>25</w:t>
            </w:r>
            <w:r w:rsidRPr="00AE6E3E">
              <w:rPr>
                <w:rFonts w:ascii="Arial" w:hAnsi="Arial" w:cs="Arial"/>
                <w:bCs/>
                <w:sz w:val="24"/>
                <w:szCs w:val="24"/>
              </w:rPr>
              <w:t>NO</w:t>
            </w:r>
            <w:r w:rsidRPr="00AE6E3E">
              <w:rPr>
                <w:rFonts w:ascii="Arial" w:hAnsi="Arial" w:cs="Arial"/>
                <w:bCs/>
                <w:sz w:val="24"/>
                <w:szCs w:val="24"/>
                <w:vertAlign w:val="subscript"/>
              </w:rPr>
              <w:t>7</w:t>
            </w:r>
          </w:p>
        </w:tc>
        <w:tc>
          <w:tcPr>
            <w:tcW w:w="1871"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101</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345</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C</w:t>
            </w:r>
            <w:r w:rsidRPr="00AE6E3E">
              <w:rPr>
                <w:rFonts w:ascii="Arial" w:hAnsi="Arial" w:cs="Arial"/>
                <w:bCs/>
                <w:sz w:val="24"/>
                <w:szCs w:val="24"/>
                <w:vertAlign w:val="subscript"/>
              </w:rPr>
              <w:t>16</w:t>
            </w:r>
            <w:r w:rsidRPr="00AE6E3E">
              <w:rPr>
                <w:rFonts w:ascii="Arial" w:hAnsi="Arial" w:cs="Arial"/>
                <w:bCs/>
                <w:sz w:val="24"/>
                <w:szCs w:val="24"/>
              </w:rPr>
              <w:t>H</w:t>
            </w:r>
            <w:r w:rsidRPr="00AE6E3E">
              <w:rPr>
                <w:rFonts w:ascii="Arial" w:hAnsi="Arial" w:cs="Arial"/>
                <w:bCs/>
                <w:sz w:val="24"/>
                <w:szCs w:val="24"/>
                <w:vertAlign w:val="subscript"/>
              </w:rPr>
              <w:t>27</w:t>
            </w:r>
            <w:r w:rsidRPr="00AE6E3E">
              <w:rPr>
                <w:rFonts w:ascii="Arial" w:hAnsi="Arial" w:cs="Arial"/>
                <w:bCs/>
                <w:sz w:val="24"/>
                <w:szCs w:val="24"/>
              </w:rPr>
              <w:t>NO</w:t>
            </w:r>
            <w:r w:rsidRPr="00AE6E3E">
              <w:rPr>
                <w:rFonts w:ascii="Arial" w:hAnsi="Arial" w:cs="Arial"/>
                <w:bCs/>
                <w:sz w:val="24"/>
                <w:szCs w:val="24"/>
                <w:vertAlign w:val="subscript"/>
              </w:rPr>
              <w:t>7</w:t>
            </w:r>
          </w:p>
        </w:tc>
        <w:tc>
          <w:tcPr>
            <w:tcW w:w="1956"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143</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393</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C</w:t>
            </w:r>
            <w:r w:rsidRPr="00AE6E3E">
              <w:rPr>
                <w:rFonts w:ascii="Arial" w:hAnsi="Arial" w:cs="Arial"/>
                <w:bCs/>
                <w:sz w:val="24"/>
                <w:szCs w:val="24"/>
                <w:vertAlign w:val="subscript"/>
              </w:rPr>
              <w:t>20</w:t>
            </w:r>
            <w:r w:rsidRPr="00AE6E3E">
              <w:rPr>
                <w:rFonts w:ascii="Arial" w:hAnsi="Arial" w:cs="Arial"/>
                <w:bCs/>
                <w:sz w:val="24"/>
                <w:szCs w:val="24"/>
              </w:rPr>
              <w:t>H</w:t>
            </w:r>
            <w:r w:rsidRPr="00AE6E3E">
              <w:rPr>
                <w:rFonts w:ascii="Arial" w:hAnsi="Arial" w:cs="Arial"/>
                <w:bCs/>
                <w:sz w:val="24"/>
                <w:szCs w:val="24"/>
                <w:vertAlign w:val="subscript"/>
              </w:rPr>
              <w:t>27</w:t>
            </w:r>
            <w:r w:rsidRPr="00AE6E3E">
              <w:rPr>
                <w:rFonts w:ascii="Arial" w:hAnsi="Arial" w:cs="Arial"/>
                <w:bCs/>
                <w:sz w:val="24"/>
                <w:szCs w:val="24"/>
              </w:rPr>
              <w:t>NO</w:t>
            </w:r>
            <w:r w:rsidRPr="00AE6E3E">
              <w:rPr>
                <w:rFonts w:ascii="Arial" w:hAnsi="Arial" w:cs="Arial"/>
                <w:bCs/>
                <w:sz w:val="24"/>
                <w:szCs w:val="24"/>
                <w:vertAlign w:val="subscript"/>
              </w:rPr>
              <w:t>7</w:t>
            </w:r>
          </w:p>
        </w:tc>
      </w:tr>
      <w:tr w:rsidR="00D44698" w:rsidTr="003B06E0">
        <w:tc>
          <w:tcPr>
            <w:tcW w:w="9242" w:type="dxa"/>
            <w:gridSpan w:val="5"/>
            <w:vAlign w:val="center"/>
          </w:tcPr>
          <w:p w:rsidR="00D44698" w:rsidRPr="00AE6E3E" w:rsidRDefault="00D44698" w:rsidP="003B06E0">
            <w:pPr>
              <w:tabs>
                <w:tab w:val="left" w:pos="900"/>
                <w:tab w:val="left" w:pos="1080"/>
                <w:tab w:val="left" w:pos="5142"/>
              </w:tabs>
              <w:spacing w:line="360" w:lineRule="auto"/>
              <w:jc w:val="center"/>
              <w:rPr>
                <w:rFonts w:ascii="Arial" w:hAnsi="Arial" w:cs="Arial"/>
                <w:sz w:val="24"/>
                <w:szCs w:val="24"/>
              </w:rPr>
            </w:pPr>
            <w:r w:rsidRPr="00AE6E3E">
              <w:rPr>
                <w:rFonts w:ascii="Arial" w:eastAsiaTheme="minorHAnsi" w:hAnsi="Arial" w:cs="Arial"/>
                <w:sz w:val="24"/>
                <w:szCs w:val="24"/>
                <w:lang w:eastAsia="en-US"/>
              </w:rPr>
              <w:object w:dxaOrig="1759" w:dyaOrig="1056">
                <v:shape id="_x0000_i1113" type="#_x0000_t75" style="width:88.5pt;height:52.5pt" o:ole="">
                  <v:imagedata r:id="rId196" o:title=""/>
                </v:shape>
                <o:OLEObject Type="Embed" ProgID="ChemDraw.Document.6.0" ShapeID="_x0000_i1113" DrawAspect="Content" ObjectID="_1410532915" r:id="rId197"/>
              </w:object>
            </w:r>
          </w:p>
        </w:tc>
      </w:tr>
      <w:tr w:rsidR="00D44698" w:rsidTr="003B06E0">
        <w:tc>
          <w:tcPr>
            <w:tcW w:w="2043" w:type="dxa"/>
            <w:vAlign w:val="center"/>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R</w:t>
            </w:r>
            <w:r w:rsidRPr="00AE6E3E">
              <w:rPr>
                <w:rFonts w:ascii="Arial" w:hAnsi="Arial" w:cs="Arial"/>
                <w:b/>
                <w:bCs/>
                <w:sz w:val="24"/>
                <w:szCs w:val="24"/>
                <w:vertAlign w:val="superscript"/>
              </w:rPr>
              <w:t>1</w:t>
            </w:r>
          </w:p>
        </w:tc>
        <w:tc>
          <w:tcPr>
            <w:tcW w:w="1588" w:type="dxa"/>
            <w:vAlign w:val="center"/>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R</w:t>
            </w:r>
            <w:r w:rsidRPr="00AE6E3E">
              <w:rPr>
                <w:rFonts w:ascii="Arial" w:hAnsi="Arial" w:cs="Arial"/>
                <w:b/>
                <w:bCs/>
                <w:sz w:val="24"/>
                <w:szCs w:val="24"/>
                <w:vertAlign w:val="superscript"/>
              </w:rPr>
              <w:t>2</w:t>
            </w:r>
            <w:r w:rsidRPr="00AE6E3E">
              <w:rPr>
                <w:rFonts w:ascii="Arial" w:hAnsi="Arial" w:cs="Arial"/>
                <w:b/>
                <w:bCs/>
                <w:sz w:val="24"/>
                <w:szCs w:val="24"/>
              </w:rPr>
              <w:t xml:space="preserve"> </w:t>
            </w:r>
            <w:r w:rsidRPr="00AE6E3E">
              <w:rPr>
                <w:rFonts w:ascii="Arial" w:hAnsi="Arial" w:cs="Arial"/>
                <w:bCs/>
                <w:sz w:val="24"/>
                <w:szCs w:val="24"/>
              </w:rPr>
              <w:t>=</w:t>
            </w:r>
            <w:r w:rsidRPr="00AE6E3E">
              <w:rPr>
                <w:rFonts w:ascii="Arial" w:hAnsi="Arial" w:cs="Arial"/>
                <w:b/>
                <w:bCs/>
                <w:sz w:val="24"/>
                <w:szCs w:val="24"/>
              </w:rPr>
              <w:t xml:space="preserve"> </w:t>
            </w:r>
            <w:r w:rsidRPr="00AE6E3E">
              <w:rPr>
                <w:rFonts w:ascii="Arial" w:hAnsi="Arial" w:cs="Arial"/>
                <w:bCs/>
                <w:sz w:val="24"/>
                <w:szCs w:val="24"/>
              </w:rPr>
              <w:t>H</w:t>
            </w:r>
          </w:p>
        </w:tc>
        <w:tc>
          <w:tcPr>
            <w:tcW w:w="1784" w:type="dxa"/>
            <w:vAlign w:val="center"/>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R</w:t>
            </w:r>
            <w:r w:rsidRPr="00AE6E3E">
              <w:rPr>
                <w:rFonts w:ascii="Arial" w:hAnsi="Arial" w:cs="Arial"/>
                <w:b/>
                <w:bCs/>
                <w:sz w:val="24"/>
                <w:szCs w:val="24"/>
                <w:vertAlign w:val="superscript"/>
              </w:rPr>
              <w:t>2</w:t>
            </w:r>
            <w:r w:rsidRPr="00AE6E3E">
              <w:rPr>
                <w:rFonts w:ascii="Arial" w:hAnsi="Arial" w:cs="Arial"/>
                <w:b/>
                <w:bCs/>
                <w:sz w:val="24"/>
                <w:szCs w:val="24"/>
              </w:rPr>
              <w:t xml:space="preserve"> </w:t>
            </w:r>
            <w:r w:rsidRPr="00AE6E3E">
              <w:rPr>
                <w:rFonts w:ascii="Arial" w:hAnsi="Arial" w:cs="Arial"/>
                <w:bCs/>
                <w:sz w:val="24"/>
                <w:szCs w:val="24"/>
              </w:rPr>
              <w:t>=</w:t>
            </w:r>
            <w:r w:rsidRPr="00AE6E3E">
              <w:rPr>
                <w:rFonts w:ascii="Arial" w:hAnsi="Arial" w:cs="Arial"/>
                <w:b/>
                <w:bCs/>
                <w:sz w:val="24"/>
                <w:szCs w:val="24"/>
              </w:rPr>
              <w:t xml:space="preserve"> </w:t>
            </w:r>
            <w:r w:rsidRPr="00AE6E3E">
              <w:rPr>
                <w:rFonts w:ascii="Arial" w:eastAsiaTheme="minorHAnsi" w:hAnsi="Arial" w:cs="Arial"/>
                <w:sz w:val="24"/>
                <w:szCs w:val="24"/>
                <w:lang w:eastAsia="en-US"/>
              </w:rPr>
              <w:object w:dxaOrig="574" w:dyaOrig="610">
                <v:shape id="_x0000_i1114" type="#_x0000_t75" style="width:28.5pt;height:30.75pt" o:ole="">
                  <v:imagedata r:id="rId142" o:title=""/>
                </v:shape>
                <o:OLEObject Type="Embed" ProgID="ChemDraw.Document.6.0" ShapeID="_x0000_i1114" DrawAspect="Content" ObjectID="_1410532916" r:id="rId198"/>
              </w:object>
            </w:r>
          </w:p>
        </w:tc>
        <w:tc>
          <w:tcPr>
            <w:tcW w:w="1871" w:type="dxa"/>
            <w:vAlign w:val="center"/>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R</w:t>
            </w:r>
            <w:r w:rsidRPr="00AE6E3E">
              <w:rPr>
                <w:rFonts w:ascii="Arial" w:hAnsi="Arial" w:cs="Arial"/>
                <w:b/>
                <w:bCs/>
                <w:sz w:val="24"/>
                <w:szCs w:val="24"/>
                <w:vertAlign w:val="superscript"/>
              </w:rPr>
              <w:t>2</w:t>
            </w:r>
            <w:r w:rsidRPr="00AE6E3E">
              <w:rPr>
                <w:rFonts w:ascii="Arial" w:hAnsi="Arial" w:cs="Arial"/>
                <w:b/>
                <w:bCs/>
                <w:sz w:val="24"/>
                <w:szCs w:val="24"/>
              </w:rPr>
              <w:t xml:space="preserve"> </w:t>
            </w:r>
            <w:r w:rsidRPr="00AE6E3E">
              <w:rPr>
                <w:rFonts w:ascii="Arial" w:hAnsi="Arial" w:cs="Arial"/>
                <w:bCs/>
                <w:sz w:val="24"/>
                <w:szCs w:val="24"/>
              </w:rPr>
              <w:t xml:space="preserve">= </w:t>
            </w:r>
            <w:r w:rsidRPr="00AE6E3E">
              <w:rPr>
                <w:rFonts w:ascii="Arial" w:eastAsiaTheme="minorHAnsi" w:hAnsi="Arial" w:cs="Arial"/>
                <w:sz w:val="24"/>
                <w:szCs w:val="24"/>
                <w:lang w:eastAsia="en-US"/>
              </w:rPr>
              <w:object w:dxaOrig="821" w:dyaOrig="610">
                <v:shape id="_x0000_i1115" type="#_x0000_t75" style="width:41.25pt;height:30.75pt" o:ole="">
                  <v:imagedata r:id="rId144" o:title=""/>
                </v:shape>
                <o:OLEObject Type="Embed" ProgID="ChemDraw.Document.6.0" ShapeID="_x0000_i1115" DrawAspect="Content" ObjectID="_1410532917" r:id="rId199"/>
              </w:object>
            </w:r>
          </w:p>
        </w:tc>
        <w:tc>
          <w:tcPr>
            <w:tcW w:w="1956" w:type="dxa"/>
            <w:vAlign w:val="center"/>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R</w:t>
            </w:r>
            <w:r w:rsidRPr="00AE6E3E">
              <w:rPr>
                <w:rFonts w:ascii="Arial" w:hAnsi="Arial" w:cs="Arial"/>
                <w:b/>
                <w:bCs/>
                <w:sz w:val="24"/>
                <w:szCs w:val="24"/>
                <w:vertAlign w:val="superscript"/>
              </w:rPr>
              <w:t>2</w:t>
            </w:r>
            <w:r w:rsidRPr="00AE6E3E">
              <w:rPr>
                <w:rFonts w:ascii="Arial" w:hAnsi="Arial" w:cs="Arial"/>
                <w:b/>
                <w:bCs/>
                <w:sz w:val="24"/>
                <w:szCs w:val="24"/>
                <w:vertAlign w:val="subscript"/>
              </w:rPr>
              <w:t xml:space="preserve"> </w:t>
            </w:r>
            <w:r w:rsidRPr="00AE6E3E">
              <w:rPr>
                <w:rFonts w:ascii="Arial" w:hAnsi="Arial" w:cs="Arial"/>
                <w:bCs/>
                <w:sz w:val="24"/>
                <w:szCs w:val="24"/>
              </w:rPr>
              <w:t>=</w:t>
            </w:r>
            <w:r w:rsidRPr="00AE6E3E">
              <w:rPr>
                <w:rFonts w:ascii="Arial" w:eastAsiaTheme="minorHAnsi" w:hAnsi="Arial" w:cs="Arial"/>
                <w:sz w:val="24"/>
                <w:szCs w:val="24"/>
                <w:lang w:eastAsia="en-US"/>
              </w:rPr>
              <w:object w:dxaOrig="1075" w:dyaOrig="1006">
                <v:shape id="_x0000_i1116" type="#_x0000_t75" style="width:54pt;height:50.25pt" o:ole="">
                  <v:imagedata r:id="rId146" o:title=""/>
                </v:shape>
                <o:OLEObject Type="Embed" ProgID="ChemDraw.Document.6.0" ShapeID="_x0000_i1116" DrawAspect="Content" ObjectID="_1410532918" r:id="rId200"/>
              </w:object>
            </w:r>
            <w:r w:rsidRPr="00AE6E3E">
              <w:rPr>
                <w:rFonts w:ascii="Arial" w:hAnsi="Arial" w:cs="Arial"/>
                <w:sz w:val="24"/>
                <w:szCs w:val="24"/>
              </w:rPr>
              <w:t xml:space="preserve"> </w:t>
            </w:r>
          </w:p>
        </w:tc>
      </w:tr>
      <w:tr w:rsidR="00D44698" w:rsidTr="003B06E0">
        <w:tc>
          <w:tcPr>
            <w:tcW w:w="2043" w:type="dxa"/>
            <w:vAlign w:val="center"/>
          </w:tcPr>
          <w:p w:rsidR="00D44698" w:rsidRPr="00AE6E3E" w:rsidRDefault="00D44698" w:rsidP="003B06E0">
            <w:pPr>
              <w:tabs>
                <w:tab w:val="left" w:pos="900"/>
                <w:tab w:val="left" w:pos="1080"/>
                <w:tab w:val="left" w:pos="5142"/>
              </w:tabs>
              <w:spacing w:line="360" w:lineRule="auto"/>
              <w:jc w:val="center"/>
              <w:rPr>
                <w:rFonts w:ascii="Arial" w:hAnsi="Arial" w:cs="Arial"/>
                <w:sz w:val="24"/>
                <w:szCs w:val="24"/>
              </w:rPr>
            </w:pPr>
            <w:r w:rsidRPr="00AE6E3E">
              <w:rPr>
                <w:rFonts w:ascii="Arial" w:hAnsi="Arial" w:cs="Arial"/>
                <w:sz w:val="24"/>
                <w:szCs w:val="24"/>
              </w:rPr>
              <w:t>-</w:t>
            </w:r>
          </w:p>
        </w:tc>
        <w:tc>
          <w:tcPr>
            <w:tcW w:w="1588" w:type="dxa"/>
          </w:tcPr>
          <w:p w:rsidR="00D44698" w:rsidRPr="00AE6E3E" w:rsidRDefault="00F157DB" w:rsidP="003B06E0">
            <w:pPr>
              <w:tabs>
                <w:tab w:val="left" w:pos="900"/>
                <w:tab w:val="left" w:pos="1080"/>
                <w:tab w:val="left" w:pos="5142"/>
              </w:tabs>
              <w:spacing w:line="360" w:lineRule="auto"/>
              <w:jc w:val="center"/>
              <w:rPr>
                <w:rFonts w:ascii="Arial" w:hAnsi="Arial" w:cs="Arial"/>
                <w:b/>
                <w:bCs/>
                <w:sz w:val="24"/>
                <w:szCs w:val="24"/>
              </w:rPr>
            </w:pPr>
            <w:r w:rsidRPr="00F157DB">
              <w:rPr>
                <w:rFonts w:ascii="Arial" w:hAnsi="Arial" w:cs="Arial"/>
                <w:b/>
                <w:bCs/>
                <w:smallCaps/>
                <w:sz w:val="24"/>
              </w:rPr>
              <w:t>d-</w:t>
            </w:r>
            <w:r w:rsidR="00D44698" w:rsidRPr="00AE6E3E">
              <w:rPr>
                <w:rFonts w:ascii="Arial" w:hAnsi="Arial" w:cs="Arial"/>
                <w:b/>
                <w:bCs/>
                <w:sz w:val="24"/>
                <w:szCs w:val="24"/>
              </w:rPr>
              <w:t>mannose</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180</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C</w:t>
            </w:r>
            <w:r w:rsidRPr="00AE6E3E">
              <w:rPr>
                <w:rFonts w:ascii="Arial" w:hAnsi="Arial" w:cs="Arial"/>
                <w:bCs/>
                <w:sz w:val="24"/>
                <w:szCs w:val="24"/>
                <w:vertAlign w:val="subscript"/>
              </w:rPr>
              <w:t>6</w:t>
            </w:r>
            <w:r w:rsidRPr="00AE6E3E">
              <w:rPr>
                <w:rFonts w:ascii="Arial" w:hAnsi="Arial" w:cs="Arial"/>
                <w:bCs/>
                <w:sz w:val="24"/>
                <w:szCs w:val="24"/>
              </w:rPr>
              <w:t>H</w:t>
            </w:r>
            <w:r w:rsidRPr="00AE6E3E">
              <w:rPr>
                <w:rFonts w:ascii="Arial" w:hAnsi="Arial" w:cs="Arial"/>
                <w:bCs/>
                <w:sz w:val="24"/>
                <w:szCs w:val="24"/>
                <w:vertAlign w:val="subscript"/>
              </w:rPr>
              <w:t>12</w:t>
            </w:r>
            <w:r w:rsidRPr="00AE6E3E">
              <w:rPr>
                <w:rFonts w:ascii="Arial" w:hAnsi="Arial" w:cs="Arial"/>
                <w:bCs/>
                <w:sz w:val="24"/>
                <w:szCs w:val="24"/>
              </w:rPr>
              <w:t>O</w:t>
            </w:r>
            <w:r w:rsidRPr="00AE6E3E">
              <w:rPr>
                <w:rFonts w:ascii="Arial" w:hAnsi="Arial" w:cs="Arial"/>
                <w:bCs/>
                <w:sz w:val="24"/>
                <w:szCs w:val="24"/>
                <w:vertAlign w:val="subscript"/>
              </w:rPr>
              <w:t>6</w:t>
            </w:r>
          </w:p>
        </w:tc>
        <w:tc>
          <w:tcPr>
            <w:tcW w:w="1784"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81</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222</w:t>
            </w:r>
          </w:p>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8</w:t>
            </w:r>
            <w:r w:rsidRPr="00AE6E3E">
              <w:rPr>
                <w:rFonts w:ascii="Arial" w:hAnsi="Arial" w:cs="Arial"/>
                <w:bCs/>
                <w:sz w:val="24"/>
                <w:szCs w:val="24"/>
              </w:rPr>
              <w:t>H</w:t>
            </w:r>
            <w:r w:rsidRPr="00AE6E3E">
              <w:rPr>
                <w:rFonts w:ascii="Arial" w:hAnsi="Arial" w:cs="Arial"/>
                <w:bCs/>
                <w:sz w:val="24"/>
                <w:szCs w:val="24"/>
                <w:vertAlign w:val="subscript"/>
              </w:rPr>
              <w:t>14</w:t>
            </w:r>
            <w:r w:rsidRPr="00AE6E3E">
              <w:rPr>
                <w:rFonts w:ascii="Arial" w:hAnsi="Arial" w:cs="Arial"/>
                <w:bCs/>
                <w:sz w:val="24"/>
                <w:szCs w:val="24"/>
              </w:rPr>
              <w:t>O</w:t>
            </w:r>
            <w:r w:rsidRPr="00AE6E3E">
              <w:rPr>
                <w:rFonts w:ascii="Arial" w:hAnsi="Arial" w:cs="Arial"/>
                <w:bCs/>
                <w:sz w:val="24"/>
                <w:szCs w:val="24"/>
                <w:vertAlign w:val="subscript"/>
              </w:rPr>
              <w:t>7</w:t>
            </w:r>
          </w:p>
        </w:tc>
        <w:tc>
          <w:tcPr>
            <w:tcW w:w="1871"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102</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236</w:t>
            </w:r>
          </w:p>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9</w:t>
            </w:r>
            <w:r w:rsidRPr="00AE6E3E">
              <w:rPr>
                <w:rFonts w:ascii="Arial" w:hAnsi="Arial" w:cs="Arial"/>
                <w:bCs/>
                <w:sz w:val="24"/>
                <w:szCs w:val="24"/>
              </w:rPr>
              <w:t>H</w:t>
            </w:r>
            <w:r w:rsidRPr="00AE6E3E">
              <w:rPr>
                <w:rFonts w:ascii="Arial" w:hAnsi="Arial" w:cs="Arial"/>
                <w:bCs/>
                <w:sz w:val="24"/>
                <w:szCs w:val="24"/>
                <w:vertAlign w:val="subscript"/>
              </w:rPr>
              <w:t>16</w:t>
            </w:r>
            <w:r w:rsidRPr="00AE6E3E">
              <w:rPr>
                <w:rFonts w:ascii="Arial" w:hAnsi="Arial" w:cs="Arial"/>
                <w:bCs/>
                <w:sz w:val="24"/>
                <w:szCs w:val="24"/>
              </w:rPr>
              <w:t>O</w:t>
            </w:r>
            <w:r w:rsidRPr="00AE6E3E">
              <w:rPr>
                <w:rFonts w:ascii="Arial" w:hAnsi="Arial" w:cs="Arial"/>
                <w:bCs/>
                <w:sz w:val="24"/>
                <w:szCs w:val="24"/>
                <w:vertAlign w:val="subscript"/>
              </w:rPr>
              <w:t>7</w:t>
            </w:r>
          </w:p>
        </w:tc>
        <w:tc>
          <w:tcPr>
            <w:tcW w:w="1956"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144</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284</w:t>
            </w:r>
          </w:p>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13</w:t>
            </w:r>
            <w:r w:rsidRPr="00AE6E3E">
              <w:rPr>
                <w:rFonts w:ascii="Arial" w:hAnsi="Arial" w:cs="Arial"/>
                <w:bCs/>
                <w:sz w:val="24"/>
                <w:szCs w:val="24"/>
              </w:rPr>
              <w:t>H</w:t>
            </w:r>
            <w:r w:rsidRPr="00AE6E3E">
              <w:rPr>
                <w:rFonts w:ascii="Arial" w:hAnsi="Arial" w:cs="Arial"/>
                <w:bCs/>
                <w:sz w:val="24"/>
                <w:szCs w:val="24"/>
                <w:vertAlign w:val="subscript"/>
              </w:rPr>
              <w:t>16</w:t>
            </w:r>
            <w:r w:rsidRPr="00AE6E3E">
              <w:rPr>
                <w:rFonts w:ascii="Arial" w:hAnsi="Arial" w:cs="Arial"/>
                <w:bCs/>
                <w:sz w:val="24"/>
                <w:szCs w:val="24"/>
              </w:rPr>
              <w:t>O</w:t>
            </w:r>
            <w:r w:rsidRPr="00AE6E3E">
              <w:rPr>
                <w:rFonts w:ascii="Arial" w:hAnsi="Arial" w:cs="Arial"/>
                <w:bCs/>
                <w:sz w:val="24"/>
                <w:szCs w:val="24"/>
                <w:vertAlign w:val="subscript"/>
              </w:rPr>
              <w:t>7</w:t>
            </w:r>
          </w:p>
        </w:tc>
      </w:tr>
      <w:tr w:rsidR="00D44698" w:rsidTr="003B06E0">
        <w:tc>
          <w:tcPr>
            <w:tcW w:w="9242" w:type="dxa"/>
            <w:gridSpan w:val="5"/>
            <w:vAlign w:val="center"/>
          </w:tcPr>
          <w:p w:rsidR="00D44698" w:rsidRPr="00AE6E3E" w:rsidRDefault="00D44698" w:rsidP="003B06E0">
            <w:pPr>
              <w:tabs>
                <w:tab w:val="left" w:pos="900"/>
                <w:tab w:val="left" w:pos="1080"/>
                <w:tab w:val="left" w:pos="5142"/>
              </w:tabs>
              <w:spacing w:line="360" w:lineRule="auto"/>
              <w:jc w:val="center"/>
              <w:rPr>
                <w:rFonts w:ascii="Arial" w:hAnsi="Arial" w:cs="Arial"/>
                <w:sz w:val="24"/>
                <w:szCs w:val="24"/>
              </w:rPr>
            </w:pPr>
            <w:r w:rsidRPr="00AE6E3E">
              <w:rPr>
                <w:rFonts w:ascii="Arial" w:eastAsiaTheme="minorHAnsi" w:hAnsi="Arial" w:cs="Arial"/>
                <w:sz w:val="24"/>
                <w:szCs w:val="24"/>
                <w:lang w:eastAsia="en-US"/>
              </w:rPr>
              <w:object w:dxaOrig="1690" w:dyaOrig="781">
                <v:shape id="_x0000_i1117" type="#_x0000_t75" style="width:84.75pt;height:38.25pt" o:ole="">
                  <v:imagedata r:id="rId201" o:title=""/>
                </v:shape>
                <o:OLEObject Type="Embed" ProgID="ChemDraw.Document.6.0" ShapeID="_x0000_i1117" DrawAspect="Content" ObjectID="_1410532919" r:id="rId202"/>
              </w:object>
            </w:r>
          </w:p>
          <w:p w:rsidR="00D44698" w:rsidRPr="00AE6E3E" w:rsidRDefault="00F157DB" w:rsidP="003B06E0">
            <w:pPr>
              <w:tabs>
                <w:tab w:val="left" w:pos="900"/>
                <w:tab w:val="left" w:pos="1080"/>
                <w:tab w:val="left" w:pos="5142"/>
              </w:tabs>
              <w:spacing w:line="360" w:lineRule="auto"/>
              <w:jc w:val="center"/>
              <w:rPr>
                <w:rFonts w:ascii="Arial" w:hAnsi="Arial" w:cs="Arial"/>
                <w:b/>
                <w:bCs/>
                <w:sz w:val="24"/>
                <w:szCs w:val="24"/>
              </w:rPr>
            </w:pPr>
            <w:r w:rsidRPr="00F157DB">
              <w:rPr>
                <w:rFonts w:ascii="Arial" w:hAnsi="Arial" w:cs="Arial"/>
                <w:b/>
                <w:bCs/>
                <w:smallCaps/>
                <w:sz w:val="24"/>
              </w:rPr>
              <w:t>d-</w:t>
            </w:r>
            <w:r w:rsidR="00D44698" w:rsidRPr="00AE6E3E">
              <w:rPr>
                <w:rFonts w:ascii="Arial" w:hAnsi="Arial" w:cs="Arial"/>
                <w:b/>
                <w:bCs/>
                <w:sz w:val="24"/>
                <w:szCs w:val="24"/>
              </w:rPr>
              <w:t>Lyxose</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150</w:t>
            </w:r>
          </w:p>
          <w:p w:rsidR="00D44698" w:rsidRPr="00AE6E3E" w:rsidRDefault="00D44698" w:rsidP="003B06E0">
            <w:pPr>
              <w:tabs>
                <w:tab w:val="left" w:pos="900"/>
                <w:tab w:val="left" w:pos="1080"/>
                <w:tab w:val="left" w:pos="5142"/>
              </w:tabs>
              <w:spacing w:line="360" w:lineRule="auto"/>
              <w:jc w:val="center"/>
              <w:rPr>
                <w:rFonts w:ascii="Arial" w:hAnsi="Arial" w:cs="Arial"/>
                <w:sz w:val="24"/>
                <w:szCs w:val="24"/>
              </w:rPr>
            </w:pPr>
            <w:r w:rsidRPr="00AE6E3E">
              <w:rPr>
                <w:rFonts w:ascii="Arial" w:hAnsi="Arial" w:cs="Arial"/>
                <w:bCs/>
                <w:sz w:val="24"/>
                <w:szCs w:val="24"/>
              </w:rPr>
              <w:t>C</w:t>
            </w:r>
            <w:r w:rsidRPr="00AE6E3E">
              <w:rPr>
                <w:rFonts w:ascii="Arial" w:hAnsi="Arial" w:cs="Arial"/>
                <w:bCs/>
                <w:sz w:val="24"/>
                <w:szCs w:val="24"/>
                <w:vertAlign w:val="subscript"/>
              </w:rPr>
              <w:t>5</w:t>
            </w:r>
            <w:r w:rsidRPr="00AE6E3E">
              <w:rPr>
                <w:rFonts w:ascii="Arial" w:hAnsi="Arial" w:cs="Arial"/>
                <w:bCs/>
                <w:sz w:val="24"/>
                <w:szCs w:val="24"/>
              </w:rPr>
              <w:t>H</w:t>
            </w:r>
            <w:r w:rsidRPr="00AE6E3E">
              <w:rPr>
                <w:rFonts w:ascii="Arial" w:hAnsi="Arial" w:cs="Arial"/>
                <w:bCs/>
                <w:sz w:val="24"/>
                <w:szCs w:val="24"/>
                <w:vertAlign w:val="subscript"/>
              </w:rPr>
              <w:t>10</w:t>
            </w:r>
            <w:r w:rsidRPr="00AE6E3E">
              <w:rPr>
                <w:rFonts w:ascii="Arial" w:hAnsi="Arial" w:cs="Arial"/>
                <w:bCs/>
                <w:sz w:val="24"/>
                <w:szCs w:val="24"/>
              </w:rPr>
              <w:t>O</w:t>
            </w:r>
            <w:r w:rsidRPr="00AE6E3E">
              <w:rPr>
                <w:rFonts w:ascii="Arial" w:hAnsi="Arial" w:cs="Arial"/>
                <w:bCs/>
                <w:sz w:val="24"/>
                <w:szCs w:val="24"/>
                <w:vertAlign w:val="subscript"/>
              </w:rPr>
              <w:t>5</w:t>
            </w:r>
          </w:p>
        </w:tc>
      </w:tr>
      <w:tr w:rsidR="00D44698" w:rsidTr="003B06E0">
        <w:tc>
          <w:tcPr>
            <w:tcW w:w="2043" w:type="dxa"/>
          </w:tcPr>
          <w:p w:rsidR="00D44698" w:rsidRPr="00AE6E3E" w:rsidRDefault="00D44698" w:rsidP="003B06E0">
            <w:pPr>
              <w:tabs>
                <w:tab w:val="left" w:pos="900"/>
                <w:tab w:val="left" w:pos="1080"/>
                <w:tab w:val="left" w:pos="5142"/>
              </w:tabs>
              <w:spacing w:line="360" w:lineRule="auto"/>
              <w:jc w:val="both"/>
              <w:rPr>
                <w:rFonts w:ascii="Arial" w:hAnsi="Arial" w:cs="Arial"/>
                <w:b/>
                <w:bCs/>
                <w:sz w:val="24"/>
                <w:szCs w:val="24"/>
              </w:rPr>
            </w:pPr>
          </w:p>
        </w:tc>
        <w:tc>
          <w:tcPr>
            <w:tcW w:w="7199" w:type="dxa"/>
            <w:gridSpan w:val="4"/>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eastAsiaTheme="minorHAnsi" w:hAnsi="Arial" w:cs="Arial"/>
                <w:sz w:val="24"/>
                <w:szCs w:val="24"/>
                <w:lang w:eastAsia="en-US"/>
              </w:rPr>
              <w:object w:dxaOrig="2501" w:dyaOrig="1154">
                <v:shape id="_x0000_i1118" type="#_x0000_t75" style="width:125.25pt;height:57.75pt" o:ole="">
                  <v:imagedata r:id="rId203" o:title=""/>
                </v:shape>
                <o:OLEObject Type="Embed" ProgID="ChemDraw.Document.6.0" ShapeID="_x0000_i1118" DrawAspect="Content" ObjectID="_1410532920" r:id="rId204"/>
              </w:object>
            </w:r>
          </w:p>
        </w:tc>
      </w:tr>
      <w:tr w:rsidR="00D44698" w:rsidTr="003B06E0">
        <w:tc>
          <w:tcPr>
            <w:tcW w:w="2043" w:type="dxa"/>
            <w:vAlign w:val="center"/>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R</w:t>
            </w:r>
            <w:r w:rsidRPr="00AE6E3E">
              <w:rPr>
                <w:rFonts w:ascii="Arial" w:hAnsi="Arial" w:cs="Arial"/>
                <w:b/>
                <w:bCs/>
                <w:sz w:val="24"/>
                <w:szCs w:val="24"/>
                <w:vertAlign w:val="superscript"/>
              </w:rPr>
              <w:t>1</w:t>
            </w:r>
          </w:p>
        </w:tc>
        <w:tc>
          <w:tcPr>
            <w:tcW w:w="1588" w:type="dxa"/>
            <w:vAlign w:val="center"/>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R</w:t>
            </w:r>
            <w:r w:rsidRPr="00AE6E3E">
              <w:rPr>
                <w:rFonts w:ascii="Arial" w:hAnsi="Arial" w:cs="Arial"/>
                <w:b/>
                <w:bCs/>
                <w:sz w:val="24"/>
                <w:szCs w:val="24"/>
                <w:vertAlign w:val="superscript"/>
              </w:rPr>
              <w:t>2</w:t>
            </w:r>
            <w:r w:rsidRPr="00AE6E3E">
              <w:rPr>
                <w:rFonts w:ascii="Arial" w:hAnsi="Arial" w:cs="Arial"/>
                <w:b/>
                <w:bCs/>
                <w:sz w:val="24"/>
                <w:szCs w:val="24"/>
              </w:rPr>
              <w:t xml:space="preserve"> </w:t>
            </w:r>
            <w:r w:rsidRPr="00AE6E3E">
              <w:rPr>
                <w:rFonts w:ascii="Arial" w:hAnsi="Arial" w:cs="Arial"/>
                <w:bCs/>
                <w:sz w:val="24"/>
                <w:szCs w:val="24"/>
              </w:rPr>
              <w:t>=</w:t>
            </w:r>
            <w:r w:rsidRPr="00AE6E3E">
              <w:rPr>
                <w:rFonts w:ascii="Arial" w:hAnsi="Arial" w:cs="Arial"/>
                <w:b/>
                <w:bCs/>
                <w:sz w:val="24"/>
                <w:szCs w:val="24"/>
              </w:rPr>
              <w:t xml:space="preserve"> </w:t>
            </w:r>
            <w:r w:rsidRPr="00AE6E3E">
              <w:rPr>
                <w:rFonts w:ascii="Arial" w:hAnsi="Arial" w:cs="Arial"/>
                <w:bCs/>
                <w:sz w:val="24"/>
                <w:szCs w:val="24"/>
              </w:rPr>
              <w:t>H</w:t>
            </w:r>
          </w:p>
        </w:tc>
        <w:tc>
          <w:tcPr>
            <w:tcW w:w="1784" w:type="dxa"/>
            <w:vAlign w:val="center"/>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R</w:t>
            </w:r>
            <w:r w:rsidRPr="00AE6E3E">
              <w:rPr>
                <w:rFonts w:ascii="Arial" w:hAnsi="Arial" w:cs="Arial"/>
                <w:b/>
                <w:bCs/>
                <w:sz w:val="24"/>
                <w:szCs w:val="24"/>
                <w:vertAlign w:val="superscript"/>
              </w:rPr>
              <w:t>2</w:t>
            </w:r>
            <w:r w:rsidRPr="00AE6E3E">
              <w:rPr>
                <w:rFonts w:ascii="Arial" w:hAnsi="Arial" w:cs="Arial"/>
                <w:b/>
                <w:bCs/>
                <w:sz w:val="24"/>
                <w:szCs w:val="24"/>
              </w:rPr>
              <w:t xml:space="preserve"> </w:t>
            </w:r>
            <w:r w:rsidRPr="00AE6E3E">
              <w:rPr>
                <w:rFonts w:ascii="Arial" w:hAnsi="Arial" w:cs="Arial"/>
                <w:bCs/>
                <w:sz w:val="24"/>
                <w:szCs w:val="24"/>
              </w:rPr>
              <w:t>=</w:t>
            </w:r>
            <w:r w:rsidRPr="00AE6E3E">
              <w:rPr>
                <w:rFonts w:ascii="Arial" w:hAnsi="Arial" w:cs="Arial"/>
                <w:b/>
                <w:bCs/>
                <w:sz w:val="24"/>
                <w:szCs w:val="24"/>
              </w:rPr>
              <w:t xml:space="preserve"> </w:t>
            </w:r>
            <w:r w:rsidRPr="00AE6E3E">
              <w:rPr>
                <w:rFonts w:ascii="Arial" w:eastAsiaTheme="minorHAnsi" w:hAnsi="Arial" w:cs="Arial"/>
                <w:sz w:val="24"/>
                <w:szCs w:val="24"/>
                <w:lang w:eastAsia="en-US"/>
              </w:rPr>
              <w:object w:dxaOrig="574" w:dyaOrig="610">
                <v:shape id="_x0000_i1119" type="#_x0000_t75" style="width:28.5pt;height:30.75pt" o:ole="">
                  <v:imagedata r:id="rId142" o:title=""/>
                </v:shape>
                <o:OLEObject Type="Embed" ProgID="ChemDraw.Document.6.0" ShapeID="_x0000_i1119" DrawAspect="Content" ObjectID="_1410532921" r:id="rId205"/>
              </w:object>
            </w:r>
          </w:p>
        </w:tc>
        <w:tc>
          <w:tcPr>
            <w:tcW w:w="1871" w:type="dxa"/>
            <w:vAlign w:val="center"/>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R</w:t>
            </w:r>
            <w:r w:rsidRPr="00AE6E3E">
              <w:rPr>
                <w:rFonts w:ascii="Arial" w:hAnsi="Arial" w:cs="Arial"/>
                <w:b/>
                <w:bCs/>
                <w:sz w:val="24"/>
                <w:szCs w:val="24"/>
                <w:vertAlign w:val="superscript"/>
              </w:rPr>
              <w:t>2</w:t>
            </w:r>
            <w:r w:rsidRPr="00AE6E3E">
              <w:rPr>
                <w:rFonts w:ascii="Arial" w:hAnsi="Arial" w:cs="Arial"/>
                <w:b/>
                <w:bCs/>
                <w:sz w:val="24"/>
                <w:szCs w:val="24"/>
              </w:rPr>
              <w:t xml:space="preserve"> </w:t>
            </w:r>
            <w:r w:rsidRPr="00AE6E3E">
              <w:rPr>
                <w:rFonts w:ascii="Arial" w:hAnsi="Arial" w:cs="Arial"/>
                <w:bCs/>
                <w:sz w:val="24"/>
                <w:szCs w:val="24"/>
              </w:rPr>
              <w:t xml:space="preserve">= </w:t>
            </w:r>
            <w:r w:rsidRPr="00AE6E3E">
              <w:rPr>
                <w:rFonts w:ascii="Arial" w:eastAsiaTheme="minorHAnsi" w:hAnsi="Arial" w:cs="Arial"/>
                <w:sz w:val="24"/>
                <w:szCs w:val="24"/>
                <w:lang w:eastAsia="en-US"/>
              </w:rPr>
              <w:object w:dxaOrig="821" w:dyaOrig="610">
                <v:shape id="_x0000_i1120" type="#_x0000_t75" style="width:41.25pt;height:30.75pt" o:ole="">
                  <v:imagedata r:id="rId144" o:title=""/>
                </v:shape>
                <o:OLEObject Type="Embed" ProgID="ChemDraw.Document.6.0" ShapeID="_x0000_i1120" DrawAspect="Content" ObjectID="_1410532922" r:id="rId206"/>
              </w:object>
            </w:r>
          </w:p>
        </w:tc>
        <w:tc>
          <w:tcPr>
            <w:tcW w:w="1956" w:type="dxa"/>
            <w:vAlign w:val="center"/>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R</w:t>
            </w:r>
            <w:r w:rsidRPr="00AE6E3E">
              <w:rPr>
                <w:rFonts w:ascii="Arial" w:hAnsi="Arial" w:cs="Arial"/>
                <w:b/>
                <w:bCs/>
                <w:sz w:val="24"/>
                <w:szCs w:val="24"/>
                <w:vertAlign w:val="superscript"/>
              </w:rPr>
              <w:t>2</w:t>
            </w:r>
            <w:r w:rsidRPr="00AE6E3E">
              <w:rPr>
                <w:rFonts w:ascii="Arial" w:hAnsi="Arial" w:cs="Arial"/>
                <w:b/>
                <w:bCs/>
                <w:sz w:val="24"/>
                <w:szCs w:val="24"/>
                <w:vertAlign w:val="subscript"/>
              </w:rPr>
              <w:t xml:space="preserve"> </w:t>
            </w:r>
            <w:r w:rsidRPr="00AE6E3E">
              <w:rPr>
                <w:rFonts w:ascii="Arial" w:hAnsi="Arial" w:cs="Arial"/>
                <w:bCs/>
                <w:sz w:val="24"/>
                <w:szCs w:val="24"/>
              </w:rPr>
              <w:t>=</w:t>
            </w:r>
            <w:r w:rsidRPr="00AE6E3E">
              <w:rPr>
                <w:rFonts w:ascii="Arial" w:eastAsiaTheme="minorHAnsi" w:hAnsi="Arial" w:cs="Arial"/>
                <w:sz w:val="24"/>
                <w:szCs w:val="24"/>
                <w:lang w:eastAsia="en-US"/>
              </w:rPr>
              <w:object w:dxaOrig="1075" w:dyaOrig="1006">
                <v:shape id="_x0000_i1121" type="#_x0000_t75" style="width:54pt;height:50.25pt" o:ole="">
                  <v:imagedata r:id="rId146" o:title=""/>
                </v:shape>
                <o:OLEObject Type="Embed" ProgID="ChemDraw.Document.6.0" ShapeID="_x0000_i1121" DrawAspect="Content" ObjectID="_1410532923" r:id="rId207"/>
              </w:object>
            </w:r>
            <w:r w:rsidRPr="00AE6E3E">
              <w:rPr>
                <w:rFonts w:ascii="Arial" w:hAnsi="Arial" w:cs="Arial"/>
                <w:sz w:val="24"/>
                <w:szCs w:val="24"/>
              </w:rPr>
              <w:t xml:space="preserve"> </w:t>
            </w:r>
          </w:p>
        </w:tc>
      </w:tr>
      <w:tr w:rsidR="00D44698" w:rsidTr="003B06E0">
        <w:tc>
          <w:tcPr>
            <w:tcW w:w="2043" w:type="dxa"/>
            <w:vAlign w:val="center"/>
          </w:tcPr>
          <w:p w:rsidR="00D44698" w:rsidRPr="00AE6E3E" w:rsidRDefault="00D44698" w:rsidP="003B06E0">
            <w:pPr>
              <w:tabs>
                <w:tab w:val="left" w:pos="900"/>
                <w:tab w:val="left" w:pos="1080"/>
                <w:tab w:val="left" w:pos="5142"/>
              </w:tabs>
              <w:spacing w:line="360" w:lineRule="auto"/>
              <w:jc w:val="center"/>
              <w:rPr>
                <w:rFonts w:ascii="Arial" w:hAnsi="Arial" w:cs="Arial"/>
                <w:sz w:val="24"/>
                <w:szCs w:val="24"/>
              </w:rPr>
            </w:pPr>
            <w:r w:rsidRPr="00AE6E3E">
              <w:rPr>
                <w:rFonts w:ascii="Arial" w:eastAsiaTheme="minorHAnsi" w:hAnsi="Arial" w:cs="Arial"/>
                <w:sz w:val="24"/>
                <w:szCs w:val="24"/>
                <w:lang w:eastAsia="en-US"/>
              </w:rPr>
              <w:object w:dxaOrig="1325" w:dyaOrig="730">
                <v:shape id="_x0000_i1122" type="#_x0000_t75" style="width:66pt;height:36.75pt" o:ole="">
                  <v:imagedata r:id="rId148" o:title=""/>
                </v:shape>
                <o:OLEObject Type="Embed" ProgID="ChemDraw.Document.6.0" ShapeID="_x0000_i1122" DrawAspect="Content" ObjectID="_1410532924" r:id="rId208"/>
              </w:object>
            </w:r>
          </w:p>
        </w:tc>
        <w:tc>
          <w:tcPr>
            <w:tcW w:w="1588"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12</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397</w:t>
            </w:r>
          </w:p>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18</w:t>
            </w:r>
            <w:r w:rsidRPr="00AE6E3E">
              <w:rPr>
                <w:rFonts w:ascii="Arial" w:hAnsi="Arial" w:cs="Arial"/>
                <w:bCs/>
                <w:sz w:val="24"/>
                <w:szCs w:val="24"/>
              </w:rPr>
              <w:t>H</w:t>
            </w:r>
            <w:r w:rsidRPr="00AE6E3E">
              <w:rPr>
                <w:rFonts w:ascii="Arial" w:hAnsi="Arial" w:cs="Arial"/>
                <w:bCs/>
                <w:sz w:val="24"/>
                <w:szCs w:val="24"/>
                <w:vertAlign w:val="subscript"/>
              </w:rPr>
              <w:t>23</w:t>
            </w:r>
            <w:r w:rsidRPr="00AE6E3E">
              <w:rPr>
                <w:rFonts w:ascii="Arial" w:hAnsi="Arial" w:cs="Arial"/>
                <w:bCs/>
                <w:sz w:val="24"/>
                <w:szCs w:val="24"/>
              </w:rPr>
              <w:t>NO</w:t>
            </w:r>
            <w:r w:rsidRPr="00AE6E3E">
              <w:rPr>
                <w:rFonts w:ascii="Arial" w:hAnsi="Arial" w:cs="Arial"/>
                <w:bCs/>
                <w:sz w:val="24"/>
                <w:szCs w:val="24"/>
                <w:vertAlign w:val="subscript"/>
              </w:rPr>
              <w:t>9</w:t>
            </w:r>
          </w:p>
        </w:tc>
        <w:tc>
          <w:tcPr>
            <w:tcW w:w="1784" w:type="dxa"/>
          </w:tcPr>
          <w:p w:rsidR="00D44698" w:rsidRPr="00AE6E3E" w:rsidRDefault="00D44698" w:rsidP="003B06E0">
            <w:pPr>
              <w:tabs>
                <w:tab w:val="left" w:pos="900"/>
                <w:tab w:val="left" w:pos="1080"/>
                <w:tab w:val="left" w:pos="5142"/>
              </w:tabs>
              <w:spacing w:line="360" w:lineRule="auto"/>
              <w:jc w:val="both"/>
              <w:rPr>
                <w:rFonts w:ascii="Arial" w:hAnsi="Arial" w:cs="Arial"/>
                <w:b/>
                <w:bCs/>
                <w:sz w:val="24"/>
                <w:szCs w:val="24"/>
              </w:rPr>
            </w:pPr>
            <w:r w:rsidRPr="00AE6E3E">
              <w:rPr>
                <w:rFonts w:ascii="Arial" w:hAnsi="Arial" w:cs="Arial"/>
                <w:b/>
                <w:bCs/>
                <w:sz w:val="24"/>
                <w:szCs w:val="24"/>
              </w:rPr>
              <w:t>-</w:t>
            </w:r>
          </w:p>
        </w:tc>
        <w:tc>
          <w:tcPr>
            <w:tcW w:w="1871" w:type="dxa"/>
          </w:tcPr>
          <w:p w:rsidR="00D44698" w:rsidRPr="00AE6E3E" w:rsidRDefault="00D44698" w:rsidP="003B06E0">
            <w:pPr>
              <w:tabs>
                <w:tab w:val="left" w:pos="900"/>
                <w:tab w:val="left" w:pos="1080"/>
                <w:tab w:val="left" w:pos="5142"/>
              </w:tabs>
              <w:spacing w:line="360" w:lineRule="auto"/>
              <w:jc w:val="both"/>
              <w:rPr>
                <w:rFonts w:ascii="Arial" w:hAnsi="Arial" w:cs="Arial"/>
                <w:b/>
                <w:bCs/>
                <w:sz w:val="24"/>
                <w:szCs w:val="24"/>
              </w:rPr>
            </w:pPr>
            <w:r w:rsidRPr="00AE6E3E">
              <w:rPr>
                <w:rFonts w:ascii="Arial" w:hAnsi="Arial" w:cs="Arial"/>
                <w:b/>
                <w:bCs/>
                <w:sz w:val="24"/>
                <w:szCs w:val="24"/>
              </w:rPr>
              <w:t>-</w:t>
            </w:r>
          </w:p>
        </w:tc>
        <w:tc>
          <w:tcPr>
            <w:tcW w:w="1956" w:type="dxa"/>
          </w:tcPr>
          <w:p w:rsidR="00D44698" w:rsidRPr="00AE6E3E" w:rsidRDefault="00D44698" w:rsidP="003B06E0">
            <w:pPr>
              <w:tabs>
                <w:tab w:val="left" w:pos="900"/>
                <w:tab w:val="left" w:pos="1080"/>
                <w:tab w:val="left" w:pos="5142"/>
              </w:tabs>
              <w:spacing w:line="360" w:lineRule="auto"/>
              <w:jc w:val="both"/>
              <w:rPr>
                <w:rFonts w:ascii="Arial" w:hAnsi="Arial" w:cs="Arial"/>
                <w:b/>
                <w:bCs/>
                <w:sz w:val="24"/>
                <w:szCs w:val="24"/>
              </w:rPr>
            </w:pPr>
            <w:r w:rsidRPr="00AE6E3E">
              <w:rPr>
                <w:rFonts w:ascii="Arial" w:hAnsi="Arial" w:cs="Arial"/>
                <w:b/>
                <w:bCs/>
                <w:sz w:val="24"/>
                <w:szCs w:val="24"/>
              </w:rPr>
              <w:t>-</w:t>
            </w:r>
          </w:p>
        </w:tc>
      </w:tr>
      <w:tr w:rsidR="00D44698" w:rsidTr="003B06E0">
        <w:tc>
          <w:tcPr>
            <w:tcW w:w="2043" w:type="dxa"/>
            <w:vAlign w:val="center"/>
          </w:tcPr>
          <w:p w:rsidR="00D44698" w:rsidRPr="00AE6E3E" w:rsidRDefault="00D44698" w:rsidP="003B06E0">
            <w:pPr>
              <w:tabs>
                <w:tab w:val="left" w:pos="900"/>
                <w:tab w:val="left" w:pos="1080"/>
                <w:tab w:val="left" w:pos="5142"/>
              </w:tabs>
              <w:spacing w:line="360" w:lineRule="auto"/>
              <w:jc w:val="center"/>
              <w:rPr>
                <w:rFonts w:ascii="Arial" w:hAnsi="Arial" w:cs="Arial"/>
                <w:sz w:val="24"/>
                <w:szCs w:val="24"/>
              </w:rPr>
            </w:pPr>
            <w:r w:rsidRPr="00AE6E3E">
              <w:rPr>
                <w:rFonts w:ascii="Arial" w:eastAsiaTheme="minorHAnsi" w:hAnsi="Arial" w:cs="Arial"/>
                <w:sz w:val="24"/>
                <w:szCs w:val="24"/>
                <w:lang w:eastAsia="en-US"/>
              </w:rPr>
              <w:object w:dxaOrig="1325" w:dyaOrig="730">
                <v:shape id="_x0000_i1123" type="#_x0000_t75" style="width:66pt;height:36.75pt" o:ole="">
                  <v:imagedata r:id="rId150" o:title=""/>
                </v:shape>
                <o:OLEObject Type="Embed" ProgID="ChemDraw.Document.6.0" ShapeID="_x0000_i1123" DrawAspect="Content" ObjectID="_1410532925" r:id="rId209"/>
              </w:object>
            </w:r>
          </w:p>
        </w:tc>
        <w:tc>
          <w:tcPr>
            <w:tcW w:w="1588" w:type="dxa"/>
            <w:vAlign w:val="center"/>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30</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401</w:t>
            </w:r>
          </w:p>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17</w:t>
            </w:r>
            <w:r w:rsidRPr="00AE6E3E">
              <w:rPr>
                <w:rFonts w:ascii="Arial" w:hAnsi="Arial" w:cs="Arial"/>
                <w:bCs/>
                <w:sz w:val="24"/>
                <w:szCs w:val="24"/>
              </w:rPr>
              <w:t>H</w:t>
            </w:r>
            <w:r w:rsidRPr="00AE6E3E">
              <w:rPr>
                <w:rFonts w:ascii="Arial" w:hAnsi="Arial" w:cs="Arial"/>
                <w:bCs/>
                <w:sz w:val="24"/>
                <w:szCs w:val="24"/>
                <w:vertAlign w:val="subscript"/>
              </w:rPr>
              <w:t>21</w:t>
            </w:r>
            <w:r w:rsidRPr="00AE6E3E">
              <w:rPr>
                <w:rFonts w:ascii="Arial" w:hAnsi="Arial" w:cs="Arial"/>
                <w:bCs/>
                <w:sz w:val="24"/>
                <w:szCs w:val="24"/>
              </w:rPr>
              <w:t>NO</w:t>
            </w:r>
            <w:r w:rsidRPr="00AE6E3E">
              <w:rPr>
                <w:rFonts w:ascii="Arial" w:hAnsi="Arial" w:cs="Arial"/>
                <w:bCs/>
                <w:sz w:val="24"/>
                <w:szCs w:val="24"/>
                <w:vertAlign w:val="subscript"/>
              </w:rPr>
              <w:t>9</w:t>
            </w:r>
          </w:p>
        </w:tc>
        <w:tc>
          <w:tcPr>
            <w:tcW w:w="1784" w:type="dxa"/>
          </w:tcPr>
          <w:p w:rsidR="00D44698" w:rsidRPr="00AE6E3E" w:rsidRDefault="00D44698" w:rsidP="003B06E0">
            <w:pPr>
              <w:tabs>
                <w:tab w:val="left" w:pos="900"/>
                <w:tab w:val="left" w:pos="1080"/>
                <w:tab w:val="left" w:pos="5142"/>
              </w:tabs>
              <w:spacing w:line="360" w:lineRule="auto"/>
              <w:jc w:val="both"/>
              <w:rPr>
                <w:rFonts w:ascii="Arial" w:hAnsi="Arial" w:cs="Arial"/>
                <w:b/>
                <w:bCs/>
                <w:sz w:val="24"/>
                <w:szCs w:val="24"/>
              </w:rPr>
            </w:pPr>
            <w:r w:rsidRPr="00AE6E3E">
              <w:rPr>
                <w:rFonts w:ascii="Arial" w:hAnsi="Arial" w:cs="Arial"/>
                <w:b/>
                <w:bCs/>
                <w:sz w:val="24"/>
                <w:szCs w:val="24"/>
              </w:rPr>
              <w:t>-</w:t>
            </w:r>
          </w:p>
        </w:tc>
        <w:tc>
          <w:tcPr>
            <w:tcW w:w="1871" w:type="dxa"/>
          </w:tcPr>
          <w:p w:rsidR="00D44698" w:rsidRPr="00AE6E3E" w:rsidRDefault="00D44698" w:rsidP="003B06E0">
            <w:pPr>
              <w:tabs>
                <w:tab w:val="left" w:pos="900"/>
                <w:tab w:val="left" w:pos="1080"/>
                <w:tab w:val="left" w:pos="5142"/>
              </w:tabs>
              <w:spacing w:line="360" w:lineRule="auto"/>
              <w:jc w:val="both"/>
              <w:rPr>
                <w:rFonts w:ascii="Arial" w:hAnsi="Arial" w:cs="Arial"/>
                <w:b/>
                <w:bCs/>
                <w:sz w:val="24"/>
                <w:szCs w:val="24"/>
              </w:rPr>
            </w:pPr>
            <w:r w:rsidRPr="00AE6E3E">
              <w:rPr>
                <w:rFonts w:ascii="Arial" w:hAnsi="Arial" w:cs="Arial"/>
                <w:b/>
                <w:bCs/>
                <w:sz w:val="24"/>
                <w:szCs w:val="24"/>
              </w:rPr>
              <w:t>-</w:t>
            </w:r>
          </w:p>
        </w:tc>
        <w:tc>
          <w:tcPr>
            <w:tcW w:w="1956" w:type="dxa"/>
          </w:tcPr>
          <w:p w:rsidR="00D44698" w:rsidRPr="00AE6E3E" w:rsidRDefault="00D44698" w:rsidP="003B06E0">
            <w:pPr>
              <w:tabs>
                <w:tab w:val="left" w:pos="900"/>
                <w:tab w:val="left" w:pos="1080"/>
                <w:tab w:val="left" w:pos="5142"/>
              </w:tabs>
              <w:spacing w:line="360" w:lineRule="auto"/>
              <w:jc w:val="both"/>
              <w:rPr>
                <w:rFonts w:ascii="Arial" w:hAnsi="Arial" w:cs="Arial"/>
                <w:b/>
                <w:bCs/>
                <w:sz w:val="24"/>
                <w:szCs w:val="24"/>
              </w:rPr>
            </w:pPr>
            <w:r w:rsidRPr="00AE6E3E">
              <w:rPr>
                <w:rFonts w:ascii="Arial" w:hAnsi="Arial" w:cs="Arial"/>
                <w:b/>
                <w:bCs/>
                <w:sz w:val="24"/>
                <w:szCs w:val="24"/>
              </w:rPr>
              <w:t>-</w:t>
            </w:r>
          </w:p>
        </w:tc>
      </w:tr>
      <w:tr w:rsidR="00D44698" w:rsidTr="003B06E0">
        <w:tc>
          <w:tcPr>
            <w:tcW w:w="2043" w:type="dxa"/>
            <w:vAlign w:val="center"/>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eastAsiaTheme="minorHAnsi" w:hAnsi="Arial" w:cs="Arial"/>
                <w:sz w:val="24"/>
                <w:szCs w:val="24"/>
                <w:lang w:eastAsia="en-US"/>
              </w:rPr>
              <w:object w:dxaOrig="826" w:dyaOrig="706">
                <v:shape id="_x0000_i1124" type="#_x0000_t75" style="width:41.25pt;height:35.25pt" o:ole="">
                  <v:imagedata r:id="rId152" o:title=""/>
                </v:shape>
                <o:OLEObject Type="Embed" ProgID="ChemDraw.Document.6.0" ShapeID="_x0000_i1124" DrawAspect="Content" ObjectID="_1410532926" r:id="rId210"/>
              </w:object>
            </w:r>
          </w:p>
        </w:tc>
        <w:tc>
          <w:tcPr>
            <w:tcW w:w="1588" w:type="dxa"/>
            <w:vAlign w:val="center"/>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14</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371</w:t>
            </w:r>
          </w:p>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16</w:t>
            </w:r>
            <w:r w:rsidRPr="00AE6E3E">
              <w:rPr>
                <w:rFonts w:ascii="Arial" w:hAnsi="Arial" w:cs="Arial"/>
                <w:bCs/>
                <w:sz w:val="24"/>
                <w:szCs w:val="24"/>
              </w:rPr>
              <w:t>H</w:t>
            </w:r>
            <w:r w:rsidRPr="00AE6E3E">
              <w:rPr>
                <w:rFonts w:ascii="Arial" w:hAnsi="Arial" w:cs="Arial"/>
                <w:bCs/>
                <w:sz w:val="24"/>
                <w:szCs w:val="24"/>
                <w:vertAlign w:val="subscript"/>
              </w:rPr>
              <w:t>21</w:t>
            </w:r>
            <w:r w:rsidRPr="00AE6E3E">
              <w:rPr>
                <w:rFonts w:ascii="Arial" w:hAnsi="Arial" w:cs="Arial"/>
                <w:bCs/>
                <w:sz w:val="24"/>
                <w:szCs w:val="24"/>
              </w:rPr>
              <w:t>NO</w:t>
            </w:r>
            <w:r w:rsidRPr="00AE6E3E">
              <w:rPr>
                <w:rFonts w:ascii="Arial" w:hAnsi="Arial" w:cs="Arial"/>
                <w:bCs/>
                <w:sz w:val="24"/>
                <w:szCs w:val="24"/>
                <w:vertAlign w:val="subscript"/>
              </w:rPr>
              <w:t>9</w:t>
            </w:r>
          </w:p>
        </w:tc>
        <w:tc>
          <w:tcPr>
            <w:tcW w:w="1784"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16</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413</w:t>
            </w:r>
          </w:p>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18</w:t>
            </w:r>
            <w:r w:rsidRPr="00AE6E3E">
              <w:rPr>
                <w:rFonts w:ascii="Arial" w:hAnsi="Arial" w:cs="Arial"/>
                <w:bCs/>
                <w:sz w:val="24"/>
                <w:szCs w:val="24"/>
              </w:rPr>
              <w:t>H</w:t>
            </w:r>
            <w:r w:rsidRPr="00AE6E3E">
              <w:rPr>
                <w:rFonts w:ascii="Arial" w:hAnsi="Arial" w:cs="Arial"/>
                <w:bCs/>
                <w:sz w:val="24"/>
                <w:szCs w:val="24"/>
                <w:vertAlign w:val="subscript"/>
              </w:rPr>
              <w:t>23</w:t>
            </w:r>
            <w:r w:rsidRPr="00AE6E3E">
              <w:rPr>
                <w:rFonts w:ascii="Arial" w:hAnsi="Arial" w:cs="Arial"/>
                <w:bCs/>
                <w:sz w:val="24"/>
                <w:szCs w:val="24"/>
              </w:rPr>
              <w:t>NO</w:t>
            </w:r>
            <w:r w:rsidRPr="00AE6E3E">
              <w:rPr>
                <w:rFonts w:ascii="Arial" w:hAnsi="Arial" w:cs="Arial"/>
                <w:bCs/>
                <w:sz w:val="24"/>
                <w:szCs w:val="24"/>
                <w:vertAlign w:val="subscript"/>
              </w:rPr>
              <w:t>10</w:t>
            </w:r>
          </w:p>
        </w:tc>
        <w:tc>
          <w:tcPr>
            <w:tcW w:w="1871"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103</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427</w:t>
            </w:r>
          </w:p>
          <w:p w:rsidR="00D44698" w:rsidRPr="00AE6E3E" w:rsidRDefault="00D44698" w:rsidP="003B06E0">
            <w:pPr>
              <w:tabs>
                <w:tab w:val="left" w:pos="900"/>
                <w:tab w:val="left" w:pos="1080"/>
                <w:tab w:val="left" w:pos="5142"/>
              </w:tabs>
              <w:spacing w:line="360" w:lineRule="auto"/>
              <w:jc w:val="both"/>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19</w:t>
            </w:r>
            <w:r w:rsidRPr="00AE6E3E">
              <w:rPr>
                <w:rFonts w:ascii="Arial" w:hAnsi="Arial" w:cs="Arial"/>
                <w:bCs/>
                <w:sz w:val="24"/>
                <w:szCs w:val="24"/>
              </w:rPr>
              <w:t>H</w:t>
            </w:r>
            <w:r w:rsidRPr="00AE6E3E">
              <w:rPr>
                <w:rFonts w:ascii="Arial" w:hAnsi="Arial" w:cs="Arial"/>
                <w:bCs/>
                <w:sz w:val="24"/>
                <w:szCs w:val="24"/>
                <w:vertAlign w:val="subscript"/>
              </w:rPr>
              <w:t>25</w:t>
            </w:r>
            <w:r w:rsidRPr="00AE6E3E">
              <w:rPr>
                <w:rFonts w:ascii="Arial" w:hAnsi="Arial" w:cs="Arial"/>
                <w:bCs/>
                <w:sz w:val="24"/>
                <w:szCs w:val="24"/>
              </w:rPr>
              <w:t>NO</w:t>
            </w:r>
            <w:r w:rsidRPr="00AE6E3E">
              <w:rPr>
                <w:rFonts w:ascii="Arial" w:hAnsi="Arial" w:cs="Arial"/>
                <w:bCs/>
                <w:sz w:val="24"/>
                <w:szCs w:val="24"/>
                <w:vertAlign w:val="subscript"/>
              </w:rPr>
              <w:t>10</w:t>
            </w:r>
          </w:p>
        </w:tc>
        <w:tc>
          <w:tcPr>
            <w:tcW w:w="1956"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145</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475</w:t>
            </w:r>
          </w:p>
          <w:p w:rsidR="00D44698" w:rsidRPr="00AE6E3E" w:rsidRDefault="00D44698" w:rsidP="003B06E0">
            <w:pPr>
              <w:tabs>
                <w:tab w:val="left" w:pos="900"/>
                <w:tab w:val="left" w:pos="1080"/>
                <w:tab w:val="left" w:pos="5142"/>
              </w:tabs>
              <w:spacing w:line="360" w:lineRule="auto"/>
              <w:jc w:val="both"/>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23</w:t>
            </w:r>
            <w:r w:rsidRPr="00AE6E3E">
              <w:rPr>
                <w:rFonts w:ascii="Arial" w:hAnsi="Arial" w:cs="Arial"/>
                <w:bCs/>
                <w:sz w:val="24"/>
                <w:szCs w:val="24"/>
              </w:rPr>
              <w:t>H</w:t>
            </w:r>
            <w:r w:rsidRPr="00AE6E3E">
              <w:rPr>
                <w:rFonts w:ascii="Arial" w:hAnsi="Arial" w:cs="Arial"/>
                <w:bCs/>
                <w:sz w:val="24"/>
                <w:szCs w:val="24"/>
                <w:vertAlign w:val="subscript"/>
              </w:rPr>
              <w:t>25</w:t>
            </w:r>
            <w:r w:rsidRPr="00AE6E3E">
              <w:rPr>
                <w:rFonts w:ascii="Arial" w:hAnsi="Arial" w:cs="Arial"/>
                <w:bCs/>
                <w:sz w:val="24"/>
                <w:szCs w:val="24"/>
              </w:rPr>
              <w:t>NO</w:t>
            </w:r>
            <w:r w:rsidRPr="00AE6E3E">
              <w:rPr>
                <w:rFonts w:ascii="Arial" w:hAnsi="Arial" w:cs="Arial"/>
                <w:bCs/>
                <w:sz w:val="24"/>
                <w:szCs w:val="24"/>
                <w:vertAlign w:val="subscript"/>
              </w:rPr>
              <w:t>10</w:t>
            </w:r>
          </w:p>
        </w:tc>
      </w:tr>
      <w:tr w:rsidR="00D44698" w:rsidTr="003B06E0">
        <w:tc>
          <w:tcPr>
            <w:tcW w:w="2043" w:type="dxa"/>
            <w:vAlign w:val="center"/>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eastAsiaTheme="minorHAnsi" w:hAnsi="Arial" w:cs="Arial"/>
                <w:sz w:val="24"/>
                <w:szCs w:val="24"/>
                <w:lang w:eastAsia="en-US"/>
              </w:rPr>
              <w:object w:dxaOrig="1320" w:dyaOrig="778">
                <v:shape id="_x0000_i1125" type="#_x0000_t75" style="width:66pt;height:38.25pt" o:ole="">
                  <v:imagedata r:id="rId154" o:title=""/>
                </v:shape>
                <o:OLEObject Type="Embed" ProgID="ChemDraw.Document.6.0" ShapeID="_x0000_i1125" DrawAspect="Content" ObjectID="_1410532927" r:id="rId211"/>
              </w:object>
            </w:r>
          </w:p>
        </w:tc>
        <w:tc>
          <w:tcPr>
            <w:tcW w:w="1588"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31</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401</w:t>
            </w:r>
          </w:p>
          <w:p w:rsidR="00D44698" w:rsidRPr="00AE6E3E" w:rsidRDefault="00D44698" w:rsidP="003B06E0">
            <w:pPr>
              <w:tabs>
                <w:tab w:val="left" w:pos="900"/>
                <w:tab w:val="left" w:pos="1080"/>
                <w:tab w:val="left" w:pos="5142"/>
              </w:tabs>
              <w:spacing w:line="360" w:lineRule="auto"/>
              <w:jc w:val="both"/>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17</w:t>
            </w:r>
            <w:r w:rsidRPr="00AE6E3E">
              <w:rPr>
                <w:rFonts w:ascii="Arial" w:hAnsi="Arial" w:cs="Arial"/>
                <w:bCs/>
                <w:sz w:val="24"/>
                <w:szCs w:val="24"/>
              </w:rPr>
              <w:t>H</w:t>
            </w:r>
            <w:r w:rsidRPr="00AE6E3E">
              <w:rPr>
                <w:rFonts w:ascii="Arial" w:hAnsi="Arial" w:cs="Arial"/>
                <w:bCs/>
                <w:sz w:val="24"/>
                <w:szCs w:val="24"/>
                <w:vertAlign w:val="subscript"/>
              </w:rPr>
              <w:t>23</w:t>
            </w:r>
            <w:r w:rsidRPr="00AE6E3E">
              <w:rPr>
                <w:rFonts w:ascii="Arial" w:hAnsi="Arial" w:cs="Arial"/>
                <w:bCs/>
                <w:sz w:val="24"/>
                <w:szCs w:val="24"/>
              </w:rPr>
              <w:t>NO</w:t>
            </w:r>
            <w:r w:rsidRPr="00AE6E3E">
              <w:rPr>
                <w:rFonts w:ascii="Arial" w:hAnsi="Arial" w:cs="Arial"/>
                <w:bCs/>
                <w:sz w:val="24"/>
                <w:szCs w:val="24"/>
                <w:vertAlign w:val="subscript"/>
              </w:rPr>
              <w:t>10</w:t>
            </w:r>
          </w:p>
        </w:tc>
        <w:tc>
          <w:tcPr>
            <w:tcW w:w="1784"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50</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443</w:t>
            </w:r>
          </w:p>
          <w:p w:rsidR="00D44698" w:rsidRPr="00AE6E3E" w:rsidRDefault="00D44698" w:rsidP="003B06E0">
            <w:pPr>
              <w:tabs>
                <w:tab w:val="left" w:pos="900"/>
                <w:tab w:val="left" w:pos="1080"/>
                <w:tab w:val="left" w:pos="5142"/>
              </w:tabs>
              <w:spacing w:line="360" w:lineRule="auto"/>
              <w:jc w:val="both"/>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19</w:t>
            </w:r>
            <w:r w:rsidRPr="00AE6E3E">
              <w:rPr>
                <w:rFonts w:ascii="Arial" w:hAnsi="Arial" w:cs="Arial"/>
                <w:bCs/>
                <w:sz w:val="24"/>
                <w:szCs w:val="24"/>
              </w:rPr>
              <w:t>H</w:t>
            </w:r>
            <w:r w:rsidRPr="00AE6E3E">
              <w:rPr>
                <w:rFonts w:ascii="Arial" w:hAnsi="Arial" w:cs="Arial"/>
                <w:bCs/>
                <w:sz w:val="24"/>
                <w:szCs w:val="24"/>
                <w:vertAlign w:val="subscript"/>
              </w:rPr>
              <w:t>25</w:t>
            </w:r>
            <w:r w:rsidRPr="00AE6E3E">
              <w:rPr>
                <w:rFonts w:ascii="Arial" w:hAnsi="Arial" w:cs="Arial"/>
                <w:bCs/>
                <w:sz w:val="24"/>
                <w:szCs w:val="24"/>
              </w:rPr>
              <w:t>NO</w:t>
            </w:r>
            <w:r w:rsidRPr="00AE6E3E">
              <w:rPr>
                <w:rFonts w:ascii="Arial" w:hAnsi="Arial" w:cs="Arial"/>
                <w:bCs/>
                <w:sz w:val="24"/>
                <w:szCs w:val="24"/>
                <w:vertAlign w:val="subscript"/>
              </w:rPr>
              <w:t>11</w:t>
            </w:r>
          </w:p>
        </w:tc>
        <w:tc>
          <w:tcPr>
            <w:tcW w:w="1871"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104</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457</w:t>
            </w:r>
          </w:p>
          <w:p w:rsidR="00D44698" w:rsidRPr="00AE6E3E" w:rsidRDefault="00D44698" w:rsidP="003B06E0">
            <w:pPr>
              <w:tabs>
                <w:tab w:val="left" w:pos="900"/>
                <w:tab w:val="left" w:pos="1080"/>
                <w:tab w:val="left" w:pos="5142"/>
              </w:tabs>
              <w:spacing w:line="360" w:lineRule="auto"/>
              <w:jc w:val="both"/>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20</w:t>
            </w:r>
            <w:r w:rsidRPr="00AE6E3E">
              <w:rPr>
                <w:rFonts w:ascii="Arial" w:hAnsi="Arial" w:cs="Arial"/>
                <w:bCs/>
                <w:sz w:val="24"/>
                <w:szCs w:val="24"/>
              </w:rPr>
              <w:t>H</w:t>
            </w:r>
            <w:r w:rsidRPr="00AE6E3E">
              <w:rPr>
                <w:rFonts w:ascii="Arial" w:hAnsi="Arial" w:cs="Arial"/>
                <w:bCs/>
                <w:sz w:val="24"/>
                <w:szCs w:val="24"/>
                <w:vertAlign w:val="subscript"/>
              </w:rPr>
              <w:t>27</w:t>
            </w:r>
            <w:r w:rsidRPr="00AE6E3E">
              <w:rPr>
                <w:rFonts w:ascii="Arial" w:hAnsi="Arial" w:cs="Arial"/>
                <w:bCs/>
                <w:sz w:val="24"/>
                <w:szCs w:val="24"/>
              </w:rPr>
              <w:t>NO</w:t>
            </w:r>
            <w:r w:rsidRPr="00AE6E3E">
              <w:rPr>
                <w:rFonts w:ascii="Arial" w:hAnsi="Arial" w:cs="Arial"/>
                <w:bCs/>
                <w:sz w:val="24"/>
                <w:szCs w:val="24"/>
                <w:vertAlign w:val="subscript"/>
              </w:rPr>
              <w:t>11</w:t>
            </w:r>
          </w:p>
        </w:tc>
        <w:tc>
          <w:tcPr>
            <w:tcW w:w="1956"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146</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505</w:t>
            </w:r>
          </w:p>
          <w:p w:rsidR="00D44698" w:rsidRPr="00AE6E3E" w:rsidRDefault="00D44698" w:rsidP="003B06E0">
            <w:pPr>
              <w:tabs>
                <w:tab w:val="left" w:pos="900"/>
                <w:tab w:val="left" w:pos="1080"/>
                <w:tab w:val="left" w:pos="5142"/>
              </w:tabs>
              <w:spacing w:line="360" w:lineRule="auto"/>
              <w:jc w:val="both"/>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24</w:t>
            </w:r>
            <w:r w:rsidRPr="00AE6E3E">
              <w:rPr>
                <w:rFonts w:ascii="Arial" w:hAnsi="Arial" w:cs="Arial"/>
                <w:bCs/>
                <w:sz w:val="24"/>
                <w:szCs w:val="24"/>
              </w:rPr>
              <w:t>H</w:t>
            </w:r>
            <w:r w:rsidRPr="00AE6E3E">
              <w:rPr>
                <w:rFonts w:ascii="Arial" w:hAnsi="Arial" w:cs="Arial"/>
                <w:bCs/>
                <w:sz w:val="24"/>
                <w:szCs w:val="24"/>
                <w:vertAlign w:val="subscript"/>
              </w:rPr>
              <w:t>27</w:t>
            </w:r>
            <w:r w:rsidRPr="00AE6E3E">
              <w:rPr>
                <w:rFonts w:ascii="Arial" w:hAnsi="Arial" w:cs="Arial"/>
                <w:bCs/>
                <w:sz w:val="24"/>
                <w:szCs w:val="24"/>
              </w:rPr>
              <w:t>NO</w:t>
            </w:r>
            <w:r w:rsidRPr="00AE6E3E">
              <w:rPr>
                <w:rFonts w:ascii="Arial" w:hAnsi="Arial" w:cs="Arial"/>
                <w:bCs/>
                <w:sz w:val="24"/>
                <w:szCs w:val="24"/>
                <w:vertAlign w:val="subscript"/>
              </w:rPr>
              <w:t>11</w:t>
            </w:r>
          </w:p>
        </w:tc>
      </w:tr>
      <w:tr w:rsidR="00D44698" w:rsidTr="003B06E0">
        <w:tc>
          <w:tcPr>
            <w:tcW w:w="2043" w:type="dxa"/>
            <w:vAlign w:val="center"/>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eastAsiaTheme="minorHAnsi" w:hAnsi="Arial" w:cs="Arial"/>
                <w:sz w:val="24"/>
                <w:szCs w:val="24"/>
                <w:lang w:eastAsia="en-US"/>
              </w:rPr>
              <w:object w:dxaOrig="1126" w:dyaOrig="776">
                <v:shape id="_x0000_i1126" type="#_x0000_t75" style="width:56.25pt;height:38.25pt" o:ole="">
                  <v:imagedata r:id="rId156" o:title=""/>
                </v:shape>
                <o:OLEObject Type="Embed" ProgID="ChemDraw.Document.6.0" ShapeID="_x0000_i1126" DrawAspect="Content" ObjectID="_1410532928" r:id="rId212"/>
              </w:object>
            </w:r>
          </w:p>
        </w:tc>
        <w:tc>
          <w:tcPr>
            <w:tcW w:w="1588"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13</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389</w:t>
            </w:r>
          </w:p>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16</w:t>
            </w:r>
            <w:r w:rsidRPr="00AE6E3E">
              <w:rPr>
                <w:rFonts w:ascii="Arial" w:hAnsi="Arial" w:cs="Arial"/>
                <w:bCs/>
                <w:sz w:val="24"/>
                <w:szCs w:val="24"/>
              </w:rPr>
              <w:t>H</w:t>
            </w:r>
            <w:r w:rsidRPr="00AE6E3E">
              <w:rPr>
                <w:rFonts w:ascii="Arial" w:hAnsi="Arial" w:cs="Arial"/>
                <w:bCs/>
                <w:sz w:val="24"/>
                <w:szCs w:val="24"/>
                <w:vertAlign w:val="subscript"/>
              </w:rPr>
              <w:t>20</w:t>
            </w:r>
            <w:r w:rsidRPr="00AE6E3E">
              <w:rPr>
                <w:rFonts w:ascii="Arial" w:hAnsi="Arial" w:cs="Arial"/>
                <w:bCs/>
                <w:sz w:val="24"/>
                <w:szCs w:val="24"/>
              </w:rPr>
              <w:t>NO</w:t>
            </w:r>
            <w:r w:rsidRPr="00AE6E3E">
              <w:rPr>
                <w:rFonts w:ascii="Arial" w:hAnsi="Arial" w:cs="Arial"/>
                <w:bCs/>
                <w:sz w:val="24"/>
                <w:szCs w:val="24"/>
                <w:vertAlign w:val="subscript"/>
              </w:rPr>
              <w:t>9</w:t>
            </w:r>
            <w:r w:rsidRPr="00AE6E3E">
              <w:rPr>
                <w:rFonts w:ascii="Arial" w:hAnsi="Arial" w:cs="Arial"/>
                <w:bCs/>
                <w:sz w:val="24"/>
                <w:szCs w:val="24"/>
              </w:rPr>
              <w:t>F</w:t>
            </w:r>
          </w:p>
        </w:tc>
        <w:tc>
          <w:tcPr>
            <w:tcW w:w="1784"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51</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431</w:t>
            </w:r>
          </w:p>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18</w:t>
            </w:r>
            <w:r w:rsidRPr="00AE6E3E">
              <w:rPr>
                <w:rFonts w:ascii="Arial" w:hAnsi="Arial" w:cs="Arial"/>
                <w:bCs/>
                <w:sz w:val="24"/>
                <w:szCs w:val="24"/>
              </w:rPr>
              <w:t>H</w:t>
            </w:r>
            <w:r w:rsidRPr="00AE6E3E">
              <w:rPr>
                <w:rFonts w:ascii="Arial" w:hAnsi="Arial" w:cs="Arial"/>
                <w:bCs/>
                <w:sz w:val="24"/>
                <w:szCs w:val="24"/>
                <w:vertAlign w:val="subscript"/>
              </w:rPr>
              <w:t>22</w:t>
            </w:r>
            <w:r w:rsidRPr="00AE6E3E">
              <w:rPr>
                <w:rFonts w:ascii="Arial" w:hAnsi="Arial" w:cs="Arial"/>
                <w:bCs/>
                <w:sz w:val="24"/>
                <w:szCs w:val="24"/>
              </w:rPr>
              <w:t>NO</w:t>
            </w:r>
            <w:r w:rsidRPr="00AE6E3E">
              <w:rPr>
                <w:rFonts w:ascii="Arial" w:hAnsi="Arial" w:cs="Arial"/>
                <w:bCs/>
                <w:sz w:val="24"/>
                <w:szCs w:val="24"/>
                <w:vertAlign w:val="subscript"/>
              </w:rPr>
              <w:t>10</w:t>
            </w:r>
            <w:r w:rsidRPr="00AE6E3E">
              <w:rPr>
                <w:rFonts w:ascii="Arial" w:hAnsi="Arial" w:cs="Arial"/>
                <w:bCs/>
                <w:sz w:val="24"/>
                <w:szCs w:val="24"/>
              </w:rPr>
              <w:t>F</w:t>
            </w:r>
          </w:p>
        </w:tc>
        <w:tc>
          <w:tcPr>
            <w:tcW w:w="1871"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105</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445</w:t>
            </w:r>
          </w:p>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19</w:t>
            </w:r>
            <w:r w:rsidRPr="00AE6E3E">
              <w:rPr>
                <w:rFonts w:ascii="Arial" w:hAnsi="Arial" w:cs="Arial"/>
                <w:bCs/>
                <w:sz w:val="24"/>
                <w:szCs w:val="24"/>
              </w:rPr>
              <w:t>H</w:t>
            </w:r>
            <w:r w:rsidRPr="00AE6E3E">
              <w:rPr>
                <w:rFonts w:ascii="Arial" w:hAnsi="Arial" w:cs="Arial"/>
                <w:bCs/>
                <w:sz w:val="24"/>
                <w:szCs w:val="24"/>
                <w:vertAlign w:val="subscript"/>
              </w:rPr>
              <w:t>24</w:t>
            </w:r>
            <w:r w:rsidRPr="00AE6E3E">
              <w:rPr>
                <w:rFonts w:ascii="Arial" w:hAnsi="Arial" w:cs="Arial"/>
                <w:bCs/>
                <w:sz w:val="24"/>
                <w:szCs w:val="24"/>
              </w:rPr>
              <w:t>NO</w:t>
            </w:r>
            <w:r w:rsidRPr="00AE6E3E">
              <w:rPr>
                <w:rFonts w:ascii="Arial" w:hAnsi="Arial" w:cs="Arial"/>
                <w:bCs/>
                <w:sz w:val="24"/>
                <w:szCs w:val="24"/>
                <w:vertAlign w:val="subscript"/>
              </w:rPr>
              <w:t>10</w:t>
            </w:r>
            <w:r w:rsidRPr="00AE6E3E">
              <w:rPr>
                <w:rFonts w:ascii="Arial" w:hAnsi="Arial" w:cs="Arial"/>
                <w:bCs/>
                <w:sz w:val="24"/>
                <w:szCs w:val="24"/>
              </w:rPr>
              <w:t>F</w:t>
            </w:r>
          </w:p>
        </w:tc>
        <w:tc>
          <w:tcPr>
            <w:tcW w:w="1956"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147</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493</w:t>
            </w:r>
          </w:p>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23</w:t>
            </w:r>
            <w:r w:rsidRPr="00AE6E3E">
              <w:rPr>
                <w:rFonts w:ascii="Arial" w:hAnsi="Arial" w:cs="Arial"/>
                <w:bCs/>
                <w:sz w:val="24"/>
                <w:szCs w:val="24"/>
              </w:rPr>
              <w:t>H</w:t>
            </w:r>
            <w:r w:rsidRPr="00AE6E3E">
              <w:rPr>
                <w:rFonts w:ascii="Arial" w:hAnsi="Arial" w:cs="Arial"/>
                <w:bCs/>
                <w:sz w:val="24"/>
                <w:szCs w:val="24"/>
                <w:vertAlign w:val="subscript"/>
              </w:rPr>
              <w:t>24</w:t>
            </w:r>
            <w:r w:rsidRPr="00AE6E3E">
              <w:rPr>
                <w:rFonts w:ascii="Arial" w:hAnsi="Arial" w:cs="Arial"/>
                <w:bCs/>
                <w:sz w:val="24"/>
                <w:szCs w:val="24"/>
              </w:rPr>
              <w:t>NO</w:t>
            </w:r>
            <w:r w:rsidRPr="00AE6E3E">
              <w:rPr>
                <w:rFonts w:ascii="Arial" w:hAnsi="Arial" w:cs="Arial"/>
                <w:bCs/>
                <w:sz w:val="24"/>
                <w:szCs w:val="24"/>
                <w:vertAlign w:val="subscript"/>
              </w:rPr>
              <w:t>10</w:t>
            </w:r>
            <w:r w:rsidRPr="00AE6E3E">
              <w:rPr>
                <w:rFonts w:ascii="Arial" w:hAnsi="Arial" w:cs="Arial"/>
                <w:bCs/>
                <w:sz w:val="24"/>
                <w:szCs w:val="24"/>
              </w:rPr>
              <w:t>F</w:t>
            </w:r>
          </w:p>
        </w:tc>
      </w:tr>
      <w:tr w:rsidR="00D44698" w:rsidTr="003B06E0">
        <w:tc>
          <w:tcPr>
            <w:tcW w:w="2043" w:type="dxa"/>
            <w:vAlign w:val="center"/>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eastAsiaTheme="minorHAnsi" w:hAnsi="Arial" w:cs="Arial"/>
                <w:sz w:val="24"/>
                <w:szCs w:val="24"/>
                <w:lang w:eastAsia="en-US"/>
              </w:rPr>
              <w:object w:dxaOrig="1070" w:dyaOrig="984">
                <v:shape id="_x0000_i1127" type="#_x0000_t75" style="width:53.25pt;height:49.5pt" o:ole="">
                  <v:imagedata r:id="rId158" o:title=""/>
                </v:shape>
                <o:OLEObject Type="Embed" ProgID="ChemDraw.Document.6.0" ShapeID="_x0000_i1127" DrawAspect="Content" ObjectID="_1410532929" r:id="rId213"/>
              </w:object>
            </w:r>
          </w:p>
        </w:tc>
        <w:tc>
          <w:tcPr>
            <w:tcW w:w="1588"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32</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399</w:t>
            </w:r>
          </w:p>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18</w:t>
            </w:r>
            <w:r w:rsidRPr="00AE6E3E">
              <w:rPr>
                <w:rFonts w:ascii="Arial" w:hAnsi="Arial" w:cs="Arial"/>
                <w:bCs/>
                <w:sz w:val="24"/>
                <w:szCs w:val="24"/>
              </w:rPr>
              <w:t>H</w:t>
            </w:r>
            <w:r w:rsidRPr="00AE6E3E">
              <w:rPr>
                <w:rFonts w:ascii="Arial" w:hAnsi="Arial" w:cs="Arial"/>
                <w:bCs/>
                <w:sz w:val="24"/>
                <w:szCs w:val="24"/>
                <w:vertAlign w:val="subscript"/>
              </w:rPr>
              <w:t>25</w:t>
            </w:r>
            <w:r w:rsidRPr="00AE6E3E">
              <w:rPr>
                <w:rFonts w:ascii="Arial" w:hAnsi="Arial" w:cs="Arial"/>
                <w:bCs/>
                <w:sz w:val="24"/>
                <w:szCs w:val="24"/>
              </w:rPr>
              <w:t>NO</w:t>
            </w:r>
            <w:r w:rsidRPr="00AE6E3E">
              <w:rPr>
                <w:rFonts w:ascii="Arial" w:hAnsi="Arial" w:cs="Arial"/>
                <w:bCs/>
                <w:sz w:val="24"/>
                <w:szCs w:val="24"/>
                <w:vertAlign w:val="subscript"/>
              </w:rPr>
              <w:t>9</w:t>
            </w:r>
          </w:p>
        </w:tc>
        <w:tc>
          <w:tcPr>
            <w:tcW w:w="1784"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52</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441</w:t>
            </w:r>
          </w:p>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20</w:t>
            </w:r>
            <w:r w:rsidRPr="00AE6E3E">
              <w:rPr>
                <w:rFonts w:ascii="Arial" w:hAnsi="Arial" w:cs="Arial"/>
                <w:bCs/>
                <w:sz w:val="24"/>
                <w:szCs w:val="24"/>
              </w:rPr>
              <w:t>H</w:t>
            </w:r>
            <w:r w:rsidRPr="00AE6E3E">
              <w:rPr>
                <w:rFonts w:ascii="Arial" w:hAnsi="Arial" w:cs="Arial"/>
                <w:bCs/>
                <w:sz w:val="24"/>
                <w:szCs w:val="24"/>
                <w:vertAlign w:val="subscript"/>
              </w:rPr>
              <w:t>27</w:t>
            </w:r>
            <w:r w:rsidRPr="00AE6E3E">
              <w:rPr>
                <w:rFonts w:ascii="Arial" w:hAnsi="Arial" w:cs="Arial"/>
                <w:bCs/>
                <w:sz w:val="24"/>
                <w:szCs w:val="24"/>
              </w:rPr>
              <w:t>NO</w:t>
            </w:r>
            <w:r w:rsidRPr="00AE6E3E">
              <w:rPr>
                <w:rFonts w:ascii="Arial" w:hAnsi="Arial" w:cs="Arial"/>
                <w:bCs/>
                <w:sz w:val="24"/>
                <w:szCs w:val="24"/>
                <w:vertAlign w:val="subscript"/>
              </w:rPr>
              <w:t>10</w:t>
            </w:r>
          </w:p>
        </w:tc>
        <w:tc>
          <w:tcPr>
            <w:tcW w:w="1871"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106</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483</w:t>
            </w:r>
          </w:p>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21</w:t>
            </w:r>
            <w:r w:rsidRPr="00AE6E3E">
              <w:rPr>
                <w:rFonts w:ascii="Arial" w:hAnsi="Arial" w:cs="Arial"/>
                <w:bCs/>
                <w:sz w:val="24"/>
                <w:szCs w:val="24"/>
              </w:rPr>
              <w:t>H</w:t>
            </w:r>
            <w:r w:rsidRPr="00AE6E3E">
              <w:rPr>
                <w:rFonts w:ascii="Arial" w:hAnsi="Arial" w:cs="Arial"/>
                <w:bCs/>
                <w:sz w:val="24"/>
                <w:szCs w:val="24"/>
                <w:vertAlign w:val="subscript"/>
              </w:rPr>
              <w:t>29</w:t>
            </w:r>
            <w:r w:rsidRPr="00AE6E3E">
              <w:rPr>
                <w:rFonts w:ascii="Arial" w:hAnsi="Arial" w:cs="Arial"/>
                <w:bCs/>
                <w:sz w:val="24"/>
                <w:szCs w:val="24"/>
              </w:rPr>
              <w:t>NO</w:t>
            </w:r>
            <w:r w:rsidRPr="00AE6E3E">
              <w:rPr>
                <w:rFonts w:ascii="Arial" w:hAnsi="Arial" w:cs="Arial"/>
                <w:bCs/>
                <w:sz w:val="24"/>
                <w:szCs w:val="24"/>
                <w:vertAlign w:val="subscript"/>
              </w:rPr>
              <w:t>10</w:t>
            </w:r>
          </w:p>
        </w:tc>
        <w:tc>
          <w:tcPr>
            <w:tcW w:w="1956"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148</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503</w:t>
            </w:r>
          </w:p>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23</w:t>
            </w:r>
            <w:r w:rsidRPr="00AE6E3E">
              <w:rPr>
                <w:rFonts w:ascii="Arial" w:hAnsi="Arial" w:cs="Arial"/>
                <w:bCs/>
                <w:sz w:val="24"/>
                <w:szCs w:val="24"/>
              </w:rPr>
              <w:t>H</w:t>
            </w:r>
            <w:r w:rsidRPr="00AE6E3E">
              <w:rPr>
                <w:rFonts w:ascii="Arial" w:hAnsi="Arial" w:cs="Arial"/>
                <w:bCs/>
                <w:sz w:val="24"/>
                <w:szCs w:val="24"/>
                <w:vertAlign w:val="subscript"/>
              </w:rPr>
              <w:t>29</w:t>
            </w:r>
            <w:r w:rsidRPr="00AE6E3E">
              <w:rPr>
                <w:rFonts w:ascii="Arial" w:hAnsi="Arial" w:cs="Arial"/>
                <w:bCs/>
                <w:sz w:val="24"/>
                <w:szCs w:val="24"/>
              </w:rPr>
              <w:t>NO</w:t>
            </w:r>
            <w:r w:rsidRPr="00AE6E3E">
              <w:rPr>
                <w:rFonts w:ascii="Arial" w:hAnsi="Arial" w:cs="Arial"/>
                <w:bCs/>
                <w:sz w:val="24"/>
                <w:szCs w:val="24"/>
                <w:vertAlign w:val="subscript"/>
              </w:rPr>
              <w:t>10</w:t>
            </w:r>
          </w:p>
        </w:tc>
      </w:tr>
      <w:tr w:rsidR="00D44698" w:rsidTr="003B06E0">
        <w:tc>
          <w:tcPr>
            <w:tcW w:w="2043" w:type="dxa"/>
            <w:vAlign w:val="center"/>
          </w:tcPr>
          <w:p w:rsidR="00D44698" w:rsidRPr="00AE6E3E" w:rsidRDefault="00D44698" w:rsidP="003B06E0">
            <w:pPr>
              <w:tabs>
                <w:tab w:val="left" w:pos="900"/>
                <w:tab w:val="left" w:pos="1080"/>
                <w:tab w:val="left" w:pos="5142"/>
              </w:tabs>
              <w:spacing w:line="360" w:lineRule="auto"/>
              <w:jc w:val="center"/>
              <w:rPr>
                <w:rFonts w:ascii="Arial" w:hAnsi="Arial" w:cs="Arial"/>
                <w:sz w:val="24"/>
                <w:szCs w:val="24"/>
              </w:rPr>
            </w:pPr>
            <w:r w:rsidRPr="00AE6E3E">
              <w:rPr>
                <w:rFonts w:ascii="Arial" w:eastAsiaTheme="minorHAnsi" w:hAnsi="Arial" w:cs="Arial"/>
                <w:sz w:val="24"/>
                <w:szCs w:val="24"/>
                <w:lang w:eastAsia="en-US"/>
              </w:rPr>
              <w:object w:dxaOrig="1015" w:dyaOrig="694">
                <v:shape id="_x0000_i1128" type="#_x0000_t75" style="width:51.75pt;height:34.5pt" o:ole="">
                  <v:imagedata r:id="rId160" o:title=""/>
                </v:shape>
                <o:OLEObject Type="Embed" ProgID="ChemDraw.Document.6.0" ShapeID="_x0000_i1128" DrawAspect="Content" ObjectID="_1410532930" r:id="rId214"/>
              </w:object>
            </w:r>
          </w:p>
        </w:tc>
        <w:tc>
          <w:tcPr>
            <w:tcW w:w="1588"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33</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391</w:t>
            </w:r>
          </w:p>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15</w:t>
            </w:r>
            <w:r w:rsidRPr="00AE6E3E">
              <w:rPr>
                <w:rFonts w:ascii="Arial" w:hAnsi="Arial" w:cs="Arial"/>
                <w:bCs/>
                <w:sz w:val="24"/>
                <w:szCs w:val="24"/>
              </w:rPr>
              <w:t>H</w:t>
            </w:r>
            <w:r w:rsidRPr="00AE6E3E">
              <w:rPr>
                <w:rFonts w:ascii="Arial" w:hAnsi="Arial" w:cs="Arial"/>
                <w:bCs/>
                <w:sz w:val="24"/>
                <w:szCs w:val="24"/>
                <w:vertAlign w:val="subscript"/>
              </w:rPr>
              <w:t>21</w:t>
            </w:r>
            <w:r w:rsidRPr="00AE6E3E">
              <w:rPr>
                <w:rFonts w:ascii="Arial" w:hAnsi="Arial" w:cs="Arial"/>
                <w:bCs/>
                <w:sz w:val="24"/>
                <w:szCs w:val="24"/>
              </w:rPr>
              <w:t>NO</w:t>
            </w:r>
            <w:r w:rsidRPr="00AE6E3E">
              <w:rPr>
                <w:rFonts w:ascii="Arial" w:hAnsi="Arial" w:cs="Arial"/>
                <w:bCs/>
                <w:sz w:val="24"/>
                <w:szCs w:val="24"/>
                <w:vertAlign w:val="subscript"/>
              </w:rPr>
              <w:t>9</w:t>
            </w:r>
            <w:r w:rsidRPr="00AE6E3E">
              <w:rPr>
                <w:rFonts w:ascii="Arial" w:hAnsi="Arial" w:cs="Arial"/>
                <w:bCs/>
                <w:sz w:val="24"/>
                <w:szCs w:val="24"/>
              </w:rPr>
              <w:t>S</w:t>
            </w:r>
          </w:p>
        </w:tc>
        <w:tc>
          <w:tcPr>
            <w:tcW w:w="1784"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53</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433</w:t>
            </w:r>
          </w:p>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17</w:t>
            </w:r>
            <w:r w:rsidRPr="00AE6E3E">
              <w:rPr>
                <w:rFonts w:ascii="Arial" w:hAnsi="Arial" w:cs="Arial"/>
                <w:bCs/>
                <w:sz w:val="24"/>
                <w:szCs w:val="24"/>
              </w:rPr>
              <w:t>H</w:t>
            </w:r>
            <w:r w:rsidRPr="00AE6E3E">
              <w:rPr>
                <w:rFonts w:ascii="Arial" w:hAnsi="Arial" w:cs="Arial"/>
                <w:bCs/>
                <w:sz w:val="24"/>
                <w:szCs w:val="24"/>
                <w:vertAlign w:val="subscript"/>
              </w:rPr>
              <w:t>23</w:t>
            </w:r>
            <w:r w:rsidRPr="00AE6E3E">
              <w:rPr>
                <w:rFonts w:ascii="Arial" w:hAnsi="Arial" w:cs="Arial"/>
                <w:bCs/>
                <w:sz w:val="24"/>
                <w:szCs w:val="24"/>
              </w:rPr>
              <w:t>NO</w:t>
            </w:r>
            <w:r w:rsidRPr="00AE6E3E">
              <w:rPr>
                <w:rFonts w:ascii="Arial" w:hAnsi="Arial" w:cs="Arial"/>
                <w:bCs/>
                <w:sz w:val="24"/>
                <w:szCs w:val="24"/>
                <w:vertAlign w:val="subscript"/>
              </w:rPr>
              <w:t>10</w:t>
            </w:r>
            <w:r w:rsidRPr="00AE6E3E">
              <w:rPr>
                <w:rFonts w:ascii="Arial" w:hAnsi="Arial" w:cs="Arial"/>
                <w:bCs/>
                <w:sz w:val="24"/>
                <w:szCs w:val="24"/>
              </w:rPr>
              <w:t>S</w:t>
            </w:r>
          </w:p>
        </w:tc>
        <w:tc>
          <w:tcPr>
            <w:tcW w:w="1871"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w:t>
            </w:r>
          </w:p>
        </w:tc>
        <w:tc>
          <w:tcPr>
            <w:tcW w:w="1956"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w:t>
            </w:r>
          </w:p>
        </w:tc>
      </w:tr>
      <w:tr w:rsidR="00D44698" w:rsidTr="003B06E0">
        <w:tc>
          <w:tcPr>
            <w:tcW w:w="2043" w:type="dxa"/>
            <w:vAlign w:val="center"/>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eastAsiaTheme="minorHAnsi" w:hAnsi="Arial" w:cs="Arial"/>
                <w:sz w:val="24"/>
                <w:szCs w:val="24"/>
                <w:lang w:eastAsia="en-US"/>
              </w:rPr>
              <w:object w:dxaOrig="1035" w:dyaOrig="651">
                <v:shape id="_x0000_i1129" type="#_x0000_t75" style="width:52.5pt;height:32.25pt" o:ole="">
                  <v:imagedata r:id="rId162" o:title=""/>
                </v:shape>
                <o:OLEObject Type="Embed" ProgID="ChemDraw.Document.6.0" ShapeID="_x0000_i1129" DrawAspect="Content" ObjectID="_1410532931" r:id="rId215"/>
              </w:object>
            </w:r>
          </w:p>
        </w:tc>
        <w:tc>
          <w:tcPr>
            <w:tcW w:w="1588"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34</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391</w:t>
            </w:r>
          </w:p>
          <w:p w:rsidR="00D44698" w:rsidRPr="00AE6E3E" w:rsidRDefault="00D44698" w:rsidP="003B06E0">
            <w:pPr>
              <w:tabs>
                <w:tab w:val="left" w:pos="900"/>
                <w:tab w:val="left" w:pos="1080"/>
                <w:tab w:val="left" w:pos="5142"/>
              </w:tabs>
              <w:spacing w:line="360" w:lineRule="auto"/>
              <w:jc w:val="both"/>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15</w:t>
            </w:r>
            <w:r w:rsidRPr="00AE6E3E">
              <w:rPr>
                <w:rFonts w:ascii="Arial" w:hAnsi="Arial" w:cs="Arial"/>
                <w:bCs/>
                <w:sz w:val="24"/>
                <w:szCs w:val="24"/>
              </w:rPr>
              <w:t>H</w:t>
            </w:r>
            <w:r w:rsidRPr="00AE6E3E">
              <w:rPr>
                <w:rFonts w:ascii="Arial" w:hAnsi="Arial" w:cs="Arial"/>
                <w:bCs/>
                <w:sz w:val="24"/>
                <w:szCs w:val="24"/>
                <w:vertAlign w:val="subscript"/>
              </w:rPr>
              <w:t>21</w:t>
            </w:r>
            <w:r w:rsidRPr="00AE6E3E">
              <w:rPr>
                <w:rFonts w:ascii="Arial" w:hAnsi="Arial" w:cs="Arial"/>
                <w:bCs/>
                <w:sz w:val="24"/>
                <w:szCs w:val="24"/>
              </w:rPr>
              <w:t>NO</w:t>
            </w:r>
            <w:r w:rsidRPr="00AE6E3E">
              <w:rPr>
                <w:rFonts w:ascii="Arial" w:hAnsi="Arial" w:cs="Arial"/>
                <w:bCs/>
                <w:sz w:val="24"/>
                <w:szCs w:val="24"/>
                <w:vertAlign w:val="subscript"/>
              </w:rPr>
              <w:t>9</w:t>
            </w:r>
            <w:r w:rsidRPr="00AE6E3E">
              <w:rPr>
                <w:rFonts w:ascii="Arial" w:hAnsi="Arial" w:cs="Arial"/>
                <w:bCs/>
                <w:sz w:val="24"/>
                <w:szCs w:val="24"/>
              </w:rPr>
              <w:t>S</w:t>
            </w:r>
          </w:p>
        </w:tc>
        <w:tc>
          <w:tcPr>
            <w:tcW w:w="1784"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54</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433</w:t>
            </w:r>
          </w:p>
          <w:p w:rsidR="00D44698" w:rsidRPr="00AE6E3E" w:rsidRDefault="00D44698" w:rsidP="003B06E0">
            <w:pPr>
              <w:tabs>
                <w:tab w:val="left" w:pos="900"/>
                <w:tab w:val="left" w:pos="1080"/>
                <w:tab w:val="left" w:pos="5142"/>
              </w:tabs>
              <w:spacing w:line="360" w:lineRule="auto"/>
              <w:jc w:val="both"/>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17</w:t>
            </w:r>
            <w:r w:rsidRPr="00AE6E3E">
              <w:rPr>
                <w:rFonts w:ascii="Arial" w:hAnsi="Arial" w:cs="Arial"/>
                <w:bCs/>
                <w:sz w:val="24"/>
                <w:szCs w:val="24"/>
              </w:rPr>
              <w:t>H</w:t>
            </w:r>
            <w:r w:rsidRPr="00AE6E3E">
              <w:rPr>
                <w:rFonts w:ascii="Arial" w:hAnsi="Arial" w:cs="Arial"/>
                <w:bCs/>
                <w:sz w:val="24"/>
                <w:szCs w:val="24"/>
                <w:vertAlign w:val="subscript"/>
              </w:rPr>
              <w:t>23</w:t>
            </w:r>
            <w:r w:rsidRPr="00AE6E3E">
              <w:rPr>
                <w:rFonts w:ascii="Arial" w:hAnsi="Arial" w:cs="Arial"/>
                <w:bCs/>
                <w:sz w:val="24"/>
                <w:szCs w:val="24"/>
              </w:rPr>
              <w:t>NO</w:t>
            </w:r>
            <w:r w:rsidRPr="00AE6E3E">
              <w:rPr>
                <w:rFonts w:ascii="Arial" w:hAnsi="Arial" w:cs="Arial"/>
                <w:bCs/>
                <w:sz w:val="24"/>
                <w:szCs w:val="24"/>
                <w:vertAlign w:val="subscript"/>
              </w:rPr>
              <w:t>10</w:t>
            </w:r>
            <w:r w:rsidRPr="00AE6E3E">
              <w:rPr>
                <w:rFonts w:ascii="Arial" w:hAnsi="Arial" w:cs="Arial"/>
                <w:bCs/>
                <w:sz w:val="24"/>
                <w:szCs w:val="24"/>
              </w:rPr>
              <w:t>S</w:t>
            </w:r>
          </w:p>
        </w:tc>
        <w:tc>
          <w:tcPr>
            <w:tcW w:w="1871"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107</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475</w:t>
            </w:r>
          </w:p>
          <w:p w:rsidR="00D44698" w:rsidRPr="00AE6E3E" w:rsidRDefault="00D44698" w:rsidP="003B06E0">
            <w:pPr>
              <w:tabs>
                <w:tab w:val="left" w:pos="900"/>
                <w:tab w:val="left" w:pos="1080"/>
                <w:tab w:val="left" w:pos="5142"/>
              </w:tabs>
              <w:spacing w:line="360" w:lineRule="auto"/>
              <w:jc w:val="both"/>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18</w:t>
            </w:r>
            <w:r w:rsidRPr="00AE6E3E">
              <w:rPr>
                <w:rFonts w:ascii="Arial" w:hAnsi="Arial" w:cs="Arial"/>
                <w:bCs/>
                <w:sz w:val="24"/>
                <w:szCs w:val="24"/>
              </w:rPr>
              <w:t>H</w:t>
            </w:r>
            <w:r w:rsidRPr="00AE6E3E">
              <w:rPr>
                <w:rFonts w:ascii="Arial" w:hAnsi="Arial" w:cs="Arial"/>
                <w:bCs/>
                <w:sz w:val="24"/>
                <w:szCs w:val="24"/>
                <w:vertAlign w:val="subscript"/>
              </w:rPr>
              <w:t>25</w:t>
            </w:r>
            <w:r w:rsidRPr="00AE6E3E">
              <w:rPr>
                <w:rFonts w:ascii="Arial" w:hAnsi="Arial" w:cs="Arial"/>
                <w:bCs/>
                <w:sz w:val="24"/>
                <w:szCs w:val="24"/>
              </w:rPr>
              <w:t>NO</w:t>
            </w:r>
            <w:r w:rsidRPr="00AE6E3E">
              <w:rPr>
                <w:rFonts w:ascii="Arial" w:hAnsi="Arial" w:cs="Arial"/>
                <w:bCs/>
                <w:sz w:val="24"/>
                <w:szCs w:val="24"/>
                <w:vertAlign w:val="subscript"/>
              </w:rPr>
              <w:t>10</w:t>
            </w:r>
            <w:r w:rsidRPr="00AE6E3E">
              <w:rPr>
                <w:rFonts w:ascii="Arial" w:hAnsi="Arial" w:cs="Arial"/>
                <w:bCs/>
                <w:sz w:val="24"/>
                <w:szCs w:val="24"/>
              </w:rPr>
              <w:t>S</w:t>
            </w:r>
          </w:p>
        </w:tc>
        <w:tc>
          <w:tcPr>
            <w:tcW w:w="1956"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149</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495</w:t>
            </w:r>
          </w:p>
          <w:p w:rsidR="00D44698" w:rsidRPr="00AE6E3E" w:rsidRDefault="00D44698" w:rsidP="003B06E0">
            <w:pPr>
              <w:tabs>
                <w:tab w:val="left" w:pos="900"/>
                <w:tab w:val="left" w:pos="1080"/>
                <w:tab w:val="left" w:pos="5142"/>
              </w:tabs>
              <w:spacing w:line="360" w:lineRule="auto"/>
              <w:jc w:val="both"/>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22</w:t>
            </w:r>
            <w:r w:rsidRPr="00AE6E3E">
              <w:rPr>
                <w:rFonts w:ascii="Arial" w:hAnsi="Arial" w:cs="Arial"/>
                <w:bCs/>
                <w:sz w:val="24"/>
                <w:szCs w:val="24"/>
              </w:rPr>
              <w:t>H</w:t>
            </w:r>
            <w:r w:rsidRPr="00AE6E3E">
              <w:rPr>
                <w:rFonts w:ascii="Arial" w:hAnsi="Arial" w:cs="Arial"/>
                <w:bCs/>
                <w:sz w:val="24"/>
                <w:szCs w:val="24"/>
                <w:vertAlign w:val="subscript"/>
              </w:rPr>
              <w:t>25</w:t>
            </w:r>
            <w:r w:rsidRPr="00AE6E3E">
              <w:rPr>
                <w:rFonts w:ascii="Arial" w:hAnsi="Arial" w:cs="Arial"/>
                <w:bCs/>
                <w:sz w:val="24"/>
                <w:szCs w:val="24"/>
              </w:rPr>
              <w:t>NO</w:t>
            </w:r>
            <w:r w:rsidRPr="00AE6E3E">
              <w:rPr>
                <w:rFonts w:ascii="Arial" w:hAnsi="Arial" w:cs="Arial"/>
                <w:bCs/>
                <w:sz w:val="24"/>
                <w:szCs w:val="24"/>
                <w:vertAlign w:val="subscript"/>
              </w:rPr>
              <w:t>10</w:t>
            </w:r>
            <w:r w:rsidRPr="00AE6E3E">
              <w:rPr>
                <w:rFonts w:ascii="Arial" w:hAnsi="Arial" w:cs="Arial"/>
                <w:bCs/>
                <w:sz w:val="24"/>
                <w:szCs w:val="24"/>
              </w:rPr>
              <w:t>S</w:t>
            </w:r>
          </w:p>
        </w:tc>
      </w:tr>
      <w:tr w:rsidR="00D44698" w:rsidTr="003B06E0">
        <w:tc>
          <w:tcPr>
            <w:tcW w:w="2043" w:type="dxa"/>
            <w:vAlign w:val="center"/>
          </w:tcPr>
          <w:p w:rsidR="00D44698" w:rsidRPr="00AE6E3E" w:rsidRDefault="00D44698" w:rsidP="003B06E0">
            <w:pPr>
              <w:tabs>
                <w:tab w:val="left" w:pos="900"/>
                <w:tab w:val="left" w:pos="1080"/>
                <w:tab w:val="left" w:pos="5142"/>
              </w:tabs>
              <w:spacing w:line="360" w:lineRule="auto"/>
              <w:jc w:val="center"/>
              <w:rPr>
                <w:rFonts w:ascii="Arial" w:hAnsi="Arial" w:cs="Arial"/>
                <w:sz w:val="24"/>
                <w:szCs w:val="24"/>
              </w:rPr>
            </w:pPr>
            <w:r w:rsidRPr="00AE6E3E">
              <w:rPr>
                <w:rFonts w:ascii="Arial" w:eastAsiaTheme="minorHAnsi" w:hAnsi="Arial" w:cs="Arial"/>
                <w:sz w:val="24"/>
                <w:szCs w:val="24"/>
                <w:lang w:eastAsia="en-US"/>
              </w:rPr>
              <w:object w:dxaOrig="1322" w:dyaOrig="1090">
                <v:shape id="_x0000_i1130" type="#_x0000_t75" style="width:66pt;height:54.75pt" o:ole="">
                  <v:imagedata r:id="rId164" o:title=""/>
                </v:shape>
                <o:OLEObject Type="Embed" ProgID="ChemDraw.Document.6.0" ShapeID="_x0000_i1130" DrawAspect="Content" ObjectID="_1410532932" r:id="rId216"/>
              </w:object>
            </w:r>
          </w:p>
        </w:tc>
        <w:tc>
          <w:tcPr>
            <w:tcW w:w="1588"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35</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435</w:t>
            </w:r>
          </w:p>
          <w:p w:rsidR="00D44698" w:rsidRPr="00AE6E3E" w:rsidRDefault="00D44698" w:rsidP="003B06E0">
            <w:pPr>
              <w:tabs>
                <w:tab w:val="left" w:pos="900"/>
                <w:tab w:val="left" w:pos="1080"/>
                <w:tab w:val="left" w:pos="5142"/>
              </w:tabs>
              <w:spacing w:line="360" w:lineRule="auto"/>
              <w:jc w:val="both"/>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21</w:t>
            </w:r>
            <w:r w:rsidRPr="00AE6E3E">
              <w:rPr>
                <w:rFonts w:ascii="Arial" w:hAnsi="Arial" w:cs="Arial"/>
                <w:bCs/>
                <w:sz w:val="24"/>
                <w:szCs w:val="24"/>
              </w:rPr>
              <w:t>H</w:t>
            </w:r>
            <w:r w:rsidRPr="00AE6E3E">
              <w:rPr>
                <w:rFonts w:ascii="Arial" w:hAnsi="Arial" w:cs="Arial"/>
                <w:bCs/>
                <w:sz w:val="24"/>
                <w:szCs w:val="24"/>
                <w:vertAlign w:val="subscript"/>
              </w:rPr>
              <w:t>25</w:t>
            </w:r>
            <w:r w:rsidRPr="00AE6E3E">
              <w:rPr>
                <w:rFonts w:ascii="Arial" w:hAnsi="Arial" w:cs="Arial"/>
                <w:bCs/>
                <w:sz w:val="24"/>
                <w:szCs w:val="24"/>
              </w:rPr>
              <w:t>NO</w:t>
            </w:r>
            <w:r w:rsidRPr="00AE6E3E">
              <w:rPr>
                <w:rFonts w:ascii="Arial" w:hAnsi="Arial" w:cs="Arial"/>
                <w:bCs/>
                <w:sz w:val="24"/>
                <w:szCs w:val="24"/>
                <w:vertAlign w:val="subscript"/>
              </w:rPr>
              <w:t>9</w:t>
            </w:r>
          </w:p>
        </w:tc>
        <w:tc>
          <w:tcPr>
            <w:tcW w:w="1784"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55</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477</w:t>
            </w:r>
          </w:p>
          <w:p w:rsidR="00D44698" w:rsidRPr="00AE6E3E" w:rsidRDefault="00D44698" w:rsidP="003B06E0">
            <w:pPr>
              <w:tabs>
                <w:tab w:val="left" w:pos="900"/>
                <w:tab w:val="left" w:pos="1080"/>
                <w:tab w:val="left" w:pos="5142"/>
              </w:tabs>
              <w:spacing w:line="360" w:lineRule="auto"/>
              <w:jc w:val="both"/>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23</w:t>
            </w:r>
            <w:r w:rsidRPr="00AE6E3E">
              <w:rPr>
                <w:rFonts w:ascii="Arial" w:hAnsi="Arial" w:cs="Arial"/>
                <w:bCs/>
                <w:sz w:val="24"/>
                <w:szCs w:val="24"/>
              </w:rPr>
              <w:t>H</w:t>
            </w:r>
            <w:r w:rsidRPr="00AE6E3E">
              <w:rPr>
                <w:rFonts w:ascii="Arial" w:hAnsi="Arial" w:cs="Arial"/>
                <w:bCs/>
                <w:sz w:val="24"/>
                <w:szCs w:val="24"/>
                <w:vertAlign w:val="subscript"/>
              </w:rPr>
              <w:t>27</w:t>
            </w:r>
            <w:r w:rsidRPr="00AE6E3E">
              <w:rPr>
                <w:rFonts w:ascii="Arial" w:hAnsi="Arial" w:cs="Arial"/>
                <w:bCs/>
                <w:sz w:val="24"/>
                <w:szCs w:val="24"/>
              </w:rPr>
              <w:t>NO</w:t>
            </w:r>
            <w:r w:rsidRPr="00AE6E3E">
              <w:rPr>
                <w:rFonts w:ascii="Arial" w:hAnsi="Arial" w:cs="Arial"/>
                <w:bCs/>
                <w:sz w:val="24"/>
                <w:szCs w:val="24"/>
                <w:vertAlign w:val="subscript"/>
              </w:rPr>
              <w:t>10</w:t>
            </w:r>
          </w:p>
        </w:tc>
        <w:tc>
          <w:tcPr>
            <w:tcW w:w="1871" w:type="dxa"/>
          </w:tcPr>
          <w:p w:rsidR="00D44698" w:rsidRPr="00AE6E3E" w:rsidRDefault="00D44698" w:rsidP="003B06E0">
            <w:pPr>
              <w:tabs>
                <w:tab w:val="left" w:pos="900"/>
                <w:tab w:val="left" w:pos="1080"/>
                <w:tab w:val="left" w:pos="5142"/>
              </w:tabs>
              <w:spacing w:line="360" w:lineRule="auto"/>
              <w:jc w:val="both"/>
              <w:rPr>
                <w:rFonts w:ascii="Arial" w:hAnsi="Arial" w:cs="Arial"/>
                <w:b/>
                <w:bCs/>
                <w:sz w:val="24"/>
                <w:szCs w:val="24"/>
              </w:rPr>
            </w:pPr>
            <w:r w:rsidRPr="00AE6E3E">
              <w:rPr>
                <w:rFonts w:ascii="Arial" w:hAnsi="Arial" w:cs="Arial"/>
                <w:b/>
                <w:bCs/>
                <w:sz w:val="24"/>
                <w:szCs w:val="24"/>
              </w:rPr>
              <w:t>-</w:t>
            </w:r>
          </w:p>
        </w:tc>
        <w:tc>
          <w:tcPr>
            <w:tcW w:w="1956" w:type="dxa"/>
          </w:tcPr>
          <w:p w:rsidR="00D44698" w:rsidRPr="00AE6E3E" w:rsidRDefault="00D44698" w:rsidP="003B06E0">
            <w:pPr>
              <w:tabs>
                <w:tab w:val="left" w:pos="900"/>
                <w:tab w:val="left" w:pos="1080"/>
                <w:tab w:val="left" w:pos="5142"/>
              </w:tabs>
              <w:spacing w:line="360" w:lineRule="auto"/>
              <w:jc w:val="both"/>
              <w:rPr>
                <w:rFonts w:ascii="Arial" w:hAnsi="Arial" w:cs="Arial"/>
                <w:b/>
                <w:bCs/>
                <w:sz w:val="24"/>
                <w:szCs w:val="24"/>
              </w:rPr>
            </w:pPr>
            <w:r w:rsidRPr="00AE6E3E">
              <w:rPr>
                <w:rFonts w:ascii="Arial" w:hAnsi="Arial" w:cs="Arial"/>
                <w:b/>
                <w:bCs/>
                <w:sz w:val="24"/>
                <w:szCs w:val="24"/>
              </w:rPr>
              <w:t>-</w:t>
            </w:r>
          </w:p>
        </w:tc>
      </w:tr>
      <w:tr w:rsidR="00D44698" w:rsidTr="003B06E0">
        <w:tc>
          <w:tcPr>
            <w:tcW w:w="2043" w:type="dxa"/>
            <w:vAlign w:val="center"/>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eastAsiaTheme="minorHAnsi" w:hAnsi="Arial" w:cs="Arial"/>
                <w:sz w:val="24"/>
                <w:szCs w:val="24"/>
                <w:lang w:eastAsia="en-US"/>
              </w:rPr>
              <w:object w:dxaOrig="1568" w:dyaOrig="799">
                <v:shape id="_x0000_i1131" type="#_x0000_t75" style="width:78.75pt;height:39.75pt" o:ole="">
                  <v:imagedata r:id="rId166" o:title=""/>
                </v:shape>
                <o:OLEObject Type="Embed" ProgID="ChemDraw.Document.6.0" ShapeID="_x0000_i1131" DrawAspect="Content" ObjectID="_1410532933" r:id="rId217"/>
              </w:object>
            </w:r>
          </w:p>
        </w:tc>
        <w:tc>
          <w:tcPr>
            <w:tcW w:w="1588"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36</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415</w:t>
            </w:r>
          </w:p>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18</w:t>
            </w:r>
            <w:r w:rsidRPr="00AE6E3E">
              <w:rPr>
                <w:rFonts w:ascii="Arial" w:hAnsi="Arial" w:cs="Arial"/>
                <w:bCs/>
                <w:sz w:val="24"/>
                <w:szCs w:val="24"/>
              </w:rPr>
              <w:t>H</w:t>
            </w:r>
            <w:r w:rsidRPr="00AE6E3E">
              <w:rPr>
                <w:rFonts w:ascii="Arial" w:hAnsi="Arial" w:cs="Arial"/>
                <w:bCs/>
                <w:sz w:val="24"/>
                <w:szCs w:val="24"/>
                <w:vertAlign w:val="subscript"/>
              </w:rPr>
              <w:t>25</w:t>
            </w:r>
            <w:r w:rsidRPr="00AE6E3E">
              <w:rPr>
                <w:rFonts w:ascii="Arial" w:hAnsi="Arial" w:cs="Arial"/>
                <w:bCs/>
                <w:sz w:val="24"/>
                <w:szCs w:val="24"/>
              </w:rPr>
              <w:t>NO</w:t>
            </w:r>
            <w:r w:rsidRPr="00AE6E3E">
              <w:rPr>
                <w:rFonts w:ascii="Arial" w:hAnsi="Arial" w:cs="Arial"/>
                <w:bCs/>
                <w:sz w:val="24"/>
                <w:szCs w:val="24"/>
                <w:vertAlign w:val="subscript"/>
              </w:rPr>
              <w:t>10</w:t>
            </w:r>
          </w:p>
        </w:tc>
        <w:tc>
          <w:tcPr>
            <w:tcW w:w="1784"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56</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457</w:t>
            </w:r>
          </w:p>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20</w:t>
            </w:r>
            <w:r w:rsidRPr="00AE6E3E">
              <w:rPr>
                <w:rFonts w:ascii="Arial" w:hAnsi="Arial" w:cs="Arial"/>
                <w:bCs/>
                <w:sz w:val="24"/>
                <w:szCs w:val="24"/>
              </w:rPr>
              <w:t>H</w:t>
            </w:r>
            <w:r w:rsidRPr="00AE6E3E">
              <w:rPr>
                <w:rFonts w:ascii="Arial" w:hAnsi="Arial" w:cs="Arial"/>
                <w:bCs/>
                <w:sz w:val="24"/>
                <w:szCs w:val="24"/>
                <w:vertAlign w:val="subscript"/>
              </w:rPr>
              <w:t>27</w:t>
            </w:r>
            <w:r w:rsidRPr="00AE6E3E">
              <w:rPr>
                <w:rFonts w:ascii="Arial" w:hAnsi="Arial" w:cs="Arial"/>
                <w:bCs/>
                <w:sz w:val="24"/>
                <w:szCs w:val="24"/>
              </w:rPr>
              <w:t>NO</w:t>
            </w:r>
            <w:r w:rsidRPr="00AE6E3E">
              <w:rPr>
                <w:rFonts w:ascii="Arial" w:hAnsi="Arial" w:cs="Arial"/>
                <w:bCs/>
                <w:sz w:val="24"/>
                <w:szCs w:val="24"/>
                <w:vertAlign w:val="subscript"/>
              </w:rPr>
              <w:t>11</w:t>
            </w:r>
          </w:p>
        </w:tc>
        <w:tc>
          <w:tcPr>
            <w:tcW w:w="1871"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108</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471</w:t>
            </w:r>
          </w:p>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21</w:t>
            </w:r>
            <w:r w:rsidRPr="00AE6E3E">
              <w:rPr>
                <w:rFonts w:ascii="Arial" w:hAnsi="Arial" w:cs="Arial"/>
                <w:bCs/>
                <w:sz w:val="24"/>
                <w:szCs w:val="24"/>
              </w:rPr>
              <w:t>H</w:t>
            </w:r>
            <w:r w:rsidRPr="00AE6E3E">
              <w:rPr>
                <w:rFonts w:ascii="Arial" w:hAnsi="Arial" w:cs="Arial"/>
                <w:bCs/>
                <w:sz w:val="24"/>
                <w:szCs w:val="24"/>
                <w:vertAlign w:val="subscript"/>
              </w:rPr>
              <w:t>29</w:t>
            </w:r>
            <w:r w:rsidRPr="00AE6E3E">
              <w:rPr>
                <w:rFonts w:ascii="Arial" w:hAnsi="Arial" w:cs="Arial"/>
                <w:bCs/>
                <w:sz w:val="24"/>
                <w:szCs w:val="24"/>
              </w:rPr>
              <w:t>NO</w:t>
            </w:r>
            <w:r w:rsidRPr="00AE6E3E">
              <w:rPr>
                <w:rFonts w:ascii="Arial" w:hAnsi="Arial" w:cs="Arial"/>
                <w:bCs/>
                <w:sz w:val="24"/>
                <w:szCs w:val="24"/>
                <w:vertAlign w:val="subscript"/>
              </w:rPr>
              <w:t>11</w:t>
            </w:r>
          </w:p>
        </w:tc>
        <w:tc>
          <w:tcPr>
            <w:tcW w:w="1956"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150</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519</w:t>
            </w:r>
          </w:p>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25</w:t>
            </w:r>
            <w:r w:rsidRPr="00AE6E3E">
              <w:rPr>
                <w:rFonts w:ascii="Arial" w:hAnsi="Arial" w:cs="Arial"/>
                <w:bCs/>
                <w:sz w:val="24"/>
                <w:szCs w:val="24"/>
              </w:rPr>
              <w:t>H</w:t>
            </w:r>
            <w:r w:rsidRPr="00AE6E3E">
              <w:rPr>
                <w:rFonts w:ascii="Arial" w:hAnsi="Arial" w:cs="Arial"/>
                <w:bCs/>
                <w:sz w:val="24"/>
                <w:szCs w:val="24"/>
                <w:vertAlign w:val="subscript"/>
              </w:rPr>
              <w:t>29</w:t>
            </w:r>
            <w:r w:rsidRPr="00AE6E3E">
              <w:rPr>
                <w:rFonts w:ascii="Arial" w:hAnsi="Arial" w:cs="Arial"/>
                <w:bCs/>
                <w:sz w:val="24"/>
                <w:szCs w:val="24"/>
              </w:rPr>
              <w:t>NO</w:t>
            </w:r>
            <w:r w:rsidRPr="00AE6E3E">
              <w:rPr>
                <w:rFonts w:ascii="Arial" w:hAnsi="Arial" w:cs="Arial"/>
                <w:bCs/>
                <w:sz w:val="24"/>
                <w:szCs w:val="24"/>
                <w:vertAlign w:val="subscript"/>
              </w:rPr>
              <w:t>11</w:t>
            </w:r>
          </w:p>
        </w:tc>
      </w:tr>
      <w:tr w:rsidR="00D44698" w:rsidTr="003B06E0">
        <w:tc>
          <w:tcPr>
            <w:tcW w:w="2043" w:type="dxa"/>
            <w:vAlign w:val="center"/>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eastAsiaTheme="minorHAnsi" w:hAnsi="Arial" w:cs="Arial"/>
                <w:sz w:val="24"/>
                <w:szCs w:val="24"/>
                <w:lang w:eastAsia="en-US"/>
              </w:rPr>
              <w:object w:dxaOrig="1322" w:dyaOrig="615">
                <v:shape id="_x0000_i1132" type="#_x0000_t75" style="width:66pt;height:30.75pt" o:ole="">
                  <v:imagedata r:id="rId168" o:title=""/>
                </v:shape>
                <o:OLEObject Type="Embed" ProgID="ChemDraw.Document.6.0" ShapeID="_x0000_i1132" DrawAspect="Content" ObjectID="_1410532934" r:id="rId218"/>
              </w:object>
            </w:r>
          </w:p>
        </w:tc>
        <w:tc>
          <w:tcPr>
            <w:tcW w:w="1588"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37</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387</w:t>
            </w:r>
          </w:p>
          <w:p w:rsidR="00D44698" w:rsidRPr="00AE6E3E" w:rsidRDefault="00D44698" w:rsidP="003B06E0">
            <w:pPr>
              <w:tabs>
                <w:tab w:val="left" w:pos="900"/>
                <w:tab w:val="left" w:pos="1080"/>
                <w:tab w:val="left" w:pos="5142"/>
              </w:tabs>
              <w:spacing w:line="360" w:lineRule="auto"/>
              <w:jc w:val="both"/>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16</w:t>
            </w:r>
            <w:r w:rsidRPr="00AE6E3E">
              <w:rPr>
                <w:rFonts w:ascii="Arial" w:hAnsi="Arial" w:cs="Arial"/>
                <w:bCs/>
                <w:sz w:val="24"/>
                <w:szCs w:val="24"/>
              </w:rPr>
              <w:t>H</w:t>
            </w:r>
            <w:r w:rsidRPr="00AE6E3E">
              <w:rPr>
                <w:rFonts w:ascii="Arial" w:hAnsi="Arial" w:cs="Arial"/>
                <w:bCs/>
                <w:sz w:val="24"/>
                <w:szCs w:val="24"/>
                <w:vertAlign w:val="subscript"/>
              </w:rPr>
              <w:t>21</w:t>
            </w:r>
            <w:r w:rsidRPr="00AE6E3E">
              <w:rPr>
                <w:rFonts w:ascii="Arial" w:hAnsi="Arial" w:cs="Arial"/>
                <w:bCs/>
                <w:sz w:val="24"/>
                <w:szCs w:val="24"/>
              </w:rPr>
              <w:t>NO</w:t>
            </w:r>
            <w:r w:rsidRPr="00AE6E3E">
              <w:rPr>
                <w:rFonts w:ascii="Arial" w:hAnsi="Arial" w:cs="Arial"/>
                <w:bCs/>
                <w:sz w:val="24"/>
                <w:szCs w:val="24"/>
                <w:vertAlign w:val="subscript"/>
              </w:rPr>
              <w:t>10</w:t>
            </w:r>
          </w:p>
        </w:tc>
        <w:tc>
          <w:tcPr>
            <w:tcW w:w="1784"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57</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429</w:t>
            </w:r>
          </w:p>
          <w:p w:rsidR="00D44698" w:rsidRPr="00AE6E3E" w:rsidRDefault="00D44698" w:rsidP="003B06E0">
            <w:pPr>
              <w:tabs>
                <w:tab w:val="left" w:pos="900"/>
                <w:tab w:val="left" w:pos="1080"/>
                <w:tab w:val="left" w:pos="5142"/>
              </w:tabs>
              <w:spacing w:line="360" w:lineRule="auto"/>
              <w:jc w:val="both"/>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18</w:t>
            </w:r>
            <w:r w:rsidRPr="00AE6E3E">
              <w:rPr>
                <w:rFonts w:ascii="Arial" w:hAnsi="Arial" w:cs="Arial"/>
                <w:bCs/>
                <w:sz w:val="24"/>
                <w:szCs w:val="24"/>
              </w:rPr>
              <w:t>H</w:t>
            </w:r>
            <w:r w:rsidRPr="00AE6E3E">
              <w:rPr>
                <w:rFonts w:ascii="Arial" w:hAnsi="Arial" w:cs="Arial"/>
                <w:bCs/>
                <w:sz w:val="24"/>
                <w:szCs w:val="24"/>
                <w:vertAlign w:val="subscript"/>
              </w:rPr>
              <w:t>23</w:t>
            </w:r>
            <w:r w:rsidRPr="00AE6E3E">
              <w:rPr>
                <w:rFonts w:ascii="Arial" w:hAnsi="Arial" w:cs="Arial"/>
                <w:bCs/>
                <w:sz w:val="24"/>
                <w:szCs w:val="24"/>
              </w:rPr>
              <w:t>NO</w:t>
            </w:r>
            <w:r w:rsidRPr="00AE6E3E">
              <w:rPr>
                <w:rFonts w:ascii="Arial" w:hAnsi="Arial" w:cs="Arial"/>
                <w:bCs/>
                <w:sz w:val="24"/>
                <w:szCs w:val="24"/>
                <w:vertAlign w:val="subscript"/>
              </w:rPr>
              <w:t>11</w:t>
            </w:r>
          </w:p>
        </w:tc>
        <w:tc>
          <w:tcPr>
            <w:tcW w:w="1871"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109</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443</w:t>
            </w:r>
          </w:p>
          <w:p w:rsidR="00D44698" w:rsidRPr="00AE6E3E" w:rsidRDefault="00D44698" w:rsidP="003B06E0">
            <w:pPr>
              <w:tabs>
                <w:tab w:val="left" w:pos="900"/>
                <w:tab w:val="left" w:pos="1080"/>
                <w:tab w:val="left" w:pos="5142"/>
              </w:tabs>
              <w:spacing w:line="360" w:lineRule="auto"/>
              <w:jc w:val="both"/>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19</w:t>
            </w:r>
            <w:r w:rsidRPr="00AE6E3E">
              <w:rPr>
                <w:rFonts w:ascii="Arial" w:hAnsi="Arial" w:cs="Arial"/>
                <w:bCs/>
                <w:sz w:val="24"/>
                <w:szCs w:val="24"/>
              </w:rPr>
              <w:t>H</w:t>
            </w:r>
            <w:r w:rsidRPr="00AE6E3E">
              <w:rPr>
                <w:rFonts w:ascii="Arial" w:hAnsi="Arial" w:cs="Arial"/>
                <w:bCs/>
                <w:sz w:val="24"/>
                <w:szCs w:val="24"/>
                <w:vertAlign w:val="subscript"/>
              </w:rPr>
              <w:t>25</w:t>
            </w:r>
            <w:r w:rsidRPr="00AE6E3E">
              <w:rPr>
                <w:rFonts w:ascii="Arial" w:hAnsi="Arial" w:cs="Arial"/>
                <w:bCs/>
                <w:sz w:val="24"/>
                <w:szCs w:val="24"/>
              </w:rPr>
              <w:t>NO</w:t>
            </w:r>
            <w:r w:rsidRPr="00AE6E3E">
              <w:rPr>
                <w:rFonts w:ascii="Arial" w:hAnsi="Arial" w:cs="Arial"/>
                <w:bCs/>
                <w:sz w:val="24"/>
                <w:szCs w:val="24"/>
                <w:vertAlign w:val="subscript"/>
              </w:rPr>
              <w:t>11</w:t>
            </w:r>
          </w:p>
        </w:tc>
        <w:tc>
          <w:tcPr>
            <w:tcW w:w="1956"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151</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457</w:t>
            </w:r>
          </w:p>
          <w:p w:rsidR="00D44698" w:rsidRPr="00AE6E3E" w:rsidRDefault="00D44698" w:rsidP="003B06E0">
            <w:pPr>
              <w:tabs>
                <w:tab w:val="left" w:pos="900"/>
                <w:tab w:val="left" w:pos="1080"/>
                <w:tab w:val="left" w:pos="5142"/>
              </w:tabs>
              <w:spacing w:line="360" w:lineRule="auto"/>
              <w:jc w:val="both"/>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23</w:t>
            </w:r>
            <w:r w:rsidRPr="00AE6E3E">
              <w:rPr>
                <w:rFonts w:ascii="Arial" w:hAnsi="Arial" w:cs="Arial"/>
                <w:bCs/>
                <w:sz w:val="24"/>
                <w:szCs w:val="24"/>
              </w:rPr>
              <w:t>H</w:t>
            </w:r>
            <w:r w:rsidRPr="00AE6E3E">
              <w:rPr>
                <w:rFonts w:ascii="Arial" w:hAnsi="Arial" w:cs="Arial"/>
                <w:bCs/>
                <w:sz w:val="24"/>
                <w:szCs w:val="24"/>
                <w:vertAlign w:val="subscript"/>
              </w:rPr>
              <w:t>25</w:t>
            </w:r>
            <w:r w:rsidRPr="00AE6E3E">
              <w:rPr>
                <w:rFonts w:ascii="Arial" w:hAnsi="Arial" w:cs="Arial"/>
                <w:bCs/>
                <w:sz w:val="24"/>
                <w:szCs w:val="24"/>
              </w:rPr>
              <w:t>NO</w:t>
            </w:r>
            <w:r w:rsidRPr="00AE6E3E">
              <w:rPr>
                <w:rFonts w:ascii="Arial" w:hAnsi="Arial" w:cs="Arial"/>
                <w:bCs/>
                <w:sz w:val="24"/>
                <w:szCs w:val="24"/>
                <w:vertAlign w:val="subscript"/>
              </w:rPr>
              <w:t>11</w:t>
            </w:r>
          </w:p>
        </w:tc>
      </w:tr>
      <w:tr w:rsidR="00D44698" w:rsidTr="003B06E0">
        <w:tc>
          <w:tcPr>
            <w:tcW w:w="2043" w:type="dxa"/>
            <w:vAlign w:val="center"/>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eastAsiaTheme="minorHAnsi" w:hAnsi="Arial" w:cs="Arial"/>
                <w:sz w:val="24"/>
                <w:szCs w:val="24"/>
                <w:lang w:eastAsia="en-US"/>
              </w:rPr>
              <w:object w:dxaOrig="1073" w:dyaOrig="708">
                <v:shape id="_x0000_i1133" type="#_x0000_t75" style="width:54pt;height:35.25pt" o:ole="">
                  <v:imagedata r:id="rId170" o:title=""/>
                </v:shape>
                <o:OLEObject Type="Embed" ProgID="ChemDraw.Document.6.0" ShapeID="_x0000_i1133" DrawAspect="Content" ObjectID="_1410532935" r:id="rId219"/>
              </w:object>
            </w:r>
          </w:p>
        </w:tc>
        <w:tc>
          <w:tcPr>
            <w:tcW w:w="1588"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38</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385</w:t>
            </w:r>
          </w:p>
          <w:p w:rsidR="00D44698" w:rsidRPr="00AE6E3E" w:rsidRDefault="00D44698" w:rsidP="003B06E0">
            <w:pPr>
              <w:tabs>
                <w:tab w:val="left" w:pos="900"/>
                <w:tab w:val="left" w:pos="1080"/>
                <w:tab w:val="left" w:pos="5142"/>
              </w:tabs>
              <w:spacing w:line="360" w:lineRule="auto"/>
              <w:jc w:val="both"/>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17</w:t>
            </w:r>
            <w:r w:rsidRPr="00AE6E3E">
              <w:rPr>
                <w:rFonts w:ascii="Arial" w:hAnsi="Arial" w:cs="Arial"/>
                <w:bCs/>
                <w:sz w:val="24"/>
                <w:szCs w:val="24"/>
              </w:rPr>
              <w:t>H</w:t>
            </w:r>
            <w:r w:rsidRPr="00AE6E3E">
              <w:rPr>
                <w:rFonts w:ascii="Arial" w:hAnsi="Arial" w:cs="Arial"/>
                <w:bCs/>
                <w:sz w:val="24"/>
                <w:szCs w:val="24"/>
                <w:vertAlign w:val="subscript"/>
              </w:rPr>
              <w:t>23</w:t>
            </w:r>
            <w:r w:rsidRPr="00AE6E3E">
              <w:rPr>
                <w:rFonts w:ascii="Arial" w:hAnsi="Arial" w:cs="Arial"/>
                <w:bCs/>
                <w:sz w:val="24"/>
                <w:szCs w:val="24"/>
              </w:rPr>
              <w:t>NO</w:t>
            </w:r>
            <w:r w:rsidRPr="00AE6E3E">
              <w:rPr>
                <w:rFonts w:ascii="Arial" w:hAnsi="Arial" w:cs="Arial"/>
                <w:bCs/>
                <w:sz w:val="24"/>
                <w:szCs w:val="24"/>
                <w:vertAlign w:val="subscript"/>
              </w:rPr>
              <w:t>9</w:t>
            </w:r>
          </w:p>
        </w:tc>
        <w:tc>
          <w:tcPr>
            <w:tcW w:w="1784"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58</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427</w:t>
            </w:r>
          </w:p>
          <w:p w:rsidR="00D44698" w:rsidRPr="00AE6E3E" w:rsidRDefault="00D44698" w:rsidP="003B06E0">
            <w:pPr>
              <w:tabs>
                <w:tab w:val="left" w:pos="900"/>
                <w:tab w:val="left" w:pos="1080"/>
                <w:tab w:val="left" w:pos="5142"/>
              </w:tabs>
              <w:spacing w:line="360" w:lineRule="auto"/>
              <w:jc w:val="both"/>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19</w:t>
            </w:r>
            <w:r w:rsidRPr="00AE6E3E">
              <w:rPr>
                <w:rFonts w:ascii="Arial" w:hAnsi="Arial" w:cs="Arial"/>
                <w:bCs/>
                <w:sz w:val="24"/>
                <w:szCs w:val="24"/>
              </w:rPr>
              <w:t>H</w:t>
            </w:r>
            <w:r w:rsidRPr="00AE6E3E">
              <w:rPr>
                <w:rFonts w:ascii="Arial" w:hAnsi="Arial" w:cs="Arial"/>
                <w:bCs/>
                <w:sz w:val="24"/>
                <w:szCs w:val="24"/>
                <w:vertAlign w:val="subscript"/>
              </w:rPr>
              <w:t>25</w:t>
            </w:r>
            <w:r w:rsidRPr="00AE6E3E">
              <w:rPr>
                <w:rFonts w:ascii="Arial" w:hAnsi="Arial" w:cs="Arial"/>
                <w:bCs/>
                <w:sz w:val="24"/>
                <w:szCs w:val="24"/>
              </w:rPr>
              <w:t>NO</w:t>
            </w:r>
            <w:r w:rsidRPr="00AE6E3E">
              <w:rPr>
                <w:rFonts w:ascii="Arial" w:hAnsi="Arial" w:cs="Arial"/>
                <w:bCs/>
                <w:sz w:val="24"/>
                <w:szCs w:val="24"/>
                <w:vertAlign w:val="subscript"/>
              </w:rPr>
              <w:t>10</w:t>
            </w:r>
          </w:p>
        </w:tc>
        <w:tc>
          <w:tcPr>
            <w:tcW w:w="1871"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110</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441</w:t>
            </w:r>
          </w:p>
          <w:p w:rsidR="00D44698" w:rsidRPr="00AE6E3E" w:rsidRDefault="00D44698" w:rsidP="003B06E0">
            <w:pPr>
              <w:tabs>
                <w:tab w:val="left" w:pos="900"/>
                <w:tab w:val="left" w:pos="1080"/>
                <w:tab w:val="left" w:pos="5142"/>
              </w:tabs>
              <w:spacing w:line="360" w:lineRule="auto"/>
              <w:jc w:val="both"/>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20</w:t>
            </w:r>
            <w:r w:rsidRPr="00AE6E3E">
              <w:rPr>
                <w:rFonts w:ascii="Arial" w:hAnsi="Arial" w:cs="Arial"/>
                <w:bCs/>
                <w:sz w:val="24"/>
                <w:szCs w:val="24"/>
              </w:rPr>
              <w:t>H</w:t>
            </w:r>
            <w:r w:rsidRPr="00AE6E3E">
              <w:rPr>
                <w:rFonts w:ascii="Arial" w:hAnsi="Arial" w:cs="Arial"/>
                <w:bCs/>
                <w:sz w:val="24"/>
                <w:szCs w:val="24"/>
                <w:vertAlign w:val="subscript"/>
              </w:rPr>
              <w:t>27</w:t>
            </w:r>
            <w:r w:rsidRPr="00AE6E3E">
              <w:rPr>
                <w:rFonts w:ascii="Arial" w:hAnsi="Arial" w:cs="Arial"/>
                <w:bCs/>
                <w:sz w:val="24"/>
                <w:szCs w:val="24"/>
              </w:rPr>
              <w:t>NO</w:t>
            </w:r>
            <w:r w:rsidRPr="00AE6E3E">
              <w:rPr>
                <w:rFonts w:ascii="Arial" w:hAnsi="Arial" w:cs="Arial"/>
                <w:bCs/>
                <w:sz w:val="24"/>
                <w:szCs w:val="24"/>
                <w:vertAlign w:val="subscript"/>
              </w:rPr>
              <w:t>10</w:t>
            </w:r>
          </w:p>
        </w:tc>
        <w:tc>
          <w:tcPr>
            <w:tcW w:w="1956"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152</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489</w:t>
            </w:r>
          </w:p>
          <w:p w:rsidR="00D44698" w:rsidRPr="00AE6E3E" w:rsidRDefault="00D44698" w:rsidP="003B06E0">
            <w:pPr>
              <w:tabs>
                <w:tab w:val="left" w:pos="900"/>
                <w:tab w:val="left" w:pos="1080"/>
                <w:tab w:val="left" w:pos="5142"/>
              </w:tabs>
              <w:spacing w:line="360" w:lineRule="auto"/>
              <w:jc w:val="both"/>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24</w:t>
            </w:r>
            <w:r w:rsidRPr="00AE6E3E">
              <w:rPr>
                <w:rFonts w:ascii="Arial" w:hAnsi="Arial" w:cs="Arial"/>
                <w:bCs/>
                <w:sz w:val="24"/>
                <w:szCs w:val="24"/>
              </w:rPr>
              <w:t>H</w:t>
            </w:r>
            <w:r w:rsidRPr="00AE6E3E">
              <w:rPr>
                <w:rFonts w:ascii="Arial" w:hAnsi="Arial" w:cs="Arial"/>
                <w:bCs/>
                <w:sz w:val="24"/>
                <w:szCs w:val="24"/>
                <w:vertAlign w:val="subscript"/>
              </w:rPr>
              <w:t>27</w:t>
            </w:r>
            <w:r w:rsidRPr="00AE6E3E">
              <w:rPr>
                <w:rFonts w:ascii="Arial" w:hAnsi="Arial" w:cs="Arial"/>
                <w:bCs/>
                <w:sz w:val="24"/>
                <w:szCs w:val="24"/>
              </w:rPr>
              <w:t>NO</w:t>
            </w:r>
            <w:r w:rsidRPr="00AE6E3E">
              <w:rPr>
                <w:rFonts w:ascii="Arial" w:hAnsi="Arial" w:cs="Arial"/>
                <w:bCs/>
                <w:sz w:val="24"/>
                <w:szCs w:val="24"/>
                <w:vertAlign w:val="subscript"/>
              </w:rPr>
              <w:t>10</w:t>
            </w:r>
          </w:p>
        </w:tc>
      </w:tr>
      <w:tr w:rsidR="00D44698" w:rsidTr="003B06E0">
        <w:tc>
          <w:tcPr>
            <w:tcW w:w="2043" w:type="dxa"/>
            <w:vAlign w:val="center"/>
          </w:tcPr>
          <w:p w:rsidR="00D44698" w:rsidRPr="00AE6E3E" w:rsidRDefault="00D44698" w:rsidP="003B06E0">
            <w:pPr>
              <w:tabs>
                <w:tab w:val="left" w:pos="900"/>
                <w:tab w:val="left" w:pos="1080"/>
                <w:tab w:val="left" w:pos="5142"/>
              </w:tabs>
              <w:spacing w:line="360" w:lineRule="auto"/>
              <w:jc w:val="center"/>
              <w:rPr>
                <w:rFonts w:ascii="Arial" w:hAnsi="Arial" w:cs="Arial"/>
                <w:sz w:val="24"/>
                <w:szCs w:val="24"/>
              </w:rPr>
            </w:pPr>
            <w:r w:rsidRPr="00AE6E3E">
              <w:rPr>
                <w:rFonts w:ascii="Arial" w:eastAsiaTheme="minorHAnsi" w:hAnsi="Arial" w:cs="Arial"/>
                <w:sz w:val="24"/>
                <w:szCs w:val="24"/>
                <w:lang w:eastAsia="en-US"/>
              </w:rPr>
              <w:object w:dxaOrig="754" w:dyaOrig="651">
                <v:shape id="_x0000_i1134" type="#_x0000_t75" style="width:37.5pt;height:32.25pt" o:ole="">
                  <v:imagedata r:id="rId172" o:title=""/>
                </v:shape>
                <o:OLEObject Type="Embed" ProgID="ChemDraw.Document.6.0" ShapeID="_x0000_i1134" DrawAspect="Content" ObjectID="_1410532936" r:id="rId220"/>
              </w:object>
            </w:r>
          </w:p>
        </w:tc>
        <w:tc>
          <w:tcPr>
            <w:tcW w:w="1588"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39</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377</w:t>
            </w:r>
          </w:p>
          <w:p w:rsidR="00D44698" w:rsidRPr="00AE6E3E" w:rsidRDefault="00D44698" w:rsidP="003B06E0">
            <w:pPr>
              <w:tabs>
                <w:tab w:val="left" w:pos="900"/>
                <w:tab w:val="left" w:pos="1080"/>
                <w:tab w:val="left" w:pos="5142"/>
              </w:tabs>
              <w:spacing w:line="360" w:lineRule="auto"/>
              <w:jc w:val="both"/>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14</w:t>
            </w:r>
            <w:r w:rsidRPr="00AE6E3E">
              <w:rPr>
                <w:rFonts w:ascii="Arial" w:hAnsi="Arial" w:cs="Arial"/>
                <w:bCs/>
                <w:sz w:val="24"/>
                <w:szCs w:val="24"/>
              </w:rPr>
              <w:t>H</w:t>
            </w:r>
            <w:r w:rsidRPr="00AE6E3E">
              <w:rPr>
                <w:rFonts w:ascii="Arial" w:hAnsi="Arial" w:cs="Arial"/>
                <w:bCs/>
                <w:sz w:val="24"/>
                <w:szCs w:val="24"/>
                <w:vertAlign w:val="subscript"/>
              </w:rPr>
              <w:t>19</w:t>
            </w:r>
            <w:r w:rsidRPr="00AE6E3E">
              <w:rPr>
                <w:rFonts w:ascii="Arial" w:hAnsi="Arial" w:cs="Arial"/>
                <w:bCs/>
                <w:sz w:val="24"/>
                <w:szCs w:val="24"/>
              </w:rPr>
              <w:t>NO</w:t>
            </w:r>
            <w:r w:rsidRPr="00AE6E3E">
              <w:rPr>
                <w:rFonts w:ascii="Arial" w:hAnsi="Arial" w:cs="Arial"/>
                <w:bCs/>
                <w:sz w:val="24"/>
                <w:szCs w:val="24"/>
                <w:vertAlign w:val="subscript"/>
              </w:rPr>
              <w:t>9</w:t>
            </w:r>
            <w:r w:rsidRPr="00AE6E3E">
              <w:rPr>
                <w:rFonts w:ascii="Arial" w:hAnsi="Arial" w:cs="Arial"/>
                <w:bCs/>
                <w:sz w:val="24"/>
                <w:szCs w:val="24"/>
              </w:rPr>
              <w:t>S</w:t>
            </w:r>
          </w:p>
        </w:tc>
        <w:tc>
          <w:tcPr>
            <w:tcW w:w="1784"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59</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419</w:t>
            </w:r>
          </w:p>
          <w:p w:rsidR="00D44698" w:rsidRPr="00AE6E3E" w:rsidRDefault="00D44698" w:rsidP="003B06E0">
            <w:pPr>
              <w:tabs>
                <w:tab w:val="left" w:pos="900"/>
                <w:tab w:val="left" w:pos="1080"/>
                <w:tab w:val="left" w:pos="5142"/>
              </w:tabs>
              <w:spacing w:line="360" w:lineRule="auto"/>
              <w:jc w:val="both"/>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16</w:t>
            </w:r>
            <w:r w:rsidRPr="00AE6E3E">
              <w:rPr>
                <w:rFonts w:ascii="Arial" w:hAnsi="Arial" w:cs="Arial"/>
                <w:bCs/>
                <w:sz w:val="24"/>
                <w:szCs w:val="24"/>
              </w:rPr>
              <w:t>H</w:t>
            </w:r>
            <w:r w:rsidRPr="00AE6E3E">
              <w:rPr>
                <w:rFonts w:ascii="Arial" w:hAnsi="Arial" w:cs="Arial"/>
                <w:bCs/>
                <w:sz w:val="24"/>
                <w:szCs w:val="24"/>
                <w:vertAlign w:val="subscript"/>
              </w:rPr>
              <w:t>21</w:t>
            </w:r>
            <w:r w:rsidRPr="00AE6E3E">
              <w:rPr>
                <w:rFonts w:ascii="Arial" w:hAnsi="Arial" w:cs="Arial"/>
                <w:bCs/>
                <w:sz w:val="24"/>
                <w:szCs w:val="24"/>
              </w:rPr>
              <w:t>NO</w:t>
            </w:r>
            <w:r w:rsidRPr="00AE6E3E">
              <w:rPr>
                <w:rFonts w:ascii="Arial" w:hAnsi="Arial" w:cs="Arial"/>
                <w:bCs/>
                <w:sz w:val="24"/>
                <w:szCs w:val="24"/>
                <w:vertAlign w:val="subscript"/>
              </w:rPr>
              <w:t>10</w:t>
            </w:r>
            <w:r w:rsidRPr="00AE6E3E">
              <w:rPr>
                <w:rFonts w:ascii="Arial" w:hAnsi="Arial" w:cs="Arial"/>
                <w:bCs/>
                <w:sz w:val="24"/>
                <w:szCs w:val="24"/>
              </w:rPr>
              <w:t>S</w:t>
            </w:r>
          </w:p>
        </w:tc>
        <w:tc>
          <w:tcPr>
            <w:tcW w:w="1871"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111</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433</w:t>
            </w:r>
          </w:p>
          <w:p w:rsidR="00D44698" w:rsidRPr="00AE6E3E" w:rsidRDefault="00D44698" w:rsidP="003B06E0">
            <w:pPr>
              <w:tabs>
                <w:tab w:val="left" w:pos="900"/>
                <w:tab w:val="left" w:pos="1080"/>
                <w:tab w:val="left" w:pos="5142"/>
              </w:tabs>
              <w:spacing w:line="360" w:lineRule="auto"/>
              <w:jc w:val="both"/>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17</w:t>
            </w:r>
            <w:r w:rsidRPr="00AE6E3E">
              <w:rPr>
                <w:rFonts w:ascii="Arial" w:hAnsi="Arial" w:cs="Arial"/>
                <w:bCs/>
                <w:sz w:val="24"/>
                <w:szCs w:val="24"/>
              </w:rPr>
              <w:t>H</w:t>
            </w:r>
            <w:r w:rsidRPr="00AE6E3E">
              <w:rPr>
                <w:rFonts w:ascii="Arial" w:hAnsi="Arial" w:cs="Arial"/>
                <w:bCs/>
                <w:sz w:val="24"/>
                <w:szCs w:val="24"/>
                <w:vertAlign w:val="subscript"/>
              </w:rPr>
              <w:t>23</w:t>
            </w:r>
            <w:r w:rsidRPr="00AE6E3E">
              <w:rPr>
                <w:rFonts w:ascii="Arial" w:hAnsi="Arial" w:cs="Arial"/>
                <w:bCs/>
                <w:sz w:val="24"/>
                <w:szCs w:val="24"/>
              </w:rPr>
              <w:t>NO</w:t>
            </w:r>
            <w:r w:rsidRPr="00AE6E3E">
              <w:rPr>
                <w:rFonts w:ascii="Arial" w:hAnsi="Arial" w:cs="Arial"/>
                <w:bCs/>
                <w:sz w:val="24"/>
                <w:szCs w:val="24"/>
                <w:vertAlign w:val="subscript"/>
              </w:rPr>
              <w:t>10</w:t>
            </w:r>
            <w:r w:rsidRPr="00AE6E3E">
              <w:rPr>
                <w:rFonts w:ascii="Arial" w:hAnsi="Arial" w:cs="Arial"/>
                <w:bCs/>
                <w:sz w:val="24"/>
                <w:szCs w:val="24"/>
              </w:rPr>
              <w:t>S</w:t>
            </w:r>
          </w:p>
        </w:tc>
        <w:tc>
          <w:tcPr>
            <w:tcW w:w="1956"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153</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481</w:t>
            </w:r>
          </w:p>
          <w:p w:rsidR="00D44698" w:rsidRPr="00AE6E3E" w:rsidRDefault="00D44698" w:rsidP="003B06E0">
            <w:pPr>
              <w:tabs>
                <w:tab w:val="left" w:pos="900"/>
                <w:tab w:val="left" w:pos="1080"/>
                <w:tab w:val="left" w:pos="5142"/>
              </w:tabs>
              <w:spacing w:line="360" w:lineRule="auto"/>
              <w:jc w:val="both"/>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21</w:t>
            </w:r>
            <w:r w:rsidRPr="00AE6E3E">
              <w:rPr>
                <w:rFonts w:ascii="Arial" w:hAnsi="Arial" w:cs="Arial"/>
                <w:bCs/>
                <w:sz w:val="24"/>
                <w:szCs w:val="24"/>
              </w:rPr>
              <w:t>H</w:t>
            </w:r>
            <w:r w:rsidRPr="00AE6E3E">
              <w:rPr>
                <w:rFonts w:ascii="Arial" w:hAnsi="Arial" w:cs="Arial"/>
                <w:bCs/>
                <w:sz w:val="24"/>
                <w:szCs w:val="24"/>
                <w:vertAlign w:val="subscript"/>
              </w:rPr>
              <w:t>23</w:t>
            </w:r>
            <w:r w:rsidRPr="00AE6E3E">
              <w:rPr>
                <w:rFonts w:ascii="Arial" w:hAnsi="Arial" w:cs="Arial"/>
                <w:bCs/>
                <w:sz w:val="24"/>
                <w:szCs w:val="24"/>
              </w:rPr>
              <w:t>NO</w:t>
            </w:r>
            <w:r w:rsidRPr="00AE6E3E">
              <w:rPr>
                <w:rFonts w:ascii="Arial" w:hAnsi="Arial" w:cs="Arial"/>
                <w:bCs/>
                <w:sz w:val="24"/>
                <w:szCs w:val="24"/>
                <w:vertAlign w:val="subscript"/>
              </w:rPr>
              <w:t>10</w:t>
            </w:r>
            <w:r w:rsidRPr="00AE6E3E">
              <w:rPr>
                <w:rFonts w:ascii="Arial" w:hAnsi="Arial" w:cs="Arial"/>
                <w:bCs/>
                <w:sz w:val="24"/>
                <w:szCs w:val="24"/>
              </w:rPr>
              <w:t>S</w:t>
            </w:r>
          </w:p>
        </w:tc>
      </w:tr>
      <w:tr w:rsidR="00D44698" w:rsidTr="003B06E0">
        <w:tc>
          <w:tcPr>
            <w:tcW w:w="2043" w:type="dxa"/>
            <w:vAlign w:val="center"/>
          </w:tcPr>
          <w:p w:rsidR="00D44698" w:rsidRPr="00AE6E3E" w:rsidRDefault="00D44698" w:rsidP="003B06E0">
            <w:pPr>
              <w:tabs>
                <w:tab w:val="left" w:pos="900"/>
                <w:tab w:val="left" w:pos="1080"/>
                <w:tab w:val="left" w:pos="5142"/>
              </w:tabs>
              <w:spacing w:line="360" w:lineRule="auto"/>
              <w:jc w:val="center"/>
              <w:rPr>
                <w:rFonts w:ascii="Arial" w:hAnsi="Arial" w:cs="Arial"/>
                <w:sz w:val="24"/>
                <w:szCs w:val="24"/>
              </w:rPr>
            </w:pPr>
            <w:r w:rsidRPr="00AE6E3E">
              <w:rPr>
                <w:rFonts w:ascii="Arial" w:eastAsiaTheme="minorHAnsi" w:hAnsi="Arial" w:cs="Arial"/>
                <w:sz w:val="24"/>
                <w:szCs w:val="24"/>
                <w:lang w:eastAsia="en-US"/>
              </w:rPr>
              <w:object w:dxaOrig="667" w:dyaOrig="348">
                <v:shape id="_x0000_i1135" type="#_x0000_t75" style="width:33.75pt;height:17.25pt" o:ole="">
                  <v:imagedata r:id="rId174" o:title=""/>
                </v:shape>
                <o:OLEObject Type="Embed" ProgID="ChemDraw.Document.6.0" ShapeID="_x0000_i1135" DrawAspect="Content" ObjectID="_1410532937" r:id="rId221"/>
              </w:object>
            </w:r>
          </w:p>
        </w:tc>
        <w:tc>
          <w:tcPr>
            <w:tcW w:w="1588" w:type="dxa"/>
            <w:vAlign w:val="center"/>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Neu5Ac</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309</w:t>
            </w:r>
          </w:p>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11</w:t>
            </w:r>
            <w:r w:rsidRPr="00AE6E3E">
              <w:rPr>
                <w:rFonts w:ascii="Arial" w:hAnsi="Arial" w:cs="Arial"/>
                <w:bCs/>
                <w:sz w:val="24"/>
                <w:szCs w:val="24"/>
              </w:rPr>
              <w:t>H</w:t>
            </w:r>
            <w:r w:rsidRPr="00AE6E3E">
              <w:rPr>
                <w:rFonts w:ascii="Arial" w:hAnsi="Arial" w:cs="Arial"/>
                <w:bCs/>
                <w:sz w:val="24"/>
                <w:szCs w:val="24"/>
                <w:vertAlign w:val="subscript"/>
              </w:rPr>
              <w:t>19</w:t>
            </w:r>
            <w:r w:rsidRPr="00AE6E3E">
              <w:rPr>
                <w:rFonts w:ascii="Arial" w:hAnsi="Arial" w:cs="Arial"/>
                <w:bCs/>
                <w:sz w:val="24"/>
                <w:szCs w:val="24"/>
              </w:rPr>
              <w:t>NO</w:t>
            </w:r>
            <w:r w:rsidRPr="00AE6E3E">
              <w:rPr>
                <w:rFonts w:ascii="Arial" w:hAnsi="Arial" w:cs="Arial"/>
                <w:bCs/>
                <w:sz w:val="24"/>
                <w:szCs w:val="24"/>
                <w:vertAlign w:val="subscript"/>
              </w:rPr>
              <w:t>9</w:t>
            </w:r>
          </w:p>
        </w:tc>
        <w:tc>
          <w:tcPr>
            <w:tcW w:w="1784" w:type="dxa"/>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15</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351</w:t>
            </w:r>
          </w:p>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13</w:t>
            </w:r>
            <w:r w:rsidRPr="00AE6E3E">
              <w:rPr>
                <w:rFonts w:ascii="Arial" w:hAnsi="Arial" w:cs="Arial"/>
                <w:bCs/>
                <w:sz w:val="24"/>
                <w:szCs w:val="24"/>
              </w:rPr>
              <w:t>H</w:t>
            </w:r>
            <w:r w:rsidRPr="00AE6E3E">
              <w:rPr>
                <w:rFonts w:ascii="Arial" w:hAnsi="Arial" w:cs="Arial"/>
                <w:bCs/>
                <w:sz w:val="24"/>
                <w:szCs w:val="24"/>
                <w:vertAlign w:val="subscript"/>
              </w:rPr>
              <w:t>21</w:t>
            </w:r>
            <w:r w:rsidRPr="00AE6E3E">
              <w:rPr>
                <w:rFonts w:ascii="Arial" w:hAnsi="Arial" w:cs="Arial"/>
                <w:bCs/>
                <w:sz w:val="24"/>
                <w:szCs w:val="24"/>
              </w:rPr>
              <w:t>NO</w:t>
            </w:r>
            <w:r w:rsidRPr="00AE6E3E">
              <w:rPr>
                <w:rFonts w:ascii="Arial" w:hAnsi="Arial" w:cs="Arial"/>
                <w:bCs/>
                <w:sz w:val="24"/>
                <w:szCs w:val="24"/>
                <w:vertAlign w:val="subscript"/>
              </w:rPr>
              <w:t>10</w:t>
            </w:r>
          </w:p>
        </w:tc>
        <w:tc>
          <w:tcPr>
            <w:tcW w:w="1871" w:type="dxa"/>
            <w:vAlign w:val="center"/>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112</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365</w:t>
            </w:r>
          </w:p>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14</w:t>
            </w:r>
            <w:r w:rsidRPr="00AE6E3E">
              <w:rPr>
                <w:rFonts w:ascii="Arial" w:hAnsi="Arial" w:cs="Arial"/>
                <w:bCs/>
                <w:sz w:val="24"/>
                <w:szCs w:val="24"/>
              </w:rPr>
              <w:t>H</w:t>
            </w:r>
            <w:r w:rsidRPr="00AE6E3E">
              <w:rPr>
                <w:rFonts w:ascii="Arial" w:hAnsi="Arial" w:cs="Arial"/>
                <w:bCs/>
                <w:sz w:val="24"/>
                <w:szCs w:val="24"/>
                <w:vertAlign w:val="subscript"/>
              </w:rPr>
              <w:t>23</w:t>
            </w:r>
            <w:r w:rsidRPr="00AE6E3E">
              <w:rPr>
                <w:rFonts w:ascii="Arial" w:hAnsi="Arial" w:cs="Arial"/>
                <w:bCs/>
                <w:sz w:val="24"/>
                <w:szCs w:val="24"/>
              </w:rPr>
              <w:t>NO</w:t>
            </w:r>
            <w:r w:rsidRPr="00AE6E3E">
              <w:rPr>
                <w:rFonts w:ascii="Arial" w:hAnsi="Arial" w:cs="Arial"/>
                <w:bCs/>
                <w:sz w:val="24"/>
                <w:szCs w:val="24"/>
                <w:vertAlign w:val="subscript"/>
              </w:rPr>
              <w:t>10</w:t>
            </w:r>
          </w:p>
        </w:tc>
        <w:tc>
          <w:tcPr>
            <w:tcW w:w="1956" w:type="dxa"/>
            <w:vAlign w:val="center"/>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154</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413</w:t>
            </w:r>
          </w:p>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18</w:t>
            </w:r>
            <w:r w:rsidRPr="00AE6E3E">
              <w:rPr>
                <w:rFonts w:ascii="Arial" w:hAnsi="Arial" w:cs="Arial"/>
                <w:bCs/>
                <w:sz w:val="24"/>
                <w:szCs w:val="24"/>
              </w:rPr>
              <w:t>H</w:t>
            </w:r>
            <w:r w:rsidRPr="00AE6E3E">
              <w:rPr>
                <w:rFonts w:ascii="Arial" w:hAnsi="Arial" w:cs="Arial"/>
                <w:bCs/>
                <w:sz w:val="24"/>
                <w:szCs w:val="24"/>
                <w:vertAlign w:val="subscript"/>
              </w:rPr>
              <w:t>23</w:t>
            </w:r>
            <w:r w:rsidRPr="00AE6E3E">
              <w:rPr>
                <w:rFonts w:ascii="Arial" w:hAnsi="Arial" w:cs="Arial"/>
                <w:bCs/>
                <w:sz w:val="24"/>
                <w:szCs w:val="24"/>
              </w:rPr>
              <w:t>NO</w:t>
            </w:r>
            <w:r w:rsidRPr="00AE6E3E">
              <w:rPr>
                <w:rFonts w:ascii="Arial" w:hAnsi="Arial" w:cs="Arial"/>
                <w:bCs/>
                <w:sz w:val="24"/>
                <w:szCs w:val="24"/>
                <w:vertAlign w:val="subscript"/>
              </w:rPr>
              <w:t>10</w:t>
            </w:r>
          </w:p>
        </w:tc>
      </w:tr>
      <w:tr w:rsidR="00D44698" w:rsidTr="003B06E0">
        <w:tc>
          <w:tcPr>
            <w:tcW w:w="2043" w:type="dxa"/>
            <w:vAlign w:val="center"/>
          </w:tcPr>
          <w:p w:rsidR="00D44698" w:rsidRPr="00AE6E3E" w:rsidRDefault="00D44698" w:rsidP="003B06E0">
            <w:pPr>
              <w:tabs>
                <w:tab w:val="left" w:pos="900"/>
                <w:tab w:val="left" w:pos="1080"/>
                <w:tab w:val="left" w:pos="5142"/>
              </w:tabs>
              <w:spacing w:line="360" w:lineRule="auto"/>
              <w:jc w:val="center"/>
              <w:rPr>
                <w:rFonts w:ascii="Arial" w:hAnsi="Arial" w:cs="Arial"/>
                <w:sz w:val="24"/>
                <w:szCs w:val="24"/>
              </w:rPr>
            </w:pPr>
            <w:r w:rsidRPr="00AE6E3E">
              <w:rPr>
                <w:rFonts w:ascii="Arial" w:eastAsiaTheme="minorHAnsi" w:hAnsi="Arial" w:cs="Arial"/>
                <w:sz w:val="24"/>
                <w:szCs w:val="24"/>
                <w:lang w:eastAsia="en-US"/>
              </w:rPr>
              <w:object w:dxaOrig="576" w:dyaOrig="310">
                <v:shape id="_x0000_i1136" type="#_x0000_t75" style="width:28.5pt;height:15.75pt" o:ole="">
                  <v:imagedata r:id="rId176" o:title=""/>
                </v:shape>
                <o:OLEObject Type="Embed" ProgID="ChemDraw.Document.6.0" ShapeID="_x0000_i1136" DrawAspect="Content" ObjectID="_1410532938" r:id="rId222"/>
              </w:object>
            </w:r>
          </w:p>
        </w:tc>
        <w:tc>
          <w:tcPr>
            <w:tcW w:w="1588" w:type="dxa"/>
            <w:vAlign w:val="center"/>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40</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323</w:t>
            </w:r>
          </w:p>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12</w:t>
            </w:r>
            <w:r w:rsidRPr="00AE6E3E">
              <w:rPr>
                <w:rFonts w:ascii="Arial" w:hAnsi="Arial" w:cs="Arial"/>
                <w:bCs/>
                <w:sz w:val="24"/>
                <w:szCs w:val="24"/>
              </w:rPr>
              <w:t>H</w:t>
            </w:r>
            <w:r w:rsidRPr="00AE6E3E">
              <w:rPr>
                <w:rFonts w:ascii="Arial" w:hAnsi="Arial" w:cs="Arial"/>
                <w:bCs/>
                <w:sz w:val="24"/>
                <w:szCs w:val="24"/>
                <w:vertAlign w:val="subscript"/>
              </w:rPr>
              <w:t>21</w:t>
            </w:r>
            <w:r w:rsidRPr="00AE6E3E">
              <w:rPr>
                <w:rFonts w:ascii="Arial" w:hAnsi="Arial" w:cs="Arial"/>
                <w:bCs/>
                <w:sz w:val="24"/>
                <w:szCs w:val="24"/>
              </w:rPr>
              <w:t>NO</w:t>
            </w:r>
            <w:r w:rsidRPr="00AE6E3E">
              <w:rPr>
                <w:rFonts w:ascii="Arial" w:hAnsi="Arial" w:cs="Arial"/>
                <w:bCs/>
                <w:sz w:val="24"/>
                <w:szCs w:val="24"/>
                <w:vertAlign w:val="subscript"/>
              </w:rPr>
              <w:t>9</w:t>
            </w:r>
          </w:p>
        </w:tc>
        <w:tc>
          <w:tcPr>
            <w:tcW w:w="1784" w:type="dxa"/>
            <w:vAlign w:val="center"/>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60</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365</w:t>
            </w:r>
          </w:p>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14</w:t>
            </w:r>
            <w:r w:rsidRPr="00AE6E3E">
              <w:rPr>
                <w:rFonts w:ascii="Arial" w:hAnsi="Arial" w:cs="Arial"/>
                <w:bCs/>
                <w:sz w:val="24"/>
                <w:szCs w:val="24"/>
              </w:rPr>
              <w:t>H</w:t>
            </w:r>
            <w:r w:rsidRPr="00AE6E3E">
              <w:rPr>
                <w:rFonts w:ascii="Arial" w:hAnsi="Arial" w:cs="Arial"/>
                <w:bCs/>
                <w:sz w:val="24"/>
                <w:szCs w:val="24"/>
                <w:vertAlign w:val="subscript"/>
              </w:rPr>
              <w:t>23</w:t>
            </w:r>
            <w:r w:rsidRPr="00AE6E3E">
              <w:rPr>
                <w:rFonts w:ascii="Arial" w:hAnsi="Arial" w:cs="Arial"/>
                <w:bCs/>
                <w:sz w:val="24"/>
                <w:szCs w:val="24"/>
              </w:rPr>
              <w:t>NO</w:t>
            </w:r>
            <w:r w:rsidRPr="00AE6E3E">
              <w:rPr>
                <w:rFonts w:ascii="Arial" w:hAnsi="Arial" w:cs="Arial"/>
                <w:bCs/>
                <w:sz w:val="24"/>
                <w:szCs w:val="24"/>
                <w:vertAlign w:val="subscript"/>
              </w:rPr>
              <w:t>10</w:t>
            </w:r>
          </w:p>
        </w:tc>
        <w:tc>
          <w:tcPr>
            <w:tcW w:w="1871" w:type="dxa"/>
            <w:vAlign w:val="center"/>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113</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379</w:t>
            </w:r>
          </w:p>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15</w:t>
            </w:r>
            <w:r w:rsidRPr="00AE6E3E">
              <w:rPr>
                <w:rFonts w:ascii="Arial" w:hAnsi="Arial" w:cs="Arial"/>
                <w:bCs/>
                <w:sz w:val="24"/>
                <w:szCs w:val="24"/>
              </w:rPr>
              <w:t>H</w:t>
            </w:r>
            <w:r w:rsidRPr="00AE6E3E">
              <w:rPr>
                <w:rFonts w:ascii="Arial" w:hAnsi="Arial" w:cs="Arial"/>
                <w:bCs/>
                <w:sz w:val="24"/>
                <w:szCs w:val="24"/>
                <w:vertAlign w:val="subscript"/>
              </w:rPr>
              <w:t>25</w:t>
            </w:r>
            <w:r w:rsidRPr="00AE6E3E">
              <w:rPr>
                <w:rFonts w:ascii="Arial" w:hAnsi="Arial" w:cs="Arial"/>
                <w:bCs/>
                <w:sz w:val="24"/>
                <w:szCs w:val="24"/>
              </w:rPr>
              <w:t>NO</w:t>
            </w:r>
            <w:r w:rsidRPr="00AE6E3E">
              <w:rPr>
                <w:rFonts w:ascii="Arial" w:hAnsi="Arial" w:cs="Arial"/>
                <w:bCs/>
                <w:sz w:val="24"/>
                <w:szCs w:val="24"/>
                <w:vertAlign w:val="subscript"/>
              </w:rPr>
              <w:t>10</w:t>
            </w:r>
          </w:p>
        </w:tc>
        <w:tc>
          <w:tcPr>
            <w:tcW w:w="1956" w:type="dxa"/>
            <w:vAlign w:val="center"/>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155</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427</w:t>
            </w:r>
          </w:p>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19</w:t>
            </w:r>
            <w:r w:rsidRPr="00AE6E3E">
              <w:rPr>
                <w:rFonts w:ascii="Arial" w:hAnsi="Arial" w:cs="Arial"/>
                <w:bCs/>
                <w:sz w:val="24"/>
                <w:szCs w:val="24"/>
              </w:rPr>
              <w:t>H</w:t>
            </w:r>
            <w:r w:rsidRPr="00AE6E3E">
              <w:rPr>
                <w:rFonts w:ascii="Arial" w:hAnsi="Arial" w:cs="Arial"/>
                <w:bCs/>
                <w:sz w:val="24"/>
                <w:szCs w:val="24"/>
                <w:vertAlign w:val="subscript"/>
              </w:rPr>
              <w:t>25</w:t>
            </w:r>
            <w:r w:rsidRPr="00AE6E3E">
              <w:rPr>
                <w:rFonts w:ascii="Arial" w:hAnsi="Arial" w:cs="Arial"/>
                <w:bCs/>
                <w:sz w:val="24"/>
                <w:szCs w:val="24"/>
              </w:rPr>
              <w:t>NO</w:t>
            </w:r>
            <w:r w:rsidRPr="00AE6E3E">
              <w:rPr>
                <w:rFonts w:ascii="Arial" w:hAnsi="Arial" w:cs="Arial"/>
                <w:bCs/>
                <w:sz w:val="24"/>
                <w:szCs w:val="24"/>
                <w:vertAlign w:val="subscript"/>
              </w:rPr>
              <w:t>10</w:t>
            </w:r>
          </w:p>
        </w:tc>
      </w:tr>
      <w:tr w:rsidR="00D44698" w:rsidTr="003B06E0">
        <w:tc>
          <w:tcPr>
            <w:tcW w:w="2043" w:type="dxa"/>
            <w:vAlign w:val="center"/>
          </w:tcPr>
          <w:p w:rsidR="00D44698" w:rsidRPr="00AE6E3E" w:rsidRDefault="00D44698" w:rsidP="003B06E0">
            <w:pPr>
              <w:tabs>
                <w:tab w:val="left" w:pos="900"/>
                <w:tab w:val="left" w:pos="1080"/>
                <w:tab w:val="left" w:pos="5142"/>
              </w:tabs>
              <w:spacing w:line="360" w:lineRule="auto"/>
              <w:jc w:val="center"/>
              <w:rPr>
                <w:rFonts w:ascii="Arial" w:hAnsi="Arial" w:cs="Arial"/>
                <w:sz w:val="24"/>
                <w:szCs w:val="24"/>
              </w:rPr>
            </w:pPr>
            <w:r w:rsidRPr="00AE6E3E">
              <w:rPr>
                <w:rFonts w:ascii="Arial" w:eastAsiaTheme="minorHAnsi" w:hAnsi="Arial" w:cs="Arial"/>
                <w:sz w:val="24"/>
                <w:szCs w:val="24"/>
                <w:lang w:eastAsia="en-US"/>
              </w:rPr>
              <w:object w:dxaOrig="1073" w:dyaOrig="310">
                <v:shape id="_x0000_i1137" type="#_x0000_t75" style="width:54pt;height:15.75pt" o:ole="">
                  <v:imagedata r:id="rId178" o:title=""/>
                </v:shape>
                <o:OLEObject Type="Embed" ProgID="ChemDraw.Document.6.0" ShapeID="_x0000_i1137" DrawAspect="Content" ObjectID="_1410532939" r:id="rId223"/>
              </w:object>
            </w:r>
          </w:p>
        </w:tc>
        <w:tc>
          <w:tcPr>
            <w:tcW w:w="1588" w:type="dxa"/>
            <w:vAlign w:val="center"/>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41</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351</w:t>
            </w:r>
          </w:p>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14</w:t>
            </w:r>
            <w:r w:rsidRPr="00AE6E3E">
              <w:rPr>
                <w:rFonts w:ascii="Arial" w:hAnsi="Arial" w:cs="Arial"/>
                <w:bCs/>
                <w:sz w:val="24"/>
                <w:szCs w:val="24"/>
              </w:rPr>
              <w:t>H</w:t>
            </w:r>
            <w:r w:rsidRPr="00AE6E3E">
              <w:rPr>
                <w:rFonts w:ascii="Arial" w:hAnsi="Arial" w:cs="Arial"/>
                <w:bCs/>
                <w:sz w:val="24"/>
                <w:szCs w:val="24"/>
                <w:vertAlign w:val="subscript"/>
              </w:rPr>
              <w:t>25</w:t>
            </w:r>
            <w:r w:rsidRPr="00AE6E3E">
              <w:rPr>
                <w:rFonts w:ascii="Arial" w:hAnsi="Arial" w:cs="Arial"/>
                <w:bCs/>
                <w:sz w:val="24"/>
                <w:szCs w:val="24"/>
              </w:rPr>
              <w:t>NO</w:t>
            </w:r>
            <w:r w:rsidRPr="00AE6E3E">
              <w:rPr>
                <w:rFonts w:ascii="Arial" w:hAnsi="Arial" w:cs="Arial"/>
                <w:bCs/>
                <w:sz w:val="24"/>
                <w:szCs w:val="24"/>
                <w:vertAlign w:val="subscript"/>
              </w:rPr>
              <w:t>9</w:t>
            </w:r>
          </w:p>
        </w:tc>
        <w:tc>
          <w:tcPr>
            <w:tcW w:w="1784" w:type="dxa"/>
            <w:vAlign w:val="center"/>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61</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393</w:t>
            </w:r>
          </w:p>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16</w:t>
            </w:r>
            <w:r w:rsidRPr="00AE6E3E">
              <w:rPr>
                <w:rFonts w:ascii="Arial" w:hAnsi="Arial" w:cs="Arial"/>
                <w:bCs/>
                <w:sz w:val="24"/>
                <w:szCs w:val="24"/>
              </w:rPr>
              <w:t>H</w:t>
            </w:r>
            <w:r w:rsidRPr="00AE6E3E">
              <w:rPr>
                <w:rFonts w:ascii="Arial" w:hAnsi="Arial" w:cs="Arial"/>
                <w:bCs/>
                <w:sz w:val="24"/>
                <w:szCs w:val="24"/>
                <w:vertAlign w:val="subscript"/>
              </w:rPr>
              <w:t>27</w:t>
            </w:r>
            <w:r w:rsidRPr="00AE6E3E">
              <w:rPr>
                <w:rFonts w:ascii="Arial" w:hAnsi="Arial" w:cs="Arial"/>
                <w:bCs/>
                <w:sz w:val="24"/>
                <w:szCs w:val="24"/>
              </w:rPr>
              <w:t>NO</w:t>
            </w:r>
            <w:r w:rsidRPr="00AE6E3E">
              <w:rPr>
                <w:rFonts w:ascii="Arial" w:hAnsi="Arial" w:cs="Arial"/>
                <w:bCs/>
                <w:sz w:val="24"/>
                <w:szCs w:val="24"/>
                <w:vertAlign w:val="subscript"/>
              </w:rPr>
              <w:t>10</w:t>
            </w:r>
          </w:p>
        </w:tc>
        <w:tc>
          <w:tcPr>
            <w:tcW w:w="1871" w:type="dxa"/>
            <w:vAlign w:val="center"/>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114</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407</w:t>
            </w:r>
          </w:p>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17</w:t>
            </w:r>
            <w:r w:rsidRPr="00AE6E3E">
              <w:rPr>
                <w:rFonts w:ascii="Arial" w:hAnsi="Arial" w:cs="Arial"/>
                <w:bCs/>
                <w:sz w:val="24"/>
                <w:szCs w:val="24"/>
              </w:rPr>
              <w:t>H</w:t>
            </w:r>
            <w:r w:rsidRPr="00AE6E3E">
              <w:rPr>
                <w:rFonts w:ascii="Arial" w:hAnsi="Arial" w:cs="Arial"/>
                <w:bCs/>
                <w:sz w:val="24"/>
                <w:szCs w:val="24"/>
                <w:vertAlign w:val="subscript"/>
              </w:rPr>
              <w:t>29</w:t>
            </w:r>
            <w:r w:rsidRPr="00AE6E3E">
              <w:rPr>
                <w:rFonts w:ascii="Arial" w:hAnsi="Arial" w:cs="Arial"/>
                <w:bCs/>
                <w:sz w:val="24"/>
                <w:szCs w:val="24"/>
              </w:rPr>
              <w:t>NO</w:t>
            </w:r>
            <w:r w:rsidRPr="00AE6E3E">
              <w:rPr>
                <w:rFonts w:ascii="Arial" w:hAnsi="Arial" w:cs="Arial"/>
                <w:bCs/>
                <w:sz w:val="24"/>
                <w:szCs w:val="24"/>
                <w:vertAlign w:val="subscript"/>
              </w:rPr>
              <w:t>10</w:t>
            </w:r>
          </w:p>
        </w:tc>
        <w:tc>
          <w:tcPr>
            <w:tcW w:w="1956" w:type="dxa"/>
            <w:vAlign w:val="center"/>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156</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455</w:t>
            </w:r>
          </w:p>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21</w:t>
            </w:r>
            <w:r w:rsidRPr="00AE6E3E">
              <w:rPr>
                <w:rFonts w:ascii="Arial" w:hAnsi="Arial" w:cs="Arial"/>
                <w:bCs/>
                <w:sz w:val="24"/>
                <w:szCs w:val="24"/>
              </w:rPr>
              <w:t>H</w:t>
            </w:r>
            <w:r w:rsidRPr="00AE6E3E">
              <w:rPr>
                <w:rFonts w:ascii="Arial" w:hAnsi="Arial" w:cs="Arial"/>
                <w:bCs/>
                <w:sz w:val="24"/>
                <w:szCs w:val="24"/>
                <w:vertAlign w:val="subscript"/>
              </w:rPr>
              <w:t>29</w:t>
            </w:r>
            <w:r w:rsidRPr="00AE6E3E">
              <w:rPr>
                <w:rFonts w:ascii="Arial" w:hAnsi="Arial" w:cs="Arial"/>
                <w:bCs/>
                <w:sz w:val="24"/>
                <w:szCs w:val="24"/>
              </w:rPr>
              <w:t>NO</w:t>
            </w:r>
            <w:r w:rsidRPr="00AE6E3E">
              <w:rPr>
                <w:rFonts w:ascii="Arial" w:hAnsi="Arial" w:cs="Arial"/>
                <w:bCs/>
                <w:sz w:val="24"/>
                <w:szCs w:val="24"/>
                <w:vertAlign w:val="subscript"/>
              </w:rPr>
              <w:t>10</w:t>
            </w:r>
          </w:p>
        </w:tc>
      </w:tr>
      <w:tr w:rsidR="00D44698" w:rsidTr="003B06E0">
        <w:tc>
          <w:tcPr>
            <w:tcW w:w="2043" w:type="dxa"/>
            <w:vAlign w:val="center"/>
          </w:tcPr>
          <w:p w:rsidR="00D44698" w:rsidRPr="00AE6E3E" w:rsidRDefault="00D44698" w:rsidP="003B06E0">
            <w:pPr>
              <w:tabs>
                <w:tab w:val="left" w:pos="900"/>
                <w:tab w:val="left" w:pos="1080"/>
                <w:tab w:val="left" w:pos="5142"/>
              </w:tabs>
              <w:spacing w:line="360" w:lineRule="auto"/>
              <w:jc w:val="center"/>
              <w:rPr>
                <w:rFonts w:ascii="Arial" w:hAnsi="Arial" w:cs="Arial"/>
                <w:sz w:val="24"/>
                <w:szCs w:val="24"/>
              </w:rPr>
            </w:pPr>
            <w:r w:rsidRPr="00AE6E3E">
              <w:rPr>
                <w:rFonts w:ascii="Arial" w:eastAsiaTheme="minorHAnsi" w:hAnsi="Arial" w:cs="Arial"/>
                <w:sz w:val="24"/>
                <w:szCs w:val="24"/>
                <w:lang w:eastAsia="en-US"/>
              </w:rPr>
              <w:object w:dxaOrig="1819" w:dyaOrig="310">
                <v:shape id="_x0000_i1138" type="#_x0000_t75" style="width:90.75pt;height:15.75pt" o:ole="">
                  <v:imagedata r:id="rId180" o:title=""/>
                </v:shape>
                <o:OLEObject Type="Embed" ProgID="ChemDraw.Document.6.0" ShapeID="_x0000_i1138" DrawAspect="Content" ObjectID="_1410532940" r:id="rId224"/>
              </w:object>
            </w:r>
          </w:p>
        </w:tc>
        <w:tc>
          <w:tcPr>
            <w:tcW w:w="1588" w:type="dxa"/>
            <w:vAlign w:val="center"/>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42</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393</w:t>
            </w:r>
          </w:p>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17</w:t>
            </w:r>
            <w:r w:rsidRPr="00AE6E3E">
              <w:rPr>
                <w:rFonts w:ascii="Arial" w:hAnsi="Arial" w:cs="Arial"/>
                <w:bCs/>
                <w:sz w:val="24"/>
                <w:szCs w:val="24"/>
              </w:rPr>
              <w:t>H</w:t>
            </w:r>
            <w:r w:rsidRPr="00AE6E3E">
              <w:rPr>
                <w:rFonts w:ascii="Arial" w:hAnsi="Arial" w:cs="Arial"/>
                <w:bCs/>
                <w:sz w:val="24"/>
                <w:szCs w:val="24"/>
                <w:vertAlign w:val="subscript"/>
              </w:rPr>
              <w:t>31</w:t>
            </w:r>
            <w:r w:rsidRPr="00AE6E3E">
              <w:rPr>
                <w:rFonts w:ascii="Arial" w:hAnsi="Arial" w:cs="Arial"/>
                <w:bCs/>
                <w:sz w:val="24"/>
                <w:szCs w:val="24"/>
              </w:rPr>
              <w:t>NO</w:t>
            </w:r>
            <w:r w:rsidRPr="00AE6E3E">
              <w:rPr>
                <w:rFonts w:ascii="Arial" w:hAnsi="Arial" w:cs="Arial"/>
                <w:bCs/>
                <w:sz w:val="24"/>
                <w:szCs w:val="24"/>
                <w:vertAlign w:val="subscript"/>
              </w:rPr>
              <w:t>9</w:t>
            </w:r>
          </w:p>
        </w:tc>
        <w:tc>
          <w:tcPr>
            <w:tcW w:w="1784" w:type="dxa"/>
            <w:vAlign w:val="center"/>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62</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435</w:t>
            </w:r>
          </w:p>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19</w:t>
            </w:r>
            <w:r w:rsidRPr="00AE6E3E">
              <w:rPr>
                <w:rFonts w:ascii="Arial" w:hAnsi="Arial" w:cs="Arial"/>
                <w:bCs/>
                <w:sz w:val="24"/>
                <w:szCs w:val="24"/>
              </w:rPr>
              <w:t>H</w:t>
            </w:r>
            <w:r w:rsidRPr="00AE6E3E">
              <w:rPr>
                <w:rFonts w:ascii="Arial" w:hAnsi="Arial" w:cs="Arial"/>
                <w:bCs/>
                <w:sz w:val="24"/>
                <w:szCs w:val="24"/>
                <w:vertAlign w:val="subscript"/>
              </w:rPr>
              <w:t>33</w:t>
            </w:r>
            <w:r w:rsidRPr="00AE6E3E">
              <w:rPr>
                <w:rFonts w:ascii="Arial" w:hAnsi="Arial" w:cs="Arial"/>
                <w:bCs/>
                <w:sz w:val="24"/>
                <w:szCs w:val="24"/>
              </w:rPr>
              <w:t>NO</w:t>
            </w:r>
            <w:r w:rsidRPr="00AE6E3E">
              <w:rPr>
                <w:rFonts w:ascii="Arial" w:hAnsi="Arial" w:cs="Arial"/>
                <w:bCs/>
                <w:sz w:val="24"/>
                <w:szCs w:val="24"/>
                <w:vertAlign w:val="subscript"/>
              </w:rPr>
              <w:t>10</w:t>
            </w:r>
          </w:p>
        </w:tc>
        <w:tc>
          <w:tcPr>
            <w:tcW w:w="1871" w:type="dxa"/>
            <w:vAlign w:val="center"/>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115</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449</w:t>
            </w:r>
          </w:p>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20</w:t>
            </w:r>
            <w:r w:rsidRPr="00AE6E3E">
              <w:rPr>
                <w:rFonts w:ascii="Arial" w:hAnsi="Arial" w:cs="Arial"/>
                <w:bCs/>
                <w:sz w:val="24"/>
                <w:szCs w:val="24"/>
              </w:rPr>
              <w:t>H</w:t>
            </w:r>
            <w:r w:rsidRPr="00AE6E3E">
              <w:rPr>
                <w:rFonts w:ascii="Arial" w:hAnsi="Arial" w:cs="Arial"/>
                <w:bCs/>
                <w:sz w:val="24"/>
                <w:szCs w:val="24"/>
                <w:vertAlign w:val="subscript"/>
              </w:rPr>
              <w:t>35</w:t>
            </w:r>
            <w:r w:rsidRPr="00AE6E3E">
              <w:rPr>
                <w:rFonts w:ascii="Arial" w:hAnsi="Arial" w:cs="Arial"/>
                <w:bCs/>
                <w:sz w:val="24"/>
                <w:szCs w:val="24"/>
              </w:rPr>
              <w:t>NO</w:t>
            </w:r>
            <w:r w:rsidRPr="00AE6E3E">
              <w:rPr>
                <w:rFonts w:ascii="Arial" w:hAnsi="Arial" w:cs="Arial"/>
                <w:bCs/>
                <w:sz w:val="24"/>
                <w:szCs w:val="24"/>
                <w:vertAlign w:val="subscript"/>
              </w:rPr>
              <w:t>10</w:t>
            </w:r>
          </w:p>
        </w:tc>
        <w:tc>
          <w:tcPr>
            <w:tcW w:w="1956" w:type="dxa"/>
            <w:vAlign w:val="center"/>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157</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497</w:t>
            </w:r>
          </w:p>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24</w:t>
            </w:r>
            <w:r w:rsidRPr="00AE6E3E">
              <w:rPr>
                <w:rFonts w:ascii="Arial" w:hAnsi="Arial" w:cs="Arial"/>
                <w:bCs/>
                <w:sz w:val="24"/>
                <w:szCs w:val="24"/>
              </w:rPr>
              <w:t>H</w:t>
            </w:r>
            <w:r w:rsidRPr="00AE6E3E">
              <w:rPr>
                <w:rFonts w:ascii="Arial" w:hAnsi="Arial" w:cs="Arial"/>
                <w:bCs/>
                <w:sz w:val="24"/>
                <w:szCs w:val="24"/>
                <w:vertAlign w:val="subscript"/>
              </w:rPr>
              <w:t>35</w:t>
            </w:r>
            <w:r w:rsidRPr="00AE6E3E">
              <w:rPr>
                <w:rFonts w:ascii="Arial" w:hAnsi="Arial" w:cs="Arial"/>
                <w:bCs/>
                <w:sz w:val="24"/>
                <w:szCs w:val="24"/>
              </w:rPr>
              <w:t>NO</w:t>
            </w:r>
            <w:r w:rsidRPr="00AE6E3E">
              <w:rPr>
                <w:rFonts w:ascii="Arial" w:hAnsi="Arial" w:cs="Arial"/>
                <w:bCs/>
                <w:sz w:val="24"/>
                <w:szCs w:val="24"/>
                <w:vertAlign w:val="subscript"/>
              </w:rPr>
              <w:t>10</w:t>
            </w:r>
          </w:p>
        </w:tc>
      </w:tr>
      <w:tr w:rsidR="00D44698" w:rsidTr="003B06E0">
        <w:tc>
          <w:tcPr>
            <w:tcW w:w="2043" w:type="dxa"/>
            <w:vAlign w:val="center"/>
          </w:tcPr>
          <w:p w:rsidR="00D44698" w:rsidRPr="00AE6E3E" w:rsidRDefault="00D44698" w:rsidP="003B06E0">
            <w:pPr>
              <w:tabs>
                <w:tab w:val="left" w:pos="900"/>
                <w:tab w:val="left" w:pos="1080"/>
                <w:tab w:val="left" w:pos="5142"/>
              </w:tabs>
              <w:spacing w:line="360" w:lineRule="auto"/>
              <w:jc w:val="center"/>
              <w:rPr>
                <w:rFonts w:ascii="Arial" w:hAnsi="Arial" w:cs="Arial"/>
                <w:sz w:val="24"/>
                <w:szCs w:val="24"/>
              </w:rPr>
            </w:pPr>
            <w:r w:rsidRPr="00AE6E3E">
              <w:rPr>
                <w:rFonts w:ascii="Arial" w:eastAsiaTheme="minorHAnsi" w:hAnsi="Arial" w:cs="Arial"/>
                <w:sz w:val="24"/>
                <w:szCs w:val="24"/>
                <w:lang w:eastAsia="en-US"/>
              </w:rPr>
              <w:object w:dxaOrig="1121" w:dyaOrig="324">
                <v:shape id="_x0000_i1139" type="#_x0000_t75" style="width:56.25pt;height:16.5pt" o:ole="">
                  <v:imagedata r:id="rId182" o:title=""/>
                </v:shape>
                <o:OLEObject Type="Embed" ProgID="ChemDraw.Document.6.0" ShapeID="_x0000_i1139" DrawAspect="Content" ObjectID="_1410532941" r:id="rId225"/>
              </w:object>
            </w:r>
          </w:p>
        </w:tc>
        <w:tc>
          <w:tcPr>
            <w:tcW w:w="1588" w:type="dxa"/>
            <w:vAlign w:val="center"/>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43</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505</w:t>
            </w:r>
          </w:p>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25</w:t>
            </w:r>
            <w:r w:rsidRPr="00AE6E3E">
              <w:rPr>
                <w:rFonts w:ascii="Arial" w:hAnsi="Arial" w:cs="Arial"/>
                <w:bCs/>
                <w:sz w:val="24"/>
                <w:szCs w:val="24"/>
              </w:rPr>
              <w:t>H</w:t>
            </w:r>
            <w:r w:rsidRPr="00AE6E3E">
              <w:rPr>
                <w:rFonts w:ascii="Arial" w:hAnsi="Arial" w:cs="Arial"/>
                <w:bCs/>
                <w:sz w:val="24"/>
                <w:szCs w:val="24"/>
                <w:vertAlign w:val="subscript"/>
              </w:rPr>
              <w:t>47</w:t>
            </w:r>
            <w:r w:rsidRPr="00AE6E3E">
              <w:rPr>
                <w:rFonts w:ascii="Arial" w:hAnsi="Arial" w:cs="Arial"/>
                <w:bCs/>
                <w:sz w:val="24"/>
                <w:szCs w:val="24"/>
              </w:rPr>
              <w:t>NO</w:t>
            </w:r>
            <w:r w:rsidRPr="00AE6E3E">
              <w:rPr>
                <w:rFonts w:ascii="Arial" w:hAnsi="Arial" w:cs="Arial"/>
                <w:bCs/>
                <w:sz w:val="24"/>
                <w:szCs w:val="24"/>
                <w:vertAlign w:val="subscript"/>
              </w:rPr>
              <w:t>9</w:t>
            </w:r>
          </w:p>
        </w:tc>
        <w:tc>
          <w:tcPr>
            <w:tcW w:w="1784" w:type="dxa"/>
            <w:vAlign w:val="center"/>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63</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547</w:t>
            </w:r>
          </w:p>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27</w:t>
            </w:r>
            <w:r w:rsidRPr="00AE6E3E">
              <w:rPr>
                <w:rFonts w:ascii="Arial" w:hAnsi="Arial" w:cs="Arial"/>
                <w:bCs/>
                <w:sz w:val="24"/>
                <w:szCs w:val="24"/>
              </w:rPr>
              <w:t>H</w:t>
            </w:r>
            <w:r w:rsidRPr="00AE6E3E">
              <w:rPr>
                <w:rFonts w:ascii="Arial" w:hAnsi="Arial" w:cs="Arial"/>
                <w:bCs/>
                <w:sz w:val="24"/>
                <w:szCs w:val="24"/>
                <w:vertAlign w:val="subscript"/>
              </w:rPr>
              <w:t>49</w:t>
            </w:r>
            <w:r w:rsidRPr="00AE6E3E">
              <w:rPr>
                <w:rFonts w:ascii="Arial" w:hAnsi="Arial" w:cs="Arial"/>
                <w:bCs/>
                <w:sz w:val="24"/>
                <w:szCs w:val="24"/>
              </w:rPr>
              <w:t>NO</w:t>
            </w:r>
            <w:r w:rsidRPr="00AE6E3E">
              <w:rPr>
                <w:rFonts w:ascii="Arial" w:hAnsi="Arial" w:cs="Arial"/>
                <w:bCs/>
                <w:sz w:val="24"/>
                <w:szCs w:val="24"/>
                <w:vertAlign w:val="subscript"/>
              </w:rPr>
              <w:t>10</w:t>
            </w:r>
          </w:p>
        </w:tc>
        <w:tc>
          <w:tcPr>
            <w:tcW w:w="1871" w:type="dxa"/>
            <w:vAlign w:val="center"/>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116</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561</w:t>
            </w:r>
          </w:p>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28</w:t>
            </w:r>
            <w:r w:rsidRPr="00AE6E3E">
              <w:rPr>
                <w:rFonts w:ascii="Arial" w:hAnsi="Arial" w:cs="Arial"/>
                <w:bCs/>
                <w:sz w:val="24"/>
                <w:szCs w:val="24"/>
              </w:rPr>
              <w:t>H</w:t>
            </w:r>
            <w:r w:rsidRPr="00AE6E3E">
              <w:rPr>
                <w:rFonts w:ascii="Arial" w:hAnsi="Arial" w:cs="Arial"/>
                <w:bCs/>
                <w:sz w:val="24"/>
                <w:szCs w:val="24"/>
                <w:vertAlign w:val="subscript"/>
              </w:rPr>
              <w:t>51</w:t>
            </w:r>
            <w:r w:rsidRPr="00AE6E3E">
              <w:rPr>
                <w:rFonts w:ascii="Arial" w:hAnsi="Arial" w:cs="Arial"/>
                <w:bCs/>
                <w:sz w:val="24"/>
                <w:szCs w:val="24"/>
              </w:rPr>
              <w:t>NO</w:t>
            </w:r>
            <w:r w:rsidRPr="00AE6E3E">
              <w:rPr>
                <w:rFonts w:ascii="Arial" w:hAnsi="Arial" w:cs="Arial"/>
                <w:bCs/>
                <w:sz w:val="24"/>
                <w:szCs w:val="24"/>
                <w:vertAlign w:val="subscript"/>
              </w:rPr>
              <w:t>10</w:t>
            </w:r>
          </w:p>
        </w:tc>
        <w:tc>
          <w:tcPr>
            <w:tcW w:w="1956" w:type="dxa"/>
            <w:vAlign w:val="center"/>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158</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609</w:t>
            </w:r>
          </w:p>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32</w:t>
            </w:r>
            <w:r w:rsidRPr="00AE6E3E">
              <w:rPr>
                <w:rFonts w:ascii="Arial" w:hAnsi="Arial" w:cs="Arial"/>
                <w:bCs/>
                <w:sz w:val="24"/>
                <w:szCs w:val="24"/>
              </w:rPr>
              <w:t>H</w:t>
            </w:r>
            <w:r w:rsidRPr="00AE6E3E">
              <w:rPr>
                <w:rFonts w:ascii="Arial" w:hAnsi="Arial" w:cs="Arial"/>
                <w:bCs/>
                <w:sz w:val="24"/>
                <w:szCs w:val="24"/>
                <w:vertAlign w:val="subscript"/>
              </w:rPr>
              <w:t>51</w:t>
            </w:r>
            <w:r w:rsidRPr="00AE6E3E">
              <w:rPr>
                <w:rFonts w:ascii="Arial" w:hAnsi="Arial" w:cs="Arial"/>
                <w:bCs/>
                <w:sz w:val="24"/>
                <w:szCs w:val="24"/>
              </w:rPr>
              <w:t>NO</w:t>
            </w:r>
            <w:r w:rsidRPr="00AE6E3E">
              <w:rPr>
                <w:rFonts w:ascii="Arial" w:hAnsi="Arial" w:cs="Arial"/>
                <w:bCs/>
                <w:sz w:val="24"/>
                <w:szCs w:val="24"/>
                <w:vertAlign w:val="subscript"/>
              </w:rPr>
              <w:t>10</w:t>
            </w:r>
          </w:p>
        </w:tc>
      </w:tr>
      <w:tr w:rsidR="00D44698" w:rsidTr="003B06E0">
        <w:tc>
          <w:tcPr>
            <w:tcW w:w="2043" w:type="dxa"/>
            <w:vAlign w:val="center"/>
          </w:tcPr>
          <w:p w:rsidR="00D44698" w:rsidRPr="00AE6E3E" w:rsidRDefault="00D44698" w:rsidP="003B06E0">
            <w:pPr>
              <w:tabs>
                <w:tab w:val="left" w:pos="900"/>
                <w:tab w:val="left" w:pos="1080"/>
                <w:tab w:val="left" w:pos="5142"/>
              </w:tabs>
              <w:spacing w:line="360" w:lineRule="auto"/>
              <w:jc w:val="center"/>
              <w:rPr>
                <w:rFonts w:ascii="Arial" w:hAnsi="Arial" w:cs="Arial"/>
                <w:sz w:val="24"/>
                <w:szCs w:val="24"/>
              </w:rPr>
            </w:pPr>
            <w:r w:rsidRPr="00AE6E3E">
              <w:rPr>
                <w:rFonts w:ascii="Arial" w:eastAsiaTheme="minorHAnsi" w:hAnsi="Arial" w:cs="Arial"/>
                <w:sz w:val="24"/>
                <w:szCs w:val="24"/>
                <w:lang w:eastAsia="en-US"/>
              </w:rPr>
              <w:object w:dxaOrig="826" w:dyaOrig="349">
                <v:shape id="_x0000_i1140" type="#_x0000_t75" style="width:41.25pt;height:17.25pt" o:ole="">
                  <v:imagedata r:id="rId184" o:title=""/>
                </v:shape>
                <o:OLEObject Type="Embed" ProgID="ChemDraw.Document.6.0" ShapeID="_x0000_i1140" DrawAspect="Content" ObjectID="_1410532942" r:id="rId226"/>
              </w:object>
            </w:r>
          </w:p>
        </w:tc>
        <w:tc>
          <w:tcPr>
            <w:tcW w:w="1588" w:type="dxa"/>
            <w:vAlign w:val="center"/>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44</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335</w:t>
            </w:r>
          </w:p>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13</w:t>
            </w:r>
            <w:r w:rsidRPr="00AE6E3E">
              <w:rPr>
                <w:rFonts w:ascii="Arial" w:hAnsi="Arial" w:cs="Arial"/>
                <w:bCs/>
                <w:sz w:val="24"/>
                <w:szCs w:val="24"/>
              </w:rPr>
              <w:t>H</w:t>
            </w:r>
            <w:r w:rsidRPr="00AE6E3E">
              <w:rPr>
                <w:rFonts w:ascii="Arial" w:hAnsi="Arial" w:cs="Arial"/>
                <w:bCs/>
                <w:sz w:val="24"/>
                <w:szCs w:val="24"/>
                <w:vertAlign w:val="subscript"/>
              </w:rPr>
              <w:t>21</w:t>
            </w:r>
            <w:r w:rsidRPr="00AE6E3E">
              <w:rPr>
                <w:rFonts w:ascii="Arial" w:hAnsi="Arial" w:cs="Arial"/>
                <w:bCs/>
                <w:sz w:val="24"/>
                <w:szCs w:val="24"/>
              </w:rPr>
              <w:t>NO</w:t>
            </w:r>
            <w:r w:rsidRPr="00AE6E3E">
              <w:rPr>
                <w:rFonts w:ascii="Arial" w:hAnsi="Arial" w:cs="Arial"/>
                <w:bCs/>
                <w:sz w:val="24"/>
                <w:szCs w:val="24"/>
                <w:vertAlign w:val="subscript"/>
              </w:rPr>
              <w:t>9</w:t>
            </w:r>
          </w:p>
        </w:tc>
        <w:tc>
          <w:tcPr>
            <w:tcW w:w="1784" w:type="dxa"/>
            <w:vAlign w:val="center"/>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64</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377</w:t>
            </w:r>
          </w:p>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15</w:t>
            </w:r>
            <w:r w:rsidRPr="00AE6E3E">
              <w:rPr>
                <w:rFonts w:ascii="Arial" w:hAnsi="Arial" w:cs="Arial"/>
                <w:bCs/>
                <w:sz w:val="24"/>
                <w:szCs w:val="24"/>
              </w:rPr>
              <w:t>H</w:t>
            </w:r>
            <w:r w:rsidRPr="00AE6E3E">
              <w:rPr>
                <w:rFonts w:ascii="Arial" w:hAnsi="Arial" w:cs="Arial"/>
                <w:bCs/>
                <w:sz w:val="24"/>
                <w:szCs w:val="24"/>
                <w:vertAlign w:val="subscript"/>
              </w:rPr>
              <w:t>23</w:t>
            </w:r>
            <w:r w:rsidRPr="00AE6E3E">
              <w:rPr>
                <w:rFonts w:ascii="Arial" w:hAnsi="Arial" w:cs="Arial"/>
                <w:bCs/>
                <w:sz w:val="24"/>
                <w:szCs w:val="24"/>
              </w:rPr>
              <w:t>NO</w:t>
            </w:r>
            <w:r w:rsidRPr="00AE6E3E">
              <w:rPr>
                <w:rFonts w:ascii="Arial" w:hAnsi="Arial" w:cs="Arial"/>
                <w:bCs/>
                <w:sz w:val="24"/>
                <w:szCs w:val="24"/>
                <w:vertAlign w:val="subscript"/>
              </w:rPr>
              <w:t>10</w:t>
            </w:r>
          </w:p>
        </w:tc>
        <w:tc>
          <w:tcPr>
            <w:tcW w:w="1871" w:type="dxa"/>
            <w:vAlign w:val="center"/>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117</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391</w:t>
            </w:r>
          </w:p>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16</w:t>
            </w:r>
            <w:r w:rsidRPr="00AE6E3E">
              <w:rPr>
                <w:rFonts w:ascii="Arial" w:hAnsi="Arial" w:cs="Arial"/>
                <w:bCs/>
                <w:sz w:val="24"/>
                <w:szCs w:val="24"/>
              </w:rPr>
              <w:t>H</w:t>
            </w:r>
            <w:r w:rsidRPr="00AE6E3E">
              <w:rPr>
                <w:rFonts w:ascii="Arial" w:hAnsi="Arial" w:cs="Arial"/>
                <w:bCs/>
                <w:sz w:val="24"/>
                <w:szCs w:val="24"/>
                <w:vertAlign w:val="subscript"/>
              </w:rPr>
              <w:t>25</w:t>
            </w:r>
            <w:r w:rsidRPr="00AE6E3E">
              <w:rPr>
                <w:rFonts w:ascii="Arial" w:hAnsi="Arial" w:cs="Arial"/>
                <w:bCs/>
                <w:sz w:val="24"/>
                <w:szCs w:val="24"/>
              </w:rPr>
              <w:t>NO</w:t>
            </w:r>
            <w:r w:rsidRPr="00AE6E3E">
              <w:rPr>
                <w:rFonts w:ascii="Arial" w:hAnsi="Arial" w:cs="Arial"/>
                <w:bCs/>
                <w:sz w:val="24"/>
                <w:szCs w:val="24"/>
                <w:vertAlign w:val="subscript"/>
              </w:rPr>
              <w:t>10</w:t>
            </w:r>
          </w:p>
        </w:tc>
        <w:tc>
          <w:tcPr>
            <w:tcW w:w="1956" w:type="dxa"/>
            <w:vAlign w:val="center"/>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159</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439</w:t>
            </w:r>
          </w:p>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20</w:t>
            </w:r>
            <w:r w:rsidRPr="00AE6E3E">
              <w:rPr>
                <w:rFonts w:ascii="Arial" w:hAnsi="Arial" w:cs="Arial"/>
                <w:bCs/>
                <w:sz w:val="24"/>
                <w:szCs w:val="24"/>
              </w:rPr>
              <w:t>H</w:t>
            </w:r>
            <w:r w:rsidRPr="00AE6E3E">
              <w:rPr>
                <w:rFonts w:ascii="Arial" w:hAnsi="Arial" w:cs="Arial"/>
                <w:bCs/>
                <w:sz w:val="24"/>
                <w:szCs w:val="24"/>
                <w:vertAlign w:val="subscript"/>
              </w:rPr>
              <w:t>25</w:t>
            </w:r>
            <w:r w:rsidRPr="00AE6E3E">
              <w:rPr>
                <w:rFonts w:ascii="Arial" w:hAnsi="Arial" w:cs="Arial"/>
                <w:bCs/>
                <w:sz w:val="24"/>
                <w:szCs w:val="24"/>
              </w:rPr>
              <w:t>NO</w:t>
            </w:r>
            <w:r w:rsidRPr="00AE6E3E">
              <w:rPr>
                <w:rFonts w:ascii="Arial" w:hAnsi="Arial" w:cs="Arial"/>
                <w:bCs/>
                <w:sz w:val="24"/>
                <w:szCs w:val="24"/>
                <w:vertAlign w:val="subscript"/>
              </w:rPr>
              <w:t>10</w:t>
            </w:r>
          </w:p>
        </w:tc>
      </w:tr>
      <w:tr w:rsidR="00D44698" w:rsidTr="003B06E0">
        <w:tc>
          <w:tcPr>
            <w:tcW w:w="2043" w:type="dxa"/>
            <w:vAlign w:val="center"/>
          </w:tcPr>
          <w:p w:rsidR="00D44698" w:rsidRPr="00AE6E3E" w:rsidRDefault="00D44698" w:rsidP="003B06E0">
            <w:pPr>
              <w:tabs>
                <w:tab w:val="left" w:pos="900"/>
                <w:tab w:val="left" w:pos="1080"/>
                <w:tab w:val="left" w:pos="5142"/>
              </w:tabs>
              <w:spacing w:line="360" w:lineRule="auto"/>
              <w:jc w:val="center"/>
              <w:rPr>
                <w:rFonts w:ascii="Arial" w:hAnsi="Arial" w:cs="Arial"/>
                <w:sz w:val="24"/>
                <w:szCs w:val="24"/>
              </w:rPr>
            </w:pPr>
            <w:r w:rsidRPr="00AE6E3E">
              <w:rPr>
                <w:rFonts w:ascii="Arial" w:eastAsiaTheme="minorHAnsi" w:hAnsi="Arial" w:cs="Arial"/>
                <w:sz w:val="24"/>
                <w:szCs w:val="24"/>
                <w:lang w:eastAsia="en-US"/>
              </w:rPr>
              <w:object w:dxaOrig="1075" w:dyaOrig="349">
                <v:shape id="_x0000_i1141" type="#_x0000_t75" style="width:54pt;height:17.25pt" o:ole="">
                  <v:imagedata r:id="rId186" o:title=""/>
                </v:shape>
                <o:OLEObject Type="Embed" ProgID="ChemDraw.Document.6.0" ShapeID="_x0000_i1141" DrawAspect="Content" ObjectID="_1410532943" r:id="rId227"/>
              </w:object>
            </w:r>
          </w:p>
        </w:tc>
        <w:tc>
          <w:tcPr>
            <w:tcW w:w="1588" w:type="dxa"/>
            <w:vAlign w:val="center"/>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45</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349</w:t>
            </w:r>
          </w:p>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14</w:t>
            </w:r>
            <w:r w:rsidRPr="00AE6E3E">
              <w:rPr>
                <w:rFonts w:ascii="Arial" w:hAnsi="Arial" w:cs="Arial"/>
                <w:bCs/>
                <w:sz w:val="24"/>
                <w:szCs w:val="24"/>
              </w:rPr>
              <w:t>H</w:t>
            </w:r>
            <w:r w:rsidRPr="00AE6E3E">
              <w:rPr>
                <w:rFonts w:ascii="Arial" w:hAnsi="Arial" w:cs="Arial"/>
                <w:bCs/>
                <w:sz w:val="24"/>
                <w:szCs w:val="24"/>
                <w:vertAlign w:val="subscript"/>
              </w:rPr>
              <w:t>23</w:t>
            </w:r>
            <w:r w:rsidRPr="00AE6E3E">
              <w:rPr>
                <w:rFonts w:ascii="Arial" w:hAnsi="Arial" w:cs="Arial"/>
                <w:bCs/>
                <w:sz w:val="24"/>
                <w:szCs w:val="24"/>
              </w:rPr>
              <w:t>NO</w:t>
            </w:r>
            <w:r w:rsidRPr="00AE6E3E">
              <w:rPr>
                <w:rFonts w:ascii="Arial" w:hAnsi="Arial" w:cs="Arial"/>
                <w:bCs/>
                <w:sz w:val="24"/>
                <w:szCs w:val="24"/>
                <w:vertAlign w:val="subscript"/>
              </w:rPr>
              <w:t>9</w:t>
            </w:r>
          </w:p>
        </w:tc>
        <w:tc>
          <w:tcPr>
            <w:tcW w:w="1784" w:type="dxa"/>
            <w:vAlign w:val="center"/>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65</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391</w:t>
            </w:r>
          </w:p>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16</w:t>
            </w:r>
            <w:r w:rsidRPr="00AE6E3E">
              <w:rPr>
                <w:rFonts w:ascii="Arial" w:hAnsi="Arial" w:cs="Arial"/>
                <w:bCs/>
                <w:sz w:val="24"/>
                <w:szCs w:val="24"/>
              </w:rPr>
              <w:t>H</w:t>
            </w:r>
            <w:r w:rsidRPr="00AE6E3E">
              <w:rPr>
                <w:rFonts w:ascii="Arial" w:hAnsi="Arial" w:cs="Arial"/>
                <w:bCs/>
                <w:sz w:val="24"/>
                <w:szCs w:val="24"/>
                <w:vertAlign w:val="subscript"/>
              </w:rPr>
              <w:t>25</w:t>
            </w:r>
            <w:r w:rsidRPr="00AE6E3E">
              <w:rPr>
                <w:rFonts w:ascii="Arial" w:hAnsi="Arial" w:cs="Arial"/>
                <w:bCs/>
                <w:sz w:val="24"/>
                <w:szCs w:val="24"/>
              </w:rPr>
              <w:t>NO</w:t>
            </w:r>
            <w:r w:rsidRPr="00AE6E3E">
              <w:rPr>
                <w:rFonts w:ascii="Arial" w:hAnsi="Arial" w:cs="Arial"/>
                <w:bCs/>
                <w:sz w:val="24"/>
                <w:szCs w:val="24"/>
                <w:vertAlign w:val="subscript"/>
              </w:rPr>
              <w:t>10</w:t>
            </w:r>
          </w:p>
        </w:tc>
        <w:tc>
          <w:tcPr>
            <w:tcW w:w="1871" w:type="dxa"/>
            <w:vAlign w:val="center"/>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118</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405</w:t>
            </w:r>
          </w:p>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17</w:t>
            </w:r>
            <w:r w:rsidRPr="00AE6E3E">
              <w:rPr>
                <w:rFonts w:ascii="Arial" w:hAnsi="Arial" w:cs="Arial"/>
                <w:bCs/>
                <w:sz w:val="24"/>
                <w:szCs w:val="24"/>
              </w:rPr>
              <w:t>H</w:t>
            </w:r>
            <w:r w:rsidRPr="00AE6E3E">
              <w:rPr>
                <w:rFonts w:ascii="Arial" w:hAnsi="Arial" w:cs="Arial"/>
                <w:bCs/>
                <w:sz w:val="24"/>
                <w:szCs w:val="24"/>
                <w:vertAlign w:val="subscript"/>
              </w:rPr>
              <w:t>27</w:t>
            </w:r>
            <w:r w:rsidRPr="00AE6E3E">
              <w:rPr>
                <w:rFonts w:ascii="Arial" w:hAnsi="Arial" w:cs="Arial"/>
                <w:bCs/>
                <w:sz w:val="24"/>
                <w:szCs w:val="24"/>
              </w:rPr>
              <w:t>NO</w:t>
            </w:r>
            <w:r w:rsidRPr="00AE6E3E">
              <w:rPr>
                <w:rFonts w:ascii="Arial" w:hAnsi="Arial" w:cs="Arial"/>
                <w:bCs/>
                <w:sz w:val="24"/>
                <w:szCs w:val="24"/>
                <w:vertAlign w:val="subscript"/>
              </w:rPr>
              <w:t>10</w:t>
            </w:r>
          </w:p>
        </w:tc>
        <w:tc>
          <w:tcPr>
            <w:tcW w:w="1956" w:type="dxa"/>
            <w:vAlign w:val="center"/>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160</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453</w:t>
            </w:r>
          </w:p>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21</w:t>
            </w:r>
            <w:r w:rsidRPr="00AE6E3E">
              <w:rPr>
                <w:rFonts w:ascii="Arial" w:hAnsi="Arial" w:cs="Arial"/>
                <w:bCs/>
                <w:sz w:val="24"/>
                <w:szCs w:val="24"/>
              </w:rPr>
              <w:t>H</w:t>
            </w:r>
            <w:r w:rsidRPr="00AE6E3E">
              <w:rPr>
                <w:rFonts w:ascii="Arial" w:hAnsi="Arial" w:cs="Arial"/>
                <w:bCs/>
                <w:sz w:val="24"/>
                <w:szCs w:val="24"/>
                <w:vertAlign w:val="subscript"/>
              </w:rPr>
              <w:t>27</w:t>
            </w:r>
            <w:r w:rsidRPr="00AE6E3E">
              <w:rPr>
                <w:rFonts w:ascii="Arial" w:hAnsi="Arial" w:cs="Arial"/>
                <w:bCs/>
                <w:sz w:val="24"/>
                <w:szCs w:val="24"/>
              </w:rPr>
              <w:t>NO</w:t>
            </w:r>
            <w:r w:rsidRPr="00AE6E3E">
              <w:rPr>
                <w:rFonts w:ascii="Arial" w:hAnsi="Arial" w:cs="Arial"/>
                <w:bCs/>
                <w:sz w:val="24"/>
                <w:szCs w:val="24"/>
                <w:vertAlign w:val="subscript"/>
              </w:rPr>
              <w:t>10</w:t>
            </w:r>
          </w:p>
        </w:tc>
      </w:tr>
      <w:tr w:rsidR="00D44698" w:rsidTr="003B06E0">
        <w:tc>
          <w:tcPr>
            <w:tcW w:w="2043" w:type="dxa"/>
            <w:vAlign w:val="center"/>
          </w:tcPr>
          <w:p w:rsidR="00D44698" w:rsidRPr="00AE6E3E" w:rsidRDefault="00D44698" w:rsidP="003B06E0">
            <w:pPr>
              <w:tabs>
                <w:tab w:val="left" w:pos="900"/>
                <w:tab w:val="left" w:pos="1080"/>
                <w:tab w:val="left" w:pos="5142"/>
              </w:tabs>
              <w:spacing w:line="360" w:lineRule="auto"/>
              <w:jc w:val="center"/>
              <w:rPr>
                <w:rFonts w:ascii="Arial" w:hAnsi="Arial" w:cs="Arial"/>
                <w:sz w:val="24"/>
                <w:szCs w:val="24"/>
              </w:rPr>
            </w:pPr>
            <w:r w:rsidRPr="00AE6E3E">
              <w:rPr>
                <w:rFonts w:ascii="Arial" w:eastAsiaTheme="minorHAnsi" w:hAnsi="Arial" w:cs="Arial"/>
                <w:sz w:val="24"/>
                <w:szCs w:val="24"/>
                <w:lang w:eastAsia="en-US"/>
              </w:rPr>
              <w:object w:dxaOrig="571" w:dyaOrig="608">
                <v:shape id="_x0000_i1142" type="#_x0000_t75" style="width:28.5pt;height:30.75pt" o:ole="">
                  <v:imagedata r:id="rId188" o:title=""/>
                </v:shape>
                <o:OLEObject Type="Embed" ProgID="ChemDraw.Document.6.0" ShapeID="_x0000_i1142" DrawAspect="Content" ObjectID="_1410532944" r:id="rId228"/>
              </w:object>
            </w:r>
          </w:p>
        </w:tc>
        <w:tc>
          <w:tcPr>
            <w:tcW w:w="1588" w:type="dxa"/>
            <w:vAlign w:val="center"/>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46</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337</w:t>
            </w:r>
          </w:p>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13</w:t>
            </w:r>
            <w:r w:rsidRPr="00AE6E3E">
              <w:rPr>
                <w:rFonts w:ascii="Arial" w:hAnsi="Arial" w:cs="Arial"/>
                <w:bCs/>
                <w:sz w:val="24"/>
                <w:szCs w:val="24"/>
              </w:rPr>
              <w:t>H</w:t>
            </w:r>
            <w:r w:rsidRPr="00AE6E3E">
              <w:rPr>
                <w:rFonts w:ascii="Arial" w:hAnsi="Arial" w:cs="Arial"/>
                <w:bCs/>
                <w:sz w:val="24"/>
                <w:szCs w:val="24"/>
                <w:vertAlign w:val="subscript"/>
              </w:rPr>
              <w:t>23</w:t>
            </w:r>
            <w:r w:rsidRPr="00AE6E3E">
              <w:rPr>
                <w:rFonts w:ascii="Arial" w:hAnsi="Arial" w:cs="Arial"/>
                <w:bCs/>
                <w:sz w:val="24"/>
                <w:szCs w:val="24"/>
              </w:rPr>
              <w:t>NO</w:t>
            </w:r>
            <w:r w:rsidRPr="00AE6E3E">
              <w:rPr>
                <w:rFonts w:ascii="Arial" w:hAnsi="Arial" w:cs="Arial"/>
                <w:bCs/>
                <w:sz w:val="24"/>
                <w:szCs w:val="24"/>
                <w:vertAlign w:val="subscript"/>
              </w:rPr>
              <w:t>9</w:t>
            </w:r>
          </w:p>
        </w:tc>
        <w:tc>
          <w:tcPr>
            <w:tcW w:w="1784" w:type="dxa"/>
            <w:vAlign w:val="center"/>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66</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379</w:t>
            </w:r>
          </w:p>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15</w:t>
            </w:r>
            <w:r w:rsidRPr="00AE6E3E">
              <w:rPr>
                <w:rFonts w:ascii="Arial" w:hAnsi="Arial" w:cs="Arial"/>
                <w:bCs/>
                <w:sz w:val="24"/>
                <w:szCs w:val="24"/>
              </w:rPr>
              <w:t>H</w:t>
            </w:r>
            <w:r w:rsidRPr="00AE6E3E">
              <w:rPr>
                <w:rFonts w:ascii="Arial" w:hAnsi="Arial" w:cs="Arial"/>
                <w:bCs/>
                <w:sz w:val="24"/>
                <w:szCs w:val="24"/>
                <w:vertAlign w:val="subscript"/>
              </w:rPr>
              <w:t>25</w:t>
            </w:r>
            <w:r w:rsidRPr="00AE6E3E">
              <w:rPr>
                <w:rFonts w:ascii="Arial" w:hAnsi="Arial" w:cs="Arial"/>
                <w:bCs/>
                <w:sz w:val="24"/>
                <w:szCs w:val="24"/>
              </w:rPr>
              <w:t>NO</w:t>
            </w:r>
            <w:r w:rsidRPr="00AE6E3E">
              <w:rPr>
                <w:rFonts w:ascii="Arial" w:hAnsi="Arial" w:cs="Arial"/>
                <w:bCs/>
                <w:sz w:val="24"/>
                <w:szCs w:val="24"/>
                <w:vertAlign w:val="subscript"/>
              </w:rPr>
              <w:t>10</w:t>
            </w:r>
          </w:p>
        </w:tc>
        <w:tc>
          <w:tcPr>
            <w:tcW w:w="1871" w:type="dxa"/>
            <w:vAlign w:val="center"/>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119</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393</w:t>
            </w:r>
          </w:p>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16</w:t>
            </w:r>
            <w:r w:rsidRPr="00AE6E3E">
              <w:rPr>
                <w:rFonts w:ascii="Arial" w:hAnsi="Arial" w:cs="Arial"/>
                <w:bCs/>
                <w:sz w:val="24"/>
                <w:szCs w:val="24"/>
              </w:rPr>
              <w:t>H</w:t>
            </w:r>
            <w:r w:rsidRPr="00AE6E3E">
              <w:rPr>
                <w:rFonts w:ascii="Arial" w:hAnsi="Arial" w:cs="Arial"/>
                <w:bCs/>
                <w:sz w:val="24"/>
                <w:szCs w:val="24"/>
                <w:vertAlign w:val="subscript"/>
              </w:rPr>
              <w:t>27</w:t>
            </w:r>
            <w:r w:rsidRPr="00AE6E3E">
              <w:rPr>
                <w:rFonts w:ascii="Arial" w:hAnsi="Arial" w:cs="Arial"/>
                <w:bCs/>
                <w:sz w:val="24"/>
                <w:szCs w:val="24"/>
              </w:rPr>
              <w:t>NO</w:t>
            </w:r>
            <w:r w:rsidRPr="00AE6E3E">
              <w:rPr>
                <w:rFonts w:ascii="Arial" w:hAnsi="Arial" w:cs="Arial"/>
                <w:bCs/>
                <w:sz w:val="24"/>
                <w:szCs w:val="24"/>
                <w:vertAlign w:val="subscript"/>
              </w:rPr>
              <w:t>10</w:t>
            </w:r>
          </w:p>
        </w:tc>
        <w:tc>
          <w:tcPr>
            <w:tcW w:w="1956" w:type="dxa"/>
            <w:vAlign w:val="center"/>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161</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441</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vertAlign w:val="subscript"/>
              </w:rPr>
            </w:pPr>
            <w:r w:rsidRPr="00AE6E3E">
              <w:rPr>
                <w:rFonts w:ascii="Arial" w:hAnsi="Arial" w:cs="Arial"/>
                <w:bCs/>
                <w:sz w:val="24"/>
                <w:szCs w:val="24"/>
              </w:rPr>
              <w:t>C</w:t>
            </w:r>
            <w:r w:rsidRPr="00AE6E3E">
              <w:rPr>
                <w:rFonts w:ascii="Arial" w:hAnsi="Arial" w:cs="Arial"/>
                <w:bCs/>
                <w:sz w:val="24"/>
                <w:szCs w:val="24"/>
                <w:vertAlign w:val="subscript"/>
              </w:rPr>
              <w:t>20</w:t>
            </w:r>
            <w:r w:rsidRPr="00AE6E3E">
              <w:rPr>
                <w:rFonts w:ascii="Arial" w:hAnsi="Arial" w:cs="Arial"/>
                <w:bCs/>
                <w:sz w:val="24"/>
                <w:szCs w:val="24"/>
              </w:rPr>
              <w:t>H</w:t>
            </w:r>
            <w:r w:rsidRPr="00AE6E3E">
              <w:rPr>
                <w:rFonts w:ascii="Arial" w:hAnsi="Arial" w:cs="Arial"/>
                <w:bCs/>
                <w:sz w:val="24"/>
                <w:szCs w:val="24"/>
                <w:vertAlign w:val="subscript"/>
              </w:rPr>
              <w:t>27</w:t>
            </w:r>
            <w:r w:rsidRPr="00AE6E3E">
              <w:rPr>
                <w:rFonts w:ascii="Arial" w:hAnsi="Arial" w:cs="Arial"/>
                <w:bCs/>
                <w:sz w:val="24"/>
                <w:szCs w:val="24"/>
              </w:rPr>
              <w:t>NO</w:t>
            </w:r>
            <w:r w:rsidRPr="00AE6E3E">
              <w:rPr>
                <w:rFonts w:ascii="Arial" w:hAnsi="Arial" w:cs="Arial"/>
                <w:bCs/>
                <w:sz w:val="24"/>
                <w:szCs w:val="24"/>
                <w:vertAlign w:val="subscript"/>
              </w:rPr>
              <w:t>10</w:t>
            </w:r>
          </w:p>
        </w:tc>
      </w:tr>
      <w:tr w:rsidR="00D44698" w:rsidTr="003B06E0">
        <w:tc>
          <w:tcPr>
            <w:tcW w:w="2043" w:type="dxa"/>
            <w:vAlign w:val="center"/>
          </w:tcPr>
          <w:p w:rsidR="00D44698" w:rsidRPr="00AE6E3E" w:rsidRDefault="00D44698" w:rsidP="003B06E0">
            <w:pPr>
              <w:tabs>
                <w:tab w:val="left" w:pos="900"/>
                <w:tab w:val="left" w:pos="1080"/>
                <w:tab w:val="left" w:pos="5142"/>
              </w:tabs>
              <w:spacing w:line="360" w:lineRule="auto"/>
              <w:jc w:val="center"/>
              <w:rPr>
                <w:rFonts w:ascii="Arial" w:hAnsi="Arial" w:cs="Arial"/>
                <w:sz w:val="24"/>
                <w:szCs w:val="24"/>
              </w:rPr>
            </w:pPr>
            <w:r w:rsidRPr="00AE6E3E">
              <w:rPr>
                <w:rFonts w:ascii="Arial" w:eastAsiaTheme="minorHAnsi" w:hAnsi="Arial" w:cs="Arial"/>
                <w:sz w:val="24"/>
                <w:szCs w:val="24"/>
                <w:lang w:eastAsia="en-US"/>
              </w:rPr>
              <w:object w:dxaOrig="824" w:dyaOrig="544">
                <v:shape id="_x0000_i1143" type="#_x0000_t75" style="width:41.25pt;height:26.25pt" o:ole="">
                  <v:imagedata r:id="rId190" o:title=""/>
                </v:shape>
                <o:OLEObject Type="Embed" ProgID="ChemDraw.Document.6.0" ShapeID="_x0000_i1143" DrawAspect="Content" ObjectID="_1410532945" r:id="rId229"/>
              </w:object>
            </w:r>
          </w:p>
        </w:tc>
        <w:tc>
          <w:tcPr>
            <w:tcW w:w="1588" w:type="dxa"/>
            <w:vAlign w:val="center"/>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47</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365</w:t>
            </w:r>
          </w:p>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15</w:t>
            </w:r>
            <w:r w:rsidRPr="00AE6E3E">
              <w:rPr>
                <w:rFonts w:ascii="Arial" w:hAnsi="Arial" w:cs="Arial"/>
                <w:bCs/>
                <w:sz w:val="24"/>
                <w:szCs w:val="24"/>
              </w:rPr>
              <w:t>H</w:t>
            </w:r>
            <w:r w:rsidRPr="00AE6E3E">
              <w:rPr>
                <w:rFonts w:ascii="Arial" w:hAnsi="Arial" w:cs="Arial"/>
                <w:bCs/>
                <w:sz w:val="24"/>
                <w:szCs w:val="24"/>
                <w:vertAlign w:val="subscript"/>
              </w:rPr>
              <w:t>27</w:t>
            </w:r>
            <w:r w:rsidRPr="00AE6E3E">
              <w:rPr>
                <w:rFonts w:ascii="Arial" w:hAnsi="Arial" w:cs="Arial"/>
                <w:bCs/>
                <w:sz w:val="24"/>
                <w:szCs w:val="24"/>
              </w:rPr>
              <w:t>NO</w:t>
            </w:r>
            <w:r w:rsidRPr="00AE6E3E">
              <w:rPr>
                <w:rFonts w:ascii="Arial" w:hAnsi="Arial" w:cs="Arial"/>
                <w:bCs/>
                <w:sz w:val="24"/>
                <w:szCs w:val="24"/>
                <w:vertAlign w:val="subscript"/>
              </w:rPr>
              <w:t>9</w:t>
            </w:r>
          </w:p>
        </w:tc>
        <w:tc>
          <w:tcPr>
            <w:tcW w:w="1784" w:type="dxa"/>
            <w:vAlign w:val="center"/>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67</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407</w:t>
            </w:r>
          </w:p>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17</w:t>
            </w:r>
            <w:r w:rsidRPr="00AE6E3E">
              <w:rPr>
                <w:rFonts w:ascii="Arial" w:hAnsi="Arial" w:cs="Arial"/>
                <w:bCs/>
                <w:sz w:val="24"/>
                <w:szCs w:val="24"/>
              </w:rPr>
              <w:t>H</w:t>
            </w:r>
            <w:r w:rsidRPr="00AE6E3E">
              <w:rPr>
                <w:rFonts w:ascii="Arial" w:hAnsi="Arial" w:cs="Arial"/>
                <w:bCs/>
                <w:sz w:val="24"/>
                <w:szCs w:val="24"/>
                <w:vertAlign w:val="subscript"/>
              </w:rPr>
              <w:t>29</w:t>
            </w:r>
            <w:r w:rsidRPr="00AE6E3E">
              <w:rPr>
                <w:rFonts w:ascii="Arial" w:hAnsi="Arial" w:cs="Arial"/>
                <w:bCs/>
                <w:sz w:val="24"/>
                <w:szCs w:val="24"/>
              </w:rPr>
              <w:t>NO</w:t>
            </w:r>
            <w:r w:rsidRPr="00AE6E3E">
              <w:rPr>
                <w:rFonts w:ascii="Arial" w:hAnsi="Arial" w:cs="Arial"/>
                <w:bCs/>
                <w:sz w:val="24"/>
                <w:szCs w:val="24"/>
                <w:vertAlign w:val="subscript"/>
              </w:rPr>
              <w:t>10</w:t>
            </w:r>
          </w:p>
        </w:tc>
        <w:tc>
          <w:tcPr>
            <w:tcW w:w="1871" w:type="dxa"/>
            <w:vAlign w:val="center"/>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120</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421</w:t>
            </w:r>
          </w:p>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18</w:t>
            </w:r>
            <w:r w:rsidRPr="00AE6E3E">
              <w:rPr>
                <w:rFonts w:ascii="Arial" w:hAnsi="Arial" w:cs="Arial"/>
                <w:bCs/>
                <w:sz w:val="24"/>
                <w:szCs w:val="24"/>
              </w:rPr>
              <w:t>H</w:t>
            </w:r>
            <w:r w:rsidRPr="00AE6E3E">
              <w:rPr>
                <w:rFonts w:ascii="Arial" w:hAnsi="Arial" w:cs="Arial"/>
                <w:bCs/>
                <w:sz w:val="24"/>
                <w:szCs w:val="24"/>
                <w:vertAlign w:val="subscript"/>
              </w:rPr>
              <w:t>31</w:t>
            </w:r>
            <w:r w:rsidRPr="00AE6E3E">
              <w:rPr>
                <w:rFonts w:ascii="Arial" w:hAnsi="Arial" w:cs="Arial"/>
                <w:bCs/>
                <w:sz w:val="24"/>
                <w:szCs w:val="24"/>
              </w:rPr>
              <w:t>NO</w:t>
            </w:r>
            <w:r w:rsidRPr="00AE6E3E">
              <w:rPr>
                <w:rFonts w:ascii="Arial" w:hAnsi="Arial" w:cs="Arial"/>
                <w:bCs/>
                <w:sz w:val="24"/>
                <w:szCs w:val="24"/>
                <w:vertAlign w:val="subscript"/>
              </w:rPr>
              <w:t>10</w:t>
            </w:r>
          </w:p>
        </w:tc>
        <w:tc>
          <w:tcPr>
            <w:tcW w:w="1956" w:type="dxa"/>
            <w:vAlign w:val="center"/>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162</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435</w:t>
            </w:r>
          </w:p>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22</w:t>
            </w:r>
            <w:r w:rsidRPr="00AE6E3E">
              <w:rPr>
                <w:rFonts w:ascii="Arial" w:hAnsi="Arial" w:cs="Arial"/>
                <w:bCs/>
                <w:sz w:val="24"/>
                <w:szCs w:val="24"/>
              </w:rPr>
              <w:t>H</w:t>
            </w:r>
            <w:r w:rsidRPr="00AE6E3E">
              <w:rPr>
                <w:rFonts w:ascii="Arial" w:hAnsi="Arial" w:cs="Arial"/>
                <w:bCs/>
                <w:sz w:val="24"/>
                <w:szCs w:val="24"/>
                <w:vertAlign w:val="subscript"/>
              </w:rPr>
              <w:t>31</w:t>
            </w:r>
            <w:r w:rsidRPr="00AE6E3E">
              <w:rPr>
                <w:rFonts w:ascii="Arial" w:hAnsi="Arial" w:cs="Arial"/>
                <w:bCs/>
                <w:sz w:val="24"/>
                <w:szCs w:val="24"/>
              </w:rPr>
              <w:t>NO</w:t>
            </w:r>
            <w:r w:rsidRPr="00AE6E3E">
              <w:rPr>
                <w:rFonts w:ascii="Arial" w:hAnsi="Arial" w:cs="Arial"/>
                <w:bCs/>
                <w:sz w:val="24"/>
                <w:szCs w:val="24"/>
                <w:vertAlign w:val="subscript"/>
              </w:rPr>
              <w:t>10</w:t>
            </w:r>
          </w:p>
        </w:tc>
      </w:tr>
      <w:tr w:rsidR="00D44698" w:rsidTr="003B06E0">
        <w:tc>
          <w:tcPr>
            <w:tcW w:w="2043" w:type="dxa"/>
            <w:vAlign w:val="center"/>
          </w:tcPr>
          <w:p w:rsidR="00D44698" w:rsidRPr="00AE6E3E" w:rsidRDefault="00D44698" w:rsidP="003B06E0">
            <w:pPr>
              <w:tabs>
                <w:tab w:val="left" w:pos="900"/>
                <w:tab w:val="left" w:pos="1080"/>
                <w:tab w:val="left" w:pos="5142"/>
              </w:tabs>
              <w:spacing w:line="360" w:lineRule="auto"/>
              <w:jc w:val="center"/>
              <w:rPr>
                <w:rFonts w:ascii="Arial" w:hAnsi="Arial" w:cs="Arial"/>
                <w:sz w:val="24"/>
                <w:szCs w:val="24"/>
              </w:rPr>
            </w:pPr>
            <w:r w:rsidRPr="00AE6E3E">
              <w:rPr>
                <w:rFonts w:ascii="Arial" w:eastAsiaTheme="minorHAnsi" w:hAnsi="Arial" w:cs="Arial"/>
                <w:sz w:val="24"/>
                <w:szCs w:val="24"/>
                <w:lang w:eastAsia="en-US"/>
              </w:rPr>
              <w:object w:dxaOrig="782" w:dyaOrig="675">
                <v:shape id="_x0000_i1144" type="#_x0000_t75" style="width:38.25pt;height:33.75pt" o:ole="">
                  <v:imagedata r:id="rId192" o:title=""/>
                </v:shape>
                <o:OLEObject Type="Embed" ProgID="ChemDraw.Document.6.0" ShapeID="_x0000_i1144" DrawAspect="Content" ObjectID="_1410532946" r:id="rId230"/>
              </w:object>
            </w:r>
          </w:p>
        </w:tc>
        <w:tc>
          <w:tcPr>
            <w:tcW w:w="1588" w:type="dxa"/>
            <w:vAlign w:val="center"/>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48</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363</w:t>
            </w:r>
          </w:p>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15</w:t>
            </w:r>
            <w:r w:rsidRPr="00AE6E3E">
              <w:rPr>
                <w:rFonts w:ascii="Arial" w:hAnsi="Arial" w:cs="Arial"/>
                <w:bCs/>
                <w:sz w:val="24"/>
                <w:szCs w:val="24"/>
              </w:rPr>
              <w:t>H</w:t>
            </w:r>
            <w:r w:rsidRPr="00AE6E3E">
              <w:rPr>
                <w:rFonts w:ascii="Arial" w:hAnsi="Arial" w:cs="Arial"/>
                <w:bCs/>
                <w:sz w:val="24"/>
                <w:szCs w:val="24"/>
                <w:vertAlign w:val="subscript"/>
              </w:rPr>
              <w:t>25</w:t>
            </w:r>
            <w:r w:rsidRPr="00AE6E3E">
              <w:rPr>
                <w:rFonts w:ascii="Arial" w:hAnsi="Arial" w:cs="Arial"/>
                <w:bCs/>
                <w:sz w:val="24"/>
                <w:szCs w:val="24"/>
              </w:rPr>
              <w:t>NO</w:t>
            </w:r>
            <w:r w:rsidRPr="00AE6E3E">
              <w:rPr>
                <w:rFonts w:ascii="Arial" w:hAnsi="Arial" w:cs="Arial"/>
                <w:bCs/>
                <w:sz w:val="24"/>
                <w:szCs w:val="24"/>
                <w:vertAlign w:val="subscript"/>
              </w:rPr>
              <w:t>9</w:t>
            </w:r>
          </w:p>
        </w:tc>
        <w:tc>
          <w:tcPr>
            <w:tcW w:w="1784" w:type="dxa"/>
            <w:vAlign w:val="center"/>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68</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405</w:t>
            </w:r>
          </w:p>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17</w:t>
            </w:r>
            <w:r w:rsidRPr="00AE6E3E">
              <w:rPr>
                <w:rFonts w:ascii="Arial" w:hAnsi="Arial" w:cs="Arial"/>
                <w:bCs/>
                <w:sz w:val="24"/>
                <w:szCs w:val="24"/>
              </w:rPr>
              <w:t>H</w:t>
            </w:r>
            <w:r w:rsidRPr="00AE6E3E">
              <w:rPr>
                <w:rFonts w:ascii="Arial" w:hAnsi="Arial" w:cs="Arial"/>
                <w:bCs/>
                <w:sz w:val="24"/>
                <w:szCs w:val="24"/>
                <w:vertAlign w:val="subscript"/>
              </w:rPr>
              <w:t>27</w:t>
            </w:r>
            <w:r w:rsidRPr="00AE6E3E">
              <w:rPr>
                <w:rFonts w:ascii="Arial" w:hAnsi="Arial" w:cs="Arial"/>
                <w:bCs/>
                <w:sz w:val="24"/>
                <w:szCs w:val="24"/>
              </w:rPr>
              <w:t>NO</w:t>
            </w:r>
            <w:r w:rsidRPr="00AE6E3E">
              <w:rPr>
                <w:rFonts w:ascii="Arial" w:hAnsi="Arial" w:cs="Arial"/>
                <w:bCs/>
                <w:sz w:val="24"/>
                <w:szCs w:val="24"/>
                <w:vertAlign w:val="subscript"/>
              </w:rPr>
              <w:t>10</w:t>
            </w:r>
          </w:p>
        </w:tc>
        <w:tc>
          <w:tcPr>
            <w:tcW w:w="1871" w:type="dxa"/>
            <w:vAlign w:val="center"/>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121</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419</w:t>
            </w:r>
          </w:p>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18</w:t>
            </w:r>
            <w:r w:rsidRPr="00AE6E3E">
              <w:rPr>
                <w:rFonts w:ascii="Arial" w:hAnsi="Arial" w:cs="Arial"/>
                <w:bCs/>
                <w:sz w:val="24"/>
                <w:szCs w:val="24"/>
              </w:rPr>
              <w:t>H</w:t>
            </w:r>
            <w:r w:rsidRPr="00AE6E3E">
              <w:rPr>
                <w:rFonts w:ascii="Arial" w:hAnsi="Arial" w:cs="Arial"/>
                <w:bCs/>
                <w:sz w:val="24"/>
                <w:szCs w:val="24"/>
                <w:vertAlign w:val="subscript"/>
              </w:rPr>
              <w:t>29</w:t>
            </w:r>
            <w:r w:rsidRPr="00AE6E3E">
              <w:rPr>
                <w:rFonts w:ascii="Arial" w:hAnsi="Arial" w:cs="Arial"/>
                <w:bCs/>
                <w:sz w:val="24"/>
                <w:szCs w:val="24"/>
              </w:rPr>
              <w:t>NO</w:t>
            </w:r>
            <w:r w:rsidRPr="00AE6E3E">
              <w:rPr>
                <w:rFonts w:ascii="Arial" w:hAnsi="Arial" w:cs="Arial"/>
                <w:bCs/>
                <w:sz w:val="24"/>
                <w:szCs w:val="24"/>
                <w:vertAlign w:val="subscript"/>
              </w:rPr>
              <w:t>10</w:t>
            </w:r>
          </w:p>
        </w:tc>
        <w:tc>
          <w:tcPr>
            <w:tcW w:w="1956" w:type="dxa"/>
            <w:vAlign w:val="center"/>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163</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467</w:t>
            </w:r>
          </w:p>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22</w:t>
            </w:r>
            <w:r w:rsidRPr="00AE6E3E">
              <w:rPr>
                <w:rFonts w:ascii="Arial" w:hAnsi="Arial" w:cs="Arial"/>
                <w:bCs/>
                <w:sz w:val="24"/>
                <w:szCs w:val="24"/>
              </w:rPr>
              <w:t>H</w:t>
            </w:r>
            <w:r w:rsidRPr="00AE6E3E">
              <w:rPr>
                <w:rFonts w:ascii="Arial" w:hAnsi="Arial" w:cs="Arial"/>
                <w:bCs/>
                <w:sz w:val="24"/>
                <w:szCs w:val="24"/>
                <w:vertAlign w:val="subscript"/>
              </w:rPr>
              <w:t>29</w:t>
            </w:r>
            <w:r w:rsidRPr="00AE6E3E">
              <w:rPr>
                <w:rFonts w:ascii="Arial" w:hAnsi="Arial" w:cs="Arial"/>
                <w:bCs/>
                <w:sz w:val="24"/>
                <w:szCs w:val="24"/>
              </w:rPr>
              <w:t>NO</w:t>
            </w:r>
            <w:r w:rsidRPr="00AE6E3E">
              <w:rPr>
                <w:rFonts w:ascii="Arial" w:hAnsi="Arial" w:cs="Arial"/>
                <w:bCs/>
                <w:sz w:val="24"/>
                <w:szCs w:val="24"/>
                <w:vertAlign w:val="subscript"/>
              </w:rPr>
              <w:t>10</w:t>
            </w:r>
          </w:p>
        </w:tc>
      </w:tr>
      <w:tr w:rsidR="00D44698" w:rsidTr="003B06E0">
        <w:tc>
          <w:tcPr>
            <w:tcW w:w="2043" w:type="dxa"/>
            <w:vAlign w:val="center"/>
          </w:tcPr>
          <w:p w:rsidR="00D44698" w:rsidRPr="00AE6E3E" w:rsidRDefault="00D44698" w:rsidP="003B06E0">
            <w:pPr>
              <w:tabs>
                <w:tab w:val="left" w:pos="900"/>
                <w:tab w:val="left" w:pos="1080"/>
                <w:tab w:val="left" w:pos="5142"/>
              </w:tabs>
              <w:spacing w:line="360" w:lineRule="auto"/>
              <w:jc w:val="center"/>
              <w:rPr>
                <w:rFonts w:ascii="Arial" w:hAnsi="Arial" w:cs="Arial"/>
                <w:sz w:val="24"/>
                <w:szCs w:val="24"/>
              </w:rPr>
            </w:pPr>
            <w:r w:rsidRPr="00AE6E3E">
              <w:rPr>
                <w:rFonts w:ascii="Arial" w:eastAsiaTheme="minorHAnsi" w:hAnsi="Arial" w:cs="Arial"/>
                <w:sz w:val="24"/>
                <w:szCs w:val="24"/>
                <w:lang w:eastAsia="en-US"/>
              </w:rPr>
              <w:object w:dxaOrig="1036" w:dyaOrig="591">
                <v:shape id="_x0000_i1145" type="#_x0000_t75" style="width:52.5pt;height:29.25pt" o:ole="">
                  <v:imagedata r:id="rId194" o:title=""/>
                </v:shape>
                <o:OLEObject Type="Embed" ProgID="ChemDraw.Document.6.0" ShapeID="_x0000_i1145" DrawAspect="Content" ObjectID="_1410532947" r:id="rId231"/>
              </w:object>
            </w:r>
          </w:p>
        </w:tc>
        <w:tc>
          <w:tcPr>
            <w:tcW w:w="1588" w:type="dxa"/>
            <w:vAlign w:val="center"/>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49</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377</w:t>
            </w:r>
          </w:p>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16</w:t>
            </w:r>
            <w:r w:rsidRPr="00AE6E3E">
              <w:rPr>
                <w:rFonts w:ascii="Arial" w:hAnsi="Arial" w:cs="Arial"/>
                <w:bCs/>
                <w:sz w:val="24"/>
                <w:szCs w:val="24"/>
              </w:rPr>
              <w:t>H</w:t>
            </w:r>
            <w:r w:rsidRPr="00AE6E3E">
              <w:rPr>
                <w:rFonts w:ascii="Arial" w:hAnsi="Arial" w:cs="Arial"/>
                <w:bCs/>
                <w:sz w:val="24"/>
                <w:szCs w:val="24"/>
                <w:vertAlign w:val="subscript"/>
              </w:rPr>
              <w:t>27</w:t>
            </w:r>
            <w:r w:rsidRPr="00AE6E3E">
              <w:rPr>
                <w:rFonts w:ascii="Arial" w:hAnsi="Arial" w:cs="Arial"/>
                <w:bCs/>
                <w:sz w:val="24"/>
                <w:szCs w:val="24"/>
              </w:rPr>
              <w:t>NO</w:t>
            </w:r>
            <w:r w:rsidRPr="00AE6E3E">
              <w:rPr>
                <w:rFonts w:ascii="Arial" w:hAnsi="Arial" w:cs="Arial"/>
                <w:bCs/>
                <w:sz w:val="24"/>
                <w:szCs w:val="24"/>
                <w:vertAlign w:val="subscript"/>
              </w:rPr>
              <w:t>9</w:t>
            </w:r>
          </w:p>
        </w:tc>
        <w:tc>
          <w:tcPr>
            <w:tcW w:w="1784" w:type="dxa"/>
            <w:vAlign w:val="center"/>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69</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419</w:t>
            </w:r>
          </w:p>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18</w:t>
            </w:r>
            <w:r w:rsidRPr="00AE6E3E">
              <w:rPr>
                <w:rFonts w:ascii="Arial" w:hAnsi="Arial" w:cs="Arial"/>
                <w:bCs/>
                <w:sz w:val="24"/>
                <w:szCs w:val="24"/>
              </w:rPr>
              <w:t>H</w:t>
            </w:r>
            <w:r w:rsidRPr="00AE6E3E">
              <w:rPr>
                <w:rFonts w:ascii="Arial" w:hAnsi="Arial" w:cs="Arial"/>
                <w:bCs/>
                <w:sz w:val="24"/>
                <w:szCs w:val="24"/>
                <w:vertAlign w:val="subscript"/>
              </w:rPr>
              <w:t>29</w:t>
            </w:r>
            <w:r w:rsidRPr="00AE6E3E">
              <w:rPr>
                <w:rFonts w:ascii="Arial" w:hAnsi="Arial" w:cs="Arial"/>
                <w:bCs/>
                <w:sz w:val="24"/>
                <w:szCs w:val="24"/>
              </w:rPr>
              <w:t>NO</w:t>
            </w:r>
            <w:r w:rsidRPr="00AE6E3E">
              <w:rPr>
                <w:rFonts w:ascii="Arial" w:hAnsi="Arial" w:cs="Arial"/>
                <w:bCs/>
                <w:sz w:val="24"/>
                <w:szCs w:val="24"/>
                <w:vertAlign w:val="subscript"/>
              </w:rPr>
              <w:t>10</w:t>
            </w:r>
          </w:p>
        </w:tc>
        <w:tc>
          <w:tcPr>
            <w:tcW w:w="1871" w:type="dxa"/>
            <w:vAlign w:val="center"/>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122</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433</w:t>
            </w:r>
          </w:p>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19</w:t>
            </w:r>
            <w:r w:rsidRPr="00AE6E3E">
              <w:rPr>
                <w:rFonts w:ascii="Arial" w:hAnsi="Arial" w:cs="Arial"/>
                <w:bCs/>
                <w:sz w:val="24"/>
                <w:szCs w:val="24"/>
              </w:rPr>
              <w:t>H</w:t>
            </w:r>
            <w:r w:rsidRPr="00AE6E3E">
              <w:rPr>
                <w:rFonts w:ascii="Arial" w:hAnsi="Arial" w:cs="Arial"/>
                <w:bCs/>
                <w:sz w:val="24"/>
                <w:szCs w:val="24"/>
                <w:vertAlign w:val="subscript"/>
              </w:rPr>
              <w:t>31</w:t>
            </w:r>
            <w:r w:rsidRPr="00AE6E3E">
              <w:rPr>
                <w:rFonts w:ascii="Arial" w:hAnsi="Arial" w:cs="Arial"/>
                <w:bCs/>
                <w:sz w:val="24"/>
                <w:szCs w:val="24"/>
              </w:rPr>
              <w:t>NO</w:t>
            </w:r>
            <w:r w:rsidRPr="00AE6E3E">
              <w:rPr>
                <w:rFonts w:ascii="Arial" w:hAnsi="Arial" w:cs="Arial"/>
                <w:bCs/>
                <w:sz w:val="24"/>
                <w:szCs w:val="24"/>
                <w:vertAlign w:val="subscript"/>
              </w:rPr>
              <w:t>10</w:t>
            </w:r>
          </w:p>
        </w:tc>
        <w:tc>
          <w:tcPr>
            <w:tcW w:w="1956" w:type="dxa"/>
            <w:vAlign w:val="center"/>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164</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481</w:t>
            </w:r>
          </w:p>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23</w:t>
            </w:r>
            <w:r w:rsidRPr="00AE6E3E">
              <w:rPr>
                <w:rFonts w:ascii="Arial" w:hAnsi="Arial" w:cs="Arial"/>
                <w:bCs/>
                <w:sz w:val="24"/>
                <w:szCs w:val="24"/>
              </w:rPr>
              <w:t>H</w:t>
            </w:r>
            <w:r w:rsidRPr="00AE6E3E">
              <w:rPr>
                <w:rFonts w:ascii="Arial" w:hAnsi="Arial" w:cs="Arial"/>
                <w:bCs/>
                <w:sz w:val="24"/>
                <w:szCs w:val="24"/>
                <w:vertAlign w:val="subscript"/>
              </w:rPr>
              <w:t>31</w:t>
            </w:r>
            <w:r w:rsidRPr="00AE6E3E">
              <w:rPr>
                <w:rFonts w:ascii="Arial" w:hAnsi="Arial" w:cs="Arial"/>
                <w:bCs/>
                <w:sz w:val="24"/>
                <w:szCs w:val="24"/>
              </w:rPr>
              <w:t>NO</w:t>
            </w:r>
            <w:r w:rsidRPr="00AE6E3E">
              <w:rPr>
                <w:rFonts w:ascii="Arial" w:hAnsi="Arial" w:cs="Arial"/>
                <w:bCs/>
                <w:sz w:val="24"/>
                <w:szCs w:val="24"/>
                <w:vertAlign w:val="subscript"/>
              </w:rPr>
              <w:t>10</w:t>
            </w:r>
          </w:p>
        </w:tc>
      </w:tr>
      <w:tr w:rsidR="00D44698" w:rsidTr="003B06E0">
        <w:tc>
          <w:tcPr>
            <w:tcW w:w="9242" w:type="dxa"/>
            <w:gridSpan w:val="5"/>
            <w:vAlign w:val="center"/>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eastAsiaTheme="minorHAnsi" w:hAnsi="Arial" w:cs="Arial"/>
                <w:sz w:val="24"/>
                <w:szCs w:val="24"/>
                <w:lang w:eastAsia="en-US"/>
              </w:rPr>
              <w:object w:dxaOrig="2501" w:dyaOrig="1040">
                <v:shape id="_x0000_i1146" type="#_x0000_t75" style="width:125.25pt;height:52.5pt" o:ole="">
                  <v:imagedata r:id="rId232" o:title=""/>
                </v:shape>
                <o:OLEObject Type="Embed" ProgID="ChemDraw.Document.6.0" ShapeID="_x0000_i1146" DrawAspect="Content" ObjectID="_1410532948" r:id="rId233"/>
              </w:object>
            </w:r>
          </w:p>
        </w:tc>
      </w:tr>
      <w:tr w:rsidR="00D44698" w:rsidTr="003B06E0">
        <w:tc>
          <w:tcPr>
            <w:tcW w:w="2043" w:type="dxa"/>
            <w:vAlign w:val="center"/>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R</w:t>
            </w:r>
            <w:r w:rsidRPr="00AE6E3E">
              <w:rPr>
                <w:rFonts w:ascii="Arial" w:hAnsi="Arial" w:cs="Arial"/>
                <w:b/>
                <w:bCs/>
                <w:sz w:val="24"/>
                <w:szCs w:val="24"/>
                <w:vertAlign w:val="subscript"/>
              </w:rPr>
              <w:t>1</w:t>
            </w:r>
          </w:p>
        </w:tc>
        <w:tc>
          <w:tcPr>
            <w:tcW w:w="1588" w:type="dxa"/>
            <w:vAlign w:val="center"/>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R</w:t>
            </w:r>
            <w:r w:rsidRPr="00AE6E3E">
              <w:rPr>
                <w:rFonts w:ascii="Arial" w:hAnsi="Arial" w:cs="Arial"/>
                <w:b/>
                <w:bCs/>
                <w:sz w:val="24"/>
                <w:szCs w:val="24"/>
                <w:vertAlign w:val="superscript"/>
              </w:rPr>
              <w:t>2</w:t>
            </w:r>
            <w:r w:rsidRPr="00AE6E3E">
              <w:rPr>
                <w:rFonts w:ascii="Arial" w:hAnsi="Arial" w:cs="Arial"/>
                <w:b/>
                <w:bCs/>
                <w:sz w:val="24"/>
                <w:szCs w:val="24"/>
              </w:rPr>
              <w:t xml:space="preserve"> </w:t>
            </w:r>
            <w:r w:rsidRPr="00AE6E3E">
              <w:rPr>
                <w:rFonts w:ascii="Arial" w:hAnsi="Arial" w:cs="Arial"/>
                <w:bCs/>
                <w:sz w:val="24"/>
                <w:szCs w:val="24"/>
              </w:rPr>
              <w:t>=</w:t>
            </w:r>
            <w:r w:rsidRPr="00AE6E3E">
              <w:rPr>
                <w:rFonts w:ascii="Arial" w:hAnsi="Arial" w:cs="Arial"/>
                <w:b/>
                <w:bCs/>
                <w:sz w:val="24"/>
                <w:szCs w:val="24"/>
              </w:rPr>
              <w:t xml:space="preserve"> </w:t>
            </w:r>
            <w:r w:rsidRPr="00AE6E3E">
              <w:rPr>
                <w:rFonts w:ascii="Arial" w:hAnsi="Arial" w:cs="Arial"/>
                <w:bCs/>
                <w:sz w:val="24"/>
                <w:szCs w:val="24"/>
              </w:rPr>
              <w:t>H</w:t>
            </w:r>
          </w:p>
        </w:tc>
        <w:tc>
          <w:tcPr>
            <w:tcW w:w="1784" w:type="dxa"/>
            <w:vAlign w:val="center"/>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R</w:t>
            </w:r>
            <w:r w:rsidRPr="00AE6E3E">
              <w:rPr>
                <w:rFonts w:ascii="Arial" w:hAnsi="Arial" w:cs="Arial"/>
                <w:b/>
                <w:bCs/>
                <w:sz w:val="24"/>
                <w:szCs w:val="24"/>
                <w:vertAlign w:val="superscript"/>
              </w:rPr>
              <w:t>2</w:t>
            </w:r>
            <w:r w:rsidRPr="00AE6E3E">
              <w:rPr>
                <w:rFonts w:ascii="Arial" w:hAnsi="Arial" w:cs="Arial"/>
                <w:b/>
                <w:bCs/>
                <w:sz w:val="24"/>
                <w:szCs w:val="24"/>
              </w:rPr>
              <w:t xml:space="preserve"> </w:t>
            </w:r>
            <w:r w:rsidRPr="00AE6E3E">
              <w:rPr>
                <w:rFonts w:ascii="Arial" w:hAnsi="Arial" w:cs="Arial"/>
                <w:bCs/>
                <w:sz w:val="24"/>
                <w:szCs w:val="24"/>
              </w:rPr>
              <w:t>=</w:t>
            </w:r>
            <w:r w:rsidRPr="00AE6E3E">
              <w:rPr>
                <w:rFonts w:ascii="Arial" w:hAnsi="Arial" w:cs="Arial"/>
                <w:b/>
                <w:bCs/>
                <w:sz w:val="24"/>
                <w:szCs w:val="24"/>
              </w:rPr>
              <w:t xml:space="preserve"> </w:t>
            </w:r>
            <w:r w:rsidRPr="00AE6E3E">
              <w:rPr>
                <w:rFonts w:ascii="Arial" w:eastAsiaTheme="minorHAnsi" w:hAnsi="Arial" w:cs="Arial"/>
                <w:sz w:val="24"/>
                <w:szCs w:val="24"/>
                <w:lang w:eastAsia="en-US"/>
              </w:rPr>
              <w:object w:dxaOrig="574" w:dyaOrig="610">
                <v:shape id="_x0000_i1147" type="#_x0000_t75" style="width:28.5pt;height:30.75pt" o:ole="">
                  <v:imagedata r:id="rId142" o:title=""/>
                </v:shape>
                <o:OLEObject Type="Embed" ProgID="ChemDraw.Document.6.0" ShapeID="_x0000_i1147" DrawAspect="Content" ObjectID="_1410532949" r:id="rId234"/>
              </w:object>
            </w:r>
          </w:p>
        </w:tc>
        <w:tc>
          <w:tcPr>
            <w:tcW w:w="1871" w:type="dxa"/>
            <w:vAlign w:val="center"/>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R</w:t>
            </w:r>
            <w:r w:rsidRPr="00AE6E3E">
              <w:rPr>
                <w:rFonts w:ascii="Arial" w:hAnsi="Arial" w:cs="Arial"/>
                <w:b/>
                <w:bCs/>
                <w:sz w:val="24"/>
                <w:szCs w:val="24"/>
                <w:vertAlign w:val="superscript"/>
              </w:rPr>
              <w:t>2</w:t>
            </w:r>
            <w:r w:rsidRPr="00AE6E3E">
              <w:rPr>
                <w:rFonts w:ascii="Arial" w:hAnsi="Arial" w:cs="Arial"/>
                <w:b/>
                <w:bCs/>
                <w:sz w:val="24"/>
                <w:szCs w:val="24"/>
              </w:rPr>
              <w:t xml:space="preserve"> </w:t>
            </w:r>
            <w:r w:rsidRPr="00AE6E3E">
              <w:rPr>
                <w:rFonts w:ascii="Arial" w:hAnsi="Arial" w:cs="Arial"/>
                <w:bCs/>
                <w:sz w:val="24"/>
                <w:szCs w:val="24"/>
              </w:rPr>
              <w:t xml:space="preserve">= </w:t>
            </w:r>
            <w:r w:rsidRPr="00AE6E3E">
              <w:rPr>
                <w:rFonts w:ascii="Arial" w:eastAsiaTheme="minorHAnsi" w:hAnsi="Arial" w:cs="Arial"/>
                <w:sz w:val="24"/>
                <w:szCs w:val="24"/>
                <w:lang w:eastAsia="en-US"/>
              </w:rPr>
              <w:object w:dxaOrig="821" w:dyaOrig="610">
                <v:shape id="_x0000_i1148" type="#_x0000_t75" style="width:41.25pt;height:30.75pt" o:ole="">
                  <v:imagedata r:id="rId144" o:title=""/>
                </v:shape>
                <o:OLEObject Type="Embed" ProgID="ChemDraw.Document.6.0" ShapeID="_x0000_i1148" DrawAspect="Content" ObjectID="_1410532950" r:id="rId235"/>
              </w:object>
            </w:r>
          </w:p>
        </w:tc>
        <w:tc>
          <w:tcPr>
            <w:tcW w:w="1956" w:type="dxa"/>
            <w:vAlign w:val="center"/>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R</w:t>
            </w:r>
            <w:r w:rsidRPr="00AE6E3E">
              <w:rPr>
                <w:rFonts w:ascii="Arial" w:hAnsi="Arial" w:cs="Arial"/>
                <w:b/>
                <w:bCs/>
                <w:sz w:val="24"/>
                <w:szCs w:val="24"/>
                <w:vertAlign w:val="superscript"/>
              </w:rPr>
              <w:t>2</w:t>
            </w:r>
            <w:r w:rsidRPr="00AE6E3E">
              <w:rPr>
                <w:rFonts w:ascii="Arial" w:hAnsi="Arial" w:cs="Arial"/>
                <w:b/>
                <w:bCs/>
                <w:sz w:val="24"/>
                <w:szCs w:val="24"/>
                <w:vertAlign w:val="subscript"/>
              </w:rPr>
              <w:t xml:space="preserve"> </w:t>
            </w:r>
            <w:r w:rsidRPr="00AE6E3E">
              <w:rPr>
                <w:rFonts w:ascii="Arial" w:hAnsi="Arial" w:cs="Arial"/>
                <w:bCs/>
                <w:sz w:val="24"/>
                <w:szCs w:val="24"/>
              </w:rPr>
              <w:t>=</w:t>
            </w:r>
            <w:r w:rsidRPr="00AE6E3E">
              <w:rPr>
                <w:rFonts w:ascii="Arial" w:hAnsi="Arial" w:cs="Arial"/>
                <w:sz w:val="24"/>
                <w:szCs w:val="24"/>
              </w:rPr>
              <w:t xml:space="preserve"> </w:t>
            </w:r>
            <w:r w:rsidRPr="00AE6E3E">
              <w:rPr>
                <w:rFonts w:ascii="Arial" w:eastAsiaTheme="minorHAnsi" w:hAnsi="Arial" w:cs="Arial"/>
                <w:sz w:val="24"/>
                <w:szCs w:val="24"/>
                <w:lang w:eastAsia="en-US"/>
              </w:rPr>
              <w:object w:dxaOrig="1075" w:dyaOrig="1006">
                <v:shape id="_x0000_i1149" type="#_x0000_t75" style="width:54pt;height:50.25pt" o:ole="">
                  <v:imagedata r:id="rId146" o:title=""/>
                </v:shape>
                <o:OLEObject Type="Embed" ProgID="ChemDraw.Document.6.0" ShapeID="_x0000_i1149" DrawAspect="Content" ObjectID="_1410532951" r:id="rId236"/>
              </w:object>
            </w:r>
          </w:p>
        </w:tc>
      </w:tr>
      <w:tr w:rsidR="00D44698" w:rsidTr="003B06E0">
        <w:tc>
          <w:tcPr>
            <w:tcW w:w="2043" w:type="dxa"/>
            <w:vAlign w:val="center"/>
          </w:tcPr>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w:t>
            </w:r>
          </w:p>
        </w:tc>
        <w:tc>
          <w:tcPr>
            <w:tcW w:w="1588" w:type="dxa"/>
            <w:vAlign w:val="center"/>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KDN</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268</w:t>
            </w:r>
          </w:p>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9</w:t>
            </w:r>
            <w:r w:rsidRPr="00AE6E3E">
              <w:rPr>
                <w:rFonts w:ascii="Arial" w:hAnsi="Arial" w:cs="Arial"/>
                <w:bCs/>
                <w:sz w:val="24"/>
                <w:szCs w:val="24"/>
              </w:rPr>
              <w:t>H</w:t>
            </w:r>
            <w:r w:rsidRPr="00AE6E3E">
              <w:rPr>
                <w:rFonts w:ascii="Arial" w:hAnsi="Arial" w:cs="Arial"/>
                <w:bCs/>
                <w:sz w:val="24"/>
                <w:szCs w:val="24"/>
                <w:vertAlign w:val="subscript"/>
              </w:rPr>
              <w:t>16</w:t>
            </w:r>
            <w:r w:rsidRPr="00AE6E3E">
              <w:rPr>
                <w:rFonts w:ascii="Arial" w:hAnsi="Arial" w:cs="Arial"/>
                <w:bCs/>
                <w:sz w:val="24"/>
                <w:szCs w:val="24"/>
              </w:rPr>
              <w:t>O</w:t>
            </w:r>
            <w:r w:rsidRPr="00AE6E3E">
              <w:rPr>
                <w:rFonts w:ascii="Arial" w:hAnsi="Arial" w:cs="Arial"/>
                <w:bCs/>
                <w:sz w:val="24"/>
                <w:szCs w:val="24"/>
                <w:vertAlign w:val="subscript"/>
              </w:rPr>
              <w:t>9</w:t>
            </w:r>
          </w:p>
        </w:tc>
        <w:tc>
          <w:tcPr>
            <w:tcW w:w="1784" w:type="dxa"/>
            <w:vAlign w:val="center"/>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70</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310</w:t>
            </w:r>
          </w:p>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11</w:t>
            </w:r>
            <w:r w:rsidRPr="00AE6E3E">
              <w:rPr>
                <w:rFonts w:ascii="Arial" w:hAnsi="Arial" w:cs="Arial"/>
                <w:bCs/>
                <w:sz w:val="24"/>
                <w:szCs w:val="24"/>
              </w:rPr>
              <w:t>H</w:t>
            </w:r>
            <w:r w:rsidRPr="00AE6E3E">
              <w:rPr>
                <w:rFonts w:ascii="Arial" w:hAnsi="Arial" w:cs="Arial"/>
                <w:bCs/>
                <w:sz w:val="24"/>
                <w:szCs w:val="24"/>
                <w:vertAlign w:val="subscript"/>
              </w:rPr>
              <w:t>18</w:t>
            </w:r>
            <w:r w:rsidRPr="00AE6E3E">
              <w:rPr>
                <w:rFonts w:ascii="Arial" w:hAnsi="Arial" w:cs="Arial"/>
                <w:bCs/>
                <w:sz w:val="24"/>
                <w:szCs w:val="24"/>
              </w:rPr>
              <w:t>O</w:t>
            </w:r>
            <w:r w:rsidRPr="00AE6E3E">
              <w:rPr>
                <w:rFonts w:ascii="Arial" w:hAnsi="Arial" w:cs="Arial"/>
                <w:bCs/>
                <w:sz w:val="24"/>
                <w:szCs w:val="24"/>
                <w:vertAlign w:val="subscript"/>
              </w:rPr>
              <w:t>10</w:t>
            </w:r>
          </w:p>
        </w:tc>
        <w:tc>
          <w:tcPr>
            <w:tcW w:w="1871" w:type="dxa"/>
            <w:vAlign w:val="center"/>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123</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324</w:t>
            </w:r>
          </w:p>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12</w:t>
            </w:r>
            <w:r w:rsidRPr="00AE6E3E">
              <w:rPr>
                <w:rFonts w:ascii="Arial" w:hAnsi="Arial" w:cs="Arial"/>
                <w:bCs/>
                <w:sz w:val="24"/>
                <w:szCs w:val="24"/>
              </w:rPr>
              <w:t>H</w:t>
            </w:r>
            <w:r w:rsidRPr="00AE6E3E">
              <w:rPr>
                <w:rFonts w:ascii="Arial" w:hAnsi="Arial" w:cs="Arial"/>
                <w:bCs/>
                <w:sz w:val="24"/>
                <w:szCs w:val="24"/>
                <w:vertAlign w:val="subscript"/>
              </w:rPr>
              <w:t>20</w:t>
            </w:r>
            <w:r w:rsidRPr="00AE6E3E">
              <w:rPr>
                <w:rFonts w:ascii="Arial" w:hAnsi="Arial" w:cs="Arial"/>
                <w:bCs/>
                <w:sz w:val="24"/>
                <w:szCs w:val="24"/>
              </w:rPr>
              <w:t>O</w:t>
            </w:r>
            <w:r w:rsidRPr="00AE6E3E">
              <w:rPr>
                <w:rFonts w:ascii="Arial" w:hAnsi="Arial" w:cs="Arial"/>
                <w:bCs/>
                <w:sz w:val="24"/>
                <w:szCs w:val="24"/>
                <w:vertAlign w:val="subscript"/>
              </w:rPr>
              <w:t>10</w:t>
            </w:r>
          </w:p>
        </w:tc>
        <w:tc>
          <w:tcPr>
            <w:tcW w:w="1956" w:type="dxa"/>
            <w:vAlign w:val="center"/>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165</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372</w:t>
            </w:r>
          </w:p>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16</w:t>
            </w:r>
            <w:r w:rsidRPr="00AE6E3E">
              <w:rPr>
                <w:rFonts w:ascii="Arial" w:hAnsi="Arial" w:cs="Arial"/>
                <w:bCs/>
                <w:sz w:val="24"/>
                <w:szCs w:val="24"/>
              </w:rPr>
              <w:t>H</w:t>
            </w:r>
            <w:r w:rsidRPr="00AE6E3E">
              <w:rPr>
                <w:rFonts w:ascii="Arial" w:hAnsi="Arial" w:cs="Arial"/>
                <w:bCs/>
                <w:sz w:val="24"/>
                <w:szCs w:val="24"/>
                <w:vertAlign w:val="subscript"/>
              </w:rPr>
              <w:t>20</w:t>
            </w:r>
            <w:r w:rsidRPr="00AE6E3E">
              <w:rPr>
                <w:rFonts w:ascii="Arial" w:hAnsi="Arial" w:cs="Arial"/>
                <w:bCs/>
                <w:sz w:val="24"/>
                <w:szCs w:val="24"/>
              </w:rPr>
              <w:t>O</w:t>
            </w:r>
            <w:r w:rsidRPr="00AE6E3E">
              <w:rPr>
                <w:rFonts w:ascii="Arial" w:hAnsi="Arial" w:cs="Arial"/>
                <w:bCs/>
                <w:sz w:val="24"/>
                <w:szCs w:val="24"/>
                <w:vertAlign w:val="subscript"/>
              </w:rPr>
              <w:t>10</w:t>
            </w:r>
          </w:p>
        </w:tc>
      </w:tr>
      <w:tr w:rsidR="00D44698" w:rsidTr="003B06E0">
        <w:tc>
          <w:tcPr>
            <w:tcW w:w="9242" w:type="dxa"/>
            <w:gridSpan w:val="5"/>
            <w:vAlign w:val="center"/>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eastAsiaTheme="minorHAnsi" w:hAnsi="Arial" w:cs="Arial"/>
                <w:sz w:val="24"/>
                <w:szCs w:val="24"/>
                <w:lang w:eastAsia="en-US"/>
              </w:rPr>
              <w:object w:dxaOrig="1764" w:dyaOrig="1092">
                <v:shape id="_x0000_i1150" type="#_x0000_t75" style="width:88.5pt;height:54.75pt" o:ole="">
                  <v:imagedata r:id="rId237" o:title=""/>
                </v:shape>
                <o:OLEObject Type="Embed" ProgID="ChemDraw.Document.6.0" ShapeID="_x0000_i1150" DrawAspect="Content" ObjectID="_1410532952" r:id="rId238"/>
              </w:object>
            </w:r>
          </w:p>
        </w:tc>
      </w:tr>
      <w:tr w:rsidR="00D44698" w:rsidTr="003B06E0">
        <w:tc>
          <w:tcPr>
            <w:tcW w:w="2043" w:type="dxa"/>
            <w:vAlign w:val="center"/>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R</w:t>
            </w:r>
            <w:r w:rsidRPr="00AE6E3E">
              <w:rPr>
                <w:rFonts w:ascii="Arial" w:hAnsi="Arial" w:cs="Arial"/>
                <w:b/>
                <w:bCs/>
                <w:sz w:val="24"/>
                <w:szCs w:val="24"/>
                <w:vertAlign w:val="superscript"/>
              </w:rPr>
              <w:t>1</w:t>
            </w:r>
          </w:p>
        </w:tc>
        <w:tc>
          <w:tcPr>
            <w:tcW w:w="1588" w:type="dxa"/>
            <w:vAlign w:val="center"/>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R</w:t>
            </w:r>
            <w:r w:rsidRPr="00AE6E3E">
              <w:rPr>
                <w:rFonts w:ascii="Arial" w:hAnsi="Arial" w:cs="Arial"/>
                <w:b/>
                <w:bCs/>
                <w:sz w:val="24"/>
                <w:szCs w:val="24"/>
                <w:vertAlign w:val="superscript"/>
              </w:rPr>
              <w:t>2</w:t>
            </w:r>
            <w:r w:rsidRPr="00AE6E3E">
              <w:rPr>
                <w:rFonts w:ascii="Arial" w:hAnsi="Arial" w:cs="Arial"/>
                <w:b/>
                <w:bCs/>
                <w:sz w:val="24"/>
                <w:szCs w:val="24"/>
              </w:rPr>
              <w:t xml:space="preserve"> </w:t>
            </w:r>
            <w:r w:rsidRPr="00AE6E3E">
              <w:rPr>
                <w:rFonts w:ascii="Arial" w:hAnsi="Arial" w:cs="Arial"/>
                <w:bCs/>
                <w:sz w:val="24"/>
                <w:szCs w:val="24"/>
              </w:rPr>
              <w:t>=</w:t>
            </w:r>
            <w:r w:rsidRPr="00AE6E3E">
              <w:rPr>
                <w:rFonts w:ascii="Arial" w:hAnsi="Arial" w:cs="Arial"/>
                <w:b/>
                <w:bCs/>
                <w:sz w:val="24"/>
                <w:szCs w:val="24"/>
              </w:rPr>
              <w:t xml:space="preserve"> </w:t>
            </w:r>
            <w:r w:rsidRPr="00AE6E3E">
              <w:rPr>
                <w:rFonts w:ascii="Arial" w:hAnsi="Arial" w:cs="Arial"/>
                <w:bCs/>
                <w:sz w:val="24"/>
                <w:szCs w:val="24"/>
              </w:rPr>
              <w:t>H</w:t>
            </w:r>
          </w:p>
        </w:tc>
        <w:tc>
          <w:tcPr>
            <w:tcW w:w="1784" w:type="dxa"/>
            <w:vAlign w:val="center"/>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R</w:t>
            </w:r>
            <w:r w:rsidRPr="00AE6E3E">
              <w:rPr>
                <w:rFonts w:ascii="Arial" w:hAnsi="Arial" w:cs="Arial"/>
                <w:b/>
                <w:bCs/>
                <w:sz w:val="24"/>
                <w:szCs w:val="24"/>
                <w:vertAlign w:val="superscript"/>
              </w:rPr>
              <w:t>2</w:t>
            </w:r>
            <w:r w:rsidRPr="00AE6E3E">
              <w:rPr>
                <w:rFonts w:ascii="Arial" w:hAnsi="Arial" w:cs="Arial"/>
                <w:b/>
                <w:bCs/>
                <w:sz w:val="24"/>
                <w:szCs w:val="24"/>
              </w:rPr>
              <w:t xml:space="preserve"> </w:t>
            </w:r>
            <w:r w:rsidRPr="00AE6E3E">
              <w:rPr>
                <w:rFonts w:ascii="Arial" w:hAnsi="Arial" w:cs="Arial"/>
                <w:bCs/>
                <w:sz w:val="24"/>
                <w:szCs w:val="24"/>
              </w:rPr>
              <w:t>=</w:t>
            </w:r>
            <w:r w:rsidRPr="00AE6E3E">
              <w:rPr>
                <w:rFonts w:ascii="Arial" w:hAnsi="Arial" w:cs="Arial"/>
                <w:b/>
                <w:bCs/>
                <w:sz w:val="24"/>
                <w:szCs w:val="24"/>
              </w:rPr>
              <w:t xml:space="preserve"> </w:t>
            </w:r>
            <w:r w:rsidRPr="00AE6E3E">
              <w:rPr>
                <w:rFonts w:ascii="Arial" w:eastAsiaTheme="minorHAnsi" w:hAnsi="Arial" w:cs="Arial"/>
                <w:sz w:val="24"/>
                <w:szCs w:val="24"/>
                <w:lang w:eastAsia="en-US"/>
              </w:rPr>
              <w:object w:dxaOrig="574" w:dyaOrig="610">
                <v:shape id="_x0000_i1151" type="#_x0000_t75" style="width:28.5pt;height:30.75pt" o:ole="">
                  <v:imagedata r:id="rId142" o:title=""/>
                </v:shape>
                <o:OLEObject Type="Embed" ProgID="ChemDraw.Document.6.0" ShapeID="_x0000_i1151" DrawAspect="Content" ObjectID="_1410532953" r:id="rId239"/>
              </w:object>
            </w:r>
          </w:p>
        </w:tc>
        <w:tc>
          <w:tcPr>
            <w:tcW w:w="1871" w:type="dxa"/>
            <w:vAlign w:val="center"/>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R</w:t>
            </w:r>
            <w:r w:rsidRPr="00AE6E3E">
              <w:rPr>
                <w:rFonts w:ascii="Arial" w:hAnsi="Arial" w:cs="Arial"/>
                <w:b/>
                <w:bCs/>
                <w:sz w:val="24"/>
                <w:szCs w:val="24"/>
                <w:vertAlign w:val="superscript"/>
              </w:rPr>
              <w:t>2</w:t>
            </w:r>
            <w:r w:rsidRPr="00AE6E3E">
              <w:rPr>
                <w:rFonts w:ascii="Arial" w:hAnsi="Arial" w:cs="Arial"/>
                <w:b/>
                <w:bCs/>
                <w:sz w:val="24"/>
                <w:szCs w:val="24"/>
              </w:rPr>
              <w:t xml:space="preserve"> </w:t>
            </w:r>
            <w:r w:rsidRPr="00AE6E3E">
              <w:rPr>
                <w:rFonts w:ascii="Arial" w:hAnsi="Arial" w:cs="Arial"/>
                <w:bCs/>
                <w:sz w:val="24"/>
                <w:szCs w:val="24"/>
              </w:rPr>
              <w:t xml:space="preserve">= </w:t>
            </w:r>
            <w:r w:rsidRPr="00AE6E3E">
              <w:rPr>
                <w:rFonts w:ascii="Arial" w:eastAsiaTheme="minorHAnsi" w:hAnsi="Arial" w:cs="Arial"/>
                <w:sz w:val="24"/>
                <w:szCs w:val="24"/>
                <w:lang w:eastAsia="en-US"/>
              </w:rPr>
              <w:object w:dxaOrig="821" w:dyaOrig="610">
                <v:shape id="_x0000_i1152" type="#_x0000_t75" style="width:41.25pt;height:30.75pt" o:ole="">
                  <v:imagedata r:id="rId144" o:title=""/>
                </v:shape>
                <o:OLEObject Type="Embed" ProgID="ChemDraw.Document.6.0" ShapeID="_x0000_i1152" DrawAspect="Content" ObjectID="_1410532954" r:id="rId240"/>
              </w:object>
            </w:r>
          </w:p>
        </w:tc>
        <w:tc>
          <w:tcPr>
            <w:tcW w:w="1956" w:type="dxa"/>
            <w:vAlign w:val="center"/>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R</w:t>
            </w:r>
            <w:r w:rsidRPr="00AE6E3E">
              <w:rPr>
                <w:rFonts w:ascii="Arial" w:hAnsi="Arial" w:cs="Arial"/>
                <w:b/>
                <w:bCs/>
                <w:sz w:val="24"/>
                <w:szCs w:val="24"/>
                <w:vertAlign w:val="superscript"/>
              </w:rPr>
              <w:t>2</w:t>
            </w:r>
            <w:r w:rsidRPr="00AE6E3E">
              <w:rPr>
                <w:rFonts w:ascii="Arial" w:hAnsi="Arial" w:cs="Arial"/>
                <w:b/>
                <w:bCs/>
                <w:sz w:val="24"/>
                <w:szCs w:val="24"/>
                <w:vertAlign w:val="subscript"/>
              </w:rPr>
              <w:t xml:space="preserve"> </w:t>
            </w:r>
            <w:r w:rsidRPr="00AE6E3E">
              <w:rPr>
                <w:rFonts w:ascii="Arial" w:hAnsi="Arial" w:cs="Arial"/>
                <w:bCs/>
                <w:sz w:val="24"/>
                <w:szCs w:val="24"/>
              </w:rPr>
              <w:t>=</w:t>
            </w:r>
            <w:r w:rsidRPr="00AE6E3E">
              <w:rPr>
                <w:rFonts w:ascii="Arial" w:hAnsi="Arial" w:cs="Arial"/>
                <w:sz w:val="24"/>
                <w:szCs w:val="24"/>
              </w:rPr>
              <w:t xml:space="preserve"> </w:t>
            </w:r>
            <w:r w:rsidRPr="00AE6E3E">
              <w:rPr>
                <w:rFonts w:ascii="Arial" w:eastAsiaTheme="minorHAnsi" w:hAnsi="Arial" w:cs="Arial"/>
                <w:sz w:val="24"/>
                <w:szCs w:val="24"/>
                <w:lang w:eastAsia="en-US"/>
              </w:rPr>
              <w:object w:dxaOrig="1075" w:dyaOrig="1006">
                <v:shape id="_x0000_i1153" type="#_x0000_t75" style="width:54pt;height:50.25pt" o:ole="">
                  <v:imagedata r:id="rId146" o:title=""/>
                </v:shape>
                <o:OLEObject Type="Embed" ProgID="ChemDraw.Document.6.0" ShapeID="_x0000_i1153" DrawAspect="Content" ObjectID="_1410532955" r:id="rId241"/>
              </w:object>
            </w:r>
          </w:p>
        </w:tc>
      </w:tr>
      <w:tr w:rsidR="00D44698" w:rsidTr="003B06E0">
        <w:tc>
          <w:tcPr>
            <w:tcW w:w="2043" w:type="dxa"/>
            <w:vAlign w:val="center"/>
          </w:tcPr>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w:t>
            </w:r>
          </w:p>
        </w:tc>
        <w:tc>
          <w:tcPr>
            <w:tcW w:w="1588" w:type="dxa"/>
            <w:vAlign w:val="center"/>
          </w:tcPr>
          <w:p w:rsidR="00D44698" w:rsidRPr="00AE6E3E" w:rsidRDefault="00D44698" w:rsidP="003B06E0">
            <w:pPr>
              <w:tabs>
                <w:tab w:val="left" w:pos="900"/>
                <w:tab w:val="left" w:pos="1080"/>
                <w:tab w:val="left" w:pos="5142"/>
              </w:tabs>
              <w:spacing w:line="360" w:lineRule="auto"/>
              <w:jc w:val="center"/>
              <w:rPr>
                <w:rFonts w:ascii="Arial" w:hAnsi="Arial" w:cs="Arial"/>
                <w:b/>
                <w:sz w:val="24"/>
                <w:szCs w:val="24"/>
              </w:rPr>
            </w:pPr>
            <w:r w:rsidRPr="00AE6E3E">
              <w:rPr>
                <w:rFonts w:ascii="Arial" w:hAnsi="Arial" w:cs="Arial"/>
                <w:b/>
                <w:sz w:val="24"/>
                <w:szCs w:val="24"/>
              </w:rPr>
              <w:t>KDO</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238</w:t>
            </w:r>
          </w:p>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8</w:t>
            </w:r>
            <w:r w:rsidRPr="00AE6E3E">
              <w:rPr>
                <w:rFonts w:ascii="Arial" w:hAnsi="Arial" w:cs="Arial"/>
                <w:bCs/>
                <w:sz w:val="24"/>
                <w:szCs w:val="24"/>
              </w:rPr>
              <w:t>H</w:t>
            </w:r>
            <w:r w:rsidRPr="00AE6E3E">
              <w:rPr>
                <w:rFonts w:ascii="Arial" w:hAnsi="Arial" w:cs="Arial"/>
                <w:bCs/>
                <w:sz w:val="24"/>
                <w:szCs w:val="24"/>
                <w:vertAlign w:val="subscript"/>
              </w:rPr>
              <w:t>14</w:t>
            </w:r>
            <w:r w:rsidRPr="00AE6E3E">
              <w:rPr>
                <w:rFonts w:ascii="Arial" w:hAnsi="Arial" w:cs="Arial"/>
                <w:bCs/>
                <w:sz w:val="24"/>
                <w:szCs w:val="24"/>
              </w:rPr>
              <w:t>O</w:t>
            </w:r>
            <w:r w:rsidRPr="00AE6E3E">
              <w:rPr>
                <w:rFonts w:ascii="Arial" w:hAnsi="Arial" w:cs="Arial"/>
                <w:bCs/>
                <w:sz w:val="24"/>
                <w:szCs w:val="24"/>
                <w:vertAlign w:val="subscript"/>
              </w:rPr>
              <w:t>8</w:t>
            </w:r>
          </w:p>
        </w:tc>
        <w:tc>
          <w:tcPr>
            <w:tcW w:w="1784" w:type="dxa"/>
            <w:vAlign w:val="center"/>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166</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280</w:t>
            </w:r>
          </w:p>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Cs/>
                <w:sz w:val="24"/>
                <w:szCs w:val="24"/>
              </w:rPr>
              <w:t>C</w:t>
            </w:r>
            <w:r w:rsidRPr="00AE6E3E">
              <w:rPr>
                <w:rFonts w:ascii="Arial" w:hAnsi="Arial" w:cs="Arial"/>
                <w:bCs/>
                <w:sz w:val="24"/>
                <w:szCs w:val="24"/>
                <w:vertAlign w:val="subscript"/>
              </w:rPr>
              <w:t>10</w:t>
            </w:r>
            <w:r w:rsidRPr="00AE6E3E">
              <w:rPr>
                <w:rFonts w:ascii="Arial" w:hAnsi="Arial" w:cs="Arial"/>
                <w:bCs/>
                <w:sz w:val="24"/>
                <w:szCs w:val="24"/>
              </w:rPr>
              <w:t>H</w:t>
            </w:r>
            <w:r w:rsidRPr="00AE6E3E">
              <w:rPr>
                <w:rFonts w:ascii="Arial" w:hAnsi="Arial" w:cs="Arial"/>
                <w:bCs/>
                <w:sz w:val="24"/>
                <w:szCs w:val="24"/>
                <w:vertAlign w:val="subscript"/>
              </w:rPr>
              <w:t>16</w:t>
            </w:r>
            <w:r w:rsidRPr="00AE6E3E">
              <w:rPr>
                <w:rFonts w:ascii="Arial" w:hAnsi="Arial" w:cs="Arial"/>
                <w:bCs/>
                <w:sz w:val="24"/>
                <w:szCs w:val="24"/>
              </w:rPr>
              <w:t>O</w:t>
            </w:r>
            <w:r w:rsidRPr="00AE6E3E">
              <w:rPr>
                <w:rFonts w:ascii="Arial" w:hAnsi="Arial" w:cs="Arial"/>
                <w:bCs/>
                <w:sz w:val="24"/>
                <w:szCs w:val="24"/>
                <w:vertAlign w:val="subscript"/>
              </w:rPr>
              <w:t>9</w:t>
            </w:r>
          </w:p>
        </w:tc>
        <w:tc>
          <w:tcPr>
            <w:tcW w:w="1871" w:type="dxa"/>
            <w:vAlign w:val="center"/>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167</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294</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C</w:t>
            </w:r>
            <w:r w:rsidRPr="00AE6E3E">
              <w:rPr>
                <w:rFonts w:ascii="Arial" w:hAnsi="Arial" w:cs="Arial"/>
                <w:bCs/>
                <w:sz w:val="24"/>
                <w:szCs w:val="24"/>
                <w:vertAlign w:val="subscript"/>
              </w:rPr>
              <w:t>11</w:t>
            </w:r>
            <w:r w:rsidRPr="00AE6E3E">
              <w:rPr>
                <w:rFonts w:ascii="Arial" w:hAnsi="Arial" w:cs="Arial"/>
                <w:bCs/>
                <w:sz w:val="24"/>
                <w:szCs w:val="24"/>
              </w:rPr>
              <w:t>H</w:t>
            </w:r>
            <w:r w:rsidRPr="00AE6E3E">
              <w:rPr>
                <w:rFonts w:ascii="Arial" w:hAnsi="Arial" w:cs="Arial"/>
                <w:bCs/>
                <w:sz w:val="24"/>
                <w:szCs w:val="24"/>
                <w:vertAlign w:val="subscript"/>
              </w:rPr>
              <w:t>18</w:t>
            </w:r>
            <w:r w:rsidRPr="00AE6E3E">
              <w:rPr>
                <w:rFonts w:ascii="Arial" w:hAnsi="Arial" w:cs="Arial"/>
                <w:bCs/>
                <w:sz w:val="24"/>
                <w:szCs w:val="24"/>
              </w:rPr>
              <w:t>O</w:t>
            </w:r>
            <w:r w:rsidRPr="00AE6E3E">
              <w:rPr>
                <w:rFonts w:ascii="Arial" w:hAnsi="Arial" w:cs="Arial"/>
                <w:bCs/>
                <w:sz w:val="24"/>
                <w:szCs w:val="24"/>
                <w:vertAlign w:val="subscript"/>
              </w:rPr>
              <w:t>9</w:t>
            </w:r>
          </w:p>
        </w:tc>
        <w:tc>
          <w:tcPr>
            <w:tcW w:w="1956" w:type="dxa"/>
            <w:vAlign w:val="center"/>
          </w:tcPr>
          <w:p w:rsidR="00D44698" w:rsidRPr="00AE6E3E" w:rsidRDefault="00D44698" w:rsidP="003B06E0">
            <w:pPr>
              <w:tabs>
                <w:tab w:val="left" w:pos="900"/>
                <w:tab w:val="left" w:pos="1080"/>
                <w:tab w:val="left" w:pos="5142"/>
              </w:tabs>
              <w:spacing w:line="360" w:lineRule="auto"/>
              <w:jc w:val="center"/>
              <w:rPr>
                <w:rFonts w:ascii="Arial" w:hAnsi="Arial" w:cs="Arial"/>
                <w:b/>
                <w:bCs/>
                <w:sz w:val="24"/>
                <w:szCs w:val="24"/>
              </w:rPr>
            </w:pPr>
            <w:r w:rsidRPr="00AE6E3E">
              <w:rPr>
                <w:rFonts w:ascii="Arial" w:hAnsi="Arial" w:cs="Arial"/>
                <w:b/>
                <w:bCs/>
                <w:sz w:val="24"/>
                <w:szCs w:val="24"/>
              </w:rPr>
              <w:t>168</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Mr: 342</w:t>
            </w:r>
          </w:p>
          <w:p w:rsidR="00D44698" w:rsidRPr="00AE6E3E" w:rsidRDefault="00D44698" w:rsidP="003B06E0">
            <w:pPr>
              <w:tabs>
                <w:tab w:val="left" w:pos="900"/>
                <w:tab w:val="left" w:pos="1080"/>
                <w:tab w:val="left" w:pos="5142"/>
              </w:tabs>
              <w:spacing w:line="360" w:lineRule="auto"/>
              <w:jc w:val="center"/>
              <w:rPr>
                <w:rFonts w:ascii="Arial" w:hAnsi="Arial" w:cs="Arial"/>
                <w:bCs/>
                <w:sz w:val="24"/>
                <w:szCs w:val="24"/>
              </w:rPr>
            </w:pPr>
            <w:r w:rsidRPr="00AE6E3E">
              <w:rPr>
                <w:rFonts w:ascii="Arial" w:hAnsi="Arial" w:cs="Arial"/>
                <w:bCs/>
                <w:sz w:val="24"/>
                <w:szCs w:val="24"/>
              </w:rPr>
              <w:t>C</w:t>
            </w:r>
            <w:r w:rsidRPr="00AE6E3E">
              <w:rPr>
                <w:rFonts w:ascii="Arial" w:hAnsi="Arial" w:cs="Arial"/>
                <w:bCs/>
                <w:sz w:val="24"/>
                <w:szCs w:val="24"/>
                <w:vertAlign w:val="subscript"/>
              </w:rPr>
              <w:t>15</w:t>
            </w:r>
            <w:r w:rsidRPr="00AE6E3E">
              <w:rPr>
                <w:rFonts w:ascii="Arial" w:hAnsi="Arial" w:cs="Arial"/>
                <w:bCs/>
                <w:sz w:val="24"/>
                <w:szCs w:val="24"/>
              </w:rPr>
              <w:t>H</w:t>
            </w:r>
            <w:r w:rsidRPr="00AE6E3E">
              <w:rPr>
                <w:rFonts w:ascii="Arial" w:hAnsi="Arial" w:cs="Arial"/>
                <w:bCs/>
                <w:sz w:val="24"/>
                <w:szCs w:val="24"/>
                <w:vertAlign w:val="subscript"/>
              </w:rPr>
              <w:t>25</w:t>
            </w:r>
            <w:r w:rsidRPr="00AE6E3E">
              <w:rPr>
                <w:rFonts w:ascii="Arial" w:hAnsi="Arial" w:cs="Arial"/>
                <w:bCs/>
                <w:sz w:val="24"/>
                <w:szCs w:val="24"/>
              </w:rPr>
              <w:t>O</w:t>
            </w:r>
            <w:r w:rsidRPr="00AE6E3E">
              <w:rPr>
                <w:rFonts w:ascii="Arial" w:hAnsi="Arial" w:cs="Arial"/>
                <w:bCs/>
                <w:sz w:val="24"/>
                <w:szCs w:val="24"/>
                <w:vertAlign w:val="subscript"/>
              </w:rPr>
              <w:t>9</w:t>
            </w:r>
          </w:p>
        </w:tc>
      </w:tr>
    </w:tbl>
    <w:p w:rsidR="00D44698" w:rsidRDefault="00D44698" w:rsidP="00D44698"/>
    <w:p w:rsidR="00D44698" w:rsidRDefault="00D44698" w:rsidP="00D44698"/>
    <w:p w:rsidR="00D44698" w:rsidRDefault="00D44698" w:rsidP="00D44698">
      <w:pPr>
        <w:pStyle w:val="Heading1"/>
        <w:jc w:val="left"/>
      </w:pPr>
    </w:p>
    <w:p w:rsidR="00D44698" w:rsidRDefault="00D44698" w:rsidP="009811C0">
      <w:pPr>
        <w:pStyle w:val="Heading1"/>
      </w:pPr>
    </w:p>
    <w:p w:rsidR="001926D8" w:rsidRPr="00146E19" w:rsidRDefault="00146E19" w:rsidP="00146E19">
      <w:pPr>
        <w:spacing w:after="200" w:line="276" w:lineRule="auto"/>
        <w:rPr>
          <w:b/>
          <w:bCs/>
          <w:kern w:val="36"/>
          <w:sz w:val="40"/>
          <w:szCs w:val="48"/>
          <w:lang w:eastAsia="en-GB"/>
        </w:rPr>
      </w:pPr>
      <w:r>
        <w:br w:type="page"/>
      </w:r>
    </w:p>
    <w:p w:rsidR="00CC6782" w:rsidRPr="009811C0" w:rsidRDefault="009811C0" w:rsidP="009811C0">
      <w:pPr>
        <w:pStyle w:val="Heading1"/>
      </w:pPr>
      <w:bookmarkStart w:id="22" w:name="_Toc326047439"/>
      <w:r w:rsidRPr="009811C0">
        <w:t xml:space="preserve">4. </w:t>
      </w:r>
      <w:r w:rsidR="00CC6782" w:rsidRPr="009811C0">
        <w:t>Aims</w:t>
      </w:r>
      <w:bookmarkEnd w:id="22"/>
    </w:p>
    <w:p w:rsidR="00CC6782" w:rsidRPr="008A2AE6" w:rsidRDefault="00CC6782" w:rsidP="00CC6782">
      <w:pPr>
        <w:spacing w:line="360" w:lineRule="auto"/>
        <w:rPr>
          <w:b/>
        </w:rPr>
      </w:pPr>
    </w:p>
    <w:p w:rsidR="000C0AED" w:rsidRDefault="00E51342" w:rsidP="00CC6782">
      <w:pPr>
        <w:spacing w:line="360" w:lineRule="auto"/>
        <w:jc w:val="both"/>
      </w:pPr>
      <w:r>
        <w:t>I</w:t>
      </w:r>
      <w:r w:rsidR="00CC6782">
        <w:t xml:space="preserve">t </w:t>
      </w:r>
      <w:r>
        <w:t>became apparent</w:t>
      </w:r>
      <w:r w:rsidR="00C71616">
        <w:t>,</w:t>
      </w:r>
      <w:r>
        <w:t xml:space="preserve"> after a thorough survey of</w:t>
      </w:r>
      <w:r w:rsidRPr="007A225F">
        <w:t xml:space="preserve"> the literature</w:t>
      </w:r>
      <w:r w:rsidR="00C71616">
        <w:t>,</w:t>
      </w:r>
      <w:r w:rsidR="00CC6782">
        <w:t xml:space="preserve"> that there are several areas within the field of DCC that need </w:t>
      </w:r>
      <w:r w:rsidR="0053711B">
        <w:t>improv</w:t>
      </w:r>
      <w:r w:rsidR="00183D9D">
        <w:t>ing</w:t>
      </w:r>
      <w:r w:rsidR="00DF5259">
        <w:t xml:space="preserve"> before it</w:t>
      </w:r>
      <w:r w:rsidR="00CC6782">
        <w:t xml:space="preserve"> can become an effective tool for fragment-based lead discovery.</w:t>
      </w:r>
    </w:p>
    <w:p w:rsidR="000C0AED" w:rsidRDefault="000C0AED" w:rsidP="00CC6782">
      <w:pPr>
        <w:spacing w:line="360" w:lineRule="auto"/>
        <w:jc w:val="both"/>
      </w:pPr>
    </w:p>
    <w:p w:rsidR="000C0AED" w:rsidRDefault="000C0AED" w:rsidP="00CC6782">
      <w:pPr>
        <w:spacing w:line="360" w:lineRule="auto"/>
        <w:jc w:val="both"/>
      </w:pPr>
      <w:r>
        <w:t>The aims of my PhD project are:</w:t>
      </w:r>
    </w:p>
    <w:p w:rsidR="00430101" w:rsidRDefault="00430101" w:rsidP="00430101">
      <w:pPr>
        <w:spacing w:line="360" w:lineRule="auto"/>
        <w:jc w:val="both"/>
      </w:pPr>
    </w:p>
    <w:p w:rsidR="0026644F" w:rsidRPr="00430101" w:rsidRDefault="00FF7D5D" w:rsidP="00430101">
      <w:pPr>
        <w:pStyle w:val="ListParagraph"/>
        <w:numPr>
          <w:ilvl w:val="0"/>
          <w:numId w:val="49"/>
        </w:numPr>
        <w:spacing w:line="360" w:lineRule="auto"/>
        <w:jc w:val="both"/>
      </w:pPr>
      <w:r w:rsidRPr="00430101">
        <w:t xml:space="preserve">The development of suitable and efficient reactions which can be used for the </w:t>
      </w:r>
      <w:r w:rsidRPr="00430101">
        <w:rPr>
          <w:i/>
        </w:rPr>
        <w:t>in situ</w:t>
      </w:r>
      <w:r w:rsidRPr="00430101">
        <w:t xml:space="preserve"> creation of DCLs composed of drug-like molecules that are stable </w:t>
      </w:r>
      <w:r w:rsidRPr="00430101">
        <w:rPr>
          <w:i/>
        </w:rPr>
        <w:t>in vivo</w:t>
      </w:r>
      <w:r w:rsidRPr="00430101">
        <w:t xml:space="preserve">. </w:t>
      </w:r>
    </w:p>
    <w:p w:rsidR="0026644F" w:rsidRDefault="000C0AED" w:rsidP="00430101">
      <w:pPr>
        <w:spacing w:line="360" w:lineRule="auto"/>
        <w:ind w:left="720"/>
        <w:jc w:val="both"/>
      </w:pPr>
      <w:r>
        <w:t xml:space="preserve">This can be achieved by </w:t>
      </w:r>
      <w:r w:rsidR="00FF7D5D" w:rsidRPr="00C71616">
        <w:t>develop</w:t>
      </w:r>
      <w:r>
        <w:t>ing</w:t>
      </w:r>
      <w:r w:rsidR="00FF7D5D" w:rsidRPr="00C71616">
        <w:t xml:space="preserve"> enzyme-catalysed reactions for use in DCC</w:t>
      </w:r>
      <w:r>
        <w:t xml:space="preserve"> because e</w:t>
      </w:r>
      <w:r w:rsidR="00FF7D5D" w:rsidRPr="001F5B76">
        <w:t>nzymes can catalyse complex re</w:t>
      </w:r>
      <w:r w:rsidR="00BE5437">
        <w:t>actions at neutral pH and at 37 °</w:t>
      </w:r>
      <w:r w:rsidR="00FF7D5D" w:rsidRPr="001F5B76">
        <w:t xml:space="preserve">C and the products of such reactions are generally stable and drug-like. In addition to this, reactions are usually thermodynamically controlled which makes them ideal reactions for use in DCC. This should </w:t>
      </w:r>
      <w:r>
        <w:t xml:space="preserve">also </w:t>
      </w:r>
      <w:r w:rsidR="00FF7D5D" w:rsidRPr="001F5B76">
        <w:t xml:space="preserve">help to expand the number of reactions that can be used to construct a DCL. </w:t>
      </w:r>
    </w:p>
    <w:p w:rsidR="00430101" w:rsidRDefault="00430101" w:rsidP="00430101">
      <w:pPr>
        <w:spacing w:line="360" w:lineRule="auto"/>
        <w:ind w:left="720"/>
        <w:jc w:val="both"/>
      </w:pPr>
    </w:p>
    <w:p w:rsidR="0026644F" w:rsidRPr="00430101" w:rsidRDefault="001F5B76" w:rsidP="00430101">
      <w:pPr>
        <w:pStyle w:val="ListParagraph"/>
        <w:numPr>
          <w:ilvl w:val="0"/>
          <w:numId w:val="49"/>
        </w:numPr>
        <w:spacing w:line="360" w:lineRule="auto"/>
        <w:jc w:val="both"/>
      </w:pPr>
      <w:r w:rsidRPr="00430101">
        <w:t>Increase</w:t>
      </w:r>
      <w:r w:rsidR="00FF7D5D" w:rsidRPr="00430101">
        <w:t xml:space="preserve"> the size of DCLs and </w:t>
      </w:r>
      <w:r w:rsidRPr="00430101">
        <w:t xml:space="preserve">improve </w:t>
      </w:r>
      <w:r w:rsidR="00FF7D5D" w:rsidRPr="00430101">
        <w:t xml:space="preserve">the analysis of large DCLs. </w:t>
      </w:r>
    </w:p>
    <w:p w:rsidR="0026644F" w:rsidRPr="001F5B76" w:rsidRDefault="00FF7D5D" w:rsidP="00430101">
      <w:pPr>
        <w:spacing w:line="360" w:lineRule="auto"/>
        <w:ind w:left="720"/>
        <w:jc w:val="both"/>
      </w:pPr>
      <w:r w:rsidRPr="001F5B76">
        <w:t xml:space="preserve">Currently, there are very few examples of DCLs which have over 30 compounds in them and in large DCLs it is often difficult to identify all of the individual compounds using a range of analytical techniques. </w:t>
      </w:r>
      <w:r w:rsidR="000C0AED">
        <w:t>A</w:t>
      </w:r>
      <w:r w:rsidRPr="001F5B76">
        <w:t xml:space="preserve"> </w:t>
      </w:r>
      <w:r w:rsidRPr="003C42B0">
        <w:t xml:space="preserve">range of different </w:t>
      </w:r>
      <w:r w:rsidR="000C0AED">
        <w:t>techniques</w:t>
      </w:r>
      <w:r w:rsidRPr="001F5B76">
        <w:t xml:space="preserve"> for the simplification of t</w:t>
      </w:r>
      <w:r w:rsidR="001363AD">
        <w:t>he analysis of large-scale DCLs will be analysed. O</w:t>
      </w:r>
      <w:r w:rsidRPr="001F5B76">
        <w:t>nce methodologies have been</w:t>
      </w:r>
      <w:r w:rsidR="001363AD">
        <w:t xml:space="preserve"> developed using model systems,</w:t>
      </w:r>
      <w:r w:rsidRPr="001F5B76">
        <w:t xml:space="preserve"> a protein template of potential therapeutic interest </w:t>
      </w:r>
      <w:r w:rsidR="001363AD">
        <w:t xml:space="preserve">will be investigated </w:t>
      </w:r>
      <w:r w:rsidRPr="001F5B76">
        <w:t>in order to fi</w:t>
      </w:r>
      <w:r w:rsidR="001363AD">
        <w:t>nd novel binders to this</w:t>
      </w:r>
      <w:r w:rsidRPr="001F5B76">
        <w:t xml:space="preserve"> protein.</w:t>
      </w:r>
    </w:p>
    <w:p w:rsidR="004C24BE" w:rsidRDefault="004C24BE" w:rsidP="00CC6782">
      <w:pPr>
        <w:spacing w:line="360" w:lineRule="auto"/>
        <w:jc w:val="both"/>
      </w:pPr>
    </w:p>
    <w:p w:rsidR="00430101" w:rsidRDefault="00430101" w:rsidP="00CC6782">
      <w:pPr>
        <w:spacing w:line="360" w:lineRule="auto"/>
        <w:jc w:val="both"/>
      </w:pPr>
    </w:p>
    <w:p w:rsidR="00430101" w:rsidRDefault="00430101" w:rsidP="00CC6782">
      <w:pPr>
        <w:spacing w:line="360" w:lineRule="auto"/>
        <w:jc w:val="both"/>
      </w:pPr>
    </w:p>
    <w:p w:rsidR="00430101" w:rsidRDefault="00430101" w:rsidP="00CC6782">
      <w:pPr>
        <w:spacing w:line="360" w:lineRule="auto"/>
        <w:jc w:val="both"/>
      </w:pPr>
    </w:p>
    <w:p w:rsidR="00430101" w:rsidRDefault="00430101" w:rsidP="00CC6782">
      <w:pPr>
        <w:spacing w:line="360" w:lineRule="auto"/>
        <w:jc w:val="both"/>
      </w:pPr>
    </w:p>
    <w:p w:rsidR="00430101" w:rsidRDefault="00430101" w:rsidP="00CC6782">
      <w:pPr>
        <w:spacing w:line="360" w:lineRule="auto"/>
        <w:jc w:val="both"/>
      </w:pPr>
    </w:p>
    <w:p w:rsidR="00430101" w:rsidRDefault="00430101" w:rsidP="00CC6782">
      <w:pPr>
        <w:spacing w:line="360" w:lineRule="auto"/>
        <w:jc w:val="both"/>
      </w:pPr>
    </w:p>
    <w:p w:rsidR="001363AD" w:rsidRDefault="004C24BE" w:rsidP="00CC6782">
      <w:pPr>
        <w:spacing w:line="360" w:lineRule="auto"/>
        <w:jc w:val="both"/>
      </w:pPr>
      <w:r>
        <w:t>An outline of the research conducted in this project can be seen below:</w:t>
      </w:r>
    </w:p>
    <w:p w:rsidR="004C24BE" w:rsidRDefault="004C24BE" w:rsidP="00CC6782">
      <w:pPr>
        <w:spacing w:line="360" w:lineRule="auto"/>
        <w:jc w:val="both"/>
      </w:pPr>
    </w:p>
    <w:p w:rsidR="004C24BE" w:rsidRDefault="00881966" w:rsidP="004C24BE">
      <w:pPr>
        <w:spacing w:line="360" w:lineRule="auto"/>
        <w:jc w:val="center"/>
      </w:pPr>
      <w:r>
        <w:t>Investigating the s</w:t>
      </w:r>
      <w:r w:rsidR="001363AD">
        <w:t>uitability of NANA</w:t>
      </w:r>
      <w:r>
        <w:t xml:space="preserve"> a</w:t>
      </w:r>
      <w:r w:rsidR="001363AD">
        <w:t xml:space="preserve">ldolase as </w:t>
      </w:r>
      <w:r>
        <w:t>an e</w:t>
      </w:r>
      <w:r w:rsidR="001363AD">
        <w:t>n</w:t>
      </w:r>
      <w:r>
        <w:t>zyme c</w:t>
      </w:r>
      <w:r w:rsidR="001363AD">
        <w:t>ataly</w:t>
      </w:r>
      <w:r>
        <w:t>st for DCL s</w:t>
      </w:r>
      <w:r w:rsidR="001363AD">
        <w:t>ynthesis</w:t>
      </w:r>
    </w:p>
    <w:p w:rsidR="004C24BE" w:rsidRDefault="004C24BE" w:rsidP="001363AD">
      <w:pPr>
        <w:spacing w:line="360" w:lineRule="auto"/>
        <w:jc w:val="center"/>
      </w:pPr>
      <w:r>
        <w:t>↓</w:t>
      </w:r>
    </w:p>
    <w:p w:rsidR="004C24BE" w:rsidRDefault="004C24BE" w:rsidP="004C24BE">
      <w:pPr>
        <w:spacing w:line="360" w:lineRule="auto"/>
        <w:jc w:val="center"/>
      </w:pPr>
      <w:r>
        <w:t xml:space="preserve">Investigating the suitability of </w:t>
      </w:r>
      <w:r w:rsidR="00881966">
        <w:t>s</w:t>
      </w:r>
      <w:r>
        <w:t xml:space="preserve">ubtilisin Carlsberg as </w:t>
      </w:r>
      <w:r w:rsidR="00881966">
        <w:t>an e</w:t>
      </w:r>
      <w:r>
        <w:t>n</w:t>
      </w:r>
      <w:r w:rsidR="00881966">
        <w:t>zyme c</w:t>
      </w:r>
      <w:r>
        <w:t>ataly</w:t>
      </w:r>
      <w:r w:rsidR="00881966">
        <w:t>st for DCL s</w:t>
      </w:r>
      <w:r>
        <w:t>ynthesis</w:t>
      </w:r>
    </w:p>
    <w:p w:rsidR="004C24BE" w:rsidRDefault="004C24BE" w:rsidP="004C24BE">
      <w:pPr>
        <w:spacing w:line="360" w:lineRule="auto"/>
        <w:jc w:val="center"/>
      </w:pPr>
      <w:r>
        <w:t>↓</w:t>
      </w:r>
    </w:p>
    <w:p w:rsidR="00153EF5" w:rsidRDefault="00372D8E" w:rsidP="004C24BE">
      <w:pPr>
        <w:spacing w:line="360" w:lineRule="auto"/>
        <w:jc w:val="center"/>
      </w:pPr>
      <w:r>
        <w:t xml:space="preserve">Creation of </w:t>
      </w:r>
      <w:r w:rsidR="00881966">
        <w:t>DCLs</w:t>
      </w:r>
    </w:p>
    <w:p w:rsidR="00372D8E" w:rsidRDefault="00372D8E" w:rsidP="00372D8E">
      <w:pPr>
        <w:spacing w:line="360" w:lineRule="auto"/>
        <w:jc w:val="center"/>
      </w:pPr>
      <w:r>
        <w:t>↓</w:t>
      </w:r>
    </w:p>
    <w:p w:rsidR="00372D8E" w:rsidRDefault="00881966" w:rsidP="004C24BE">
      <w:pPr>
        <w:spacing w:line="360" w:lineRule="auto"/>
        <w:jc w:val="center"/>
      </w:pPr>
      <w:r>
        <w:t>Simplifying DCL a</w:t>
      </w:r>
      <w:r w:rsidR="00372D8E">
        <w:t>nalysis</w:t>
      </w:r>
    </w:p>
    <w:p w:rsidR="00881966" w:rsidRDefault="00881966" w:rsidP="004C24BE">
      <w:pPr>
        <w:spacing w:line="360" w:lineRule="auto"/>
        <w:jc w:val="center"/>
      </w:pPr>
      <w:r>
        <w:t>(Immobilisati</w:t>
      </w:r>
      <w:r w:rsidR="00BC578B">
        <w:t>on of WGA, SEC chromatography, s</w:t>
      </w:r>
      <w:r>
        <w:t>emi-permeable membranes)</w:t>
      </w:r>
    </w:p>
    <w:p w:rsidR="00881966" w:rsidRDefault="00881966" w:rsidP="00881966">
      <w:pPr>
        <w:spacing w:line="360" w:lineRule="auto"/>
        <w:jc w:val="center"/>
      </w:pPr>
      <w:r>
        <w:t>↓</w:t>
      </w:r>
    </w:p>
    <w:p w:rsidR="00881966" w:rsidRDefault="00881966" w:rsidP="00881966">
      <w:pPr>
        <w:spacing w:line="360" w:lineRule="auto"/>
        <w:jc w:val="center"/>
      </w:pPr>
      <w:r>
        <w:t>Further experiments with SEC chromatography</w:t>
      </w:r>
    </w:p>
    <w:p w:rsidR="00881966" w:rsidRDefault="00881966" w:rsidP="00881966">
      <w:pPr>
        <w:spacing w:line="360" w:lineRule="auto"/>
        <w:jc w:val="center"/>
      </w:pPr>
      <w:r>
        <w:t>↓</w:t>
      </w:r>
    </w:p>
    <w:p w:rsidR="00372D8E" w:rsidRDefault="00BC578B" w:rsidP="004C24BE">
      <w:pPr>
        <w:spacing w:line="360" w:lineRule="auto"/>
        <w:jc w:val="center"/>
      </w:pPr>
      <w:r>
        <w:t>Validating DCL r</w:t>
      </w:r>
      <w:r w:rsidR="00881966">
        <w:t>esults</w:t>
      </w:r>
    </w:p>
    <w:p w:rsidR="00153EF5" w:rsidRDefault="00153EF5" w:rsidP="00CC6782">
      <w:pPr>
        <w:spacing w:line="360" w:lineRule="auto"/>
        <w:jc w:val="both"/>
      </w:pPr>
    </w:p>
    <w:p w:rsidR="00153EF5" w:rsidRDefault="00153EF5" w:rsidP="00CC6782">
      <w:pPr>
        <w:spacing w:line="360" w:lineRule="auto"/>
        <w:jc w:val="both"/>
      </w:pPr>
    </w:p>
    <w:p w:rsidR="00153EF5" w:rsidRDefault="00153EF5" w:rsidP="00CC6782">
      <w:pPr>
        <w:spacing w:line="360" w:lineRule="auto"/>
        <w:jc w:val="both"/>
      </w:pPr>
    </w:p>
    <w:p w:rsidR="00153EF5" w:rsidRDefault="00153EF5" w:rsidP="00CC6782">
      <w:pPr>
        <w:spacing w:line="360" w:lineRule="auto"/>
        <w:jc w:val="both"/>
      </w:pPr>
    </w:p>
    <w:p w:rsidR="00153EF5" w:rsidRDefault="00153EF5" w:rsidP="00CC6782">
      <w:pPr>
        <w:spacing w:line="360" w:lineRule="auto"/>
        <w:jc w:val="both"/>
      </w:pPr>
    </w:p>
    <w:p w:rsidR="00153EF5" w:rsidRDefault="00153EF5" w:rsidP="00CC6782">
      <w:pPr>
        <w:spacing w:line="360" w:lineRule="auto"/>
        <w:jc w:val="both"/>
      </w:pPr>
    </w:p>
    <w:p w:rsidR="00153EF5" w:rsidRDefault="00153EF5" w:rsidP="00CC6782">
      <w:pPr>
        <w:spacing w:line="360" w:lineRule="auto"/>
        <w:jc w:val="both"/>
      </w:pPr>
    </w:p>
    <w:p w:rsidR="00153EF5" w:rsidRDefault="00153EF5" w:rsidP="00CC6782">
      <w:pPr>
        <w:spacing w:line="360" w:lineRule="auto"/>
        <w:jc w:val="both"/>
      </w:pPr>
    </w:p>
    <w:p w:rsidR="00153EF5" w:rsidRDefault="00153EF5" w:rsidP="00CC6782">
      <w:pPr>
        <w:spacing w:line="360" w:lineRule="auto"/>
        <w:jc w:val="both"/>
      </w:pPr>
    </w:p>
    <w:p w:rsidR="00933715" w:rsidRDefault="00933715" w:rsidP="00CC6782">
      <w:pPr>
        <w:spacing w:line="360" w:lineRule="auto"/>
        <w:jc w:val="both"/>
      </w:pPr>
    </w:p>
    <w:p w:rsidR="00933715" w:rsidRDefault="00933715" w:rsidP="00CC6782">
      <w:pPr>
        <w:spacing w:line="360" w:lineRule="auto"/>
        <w:jc w:val="both"/>
      </w:pPr>
    </w:p>
    <w:p w:rsidR="00933715" w:rsidRDefault="00933715" w:rsidP="00CC6782">
      <w:pPr>
        <w:spacing w:line="360" w:lineRule="auto"/>
        <w:jc w:val="both"/>
      </w:pPr>
    </w:p>
    <w:p w:rsidR="00933715" w:rsidRPr="007A225F" w:rsidRDefault="00933715" w:rsidP="00CC6782">
      <w:pPr>
        <w:spacing w:line="360" w:lineRule="auto"/>
        <w:jc w:val="both"/>
      </w:pPr>
    </w:p>
    <w:p w:rsidR="00DA5482" w:rsidRDefault="00DA5482" w:rsidP="005C22DD">
      <w:pPr>
        <w:pStyle w:val="Heading1"/>
      </w:pPr>
      <w:bookmarkStart w:id="23" w:name="_Toc326047440"/>
    </w:p>
    <w:p w:rsidR="00DA5482" w:rsidRPr="0080656A" w:rsidRDefault="008526F9" w:rsidP="0080656A">
      <w:pPr>
        <w:pStyle w:val="Heading1"/>
      </w:pPr>
      <w:r>
        <w:t xml:space="preserve">5. </w:t>
      </w:r>
      <w:r w:rsidR="003B06E0">
        <w:t>Investigation</w:t>
      </w:r>
      <w:r w:rsidR="00410C44">
        <w:t>s</w:t>
      </w:r>
      <w:r w:rsidR="003B06E0">
        <w:t xml:space="preserve"> into the Suitability of NANA Aldolase as an Enzyme Catalyst for DCL Synthesis</w:t>
      </w:r>
      <w:bookmarkEnd w:id="23"/>
    </w:p>
    <w:p w:rsidR="00B91804" w:rsidRPr="002373B8" w:rsidRDefault="00B91804" w:rsidP="00153EF5">
      <w:pPr>
        <w:pStyle w:val="Heading2"/>
        <w:spacing w:before="0"/>
      </w:pPr>
      <w:bookmarkStart w:id="24" w:name="_Toc326047441"/>
      <w:r>
        <w:t>5</w:t>
      </w:r>
      <w:r w:rsidRPr="002373B8">
        <w:t>.1. Introduction</w:t>
      </w:r>
      <w:bookmarkEnd w:id="24"/>
    </w:p>
    <w:p w:rsidR="00B91804" w:rsidRPr="00F439F6" w:rsidRDefault="00B91804" w:rsidP="00B91804">
      <w:pPr>
        <w:spacing w:line="360" w:lineRule="auto"/>
        <w:jc w:val="both"/>
        <w:rPr>
          <w:b/>
        </w:rPr>
      </w:pPr>
    </w:p>
    <w:p w:rsidR="00B91804" w:rsidRDefault="00B91804" w:rsidP="00B91804">
      <w:pPr>
        <w:spacing w:line="360" w:lineRule="auto"/>
        <w:jc w:val="both"/>
        <w:rPr>
          <w:bCs/>
        </w:rPr>
      </w:pPr>
      <w:r w:rsidRPr="002373B8">
        <w:rPr>
          <w:bCs/>
          <w:i/>
        </w:rPr>
        <w:t>N</w:t>
      </w:r>
      <w:r w:rsidR="003D35DD">
        <w:rPr>
          <w:bCs/>
        </w:rPr>
        <w:t>-A</w:t>
      </w:r>
      <w:r w:rsidR="002C3292">
        <w:rPr>
          <w:bCs/>
        </w:rPr>
        <w:t>cetyl</w:t>
      </w:r>
      <w:r w:rsidR="00447056">
        <w:rPr>
          <w:bCs/>
        </w:rPr>
        <w:t>-</w:t>
      </w:r>
      <w:r w:rsidR="00F157DB" w:rsidRPr="00F157DB">
        <w:rPr>
          <w:bCs/>
          <w:smallCaps/>
        </w:rPr>
        <w:t>d-</w:t>
      </w:r>
      <w:r>
        <w:rPr>
          <w:bCs/>
        </w:rPr>
        <w:t>n</w:t>
      </w:r>
      <w:r w:rsidRPr="00F439F6">
        <w:rPr>
          <w:bCs/>
        </w:rPr>
        <w:t>euraminic acid aldolase</w:t>
      </w:r>
      <w:r>
        <w:rPr>
          <w:bCs/>
        </w:rPr>
        <w:t xml:space="preserve"> (NANA aldolase)</w:t>
      </w:r>
      <w:r w:rsidRPr="00F439F6">
        <w:rPr>
          <w:bCs/>
        </w:rPr>
        <w:t xml:space="preserve"> is a 32 kD</w:t>
      </w:r>
      <w:r w:rsidR="008119C1">
        <w:rPr>
          <w:bCs/>
        </w:rPr>
        <w:t>a</w:t>
      </w:r>
      <w:r w:rsidRPr="00F439F6">
        <w:rPr>
          <w:bCs/>
        </w:rPr>
        <w:t xml:space="preserve"> protein which catalyses the cleavage of </w:t>
      </w:r>
      <w:r w:rsidRPr="00F439F6">
        <w:rPr>
          <w:bCs/>
          <w:i/>
        </w:rPr>
        <w:t>N</w:t>
      </w:r>
      <w:r w:rsidR="001F120A">
        <w:rPr>
          <w:bCs/>
        </w:rPr>
        <w:t>-acetyl-</w:t>
      </w:r>
      <w:r w:rsidR="00F157DB" w:rsidRPr="00F157DB">
        <w:rPr>
          <w:bCs/>
          <w:smallCaps/>
          <w:szCs w:val="20"/>
        </w:rPr>
        <w:t>d-</w:t>
      </w:r>
      <w:r w:rsidRPr="00F439F6">
        <w:rPr>
          <w:bCs/>
        </w:rPr>
        <w:t>neuraminic acid</w:t>
      </w:r>
      <w:r>
        <w:rPr>
          <w:bCs/>
        </w:rPr>
        <w:t xml:space="preserve"> (</w:t>
      </w:r>
      <w:r w:rsidRPr="0060019C">
        <w:rPr>
          <w:b/>
          <w:lang w:val="en-US"/>
        </w:rPr>
        <w:t>Neu5Ac</w:t>
      </w:r>
      <w:r>
        <w:rPr>
          <w:bCs/>
        </w:rPr>
        <w:t>)</w:t>
      </w:r>
      <w:r w:rsidRPr="00F439F6">
        <w:rPr>
          <w:bCs/>
        </w:rPr>
        <w:t xml:space="preserve"> to </w:t>
      </w:r>
      <w:r w:rsidRPr="00F439F6">
        <w:rPr>
          <w:bCs/>
          <w:i/>
        </w:rPr>
        <w:t>N</w:t>
      </w:r>
      <w:r>
        <w:rPr>
          <w:bCs/>
        </w:rPr>
        <w:t>-acetyl</w:t>
      </w:r>
      <w:r w:rsidR="001F120A">
        <w:rPr>
          <w:bCs/>
        </w:rPr>
        <w:t>-</w:t>
      </w:r>
      <w:r w:rsidR="00F157DB" w:rsidRPr="00F157DB">
        <w:rPr>
          <w:bCs/>
          <w:smallCaps/>
          <w:szCs w:val="20"/>
        </w:rPr>
        <w:t>d-</w:t>
      </w:r>
      <w:r>
        <w:rPr>
          <w:bCs/>
        </w:rPr>
        <w:t>mannosamine (</w:t>
      </w:r>
      <w:r w:rsidRPr="0060019C">
        <w:rPr>
          <w:b/>
          <w:bCs/>
        </w:rPr>
        <w:t>ManNAc</w:t>
      </w:r>
      <w:r>
        <w:rPr>
          <w:bCs/>
        </w:rPr>
        <w:t>)</w:t>
      </w:r>
      <w:r w:rsidRPr="00F439F6">
        <w:rPr>
          <w:bCs/>
        </w:rPr>
        <w:t xml:space="preserve"> and pyruvate</w:t>
      </w:r>
      <w:r w:rsidR="00C378B0">
        <w:rPr>
          <w:bCs/>
        </w:rPr>
        <w:fldChar w:fldCharType="begin"/>
      </w:r>
      <w:r w:rsidR="00F97BCF">
        <w:rPr>
          <w:bCs/>
        </w:rPr>
        <w:instrText xml:space="preserve"> ADDIN EN.CITE &lt;EndNote&gt;&lt;Cite&gt;&lt;Author&gt;Kim&lt;/Author&gt;&lt;Year&gt;1988&lt;/Year&gt;&lt;RecNum&gt;22&lt;/RecNum&gt;&lt;DisplayText&gt;&lt;style face="superscript"&gt;[67]&lt;/style&gt;&lt;/DisplayText&gt;&lt;record&gt;&lt;rec-number&gt;22&lt;/rec-number&gt;&lt;foreign-keys&gt;&lt;key app="EN" db-id="frz2ve0snr9x03eeazavffrxssrvs9vpsa2d"&gt;22&lt;/key&gt;&lt;/foreign-keys&gt;&lt;ref-type name="Journal Article"&gt;17&lt;/ref-type&gt;&lt;contributors&gt;&lt;authors&gt;&lt;author&gt;Kim, Mahn Joo&lt;/author&gt;&lt;author&gt;Hennen, William J.&lt;/author&gt;&lt;author&gt;Sweers, H. Marcel&lt;/author&gt;&lt;author&gt;Wong, Chi Huey&lt;/author&gt;&lt;/authors&gt;&lt;/contributors&gt;&lt;titles&gt;&lt;title&gt;Enzymes in carbohydrate synthesis: N-acetylneuraminic acid aldolase catalyzed reactions and preparation of N-acetyl-2-deoxy-D-neuraminic acid derivatives&lt;/title&gt;&lt;secondary-title&gt;Journal of the American Chemical Society&lt;/secondary-title&gt;&lt;/titles&gt;&lt;periodical&gt;&lt;full-title&gt;Journal of the American Chemical Society&lt;/full-title&gt;&lt;/periodical&gt;&lt;pages&gt;6481-6486&lt;/pages&gt;&lt;volume&gt;110&lt;/volume&gt;&lt;number&gt;19&lt;/number&gt;&lt;dates&gt;&lt;year&gt;1988&lt;/year&gt;&lt;/dates&gt;&lt;publisher&gt;American Chemical Society&lt;/publisher&gt;&lt;isbn&gt;0002-7863&lt;/isbn&gt;&lt;urls&gt;&lt;related-urls&gt;&lt;url&gt;http://dx.doi.org/10.1021/ja00227a031&lt;/url&gt;&lt;/related-urls&gt;&lt;/urls&gt;&lt;electronic-resource-num&gt;10.1021/ja00227a031&lt;/electronic-resource-num&gt;&lt;/record&gt;&lt;/Cite&gt;&lt;/EndNote&gt;</w:instrText>
      </w:r>
      <w:r w:rsidR="00C378B0">
        <w:rPr>
          <w:bCs/>
        </w:rPr>
        <w:fldChar w:fldCharType="separate"/>
      </w:r>
      <w:r w:rsidR="00F97BCF" w:rsidRPr="00F97BCF">
        <w:rPr>
          <w:bCs/>
          <w:noProof/>
          <w:vertAlign w:val="superscript"/>
        </w:rPr>
        <w:t>[67]</w:t>
      </w:r>
      <w:r w:rsidR="00C378B0">
        <w:rPr>
          <w:bCs/>
        </w:rPr>
        <w:fldChar w:fldCharType="end"/>
      </w:r>
      <w:r w:rsidRPr="00F439F6">
        <w:rPr>
          <w:bCs/>
          <w:vertAlign w:val="superscript"/>
        </w:rPr>
        <w:t xml:space="preserve"> </w:t>
      </w:r>
      <w:r w:rsidRPr="00F439F6">
        <w:rPr>
          <w:bCs/>
        </w:rPr>
        <w:t>(</w:t>
      </w:r>
      <w:r>
        <w:rPr>
          <w:b/>
          <w:bCs/>
        </w:rPr>
        <w:t>S</w:t>
      </w:r>
      <w:r w:rsidRPr="00F439F6">
        <w:rPr>
          <w:b/>
          <w:bCs/>
        </w:rPr>
        <w:t xml:space="preserve">cheme </w:t>
      </w:r>
      <w:r w:rsidR="00CB0CE1">
        <w:rPr>
          <w:b/>
          <w:bCs/>
        </w:rPr>
        <w:t>7</w:t>
      </w:r>
      <w:r w:rsidRPr="00F439F6">
        <w:rPr>
          <w:bCs/>
        </w:rPr>
        <w:t>). When an excess of pyruvate is present, the reaction can be driven from</w:t>
      </w:r>
      <w:r w:rsidRPr="002373B8">
        <w:rPr>
          <w:bCs/>
          <w:i/>
        </w:rPr>
        <w:t xml:space="preserve"> </w:t>
      </w:r>
      <w:r w:rsidRPr="00447056">
        <w:rPr>
          <w:b/>
          <w:bCs/>
        </w:rPr>
        <w:t>ManNAc</w:t>
      </w:r>
      <w:r w:rsidRPr="00F439F6">
        <w:rPr>
          <w:bCs/>
        </w:rPr>
        <w:t xml:space="preserve"> in the direction of </w:t>
      </w:r>
      <w:r w:rsidRPr="00447056">
        <w:rPr>
          <w:b/>
          <w:bCs/>
        </w:rPr>
        <w:t>Neu5Ac</w:t>
      </w:r>
      <w:r w:rsidRPr="00F439F6">
        <w:rPr>
          <w:bCs/>
        </w:rPr>
        <w:t xml:space="preserve"> formation. Sodium pyruvate is necessary</w:t>
      </w:r>
      <w:r w:rsidR="0080656A">
        <w:rPr>
          <w:bCs/>
        </w:rPr>
        <w:t xml:space="preserve"> as the nucleophilic equivalent</w:t>
      </w:r>
      <w:r w:rsidRPr="00F439F6">
        <w:rPr>
          <w:bCs/>
        </w:rPr>
        <w:t xml:space="preserve"> but a range </w:t>
      </w:r>
      <w:r>
        <w:rPr>
          <w:bCs/>
        </w:rPr>
        <w:t>of reducing sugars can be used.</w:t>
      </w:r>
    </w:p>
    <w:p w:rsidR="00B91804" w:rsidRPr="00F439F6" w:rsidRDefault="00B91804" w:rsidP="00B91804">
      <w:pPr>
        <w:spacing w:line="360" w:lineRule="auto"/>
        <w:jc w:val="both"/>
        <w:rPr>
          <w:bCs/>
        </w:rPr>
      </w:pPr>
    </w:p>
    <w:p w:rsidR="00B91804" w:rsidRPr="00F439F6" w:rsidRDefault="005572F5" w:rsidP="00B91804">
      <w:pPr>
        <w:spacing w:line="360" w:lineRule="auto"/>
        <w:jc w:val="center"/>
      </w:pPr>
      <w:r>
        <w:object w:dxaOrig="6375" w:dyaOrig="1368">
          <v:shape id="_x0000_i1154" type="#_x0000_t75" style="width:318.75pt;height:67.5pt" o:ole="">
            <v:imagedata r:id="rId242" o:title=""/>
          </v:shape>
          <o:OLEObject Type="Embed" ProgID="ChemDraw.Document.6.0" ShapeID="_x0000_i1154" DrawAspect="Content" ObjectID="_1410532956" r:id="rId243"/>
        </w:object>
      </w:r>
    </w:p>
    <w:p w:rsidR="00B91804" w:rsidRPr="00F439F6" w:rsidRDefault="00B91804" w:rsidP="00B91804">
      <w:pPr>
        <w:spacing w:line="360" w:lineRule="auto"/>
        <w:jc w:val="center"/>
        <w:rPr>
          <w:bCs/>
        </w:rPr>
      </w:pPr>
      <w:r w:rsidRPr="00F439F6">
        <w:rPr>
          <w:b/>
          <w:bCs/>
        </w:rPr>
        <w:t xml:space="preserve">Scheme </w:t>
      </w:r>
      <w:r w:rsidR="00CB0CE1">
        <w:rPr>
          <w:b/>
          <w:bCs/>
        </w:rPr>
        <w:t>7</w:t>
      </w:r>
      <w:r w:rsidRPr="00CB0CE1">
        <w:rPr>
          <w:b/>
          <w:bCs/>
        </w:rPr>
        <w:t>.</w:t>
      </w:r>
      <w:r w:rsidRPr="00F439F6">
        <w:rPr>
          <w:bCs/>
        </w:rPr>
        <w:t xml:space="preserve"> Reversi</w:t>
      </w:r>
      <w:r>
        <w:rPr>
          <w:bCs/>
        </w:rPr>
        <w:t>ble reaction catalysed by NANA a</w:t>
      </w:r>
      <w:r w:rsidRPr="00F439F6">
        <w:rPr>
          <w:bCs/>
        </w:rPr>
        <w:t>ldolase.</w:t>
      </w:r>
    </w:p>
    <w:p w:rsidR="00B91804" w:rsidRPr="003C0500" w:rsidRDefault="00B91804" w:rsidP="00B91804">
      <w:pPr>
        <w:spacing w:line="360" w:lineRule="auto"/>
        <w:rPr>
          <w:b/>
        </w:rPr>
      </w:pPr>
    </w:p>
    <w:p w:rsidR="00B91804" w:rsidRDefault="00B91804" w:rsidP="00B91804">
      <w:pPr>
        <w:spacing w:line="360" w:lineRule="auto"/>
        <w:jc w:val="both"/>
      </w:pPr>
      <w:r>
        <w:t xml:space="preserve">The structure of NANA aldolase from </w:t>
      </w:r>
      <w:r w:rsidRPr="00CF358E">
        <w:rPr>
          <w:i/>
        </w:rPr>
        <w:t>Escherichia coli</w:t>
      </w:r>
      <w:r>
        <w:t xml:space="preserve"> (</w:t>
      </w:r>
      <w:r w:rsidR="00447056">
        <w:rPr>
          <w:i/>
        </w:rPr>
        <w:t>E</w:t>
      </w:r>
      <w:r w:rsidRPr="00CF358E">
        <w:rPr>
          <w:i/>
        </w:rPr>
        <w:t>.coli</w:t>
      </w:r>
      <w:r>
        <w:t>) has been resolved to 2.2 Ǻ</w:t>
      </w:r>
      <w:r w:rsidR="00C378B0">
        <w:fldChar w:fldCharType="begin"/>
      </w:r>
      <w:r w:rsidR="00F97BCF">
        <w:instrText xml:space="preserve"> ADDIN EN.CITE &lt;EndNote&gt;&lt;Cite&gt;&lt;Author&gt;Izard&lt;/Author&gt;&lt;Year&gt;1994&lt;/Year&gt;&lt;RecNum&gt;23&lt;/RecNum&gt;&lt;DisplayText&gt;&lt;style face="superscript"&gt;[68]&lt;/style&gt;&lt;/DisplayText&gt;&lt;record&gt;&lt;rec-number&gt;23&lt;/rec-number&gt;&lt;foreign-keys&gt;&lt;key app="EN" db-id="frz2ve0snr9x03eeazavffrxssrvs9vpsa2d"&gt;23&lt;/key&gt;&lt;/foreign-keys&gt;&lt;ref-type name="Journal Article"&gt;17&lt;/ref-type&gt;&lt;contributors&gt;&lt;authors&gt;&lt;author&gt;Izard, Tina&lt;/author&gt;&lt;author&gt;Lawrence, Michael C.&lt;/author&gt;&lt;author&gt;Malby, Robyn L.&lt;/author&gt;&lt;author&gt;Lilley, Glenn G.&lt;/author&gt;&lt;author&gt;Colman, Peter M.&lt;/author&gt;&lt;/authors&gt;&lt;/contributors&gt;&lt;titles&gt;&lt;title&gt;The three-dimensional structure of N -acetylneuraminate lyase from Escherichia coli&lt;/title&gt;&lt;secondary-title&gt;Structure&lt;/secondary-title&gt;&lt;/titles&gt;&lt;periodical&gt;&lt;full-title&gt;Structure&lt;/full-title&gt;&lt;/periodical&gt;&lt;pages&gt;361-369&lt;/pages&gt;&lt;volume&gt;2&lt;/volume&gt;&lt;number&gt;5&lt;/number&gt;&lt;keywords&gt;&lt;keyword&gt;[alpha]/[beta]-barrel&lt;/keyword&gt;&lt;keyword&gt;aldolase&lt;/keyword&gt;&lt;keyword&gt;N -acetylneuraminate lyase&lt;/keyword&gt;&lt;keyword&gt;Schiff base&lt;/keyword&gt;&lt;keyword&gt;sialic acid&lt;/keyword&gt;&lt;/keywords&gt;&lt;dates&gt;&lt;year&gt;1994&lt;/year&gt;&lt;/dates&gt;&lt;isbn&gt;0969-2126&lt;/isbn&gt;&lt;urls&gt;&lt;related-urls&gt;&lt;url&gt;http://www.sciencedirect.com/science/article/pii/S0969212600000381&lt;/url&gt;&lt;/related-urls&gt;&lt;/urls&gt;&lt;electronic-resource-num&gt;10.1016/s0969-2126(00)00038-1&lt;/electronic-resource-num&gt;&lt;/record&gt;&lt;/Cite&gt;&lt;/EndNote&gt;</w:instrText>
      </w:r>
      <w:r w:rsidR="00C378B0">
        <w:fldChar w:fldCharType="separate"/>
      </w:r>
      <w:r w:rsidR="00F97BCF" w:rsidRPr="00F97BCF">
        <w:rPr>
          <w:noProof/>
          <w:vertAlign w:val="superscript"/>
        </w:rPr>
        <w:t>[68]</w:t>
      </w:r>
      <w:r w:rsidR="00C378B0">
        <w:fldChar w:fldCharType="end"/>
      </w:r>
      <w:r>
        <w:rPr>
          <w:vertAlign w:val="superscript"/>
        </w:rPr>
        <w:t xml:space="preserve"> </w:t>
      </w:r>
      <w:r>
        <w:t>(</w:t>
      </w:r>
      <w:r>
        <w:rPr>
          <w:b/>
        </w:rPr>
        <w:t>F</w:t>
      </w:r>
      <w:r w:rsidRPr="006E6FFB">
        <w:rPr>
          <w:b/>
        </w:rPr>
        <w:t>ig</w:t>
      </w:r>
      <w:r>
        <w:rPr>
          <w:b/>
        </w:rPr>
        <w:t>ure</w:t>
      </w:r>
      <w:r w:rsidRPr="006E6FFB">
        <w:rPr>
          <w:b/>
        </w:rPr>
        <w:t xml:space="preserve"> </w:t>
      </w:r>
      <w:r w:rsidR="00CB0CE1">
        <w:rPr>
          <w:b/>
        </w:rPr>
        <w:t>4</w:t>
      </w:r>
      <w:r w:rsidR="009601D1">
        <w:rPr>
          <w:b/>
        </w:rPr>
        <w:t>4</w:t>
      </w:r>
      <w:r>
        <w:t>). It is that of an α/ß-barrel, a structure first seen for triose phosphate i</w:t>
      </w:r>
      <w:r w:rsidR="008F564B">
        <w:t>somera</w:t>
      </w:r>
      <w:r>
        <w:t>se</w:t>
      </w:r>
      <w:r w:rsidR="00C378B0">
        <w:fldChar w:fldCharType="begin"/>
      </w:r>
      <w:r w:rsidR="00F97BCF">
        <w:instrText xml:space="preserve"> ADDIN EN.CITE &lt;EndNote&gt;&lt;Cite&gt;&lt;Author&gt;Banner&lt;/Author&gt;&lt;Year&gt;1975&lt;/Year&gt;&lt;RecNum&gt;24&lt;/RecNum&gt;&lt;DisplayText&gt;&lt;style face="superscript"&gt;[69]&lt;/style&gt;&lt;/DisplayText&gt;&lt;record&gt;&lt;rec-number&gt;24&lt;/rec-number&gt;&lt;foreign-keys&gt;&lt;key app="EN" db-id="frz2ve0snr9x03eeazavffrxssrvs9vpsa2d"&gt;24&lt;/key&gt;&lt;/foreign-keys&gt;&lt;ref-type name="Journal Article"&gt;17&lt;/ref-type&gt;&lt;contributors&gt;&lt;authors&gt;&lt;author&gt;Banner, D. W.; Waley, S. G. &lt;/author&gt;&lt;/authors&gt;&lt;/contributors&gt;&lt;titles&gt;&lt;secondary-title&gt;Nature&lt;/secondary-title&gt;&lt;/titles&gt;&lt;periodical&gt;&lt;full-title&gt;Nature&lt;/full-title&gt;&lt;/periodical&gt;&lt;volume&gt;255&lt;/volume&gt;&lt;section&gt;609&lt;/section&gt;&lt;dates&gt;&lt;year&gt;1975&lt;/year&gt;&lt;/dates&gt;&lt;urls&gt;&lt;/urls&gt;&lt;/record&gt;&lt;/Cite&gt;&lt;/EndNote&gt;</w:instrText>
      </w:r>
      <w:r w:rsidR="00C378B0">
        <w:fldChar w:fldCharType="separate"/>
      </w:r>
      <w:r w:rsidR="00F97BCF" w:rsidRPr="00F97BCF">
        <w:rPr>
          <w:noProof/>
          <w:vertAlign w:val="superscript"/>
        </w:rPr>
        <w:t>[69]</w:t>
      </w:r>
      <w:r w:rsidR="00C378B0">
        <w:fldChar w:fldCharType="end"/>
      </w:r>
      <w:r>
        <w:t xml:space="preserve"> and subsequently observed for around 20 different enzymes.</w:t>
      </w:r>
      <w:r w:rsidR="00C378B0">
        <w:fldChar w:fldCharType="begin"/>
      </w:r>
      <w:r w:rsidR="00F97BCF">
        <w:instrText xml:space="preserve"> ADDIN EN.CITE &lt;EndNote&gt;&lt;Cite&gt;&lt;Author&gt;Farber&lt;/Author&gt;&lt;Year&gt;1993&lt;/Year&gt;&lt;RecNum&gt;25&lt;/RecNum&gt;&lt;DisplayText&gt;&lt;style face="superscript"&gt;[70]&lt;/style&gt;&lt;/DisplayText&gt;&lt;record&gt;&lt;rec-number&gt;25&lt;/rec-number&gt;&lt;foreign-keys&gt;&lt;key app="EN" db-id="frz2ve0snr9x03eeazavffrxssrvs9vpsa2d"&gt;25&lt;/key&gt;&lt;/foreign-keys&gt;&lt;ref-type name="Journal Article"&gt;17&lt;/ref-type&gt;&lt;contributors&gt;&lt;authors&gt;&lt;author&gt;Farber, Gregory K.&lt;/author&gt;&lt;/authors&gt;&lt;/contributors&gt;&lt;titles&gt;&lt;title&gt;An [alpha]/[beta]-barrel full of evolutionary trouble&lt;/title&gt;&lt;secondary-title&gt;Current Opinion in Structural Biology&lt;/secondary-title&gt;&lt;/titles&gt;&lt;periodical&gt;&lt;full-title&gt;Current Opinion in Structural Biology&lt;/full-title&gt;&lt;/periodical&gt;&lt;pages&gt;409-412&lt;/pages&gt;&lt;volume&gt;3&lt;/volume&gt;&lt;number&gt;3&lt;/number&gt;&lt;dates&gt;&lt;year&gt;1993&lt;/year&gt;&lt;/dates&gt;&lt;isbn&gt;0959-440X&lt;/isbn&gt;&lt;urls&gt;&lt;related-urls&gt;&lt;url&gt;http://www.sciencedirect.com/science/article/pii/S0959440X05801149&lt;/url&gt;&lt;/related-urls&gt;&lt;/urls&gt;&lt;electronic-resource-num&gt;10.1016/s0959-440x(05)80114-9&lt;/electronic-resource-num&gt;&lt;/record&gt;&lt;/Cite&gt;&lt;/EndNote&gt;</w:instrText>
      </w:r>
      <w:r w:rsidR="00C378B0">
        <w:fldChar w:fldCharType="separate"/>
      </w:r>
      <w:r w:rsidR="00F97BCF" w:rsidRPr="00F97BCF">
        <w:rPr>
          <w:noProof/>
          <w:vertAlign w:val="superscript"/>
        </w:rPr>
        <w:t>[70]</w:t>
      </w:r>
      <w:r w:rsidR="00C378B0">
        <w:fldChar w:fldCharType="end"/>
      </w:r>
      <w:r>
        <w:t xml:space="preserve"> A circular ß-barrel structure makes up the core of the NANA aldolase, with a deep pocket located at the carboxy-terminal end of this barrel likely to be the active site. The active site in the pocket is lined with the following amino acids: Ala</w:t>
      </w:r>
      <w:r w:rsidR="00447056">
        <w:t>11, Ser</w:t>
      </w:r>
      <w:r>
        <w:t>47, Thr48, Tyr137, Ile139, Lys165, Thr167, Gly189 and Tyr190 (</w:t>
      </w:r>
      <w:r>
        <w:rPr>
          <w:b/>
        </w:rPr>
        <w:t>F</w:t>
      </w:r>
      <w:r w:rsidRPr="00D22AD9">
        <w:rPr>
          <w:b/>
        </w:rPr>
        <w:t>ig</w:t>
      </w:r>
      <w:r>
        <w:rPr>
          <w:b/>
        </w:rPr>
        <w:t>ure</w:t>
      </w:r>
      <w:r w:rsidRPr="00D22AD9">
        <w:rPr>
          <w:b/>
        </w:rPr>
        <w:t xml:space="preserve"> </w:t>
      </w:r>
      <w:r w:rsidR="00CB0CE1">
        <w:rPr>
          <w:b/>
        </w:rPr>
        <w:t>4</w:t>
      </w:r>
      <w:r w:rsidR="009601D1">
        <w:rPr>
          <w:b/>
        </w:rPr>
        <w:t>5</w:t>
      </w:r>
      <w:r>
        <w:t>).</w:t>
      </w:r>
    </w:p>
    <w:p w:rsidR="00B91804" w:rsidRDefault="00B91804" w:rsidP="00B91804">
      <w:pPr>
        <w:spacing w:line="360" w:lineRule="auto"/>
        <w:jc w:val="both"/>
      </w:pPr>
    </w:p>
    <w:p w:rsidR="00B91804" w:rsidRDefault="00E8314E" w:rsidP="00B91804">
      <w:pPr>
        <w:spacing w:line="360" w:lineRule="auto"/>
        <w:jc w:val="center"/>
      </w:pPr>
      <w:r>
        <w:rPr>
          <w:noProof/>
          <w:lang w:eastAsia="en-GB"/>
        </w:rPr>
        <w:drawing>
          <wp:inline distT="0" distB="0" distL="0" distR="0">
            <wp:extent cx="3133725" cy="2796668"/>
            <wp:effectExtent l="19050" t="0" r="9525" b="0"/>
            <wp:docPr id="1"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44" cstate="print"/>
                    <a:srcRect/>
                    <a:stretch>
                      <a:fillRect/>
                    </a:stretch>
                  </pic:blipFill>
                  <pic:spPr bwMode="auto">
                    <a:xfrm>
                      <a:off x="0" y="0"/>
                      <a:ext cx="3133725" cy="2796668"/>
                    </a:xfrm>
                    <a:prstGeom prst="rect">
                      <a:avLst/>
                    </a:prstGeom>
                    <a:noFill/>
                    <a:ln w="9525">
                      <a:noFill/>
                      <a:miter lim="800000"/>
                      <a:headEnd/>
                      <a:tailEnd/>
                    </a:ln>
                  </pic:spPr>
                </pic:pic>
              </a:graphicData>
            </a:graphic>
          </wp:inline>
        </w:drawing>
      </w:r>
    </w:p>
    <w:p w:rsidR="00B91804" w:rsidRDefault="00B91804" w:rsidP="00E46F7F">
      <w:pPr>
        <w:spacing w:line="360" w:lineRule="auto"/>
        <w:jc w:val="center"/>
      </w:pPr>
      <w:r w:rsidRPr="003C0500">
        <w:rPr>
          <w:b/>
        </w:rPr>
        <w:t>Fig</w:t>
      </w:r>
      <w:r>
        <w:rPr>
          <w:b/>
        </w:rPr>
        <w:t>ure</w:t>
      </w:r>
      <w:r w:rsidRPr="003C0500">
        <w:rPr>
          <w:b/>
        </w:rPr>
        <w:t xml:space="preserve"> </w:t>
      </w:r>
      <w:r w:rsidR="009601D1">
        <w:rPr>
          <w:b/>
        </w:rPr>
        <w:t>44</w:t>
      </w:r>
      <w:r w:rsidRPr="00CB0CE1">
        <w:rPr>
          <w:b/>
        </w:rPr>
        <w:t>.</w:t>
      </w:r>
      <w:r>
        <w:t xml:space="preserve"> Schematic drawing of the secondary structure of NANA aldolase viewed down the ß-barrel axis from its carboxy-terminal end.</w:t>
      </w:r>
      <w:r w:rsidR="00C378B0">
        <w:fldChar w:fldCharType="begin"/>
      </w:r>
      <w:r w:rsidR="00F97BCF">
        <w:instrText xml:space="preserve"> ADDIN EN.CITE &lt;EndNote&gt;&lt;Cite&gt;&lt;Author&gt;Izard&lt;/Author&gt;&lt;Year&gt;1994&lt;/Year&gt;&lt;RecNum&gt;23&lt;/RecNum&gt;&lt;DisplayText&gt;&lt;style face="superscript"&gt;[68]&lt;/style&gt;&lt;/DisplayText&gt;&lt;record&gt;&lt;rec-number&gt;23&lt;/rec-number&gt;&lt;foreign-keys&gt;&lt;key app="EN" db-id="frz2ve0snr9x03eeazavffrxssrvs9vpsa2d"&gt;23&lt;/key&gt;&lt;/foreign-keys&gt;&lt;ref-type name="Journal Article"&gt;17&lt;/ref-type&gt;&lt;contributors&gt;&lt;authors&gt;&lt;author&gt;Izard, Tina&lt;/author&gt;&lt;author&gt;Lawrence, Michael C.&lt;/author&gt;&lt;author&gt;Malby, Robyn L.&lt;/author&gt;&lt;author&gt;Lilley, Glenn G.&lt;/author&gt;&lt;author&gt;Colman, Peter M.&lt;/author&gt;&lt;/authors&gt;&lt;/contributors&gt;&lt;titles&gt;&lt;title&gt;The three-dimensional structure of N -acetylneuraminate lyase from Escherichia coli&lt;/title&gt;&lt;secondary-title&gt;Structure&lt;/secondary-title&gt;&lt;/titles&gt;&lt;periodical&gt;&lt;full-title&gt;Structure&lt;/full-title&gt;&lt;/periodical&gt;&lt;pages&gt;361-369&lt;/pages&gt;&lt;volume&gt;2&lt;/volume&gt;&lt;number&gt;5&lt;/number&gt;&lt;keywords&gt;&lt;keyword&gt;[alpha]/[beta]-barrel&lt;/keyword&gt;&lt;keyword&gt;aldolase&lt;/keyword&gt;&lt;keyword&gt;N -acetylneuraminate lyase&lt;/keyword&gt;&lt;keyword&gt;Schiff base&lt;/keyword&gt;&lt;keyword&gt;sialic acid&lt;/keyword&gt;&lt;/keywords&gt;&lt;dates&gt;&lt;year&gt;1994&lt;/year&gt;&lt;/dates&gt;&lt;isbn&gt;0969-2126&lt;/isbn&gt;&lt;urls&gt;&lt;related-urls&gt;&lt;url&gt;http://www.sciencedirect.com/science/article/pii/S0969212600000381&lt;/url&gt;&lt;/related-urls&gt;&lt;/urls&gt;&lt;electronic-resource-num&gt;10.1016/s0969-2126(00)00038-1&lt;/electronic-resource-num&gt;&lt;/record&gt;&lt;/Cite&gt;&lt;/EndNote&gt;</w:instrText>
      </w:r>
      <w:r w:rsidR="00C378B0">
        <w:fldChar w:fldCharType="separate"/>
      </w:r>
      <w:r w:rsidR="00F97BCF" w:rsidRPr="00F97BCF">
        <w:rPr>
          <w:noProof/>
          <w:vertAlign w:val="superscript"/>
        </w:rPr>
        <w:t>[68]</w:t>
      </w:r>
      <w:r w:rsidR="00C378B0">
        <w:fldChar w:fldCharType="end"/>
      </w:r>
    </w:p>
    <w:p w:rsidR="00967885" w:rsidRPr="0080656A" w:rsidRDefault="00967885" w:rsidP="00E46F7F">
      <w:pPr>
        <w:spacing w:line="360" w:lineRule="auto"/>
        <w:jc w:val="center"/>
        <w:rPr>
          <w:sz w:val="20"/>
          <w:szCs w:val="20"/>
          <w:vertAlign w:val="superscript"/>
        </w:rPr>
      </w:pPr>
      <w:r w:rsidRPr="0080656A">
        <w:rPr>
          <w:sz w:val="20"/>
          <w:szCs w:val="20"/>
        </w:rPr>
        <w:t>Reproduced with permission of the publishers.</w:t>
      </w:r>
    </w:p>
    <w:p w:rsidR="00E46F7F" w:rsidRPr="00E46F7F" w:rsidRDefault="00E46F7F" w:rsidP="00E46F7F">
      <w:pPr>
        <w:spacing w:line="360" w:lineRule="auto"/>
        <w:jc w:val="center"/>
        <w:rPr>
          <w:vertAlign w:val="superscript"/>
        </w:rPr>
      </w:pPr>
    </w:p>
    <w:p w:rsidR="00B91804" w:rsidRDefault="00B91804" w:rsidP="00B91804">
      <w:pPr>
        <w:spacing w:line="360" w:lineRule="auto"/>
        <w:jc w:val="center"/>
        <w:rPr>
          <w:szCs w:val="32"/>
        </w:rPr>
      </w:pPr>
      <w:r>
        <w:rPr>
          <w:noProof/>
          <w:szCs w:val="32"/>
          <w:lang w:eastAsia="en-GB"/>
        </w:rPr>
        <w:drawing>
          <wp:inline distT="0" distB="0" distL="0" distR="0">
            <wp:extent cx="3952875" cy="3833369"/>
            <wp:effectExtent l="19050" t="0" r="952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3952875" cy="3833369"/>
                    </a:xfrm>
                    <a:prstGeom prst="rect">
                      <a:avLst/>
                    </a:prstGeom>
                    <a:noFill/>
                    <a:ln>
                      <a:noFill/>
                    </a:ln>
                  </pic:spPr>
                </pic:pic>
              </a:graphicData>
            </a:graphic>
          </wp:inline>
        </w:drawing>
      </w:r>
    </w:p>
    <w:p w:rsidR="00B91804" w:rsidRDefault="009601D1" w:rsidP="00E46F7F">
      <w:pPr>
        <w:spacing w:line="360" w:lineRule="auto"/>
        <w:jc w:val="center"/>
        <w:rPr>
          <w:szCs w:val="32"/>
          <w:vertAlign w:val="superscript"/>
        </w:rPr>
      </w:pPr>
      <w:r>
        <w:rPr>
          <w:b/>
          <w:szCs w:val="32"/>
        </w:rPr>
        <w:t>Figure 45</w:t>
      </w:r>
      <w:r w:rsidR="00B91804" w:rsidRPr="00D22AD9">
        <w:rPr>
          <w:b/>
          <w:szCs w:val="32"/>
        </w:rPr>
        <w:t xml:space="preserve">. </w:t>
      </w:r>
      <w:r w:rsidR="00B91804">
        <w:rPr>
          <w:b/>
          <w:szCs w:val="32"/>
        </w:rPr>
        <w:t xml:space="preserve"> </w:t>
      </w:r>
      <w:r w:rsidR="00B91804">
        <w:rPr>
          <w:szCs w:val="32"/>
        </w:rPr>
        <w:t>Putative active site of NANA aldolase showing the nine amino acids lining the pocket.</w:t>
      </w:r>
      <w:r w:rsidR="00C378B0">
        <w:rPr>
          <w:szCs w:val="32"/>
          <w:vertAlign w:val="superscript"/>
        </w:rPr>
        <w:fldChar w:fldCharType="begin"/>
      </w:r>
      <w:r w:rsidR="00F97BCF">
        <w:rPr>
          <w:szCs w:val="32"/>
          <w:vertAlign w:val="superscript"/>
        </w:rPr>
        <w:instrText xml:space="preserve"> ADDIN EN.CITE &lt;EndNote&gt;&lt;Cite&gt;&lt;Author&gt;Izard&lt;/Author&gt;&lt;Year&gt;1994&lt;/Year&gt;&lt;RecNum&gt;23&lt;/RecNum&gt;&lt;DisplayText&gt;&lt;style face="superscript"&gt;[68]&lt;/style&gt;&lt;/DisplayText&gt;&lt;record&gt;&lt;rec-number&gt;23&lt;/rec-number&gt;&lt;foreign-keys&gt;&lt;key app="EN" db-id="frz2ve0snr9x03eeazavffrxssrvs9vpsa2d"&gt;23&lt;/key&gt;&lt;/foreign-keys&gt;&lt;ref-type name="Journal Article"&gt;17&lt;/ref-type&gt;&lt;contributors&gt;&lt;authors&gt;&lt;author&gt;Izard, Tina&lt;/author&gt;&lt;author&gt;Lawrence, Michael C.&lt;/author&gt;&lt;author&gt;Malby, Robyn L.&lt;/author&gt;&lt;author&gt;Lilley, Glenn G.&lt;/author&gt;&lt;author&gt;Colman, Peter M.&lt;/author&gt;&lt;/authors&gt;&lt;/contributors&gt;&lt;titles&gt;&lt;title&gt;The three-dimensional structure of N -acetylneuraminate lyase from Escherichia coli&lt;/title&gt;&lt;secondary-title&gt;Structure&lt;/secondary-title&gt;&lt;/titles&gt;&lt;periodical&gt;&lt;full-title&gt;Structure&lt;/full-title&gt;&lt;/periodical&gt;&lt;pages&gt;361-369&lt;/pages&gt;&lt;volume&gt;2&lt;/volume&gt;&lt;number&gt;5&lt;/number&gt;&lt;keywords&gt;&lt;keyword&gt;[alpha]/[beta]-barrel&lt;/keyword&gt;&lt;keyword&gt;aldolase&lt;/keyword&gt;&lt;keyword&gt;N -acetylneuraminate lyase&lt;/keyword&gt;&lt;keyword&gt;Schiff base&lt;/keyword&gt;&lt;keyword&gt;sialic acid&lt;/keyword&gt;&lt;/keywords&gt;&lt;dates&gt;&lt;year&gt;1994&lt;/year&gt;&lt;/dates&gt;&lt;isbn&gt;0969-2126&lt;/isbn&gt;&lt;urls&gt;&lt;related-urls&gt;&lt;url&gt;http://www.sciencedirect.com/science/article/pii/S0969212600000381&lt;/url&gt;&lt;/related-urls&gt;&lt;/urls&gt;&lt;electronic-resource-num&gt;10.1016/s0969-2126(00)00038-1&lt;/electronic-resource-num&gt;&lt;/record&gt;&lt;/Cite&gt;&lt;/EndNote&gt;</w:instrText>
      </w:r>
      <w:r w:rsidR="00C378B0">
        <w:rPr>
          <w:szCs w:val="32"/>
          <w:vertAlign w:val="superscript"/>
        </w:rPr>
        <w:fldChar w:fldCharType="separate"/>
      </w:r>
      <w:r w:rsidR="00F97BCF">
        <w:rPr>
          <w:noProof/>
          <w:szCs w:val="32"/>
          <w:vertAlign w:val="superscript"/>
        </w:rPr>
        <w:t>[68]</w:t>
      </w:r>
      <w:r w:rsidR="00C378B0">
        <w:rPr>
          <w:szCs w:val="32"/>
          <w:vertAlign w:val="superscript"/>
        </w:rPr>
        <w:fldChar w:fldCharType="end"/>
      </w:r>
      <w:r w:rsidR="00B91804" w:rsidRPr="00AB053D">
        <w:rPr>
          <w:szCs w:val="32"/>
          <w:vertAlign w:val="superscript"/>
        </w:rPr>
        <w:t xml:space="preserve"> </w:t>
      </w:r>
    </w:p>
    <w:p w:rsidR="00967885" w:rsidRPr="0080656A" w:rsidRDefault="00967885" w:rsidP="00967885">
      <w:pPr>
        <w:spacing w:line="360" w:lineRule="auto"/>
        <w:jc w:val="center"/>
        <w:rPr>
          <w:sz w:val="20"/>
          <w:szCs w:val="20"/>
          <w:vertAlign w:val="superscript"/>
        </w:rPr>
      </w:pPr>
      <w:r w:rsidRPr="0080656A">
        <w:rPr>
          <w:sz w:val="20"/>
          <w:szCs w:val="20"/>
        </w:rPr>
        <w:t>Reproduced with permission of the publishers.</w:t>
      </w:r>
    </w:p>
    <w:p w:rsidR="00E46F7F" w:rsidRPr="00E46F7F" w:rsidRDefault="00E46F7F" w:rsidP="00E46F7F">
      <w:pPr>
        <w:spacing w:line="360" w:lineRule="auto"/>
        <w:jc w:val="center"/>
        <w:rPr>
          <w:szCs w:val="32"/>
          <w:vertAlign w:val="superscript"/>
        </w:rPr>
      </w:pPr>
    </w:p>
    <w:p w:rsidR="00B91804" w:rsidRDefault="00B91804" w:rsidP="00B91804">
      <w:pPr>
        <w:spacing w:line="360" w:lineRule="auto"/>
        <w:jc w:val="both"/>
      </w:pPr>
      <w:r w:rsidRPr="00CE4DBB">
        <w:t xml:space="preserve">The </w:t>
      </w:r>
      <w:r w:rsidR="00025647">
        <w:t xml:space="preserve">synthesis of </w:t>
      </w:r>
      <w:r w:rsidR="00025647" w:rsidRPr="00025647">
        <w:rPr>
          <w:b/>
        </w:rPr>
        <w:t>Neu5Ac</w:t>
      </w:r>
      <w:r w:rsidR="00025647">
        <w:t xml:space="preserve"> from </w:t>
      </w:r>
      <w:r w:rsidR="00025647" w:rsidRPr="00025647">
        <w:rPr>
          <w:b/>
        </w:rPr>
        <w:t>ManNAc</w:t>
      </w:r>
      <w:r w:rsidR="00025647">
        <w:t xml:space="preserve"> and sodium pyruvate can be seen in </w:t>
      </w:r>
      <w:r w:rsidR="00025647" w:rsidRPr="00025647">
        <w:rPr>
          <w:b/>
        </w:rPr>
        <w:t>Figure 4</w:t>
      </w:r>
      <w:r w:rsidR="009601D1">
        <w:rPr>
          <w:b/>
        </w:rPr>
        <w:t>6</w:t>
      </w:r>
      <w:r w:rsidR="00025647">
        <w:t xml:space="preserve">. The </w:t>
      </w:r>
      <w:r w:rsidRPr="00CE4DBB">
        <w:t>mechanism of actio</w:t>
      </w:r>
      <w:r>
        <w:t>n of NANA a</w:t>
      </w:r>
      <w:r w:rsidRPr="00CE4DBB">
        <w:t xml:space="preserve">ldolase is proposed to </w:t>
      </w:r>
      <w:r>
        <w:t>proceed via a Schiff base interm</w:t>
      </w:r>
      <w:r w:rsidR="0080656A">
        <w:t xml:space="preserve">ediate formed between </w:t>
      </w:r>
      <w:r w:rsidR="00E8314E" w:rsidRPr="00E46F7F">
        <w:rPr>
          <w:b/>
        </w:rPr>
        <w:t>Neu5Ac</w:t>
      </w:r>
      <w:r>
        <w:t xml:space="preserve"> and a lysine residue, presuma</w:t>
      </w:r>
      <w:r w:rsidR="0027649D">
        <w:t>bly lys165 in the active site of</w:t>
      </w:r>
      <w:r>
        <w:t xml:space="preserve"> the pocket of the aldolase identified in </w:t>
      </w:r>
      <w:r>
        <w:rPr>
          <w:b/>
        </w:rPr>
        <w:t>F</w:t>
      </w:r>
      <w:r w:rsidRPr="003C0500">
        <w:rPr>
          <w:b/>
        </w:rPr>
        <w:t>ig</w:t>
      </w:r>
      <w:r>
        <w:rPr>
          <w:b/>
        </w:rPr>
        <w:t>ure</w:t>
      </w:r>
      <w:r w:rsidRPr="003C0500">
        <w:rPr>
          <w:b/>
        </w:rPr>
        <w:t xml:space="preserve"> </w:t>
      </w:r>
      <w:r w:rsidR="00CB0CE1">
        <w:rPr>
          <w:b/>
        </w:rPr>
        <w:t>4</w:t>
      </w:r>
      <w:r w:rsidR="009601D1">
        <w:rPr>
          <w:b/>
        </w:rPr>
        <w:t>5</w:t>
      </w:r>
      <w:r>
        <w:t>.</w:t>
      </w:r>
      <w:r w:rsidR="00C378B0">
        <w:fldChar w:fldCharType="begin"/>
      </w:r>
      <w:r w:rsidR="00F97BCF">
        <w:instrText xml:space="preserve"> ADDIN EN.CITE &lt;EndNote&gt;&lt;Cite&gt;&lt;Author&gt;Schauer&lt;/Author&gt;&lt;Year&gt;1987&lt;/Year&gt;&lt;RecNum&gt;26&lt;/RecNum&gt;&lt;DisplayText&gt;&lt;style face="superscript"&gt;[71]&lt;/style&gt;&lt;/DisplayText&gt;&lt;record&gt;&lt;rec-number&gt;26&lt;/rec-number&gt;&lt;foreign-keys&gt;&lt;key app="EN" db-id="frz2ve0snr9x03eeazavffrxssrvs9vpsa2d"&gt;26&lt;/key&gt;&lt;/foreign-keys&gt;&lt;ref-type name="Journal Article"&gt;17&lt;/ref-type&gt;&lt;contributors&gt;&lt;authors&gt;&lt;author&gt;Schauer, Roland&lt;/author&gt;&lt;author&gt;Stoll, Sabine&lt;/author&gt;&lt;author&gt;Zbiral, Erich&lt;/author&gt;&lt;author&gt;Schreiner, Erwin&lt;/author&gt;&lt;author&gt;Brandstetter, HanNelore H.&lt;/author&gt;&lt;author&gt;Vasella, Andrea&lt;/author&gt;&lt;author&gt;Baumberger, Franz&lt;/author&gt;&lt;/authors&gt;&lt;/contributors&gt;&lt;titles&gt;&lt;title&gt;Interaction of&amp;amp;lt;i&amp;amp;gt;N&amp;amp;lt;/i&amp;amp;gt;-acetyl-4-, 7-, 8- or 9-deoxyneuraminic acids and&amp;amp;lt;i&amp;amp;gt;N&amp;amp;lt;/i&amp;amp;gt;-acetyl-4-, 7- or 8-mono-epi- and-7,8-di-epineuraminic acids with&amp;amp;lt;i&amp;amp;gt;N&amp;amp;lt;/i&amp;amp;gt;-acetylneuraminate lyase&lt;/title&gt;&lt;secondary-title&gt;Glycoconjugate Journal&lt;/secondary-title&gt;&lt;/titles&gt;&lt;periodical&gt;&lt;full-title&gt;Glycoconjugate Journal&lt;/full-title&gt;&lt;/periodical&gt;&lt;pages&gt;361-369&lt;/pages&gt;&lt;volume&gt;4&lt;/volume&gt;&lt;number&gt;4&lt;/number&gt;&lt;keywords&gt;&lt;keyword&gt;Biomedical and Life Sciences&lt;/keyword&gt;&lt;/keywords&gt;&lt;dates&gt;&lt;year&gt;1987&lt;/year&gt;&lt;/dates&gt;&lt;publisher&gt;Springer Netherlands&lt;/publisher&gt;&lt;isbn&gt;0282-0080&lt;/isbn&gt;&lt;urls&gt;&lt;related-urls&gt;&lt;url&gt;http://dx.doi.org/10.1007/BF01048369&lt;/url&gt;&lt;/related-urls&gt;&lt;/urls&gt;&lt;electronic-resource-num&gt;10.1007/bf01048369&lt;/electronic-resource-num&gt;&lt;/record&gt;&lt;/Cite&gt;&lt;/EndNote&gt;</w:instrText>
      </w:r>
      <w:r w:rsidR="00C378B0">
        <w:fldChar w:fldCharType="separate"/>
      </w:r>
      <w:r w:rsidR="00F97BCF" w:rsidRPr="00F97BCF">
        <w:rPr>
          <w:noProof/>
          <w:vertAlign w:val="superscript"/>
        </w:rPr>
        <w:t>[71]</w:t>
      </w:r>
      <w:r w:rsidR="00C378B0">
        <w:fldChar w:fldCharType="end"/>
      </w:r>
      <w:r>
        <w:t xml:space="preserve"> It is believed that once a Schiff base has formed between the substrate and the lysine residue of NANA aldolase, an imidazole nitrogen residue of a histidine serves as an acceptor for the hydrogen of the hydroxyl group of the C-4 of </w:t>
      </w:r>
      <w:r w:rsidRPr="00E46F7F">
        <w:rPr>
          <w:b/>
          <w:lang w:val="en-US"/>
        </w:rPr>
        <w:t>Neu5Ac</w:t>
      </w:r>
      <w:r>
        <w:t xml:space="preserve">. This deprotonation facilitates the cleavage of the bond between C-3 and C-4 leading to the formation of </w:t>
      </w:r>
      <w:r w:rsidRPr="00E46F7F">
        <w:rPr>
          <w:b/>
          <w:bCs/>
        </w:rPr>
        <w:t>ManNAc</w:t>
      </w:r>
      <w:r>
        <w:t xml:space="preserve"> and an enamine from pyruvate and the lysine residue. Termination of the reaction occurs when the proton from the nucleophilic imidazole group is transferred to the enamine and hydrolysis of the Schiff base occurs, leading to the formation of pyruvate and the re-generation of the NANA aldolase.</w:t>
      </w:r>
      <w:r w:rsidRPr="00E16475">
        <w:t xml:space="preserve"> </w:t>
      </w:r>
      <w:r>
        <w:t xml:space="preserve">It has been shown that NANA aldolase cannot tolerate the epimerisation or removal of the hydroxyl residue at </w:t>
      </w:r>
      <w:r w:rsidR="0027649D">
        <w:t xml:space="preserve">the </w:t>
      </w:r>
      <w:r>
        <w:t>C-4 of the pyranose ring</w:t>
      </w:r>
      <w:r w:rsidR="00C378B0">
        <w:fldChar w:fldCharType="begin"/>
      </w:r>
      <w:r w:rsidR="00F97BCF">
        <w:instrText xml:space="preserve"> ADDIN EN.CITE &lt;EndNote&gt;&lt;Cite&gt;&lt;Author&gt;Schauer&lt;/Author&gt;&lt;Year&gt;1987&lt;/Year&gt;&lt;RecNum&gt;26&lt;/RecNum&gt;&lt;DisplayText&gt;&lt;style face="superscript"&gt;[71]&lt;/style&gt;&lt;/DisplayText&gt;&lt;record&gt;&lt;rec-number&gt;26&lt;/rec-number&gt;&lt;foreign-keys&gt;&lt;key app="EN" db-id="frz2ve0snr9x03eeazavffrxssrvs9vpsa2d"&gt;26&lt;/key&gt;&lt;/foreign-keys&gt;&lt;ref-type name="Journal Article"&gt;17&lt;/ref-type&gt;&lt;contributors&gt;&lt;authors&gt;&lt;author&gt;Schauer, Roland&lt;/author&gt;&lt;author&gt;Stoll, Sabine&lt;/author&gt;&lt;author&gt;Zbiral, Erich&lt;/author&gt;&lt;author&gt;Schreiner, Erwin&lt;/author&gt;&lt;author&gt;Brandstetter, HanNelore H.&lt;/author&gt;&lt;author&gt;Vasella, Andrea&lt;/author&gt;&lt;author&gt;Baumberger, Franz&lt;/author&gt;&lt;/authors&gt;&lt;/contributors&gt;&lt;titles&gt;&lt;title&gt;Interaction of&amp;amp;lt;i&amp;amp;gt;N&amp;amp;lt;/i&amp;amp;gt;-acetyl-4-, 7-, 8- or 9-deoxyneuraminic acids and&amp;amp;lt;i&amp;amp;gt;N&amp;amp;lt;/i&amp;amp;gt;-acetyl-4-, 7- or 8-mono-epi- and-7,8-di-epineuraminic acids with&amp;amp;lt;i&amp;amp;gt;N&amp;amp;lt;/i&amp;amp;gt;-acetylneuraminate lyase&lt;/title&gt;&lt;secondary-title&gt;Glycoconjugate Journal&lt;/secondary-title&gt;&lt;/titles&gt;&lt;periodical&gt;&lt;full-title&gt;Glycoconjugate Journal&lt;/full-title&gt;&lt;/periodical&gt;&lt;pages&gt;361-369&lt;/pages&gt;&lt;volume&gt;4&lt;/volume&gt;&lt;number&gt;4&lt;/number&gt;&lt;keywords&gt;&lt;keyword&gt;Biomedical and Life Sciences&lt;/keyword&gt;&lt;/keywords&gt;&lt;dates&gt;&lt;year&gt;1987&lt;/year&gt;&lt;/dates&gt;&lt;publisher&gt;Springer Netherlands&lt;/publisher&gt;&lt;isbn&gt;0282-0080&lt;/isbn&gt;&lt;urls&gt;&lt;related-urls&gt;&lt;url&gt;http://dx.doi.org/10.1007/BF01048369&lt;/url&gt;&lt;/related-urls&gt;&lt;/urls&gt;&lt;electronic-resource-num&gt;10.1007/bf01048369&lt;/electronic-resource-num&gt;&lt;/record&gt;&lt;/Cite&gt;&lt;/EndNote&gt;</w:instrText>
      </w:r>
      <w:r w:rsidR="00C378B0">
        <w:fldChar w:fldCharType="separate"/>
      </w:r>
      <w:r w:rsidR="00F97BCF" w:rsidRPr="00F97BCF">
        <w:rPr>
          <w:noProof/>
          <w:vertAlign w:val="superscript"/>
        </w:rPr>
        <w:t>[71]</w:t>
      </w:r>
      <w:r w:rsidR="00C378B0">
        <w:fldChar w:fldCharType="end"/>
      </w:r>
      <w:r>
        <w:t xml:space="preserve"> but can tolerate so</w:t>
      </w:r>
      <w:r w:rsidR="0027649D">
        <w:t>me modification at positions in</w:t>
      </w:r>
      <w:r>
        <w:t xml:space="preserve"> the glycerol side chain.</w:t>
      </w:r>
      <w:r w:rsidR="00C378B0">
        <w:fldChar w:fldCharType="begin"/>
      </w:r>
      <w:r w:rsidR="00F97BCF">
        <w:instrText xml:space="preserve"> ADDIN EN.CITE &lt;EndNote&gt;&lt;Cite&gt;&lt;Author&gt;Liu&lt;/Author&gt;&lt;Year&gt;1992&lt;/Year&gt;&lt;RecNum&gt;36&lt;/RecNum&gt;&lt;DisplayText&gt;&lt;style face="superscript"&gt;[72]&lt;/style&gt;&lt;/DisplayText&gt;&lt;record&gt;&lt;rec-number&gt;36&lt;/rec-number&gt;&lt;foreign-keys&gt;&lt;key app="EN" db-id="frz2ve0snr9x03eeazavffrxssrvs9vpsa2d"&gt;36&lt;/key&gt;&lt;/foreign-keys&gt;&lt;ref-type name="Journal Article"&gt;17&lt;/ref-type&gt;&lt;contributors&gt;&lt;authors&gt;&lt;author&gt;Liu, Jennifer Lin Chun&lt;/author&gt;&lt;author&gt;Shen, Gwo Jenn&lt;/author&gt;&lt;author&gt;Ichikawa, Yoshitaka&lt;/author&gt;&lt;author&gt;Rutan, James F.&lt;/author&gt;&lt;author&gt;Zapata, Gerardo&lt;/author&gt;&lt;author&gt;Vann, Willie F.&lt;/author&gt;&lt;author&gt;Wong, Chi Huey&lt;/author&gt;&lt;/authors&gt;&lt;/contributors&gt;&lt;titles&gt;&lt;title&gt;Overproduction of CMP-sialic acid synthetase for organic synthesis&lt;/title&gt;&lt;secondary-title&gt;Journal of the American Chemical Society&lt;/secondary-title&gt;&lt;/titles&gt;&lt;periodical&gt;&lt;full-title&gt;Journal of the American Chemical Society&lt;/full-title&gt;&lt;/periodical&gt;&lt;pages&gt;3901-3910&lt;/pages&gt;&lt;volume&gt;114&lt;/volume&gt;&lt;number&gt;10&lt;/number&gt;&lt;dates&gt;&lt;year&gt;1992&lt;/year&gt;&lt;/dates&gt;&lt;publisher&gt;American Chemical Society&lt;/publisher&gt;&lt;isbn&gt;0002-7863&lt;/isbn&gt;&lt;urls&gt;&lt;related-urls&gt;&lt;url&gt;http://dx.doi.org/10.1021/ja00036a044&lt;/url&gt;&lt;/related-urls&gt;&lt;/urls&gt;&lt;electronic-resource-num&gt;10.1021/ja00036a044&lt;/electronic-resource-num&gt;&lt;/record&gt;&lt;/Cite&gt;&lt;/EndNote&gt;</w:instrText>
      </w:r>
      <w:r w:rsidR="00C378B0">
        <w:fldChar w:fldCharType="separate"/>
      </w:r>
      <w:r w:rsidR="00F97BCF" w:rsidRPr="00F97BCF">
        <w:rPr>
          <w:noProof/>
          <w:vertAlign w:val="superscript"/>
        </w:rPr>
        <w:t>[72]</w:t>
      </w:r>
      <w:r w:rsidR="00C378B0">
        <w:fldChar w:fldCharType="end"/>
      </w:r>
      <w:r>
        <w:t xml:space="preserve"> These findings support the Schiff base formation mode of action for NANA aldolase as they demonstrate the importance of the C-4 hydroxyl group for the catalytic activity of NANA aldolase.</w:t>
      </w:r>
    </w:p>
    <w:p w:rsidR="00CB0CE1" w:rsidRDefault="00CB0CE1" w:rsidP="00B91804">
      <w:pPr>
        <w:spacing w:line="360" w:lineRule="auto"/>
        <w:jc w:val="both"/>
      </w:pPr>
    </w:p>
    <w:p w:rsidR="00E46F7F" w:rsidRDefault="00025647" w:rsidP="00E46F7F">
      <w:pPr>
        <w:spacing w:line="360" w:lineRule="auto"/>
        <w:jc w:val="center"/>
        <w:rPr>
          <w:b/>
        </w:rPr>
      </w:pPr>
      <w:r>
        <w:object w:dxaOrig="10299" w:dyaOrig="5251">
          <v:shape id="_x0000_i1155" type="#_x0000_t75" style="width:450.75pt;height:230.25pt" o:ole="">
            <v:imagedata r:id="rId246" o:title=""/>
          </v:shape>
          <o:OLEObject Type="Embed" ProgID="ChemDraw.Document.6.0" ShapeID="_x0000_i1155" DrawAspect="Content" ObjectID="_1410532957" r:id="rId247"/>
        </w:object>
      </w:r>
    </w:p>
    <w:p w:rsidR="00B91804" w:rsidRPr="006818A4" w:rsidRDefault="009601D1" w:rsidP="00E46F7F">
      <w:pPr>
        <w:spacing w:line="360" w:lineRule="auto"/>
        <w:jc w:val="center"/>
      </w:pPr>
      <w:r>
        <w:rPr>
          <w:b/>
        </w:rPr>
        <w:t>Figure 46</w:t>
      </w:r>
      <w:r w:rsidR="00B91804">
        <w:rPr>
          <w:b/>
        </w:rPr>
        <w:t xml:space="preserve">. </w:t>
      </w:r>
      <w:r w:rsidR="00025647">
        <w:t>M</w:t>
      </w:r>
      <w:r w:rsidR="00B91804">
        <w:t xml:space="preserve">echanism for the </w:t>
      </w:r>
      <w:r w:rsidR="00025647">
        <w:t xml:space="preserve">synthesis of </w:t>
      </w:r>
      <w:r w:rsidR="00B91804" w:rsidRPr="00E46F7F">
        <w:rPr>
          <w:b/>
        </w:rPr>
        <w:t>Neu5Ac</w:t>
      </w:r>
      <w:r w:rsidR="00B91804">
        <w:t xml:space="preserve"> </w:t>
      </w:r>
      <w:r w:rsidR="00025647">
        <w:t>from</w:t>
      </w:r>
      <w:r w:rsidR="00B91804">
        <w:t xml:space="preserve"> </w:t>
      </w:r>
      <w:r w:rsidR="00B91804" w:rsidRPr="00E46F7F">
        <w:rPr>
          <w:b/>
          <w:bCs/>
        </w:rPr>
        <w:t>ManNAc</w:t>
      </w:r>
      <w:r w:rsidR="00B91804">
        <w:t xml:space="preserve"> and sodium pyruvate</w:t>
      </w:r>
      <w:r w:rsidR="00025647">
        <w:t>.</w:t>
      </w:r>
    </w:p>
    <w:p w:rsidR="00B91804" w:rsidRDefault="00B91804" w:rsidP="00B91804">
      <w:pPr>
        <w:spacing w:line="360" w:lineRule="auto"/>
        <w:jc w:val="both"/>
      </w:pPr>
    </w:p>
    <w:p w:rsidR="00B91804" w:rsidRDefault="00B91804" w:rsidP="00B91804">
      <w:pPr>
        <w:autoSpaceDE w:val="0"/>
        <w:autoSpaceDN w:val="0"/>
        <w:adjustRightInd w:val="0"/>
        <w:spacing w:line="360" w:lineRule="auto"/>
        <w:jc w:val="both"/>
      </w:pPr>
      <w:r w:rsidRPr="00272A7C">
        <w:t>In a more rece</w:t>
      </w:r>
      <w:r>
        <w:t>nt study of the action of NANA a</w:t>
      </w:r>
      <w:r w:rsidRPr="00272A7C">
        <w:t xml:space="preserve">ldolase a different method </w:t>
      </w:r>
      <w:r>
        <w:t>of</w:t>
      </w:r>
      <w:r w:rsidRPr="00272A7C">
        <w:t xml:space="preserve"> action is proposed.</w:t>
      </w:r>
      <w:r w:rsidR="00C378B0">
        <w:fldChar w:fldCharType="begin"/>
      </w:r>
      <w:r w:rsidR="00F97BCF">
        <w:instrText xml:space="preserve"> ADDIN EN.CITE &lt;EndNote&gt;&lt;Cite&gt;&lt;Author&gt;Smith&lt;/Author&gt;&lt;Year&gt;1999&lt;/Year&gt;&lt;RecNum&gt;30&lt;/RecNum&gt;&lt;DisplayText&gt;&lt;style face="superscript"&gt;[73]&lt;/style&gt;&lt;/DisplayText&gt;&lt;record&gt;&lt;rec-number&gt;30&lt;/rec-number&gt;&lt;foreign-keys&gt;&lt;key app="EN" db-id="frz2ve0snr9x03eeazavffrxssrvs9vpsa2d"&gt;30&lt;/key&gt;&lt;/foreign-keys&gt;&lt;ref-type name="Journal Article"&gt;17&lt;/ref-type&gt;&lt;contributors&gt;&lt;authors&gt;&lt;author&gt;Smith, Brian J.&lt;/author&gt;&lt;author&gt;Lawrence, Michael C.&lt;/author&gt;&lt;author&gt;Barbosa, João A. R. G.&lt;/author&gt;&lt;/authors&gt;&lt;/contributors&gt;&lt;titles&gt;&lt;title&gt;Substrate-Assisted Catalysis in Sialic Acid Aldolase&lt;/title&gt;&lt;secondary-title&gt;The Journal of Organic Chemistry&lt;/secondary-title&gt;&lt;/titles&gt;&lt;periodical&gt;&lt;full-title&gt;The Journal of Organic Chemistry&lt;/full-title&gt;&lt;/periodical&gt;&lt;pages&gt;945-949&lt;/pages&gt;&lt;volume&gt;64&lt;/volume&gt;&lt;number&gt;3&lt;/number&gt;&lt;dates&gt;&lt;year&gt;1999&lt;/year&gt;&lt;/dates&gt;&lt;publisher&gt;American Chemical Society&lt;/publisher&gt;&lt;isbn&gt;0022-3263&lt;/isbn&gt;&lt;urls&gt;&lt;related-urls&gt;&lt;url&gt;http://dx.doi.org/10.1021/jo981960v&lt;/url&gt;&lt;/related-urls&gt;&lt;/urls&gt;&lt;electronic-resource-num&gt;10.1021/jo981960v&lt;/electronic-resource-num&gt;&lt;/record&gt;&lt;/Cite&gt;&lt;/EndNote&gt;</w:instrText>
      </w:r>
      <w:r w:rsidR="00C378B0">
        <w:fldChar w:fldCharType="separate"/>
      </w:r>
      <w:r w:rsidR="00F97BCF" w:rsidRPr="00F97BCF">
        <w:rPr>
          <w:noProof/>
          <w:vertAlign w:val="superscript"/>
        </w:rPr>
        <w:t>[73]</w:t>
      </w:r>
      <w:r w:rsidR="00C378B0">
        <w:fldChar w:fldCharType="end"/>
      </w:r>
      <w:r w:rsidRPr="00272A7C">
        <w:t xml:space="preserve"> In the </w:t>
      </w:r>
      <w:r>
        <w:t xml:space="preserve">original </w:t>
      </w:r>
      <w:r w:rsidRPr="00272A7C">
        <w:t>mechanism</w:t>
      </w:r>
      <w:r>
        <w:t xml:space="preserve">, </w:t>
      </w:r>
      <w:r w:rsidRPr="00272A7C">
        <w:t xml:space="preserve">a histidine residue is presumed to act as the base to remove the proton from the C-4 </w:t>
      </w:r>
      <w:r>
        <w:t>hydroxyl. N</w:t>
      </w:r>
      <w:r w:rsidRPr="00272A7C">
        <w:t>o such histidine residue has been identified in the active site of</w:t>
      </w:r>
      <w:r w:rsidR="00261F89">
        <w:t xml:space="preserve"> crystal structures published for NA</w:t>
      </w:r>
      <w:r w:rsidR="00BC578B">
        <w:t>NA a</w:t>
      </w:r>
      <w:r w:rsidR="00261F89">
        <w:t>ldolase</w:t>
      </w:r>
      <w:r w:rsidR="00C378B0">
        <w:fldChar w:fldCharType="begin"/>
      </w:r>
      <w:r w:rsidR="00F97BCF">
        <w:instrText xml:space="preserve"> ADDIN EN.CITE &lt;EndNote&gt;&lt;Cite&gt;&lt;Author&gt;Lawrence&lt;/Author&gt;&lt;Year&gt;1997&lt;/Year&gt;&lt;RecNum&gt;152&lt;/RecNum&gt;&lt;DisplayText&gt;&lt;style face="superscript"&gt;[74]&lt;/style&gt;&lt;/DisplayText&gt;&lt;record&gt;&lt;rec-number&gt;152&lt;/rec-number&gt;&lt;foreign-keys&gt;&lt;key app="EN" db-id="frz2ve0snr9x03eeazavffrxssrvs9vpsa2d"&gt;152&lt;/key&gt;&lt;/foreign-keys&gt;&lt;ref-type name="Journal Article"&gt;17&lt;/ref-type&gt;&lt;contributors&gt;&lt;authors&gt;&lt;author&gt;Lawrence, M. C.&lt;/author&gt;&lt;author&gt;Barbosa, J. A. R. G.&lt;/author&gt;&lt;author&gt;Smith, B. J.&lt;/author&gt;&lt;author&gt;Hall, N. E.&lt;/author&gt;&lt;author&gt;Pilling, P. A.&lt;/author&gt;&lt;author&gt;Ooi, H. C.&lt;/author&gt;&lt;author&gt;Marcuccio, S. M.&lt;/author&gt;&lt;/authors&gt;&lt;/contributors&gt;&lt;titles&gt;&lt;title&gt;Structure and mechanism of a sub-family of enzymes related to N-acetylneuraminate lyase&lt;/title&gt;&lt;secondary-title&gt;Journal of Molecular Biology&lt;/secondary-title&gt;&lt;/titles&gt;&lt;periodical&gt;&lt;full-title&gt;Journal of Molecular Biology&lt;/full-title&gt;&lt;/periodical&gt;&lt;pages&gt;381-399&lt;/pages&gt;&lt;volume&gt;266&lt;/volume&gt;&lt;number&gt;2&lt;/number&gt;&lt;keywords&gt;&lt;keyword&gt;N-acetylneuraminate lyase&lt;/keyword&gt;&lt;keyword&gt;protein structure&lt;/keyword&gt;&lt;keyword&gt;enzyme inhibitors&lt;/keyword&gt;&lt;keyword&gt;Schiff-base formation&lt;/keyword&gt;&lt;keyword&gt;(α/β)8 barrel&lt;/keyword&gt;&lt;/keywords&gt;&lt;dates&gt;&lt;year&gt;1997&lt;/year&gt;&lt;/dates&gt;&lt;isbn&gt;0022-2836&lt;/isbn&gt;&lt;urls&gt;&lt;related-urls&gt;&lt;url&gt;http://www.sciencedirect.com/science/article/pii/S002228369690769X&lt;/url&gt;&lt;/related-urls&gt;&lt;/urls&gt;&lt;electronic-resource-num&gt;10.1006/jmbi.1996.0769&lt;/electronic-resource-num&gt;&lt;/record&gt;&lt;/Cite&gt;&lt;/EndNote&gt;</w:instrText>
      </w:r>
      <w:r w:rsidR="00C378B0">
        <w:fldChar w:fldCharType="separate"/>
      </w:r>
      <w:r w:rsidR="00F97BCF" w:rsidRPr="00F97BCF">
        <w:rPr>
          <w:noProof/>
          <w:vertAlign w:val="superscript"/>
        </w:rPr>
        <w:t>[74]</w:t>
      </w:r>
      <w:r w:rsidR="00C378B0">
        <w:fldChar w:fldCharType="end"/>
      </w:r>
      <w:r w:rsidR="00261F89" w:rsidRPr="00261F89">
        <w:rPr>
          <w:vertAlign w:val="superscript"/>
        </w:rPr>
        <w:t>,</w:t>
      </w:r>
      <w:r w:rsidR="00C378B0">
        <w:fldChar w:fldCharType="begin"/>
      </w:r>
      <w:r w:rsidR="00F97BCF">
        <w:instrText xml:space="preserve"> ADDIN EN.CITE &lt;EndNote&gt;&lt;Cite&gt;&lt;Author&gt;Izard&lt;/Author&gt;&lt;Year&gt;1994&lt;/Year&gt;&lt;RecNum&gt;153&lt;/RecNum&gt;&lt;DisplayText&gt;&lt;style face="superscript"&gt;[68]&lt;/style&gt;&lt;/DisplayText&gt;&lt;record&gt;&lt;rec-number&gt;153&lt;/rec-number&gt;&lt;foreign-keys&gt;&lt;key app="EN" db-id="frz2ve0snr9x03eeazavffrxssrvs9vpsa2d"&gt;153&lt;/key&gt;&lt;/foreign-keys&gt;&lt;ref-type name="Journal Article"&gt;17&lt;/ref-type&gt;&lt;contributors&gt;&lt;authors&gt;&lt;author&gt;Izard, Tina&lt;/author&gt;&lt;author&gt;Lawrence, Michael C.&lt;/author&gt;&lt;author&gt;Malby, Robyn L.&lt;/author&gt;&lt;author&gt;Lilley, Glenn G.&lt;/author&gt;&lt;author&gt;Colman, Peter M.&lt;/author&gt;&lt;/authors&gt;&lt;/contributors&gt;&lt;titles&gt;&lt;title&gt;The three-dimensional structure of N -acetylneuraminate lyase from Escherichia coli&lt;/title&gt;&lt;secondary-title&gt;Structure&lt;/secondary-title&gt;&lt;/titles&gt;&lt;periodical&gt;&lt;full-title&gt;Structure&lt;/full-title&gt;&lt;/periodical&gt;&lt;pages&gt;361-369&lt;/pages&gt;&lt;volume&gt;2&lt;/volume&gt;&lt;number&gt;5&lt;/number&gt;&lt;keywords&gt;&lt;keyword&gt;α/β-barrel&lt;/keyword&gt;&lt;keyword&gt;aldolase&lt;/keyword&gt;&lt;keyword&gt;N -acetylneuraminate lyase&lt;/keyword&gt;&lt;keyword&gt;Schiff base&lt;/keyword&gt;&lt;keyword&gt;sialic acid&lt;/keyword&gt;&lt;/keywords&gt;&lt;dates&gt;&lt;year&gt;1994&lt;/year&gt;&lt;/dates&gt;&lt;isbn&gt;0969-2126&lt;/isbn&gt;&lt;urls&gt;&lt;related-urls&gt;&lt;url&gt;http://www.sciencedirect.com/science/article/pii/S0969212600000381&lt;/url&gt;&lt;/related-urls&gt;&lt;/urls&gt;&lt;electronic-resource-num&gt;10.1016/s0969-2126(00)00038-1&lt;/electronic-resource-num&gt;&lt;/record&gt;&lt;/Cite&gt;&lt;/EndNote&gt;</w:instrText>
      </w:r>
      <w:r w:rsidR="00C378B0">
        <w:fldChar w:fldCharType="separate"/>
      </w:r>
      <w:r w:rsidR="00F97BCF" w:rsidRPr="00F97BCF">
        <w:rPr>
          <w:noProof/>
          <w:vertAlign w:val="superscript"/>
        </w:rPr>
        <w:t>[68]</w:t>
      </w:r>
      <w:r w:rsidR="00C378B0">
        <w:fldChar w:fldCharType="end"/>
      </w:r>
      <w:r w:rsidR="00261F89">
        <w:t xml:space="preserve"> </w:t>
      </w:r>
      <w:r>
        <w:t xml:space="preserve"> leading to the belief that it is the carboxylate of the substrate pyruvate molecule and not the imidazole nitrogen from a histidine residue which forms the intermolecular hydrogen bond with the C-4 hydroxyl.</w:t>
      </w:r>
    </w:p>
    <w:p w:rsidR="00B91804" w:rsidRDefault="00B91804" w:rsidP="00B91804">
      <w:pPr>
        <w:autoSpaceDE w:val="0"/>
        <w:autoSpaceDN w:val="0"/>
        <w:adjustRightInd w:val="0"/>
        <w:spacing w:line="360" w:lineRule="auto"/>
        <w:jc w:val="both"/>
      </w:pPr>
    </w:p>
    <w:p w:rsidR="00B91804" w:rsidRPr="000B7473" w:rsidRDefault="0049259D" w:rsidP="00B91804">
      <w:pPr>
        <w:autoSpaceDE w:val="0"/>
        <w:autoSpaceDN w:val="0"/>
        <w:adjustRightInd w:val="0"/>
        <w:spacing w:line="360" w:lineRule="auto"/>
        <w:jc w:val="both"/>
      </w:pPr>
      <w:r>
        <w:t xml:space="preserve">The stereochemical outcome of reactions catalysed by NANA aldolase depends upon the structure of the substrate. Most </w:t>
      </w:r>
      <w:r w:rsidR="0052543E">
        <w:t xml:space="preserve">acceptor </w:t>
      </w:r>
      <w:r>
        <w:t>substrates</w:t>
      </w:r>
      <w:r w:rsidR="00131015">
        <w:t xml:space="preserve"> with the </w:t>
      </w:r>
      <w:r w:rsidR="00131015" w:rsidRPr="00131015">
        <w:rPr>
          <w:i/>
        </w:rPr>
        <w:t>S</w:t>
      </w:r>
      <w:r w:rsidR="00131015">
        <w:t xml:space="preserve"> configuration at C3</w:t>
      </w:r>
      <w:r>
        <w:t xml:space="preserve">, including the natural substrate </w:t>
      </w:r>
      <w:r w:rsidRPr="0049259D">
        <w:rPr>
          <w:smallCaps/>
        </w:rPr>
        <w:t>d</w:t>
      </w:r>
      <w:r>
        <w:rPr>
          <w:smallCaps/>
        </w:rPr>
        <w:t>-M</w:t>
      </w:r>
      <w:r w:rsidRPr="0049259D">
        <w:t>an</w:t>
      </w:r>
      <w:r>
        <w:rPr>
          <w:smallCaps/>
        </w:rPr>
        <w:t>NA</w:t>
      </w:r>
      <w:r w:rsidRPr="0049259D">
        <w:t>c</w:t>
      </w:r>
      <w:r>
        <w:t xml:space="preserve">, undergo carbonyl attack from the </w:t>
      </w:r>
      <w:r w:rsidRPr="0049259D">
        <w:rPr>
          <w:i/>
        </w:rPr>
        <w:t>si</w:t>
      </w:r>
      <w:r w:rsidR="00131015">
        <w:t xml:space="preserve"> face</w:t>
      </w:r>
      <w:r>
        <w:t xml:space="preserve"> which results in </w:t>
      </w:r>
      <w:r w:rsidR="0052543E">
        <w:t xml:space="preserve">the formation of a </w:t>
      </w:r>
      <w:r>
        <w:t xml:space="preserve">new stereogenic centre with an </w:t>
      </w:r>
      <w:r w:rsidRPr="00131015">
        <w:rPr>
          <w:i/>
        </w:rPr>
        <w:t>S</w:t>
      </w:r>
      <w:r>
        <w:t xml:space="preserve"> configuration. </w:t>
      </w:r>
      <w:r w:rsidR="00131015">
        <w:t xml:space="preserve">However, with the opposite configuration at C3, the carbonyl group is attacked from the </w:t>
      </w:r>
      <w:r w:rsidR="00131015" w:rsidRPr="00131015">
        <w:rPr>
          <w:i/>
        </w:rPr>
        <w:t>re</w:t>
      </w:r>
      <w:r w:rsidR="00131015">
        <w:t xml:space="preserve"> face, giving rise to the R configuration at the C4 position of the neuraminic acid product (</w:t>
      </w:r>
      <w:r w:rsidR="00131015" w:rsidRPr="00131015">
        <w:rPr>
          <w:b/>
        </w:rPr>
        <w:t>Scheme 8</w:t>
      </w:r>
      <w:r w:rsidR="00131015">
        <w:t>).</w:t>
      </w:r>
      <w:r w:rsidR="00C378B0">
        <w:rPr>
          <w:lang w:val="en-US"/>
        </w:rPr>
        <w:fldChar w:fldCharType="begin"/>
      </w:r>
      <w:r w:rsidR="00F97BCF">
        <w:rPr>
          <w:lang w:val="en-US"/>
        </w:rPr>
        <w:instrText xml:space="preserve"> ADDIN EN.CITE &lt;EndNote&gt;&lt;Cite&gt;&lt;Author&gt;Fitz&lt;/Author&gt;&lt;Year&gt;1995&lt;/Year&gt;&lt;RecNum&gt;27&lt;/RecNum&gt;&lt;DisplayText&gt;&lt;style face="superscript"&gt;[75]&lt;/style&gt;&lt;/DisplayText&gt;&lt;record&gt;&lt;rec-number&gt;27&lt;/rec-number&gt;&lt;foreign-keys&gt;&lt;key app="EN" db-id="frz2ve0snr9x03eeazavffrxssrvs9vpsa2d"&gt;27&lt;/key&gt;&lt;/foreign-keys&gt;&lt;ref-type name="Journal Article"&gt;17&lt;/ref-type&gt;&lt;contributors&gt;&lt;authors&gt;&lt;author&gt;Fitz, Wolfgang&lt;/author&gt;&lt;author&gt;Schwark, Jan-Robert&lt;/author&gt;&lt;author&gt;Wong, Chi-Huey&lt;/author&gt;&lt;/authors&gt;&lt;/contributors&gt;&lt;titles&gt;&lt;title&gt;Aldotetroses and C(3)-Modified Aldohexoses as Substrates for N-Acetylneuraminic Acid Aldolase: A Model for the Explanation of the Normal and the Inversed Stereoselectivity&lt;/title&gt;&lt;secondary-title&gt;The Journal of Organic Chemistry&lt;/secondary-title&gt;&lt;/titles&gt;&lt;periodical&gt;&lt;full-title&gt;The Journal of Organic Chemistry&lt;/full-title&gt;&lt;/periodical&gt;&lt;pages&gt;3663-3670&lt;/pages&gt;&lt;volume&gt;60&lt;/volume&gt;&lt;number&gt;12&lt;/number&gt;&lt;dates&gt;&lt;year&gt;1995&lt;/year&gt;&lt;/dates&gt;&lt;publisher&gt;American Chemical Society&lt;/publisher&gt;&lt;isbn&gt;0022-3263&lt;/isbn&gt;&lt;urls&gt;&lt;related-urls&gt;&lt;url&gt;http://dx.doi.org/10.1021/jo00117a016&lt;/url&gt;&lt;/related-urls&gt;&lt;/urls&gt;&lt;electronic-resource-num&gt;10.1021/jo00117a016&lt;/electronic-resource-num&gt;&lt;/record&gt;&lt;/Cite&gt;&lt;/EndNote&gt;</w:instrText>
      </w:r>
      <w:r w:rsidR="00C378B0">
        <w:rPr>
          <w:lang w:val="en-US"/>
        </w:rPr>
        <w:fldChar w:fldCharType="separate"/>
      </w:r>
      <w:r w:rsidR="00F97BCF" w:rsidRPr="00F97BCF">
        <w:rPr>
          <w:noProof/>
          <w:vertAlign w:val="superscript"/>
          <w:lang w:val="en-US"/>
        </w:rPr>
        <w:t>[75]</w:t>
      </w:r>
      <w:r w:rsidR="00C378B0">
        <w:rPr>
          <w:lang w:val="en-US"/>
        </w:rPr>
        <w:fldChar w:fldCharType="end"/>
      </w:r>
    </w:p>
    <w:p w:rsidR="00B91804" w:rsidRDefault="00B91804" w:rsidP="00B91804">
      <w:pPr>
        <w:spacing w:line="360" w:lineRule="auto"/>
        <w:jc w:val="both"/>
      </w:pPr>
    </w:p>
    <w:p w:rsidR="00B91804" w:rsidRDefault="00190D5A" w:rsidP="00B91804">
      <w:pPr>
        <w:spacing w:line="360" w:lineRule="auto"/>
        <w:jc w:val="center"/>
      </w:pPr>
      <w:r>
        <w:object w:dxaOrig="9866" w:dyaOrig="4284">
          <v:shape id="_x0000_i1156" type="#_x0000_t75" style="width:450.75pt;height:195.75pt" o:ole="">
            <v:imagedata r:id="rId248" o:title=""/>
          </v:shape>
          <o:OLEObject Type="Embed" ProgID="ChemDraw.Document.6.0" ShapeID="_x0000_i1156" DrawAspect="Content" ObjectID="_1410532958" r:id="rId249"/>
        </w:object>
      </w:r>
    </w:p>
    <w:p w:rsidR="00B91804" w:rsidRDefault="00DA5315" w:rsidP="00B91804">
      <w:pPr>
        <w:spacing w:line="360" w:lineRule="auto"/>
        <w:jc w:val="center"/>
      </w:pPr>
      <w:r>
        <w:rPr>
          <w:b/>
        </w:rPr>
        <w:t>Scheme 8</w:t>
      </w:r>
      <w:r w:rsidR="00B91804" w:rsidRPr="00E931E3">
        <w:rPr>
          <w:b/>
        </w:rPr>
        <w:t>.</w:t>
      </w:r>
      <w:r w:rsidR="00B91804">
        <w:t xml:space="preserve"> </w:t>
      </w:r>
      <w:r w:rsidR="00190D5A">
        <w:t>Stereochemical outcome</w:t>
      </w:r>
      <w:r w:rsidR="00B91804">
        <w:t xml:space="preserve"> of the reaction catalysed by NANA aldolase.</w:t>
      </w:r>
      <w:r w:rsidR="00C378B0">
        <w:fldChar w:fldCharType="begin"/>
      </w:r>
      <w:r w:rsidR="00F97BCF">
        <w:instrText xml:space="preserve"> ADDIN EN.CITE &lt;EndNote&gt;&lt;Cite&gt;&lt;Author&gt;Fitz&lt;/Author&gt;&lt;Year&gt;1995&lt;/Year&gt;&lt;RecNum&gt;27&lt;/RecNum&gt;&lt;DisplayText&gt;&lt;style face="superscript"&gt;[75]&lt;/style&gt;&lt;/DisplayText&gt;&lt;record&gt;&lt;rec-number&gt;27&lt;/rec-number&gt;&lt;foreign-keys&gt;&lt;key app="EN" db-id="frz2ve0snr9x03eeazavffrxssrvs9vpsa2d"&gt;27&lt;/key&gt;&lt;/foreign-keys&gt;&lt;ref-type name="Journal Article"&gt;17&lt;/ref-type&gt;&lt;contributors&gt;&lt;authors&gt;&lt;author&gt;Fitz, Wolfgang&lt;/author&gt;&lt;author&gt;Schwark, Jan-Robert&lt;/author&gt;&lt;author&gt;Wong, Chi-Huey&lt;/author&gt;&lt;/authors&gt;&lt;/contributors&gt;&lt;titles&gt;&lt;title&gt;Aldotetroses and C(3)-Modified Aldohexoses as Substrates for N-Acetylneuraminic Acid Aldolase: A Model for the Explanation of the Normal and the Inversed Stereoselectivity&lt;/title&gt;&lt;secondary-title&gt;The Journal of Organic Chemistry&lt;/secondary-title&gt;&lt;/titles&gt;&lt;periodical&gt;&lt;full-title&gt;The Journal of Organic Chemistry&lt;/full-title&gt;&lt;/periodical&gt;&lt;pages&gt;3663-3670&lt;/pages&gt;&lt;volume&gt;60&lt;/volume&gt;&lt;number&gt;12&lt;/number&gt;&lt;dates&gt;&lt;year&gt;1995&lt;/year&gt;&lt;/dates&gt;&lt;publisher&gt;American Chemical Society&lt;/publisher&gt;&lt;isbn&gt;0022-3263&lt;/isbn&gt;&lt;urls&gt;&lt;related-urls&gt;&lt;url&gt;http://dx.doi.org/10.1021/jo00117a016&lt;/url&gt;&lt;/related-urls&gt;&lt;/urls&gt;&lt;electronic-resource-num&gt;10.1021/jo00117a016&lt;/electronic-resource-num&gt;&lt;/record&gt;&lt;/Cite&gt;&lt;/EndNote&gt;</w:instrText>
      </w:r>
      <w:r w:rsidR="00C378B0">
        <w:fldChar w:fldCharType="separate"/>
      </w:r>
      <w:r w:rsidR="00F97BCF" w:rsidRPr="00F97BCF">
        <w:rPr>
          <w:noProof/>
          <w:vertAlign w:val="superscript"/>
        </w:rPr>
        <w:t>[75]</w:t>
      </w:r>
      <w:r w:rsidR="00C378B0">
        <w:fldChar w:fldCharType="end"/>
      </w:r>
    </w:p>
    <w:p w:rsidR="00B91804" w:rsidRDefault="00B91804" w:rsidP="00B91804">
      <w:pPr>
        <w:spacing w:line="360" w:lineRule="auto"/>
        <w:jc w:val="both"/>
      </w:pPr>
    </w:p>
    <w:p w:rsidR="00B91804" w:rsidRDefault="00B91804" w:rsidP="00B91804">
      <w:pPr>
        <w:autoSpaceDE w:val="0"/>
        <w:autoSpaceDN w:val="0"/>
        <w:adjustRightInd w:val="0"/>
        <w:spacing w:line="360" w:lineRule="auto"/>
        <w:jc w:val="both"/>
      </w:pPr>
      <w:r w:rsidRPr="00A41ACA">
        <w:t xml:space="preserve">The structure of </w:t>
      </w:r>
      <w:r>
        <w:t>NANA a</w:t>
      </w:r>
      <w:r w:rsidRPr="00A41ACA">
        <w:t>ldolase co</w:t>
      </w:r>
      <w:r w:rsidR="00BC578B">
        <w:t>crystalised with two inhibitors;</w:t>
      </w:r>
      <w:r w:rsidRPr="00A41ACA">
        <w:t xml:space="preserve"> </w:t>
      </w:r>
      <w:r w:rsidRPr="00A41ACA">
        <w:rPr>
          <w:lang w:val="en-US"/>
        </w:rPr>
        <w:t>3-hydroxypyruvic acid (</w:t>
      </w:r>
      <w:r w:rsidRPr="00E855B4">
        <w:rPr>
          <w:b/>
          <w:lang w:val="en-US"/>
        </w:rPr>
        <w:t xml:space="preserve">Figure </w:t>
      </w:r>
      <w:r w:rsidR="00DA5315">
        <w:rPr>
          <w:b/>
          <w:lang w:val="en-US"/>
        </w:rPr>
        <w:t>4</w:t>
      </w:r>
      <w:r w:rsidR="009601D1">
        <w:rPr>
          <w:b/>
          <w:lang w:val="en-US"/>
        </w:rPr>
        <w:t>4</w:t>
      </w:r>
      <w:r w:rsidRPr="00A41ACA">
        <w:rPr>
          <w:lang w:val="en-US"/>
        </w:rPr>
        <w:t>)</w:t>
      </w:r>
      <w:r>
        <w:rPr>
          <w:lang w:val="en-US"/>
        </w:rPr>
        <w:t xml:space="preserve"> and with the ald</w:t>
      </w:r>
      <w:r w:rsidRPr="00A41ACA">
        <w:rPr>
          <w:lang w:val="en-US"/>
        </w:rPr>
        <w:t xml:space="preserve">ol </w:t>
      </w:r>
      <w:r>
        <w:rPr>
          <w:lang w:val="en-US"/>
        </w:rPr>
        <w:t xml:space="preserve">product </w:t>
      </w:r>
      <w:r w:rsidRPr="00A41ACA">
        <w:rPr>
          <w:lang w:val="en-US"/>
        </w:rPr>
        <w:t>resulting from the sodium borotetrahydride</w:t>
      </w:r>
      <w:r>
        <w:rPr>
          <w:lang w:val="en-US"/>
        </w:rPr>
        <w:t xml:space="preserve"> </w:t>
      </w:r>
      <w:r w:rsidRPr="00A41ACA">
        <w:rPr>
          <w:lang w:val="en-US"/>
        </w:rPr>
        <w:t xml:space="preserve">reduction of </w:t>
      </w:r>
      <w:r w:rsidRPr="00BF1ED0">
        <w:rPr>
          <w:b/>
          <w:iCs/>
          <w:lang w:val="en-US"/>
        </w:rPr>
        <w:t>Neu5Ac</w:t>
      </w:r>
      <w:r w:rsidR="00BC578B" w:rsidRPr="00BC578B">
        <w:rPr>
          <w:iCs/>
          <w:lang w:val="en-US"/>
        </w:rPr>
        <w:t>,</w:t>
      </w:r>
      <w:r w:rsidR="00C378B0">
        <w:rPr>
          <w:iCs/>
          <w:lang w:val="en-US"/>
        </w:rPr>
        <w:fldChar w:fldCharType="begin"/>
      </w:r>
      <w:r w:rsidR="00F97BCF">
        <w:rPr>
          <w:iCs/>
          <w:lang w:val="en-US"/>
        </w:rPr>
        <w:instrText xml:space="preserve"> ADDIN EN.CITE &lt;EndNote&gt;&lt;Cite&gt;&lt;Author&gt;Lin&lt;/Author&gt;&lt;Year&gt;1997&lt;/Year&gt;&lt;RecNum&gt;29&lt;/RecNum&gt;&lt;DisplayText&gt;&lt;style face="superscript"&gt;[76]&lt;/style&gt;&lt;/DisplayText&gt;&lt;record&gt;&lt;rec-number&gt;29&lt;/rec-number&gt;&lt;foreign-keys&gt;&lt;key app="EN" db-id="frz2ve0snr9x03eeazavffrxssrvs9vpsa2d"&gt;29&lt;/key&gt;&lt;/foreign-keys&gt;&lt;ref-type name="Journal Article"&gt;17&lt;/ref-type&gt;&lt;contributors&gt;&lt;authors&gt;&lt;author&gt;Lin, Chun-Cheng&lt;/author&gt;&lt;author&gt;Lin, Chun-Hung&lt;/author&gt;&lt;author&gt;Wong, Chi-Huey&lt;/author&gt;&lt;/authors&gt;&lt;/contributors&gt;&lt;titles&gt;&lt;title&gt;Sialic acid aldolase-catalyzed condensation of pyruvate and N-substituted mannosamine: A useful method for the synthesis of N-substituted sialic acids&lt;/title&gt;&lt;secondary-title&gt;Tetrahedron Letters&lt;/secondary-title&gt;&lt;/titles&gt;&lt;periodical&gt;&lt;full-title&gt;Tetrahedron Letters&lt;/full-title&gt;&lt;/periodical&gt;&lt;pages&gt;2649-2652&lt;/pages&gt;&lt;volume&gt;38&lt;/volume&gt;&lt;number&gt;15&lt;/number&gt;&lt;dates&gt;&lt;year&gt;1997&lt;/year&gt;&lt;/dates&gt;&lt;isbn&gt;0040-4039&lt;/isbn&gt;&lt;urls&gt;&lt;related-urls&gt;&lt;url&gt;http://www.sciencedirect.com/science/article/pii/S0040403997004425&lt;/url&gt;&lt;/related-urls&gt;&lt;/urls&gt;&lt;electronic-resource-num&gt;10.1016/s0040-4039(97)00442-5&lt;/electronic-resource-num&gt;&lt;/record&gt;&lt;/Cite&gt;&lt;/EndNote&gt;</w:instrText>
      </w:r>
      <w:r w:rsidR="00C378B0">
        <w:rPr>
          <w:iCs/>
          <w:lang w:val="en-US"/>
        </w:rPr>
        <w:fldChar w:fldCharType="separate"/>
      </w:r>
      <w:r w:rsidR="00F97BCF" w:rsidRPr="00F97BCF">
        <w:rPr>
          <w:iCs/>
          <w:noProof/>
          <w:vertAlign w:val="superscript"/>
          <w:lang w:val="en-US"/>
        </w:rPr>
        <w:t>[76]</w:t>
      </w:r>
      <w:r w:rsidR="00C378B0">
        <w:rPr>
          <w:iCs/>
          <w:lang w:val="en-US"/>
        </w:rPr>
        <w:fldChar w:fldCharType="end"/>
      </w:r>
      <w:r w:rsidRPr="00A41ACA">
        <w:t xml:space="preserve"> has been used to model the Schiff base and enamine intermediates in the active site of N</w:t>
      </w:r>
      <w:r>
        <w:t>ANA aldolase</w:t>
      </w:r>
      <w:r w:rsidR="00C378B0">
        <w:fldChar w:fldCharType="begin"/>
      </w:r>
      <w:r w:rsidR="00F97BCF">
        <w:instrText xml:space="preserve"> ADDIN EN.CITE &lt;EndNote&gt;&lt;Cite&gt;&lt;Author&gt;Smith&lt;/Author&gt;&lt;Year&gt;1999&lt;/Year&gt;&lt;RecNum&gt;30&lt;/RecNum&gt;&lt;DisplayText&gt;&lt;style face="superscript"&gt;[73]&lt;/style&gt;&lt;/DisplayText&gt;&lt;record&gt;&lt;rec-number&gt;30&lt;/rec-number&gt;&lt;foreign-keys&gt;&lt;key app="EN" db-id="frz2ve0snr9x03eeazavffrxssrvs9vpsa2d"&gt;30&lt;/key&gt;&lt;/foreign-keys&gt;&lt;ref-type name="Journal Article"&gt;17&lt;/ref-type&gt;&lt;contributors&gt;&lt;authors&gt;&lt;author&gt;Smith, Brian J.&lt;/author&gt;&lt;author&gt;Lawrence, Michael C.&lt;/author&gt;&lt;author&gt;Barbosa, João A. R. G.&lt;/author&gt;&lt;/authors&gt;&lt;/contributors&gt;&lt;titles&gt;&lt;title&gt;Substrate-Assisted Catalysis in Sialic Acid Aldolase&lt;/title&gt;&lt;secondary-title&gt;The Journal of Organic Chemistry&lt;/secondary-title&gt;&lt;/titles&gt;&lt;periodical&gt;&lt;full-title&gt;The Journal of Organic Chemistry&lt;/full-title&gt;&lt;/periodical&gt;&lt;pages&gt;945-949&lt;/pages&gt;&lt;volume&gt;64&lt;/volume&gt;&lt;number&gt;3&lt;/number&gt;&lt;dates&gt;&lt;year&gt;1999&lt;/year&gt;&lt;/dates&gt;&lt;publisher&gt;American Chemical Society&lt;/publisher&gt;&lt;isbn&gt;0022-3263&lt;/isbn&gt;&lt;urls&gt;&lt;related-urls&gt;&lt;url&gt;http://dx.doi.org/10.1021/jo981960v&lt;/url&gt;&lt;/related-urls&gt;&lt;/urls&gt;&lt;electronic-resource-num&gt;10.1021/jo981960v&lt;/electronic-resource-num&gt;&lt;/record&gt;&lt;/Cite&gt;&lt;/EndNote&gt;</w:instrText>
      </w:r>
      <w:r w:rsidR="00C378B0">
        <w:fldChar w:fldCharType="separate"/>
      </w:r>
      <w:r w:rsidR="00F97BCF" w:rsidRPr="00F97BCF">
        <w:rPr>
          <w:noProof/>
          <w:vertAlign w:val="superscript"/>
        </w:rPr>
        <w:t>[73]</w:t>
      </w:r>
      <w:r w:rsidR="00C378B0">
        <w:fldChar w:fldCharType="end"/>
      </w:r>
      <w:r>
        <w:rPr>
          <w:vertAlign w:val="superscript"/>
        </w:rPr>
        <w:t xml:space="preserve"> </w:t>
      </w:r>
      <w:r>
        <w:t xml:space="preserve">and thus account for the stereochemistry seen with NANA aldolase. </w:t>
      </w:r>
      <w:r>
        <w:rPr>
          <w:b/>
        </w:rPr>
        <w:t>F</w:t>
      </w:r>
      <w:r w:rsidRPr="00355FCC">
        <w:rPr>
          <w:b/>
        </w:rPr>
        <w:t>ig</w:t>
      </w:r>
      <w:r>
        <w:rPr>
          <w:b/>
        </w:rPr>
        <w:t>ure</w:t>
      </w:r>
      <w:r w:rsidRPr="00355FCC">
        <w:rPr>
          <w:b/>
        </w:rPr>
        <w:t xml:space="preserve"> </w:t>
      </w:r>
      <w:r w:rsidR="00DA5315">
        <w:rPr>
          <w:b/>
        </w:rPr>
        <w:t>4</w:t>
      </w:r>
      <w:r w:rsidR="009601D1">
        <w:rPr>
          <w:b/>
        </w:rPr>
        <w:t>7</w:t>
      </w:r>
      <w:r>
        <w:t xml:space="preserve"> shows the way in which both the </w:t>
      </w:r>
      <w:r w:rsidRPr="002F4BBD">
        <w:rPr>
          <w:i/>
        </w:rPr>
        <w:t>si</w:t>
      </w:r>
      <w:r>
        <w:t xml:space="preserve"> and the </w:t>
      </w:r>
      <w:r w:rsidRPr="002F4BBD">
        <w:rPr>
          <w:i/>
        </w:rPr>
        <w:t>re</w:t>
      </w:r>
      <w:r>
        <w:rPr>
          <w:i/>
        </w:rPr>
        <w:t xml:space="preserve"> </w:t>
      </w:r>
      <w:r>
        <w:t>conformations of the ligand bind to NANA aldolase. Key interactions include the Schiff base forming with lys165 as previously proposed; however, in this model the carboxylate of the substrate forms an intermolecular hydrogen bond with the C-4 hydroxyl.</w:t>
      </w:r>
    </w:p>
    <w:p w:rsidR="00BF1ED0" w:rsidRDefault="00BF1ED0" w:rsidP="00B91804">
      <w:pPr>
        <w:autoSpaceDE w:val="0"/>
        <w:autoSpaceDN w:val="0"/>
        <w:adjustRightInd w:val="0"/>
        <w:spacing w:line="360" w:lineRule="auto"/>
        <w:jc w:val="both"/>
      </w:pPr>
    </w:p>
    <w:p w:rsidR="00B91804" w:rsidRPr="00A41ACA" w:rsidRDefault="00B91804" w:rsidP="00B91804">
      <w:pPr>
        <w:autoSpaceDE w:val="0"/>
        <w:autoSpaceDN w:val="0"/>
        <w:adjustRightInd w:val="0"/>
        <w:spacing w:line="360" w:lineRule="auto"/>
        <w:jc w:val="center"/>
        <w:rPr>
          <w:lang w:val="en-US"/>
        </w:rPr>
      </w:pPr>
      <w:r>
        <w:rPr>
          <w:noProof/>
          <w:lang w:eastAsia="en-GB"/>
        </w:rPr>
        <w:drawing>
          <wp:inline distT="0" distB="0" distL="0" distR="0">
            <wp:extent cx="2581275" cy="42005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2581275" cy="4200525"/>
                    </a:xfrm>
                    <a:prstGeom prst="rect">
                      <a:avLst/>
                    </a:prstGeom>
                    <a:noFill/>
                    <a:ln>
                      <a:noFill/>
                    </a:ln>
                  </pic:spPr>
                </pic:pic>
              </a:graphicData>
            </a:graphic>
          </wp:inline>
        </w:drawing>
      </w:r>
    </w:p>
    <w:p w:rsidR="00B91804" w:rsidRDefault="00B91804" w:rsidP="00B91804">
      <w:pPr>
        <w:spacing w:line="360" w:lineRule="auto"/>
        <w:jc w:val="center"/>
      </w:pPr>
      <w:r w:rsidRPr="00355FCC">
        <w:rPr>
          <w:b/>
        </w:rPr>
        <w:t>Fig</w:t>
      </w:r>
      <w:r>
        <w:rPr>
          <w:b/>
        </w:rPr>
        <w:t>ure</w:t>
      </w:r>
      <w:r w:rsidRPr="00355FCC">
        <w:rPr>
          <w:b/>
        </w:rPr>
        <w:t xml:space="preserve"> </w:t>
      </w:r>
      <w:r w:rsidR="009601D1">
        <w:rPr>
          <w:b/>
        </w:rPr>
        <w:t>47</w:t>
      </w:r>
      <w:r w:rsidRPr="00815373">
        <w:rPr>
          <w:b/>
        </w:rPr>
        <w:t>.</w:t>
      </w:r>
      <w:r w:rsidRPr="00355FCC">
        <w:t xml:space="preserve"> Interactions between the protein and the Schiff base intermediate: (a) </w:t>
      </w:r>
      <w:r w:rsidRPr="00355FCC">
        <w:rPr>
          <w:i/>
        </w:rPr>
        <w:t>si</w:t>
      </w:r>
      <w:r w:rsidRPr="00355FCC">
        <w:t xml:space="preserve"> configuration</w:t>
      </w:r>
      <w:r w:rsidR="0027649D">
        <w:t>,</w:t>
      </w:r>
      <w:r w:rsidRPr="00355FCC">
        <w:t xml:space="preserve"> (b) </w:t>
      </w:r>
      <w:r w:rsidRPr="00355FCC">
        <w:rPr>
          <w:i/>
        </w:rPr>
        <w:t>re</w:t>
      </w:r>
      <w:r w:rsidRPr="00355FCC">
        <w:t xml:space="preserve"> configuration.</w:t>
      </w:r>
      <w:r w:rsidR="00C378B0">
        <w:fldChar w:fldCharType="begin"/>
      </w:r>
      <w:r w:rsidR="00F97BCF">
        <w:instrText xml:space="preserve"> ADDIN EN.CITE &lt;EndNote&gt;&lt;Cite&gt;&lt;Author&gt;Smith&lt;/Author&gt;&lt;Year&gt;1999&lt;/Year&gt;&lt;RecNum&gt;30&lt;/RecNum&gt;&lt;DisplayText&gt;&lt;style face="superscript"&gt;[73]&lt;/style&gt;&lt;/DisplayText&gt;&lt;record&gt;&lt;rec-number&gt;30&lt;/rec-number&gt;&lt;foreign-keys&gt;&lt;key app="EN" db-id="frz2ve0snr9x03eeazavffrxssrvs9vpsa2d"&gt;30&lt;/key&gt;&lt;/foreign-keys&gt;&lt;ref-type name="Journal Article"&gt;17&lt;/ref-type&gt;&lt;contributors&gt;&lt;authors&gt;&lt;author&gt;Smith, Brian J.&lt;/author&gt;&lt;author&gt;Lawrence, Michael C.&lt;/author&gt;&lt;author&gt;Barbosa, João A. R. G.&lt;/author&gt;&lt;/authors&gt;&lt;/contributors&gt;&lt;titles&gt;&lt;title&gt;Substrate-Assisted Catalysis in Sialic Acid Aldolase&lt;/title&gt;&lt;secondary-title&gt;The Journal of Organic Chemistry&lt;/secondary-title&gt;&lt;/titles&gt;&lt;periodical&gt;&lt;full-title&gt;The Journal of Organic Chemistry&lt;/full-title&gt;&lt;/periodical&gt;&lt;pages&gt;945-949&lt;/pages&gt;&lt;volume&gt;64&lt;/volume&gt;&lt;number&gt;3&lt;/number&gt;&lt;dates&gt;&lt;year&gt;1999&lt;/year&gt;&lt;/dates&gt;&lt;publisher&gt;American Chemical Society&lt;/publisher&gt;&lt;isbn&gt;0022-3263&lt;/isbn&gt;&lt;urls&gt;&lt;related-urls&gt;&lt;url&gt;http://dx.doi.org/10.1021/jo981960v&lt;/url&gt;&lt;/related-urls&gt;&lt;/urls&gt;&lt;electronic-resource-num&gt;10.1021/jo981960v&lt;/electronic-resource-num&gt;&lt;/record&gt;&lt;/Cite&gt;&lt;/EndNote&gt;</w:instrText>
      </w:r>
      <w:r w:rsidR="00C378B0">
        <w:fldChar w:fldCharType="separate"/>
      </w:r>
      <w:r w:rsidR="00F97BCF" w:rsidRPr="00F97BCF">
        <w:rPr>
          <w:noProof/>
          <w:vertAlign w:val="superscript"/>
        </w:rPr>
        <w:t>[73]</w:t>
      </w:r>
      <w:r w:rsidR="00C378B0">
        <w:fldChar w:fldCharType="end"/>
      </w:r>
    </w:p>
    <w:p w:rsidR="00967885" w:rsidRPr="0080656A" w:rsidRDefault="00967885" w:rsidP="00967885">
      <w:pPr>
        <w:spacing w:line="360" w:lineRule="auto"/>
        <w:jc w:val="center"/>
        <w:rPr>
          <w:sz w:val="20"/>
          <w:szCs w:val="20"/>
          <w:vertAlign w:val="superscript"/>
        </w:rPr>
      </w:pPr>
      <w:r w:rsidRPr="0080656A">
        <w:rPr>
          <w:sz w:val="20"/>
          <w:szCs w:val="20"/>
        </w:rPr>
        <w:t>Reproduced with permission of the publishers.</w:t>
      </w:r>
    </w:p>
    <w:p w:rsidR="00B91804" w:rsidRPr="008A394C" w:rsidRDefault="00B91804" w:rsidP="00B91804">
      <w:pPr>
        <w:spacing w:line="360" w:lineRule="auto"/>
        <w:jc w:val="both"/>
      </w:pPr>
    </w:p>
    <w:p w:rsidR="00B91804" w:rsidRDefault="00B91804" w:rsidP="00B91804">
      <w:pPr>
        <w:autoSpaceDE w:val="0"/>
        <w:autoSpaceDN w:val="0"/>
        <w:adjustRightInd w:val="0"/>
        <w:spacing w:line="360" w:lineRule="auto"/>
        <w:jc w:val="both"/>
        <w:rPr>
          <w:lang w:val="en-US"/>
        </w:rPr>
      </w:pPr>
      <w:r>
        <w:rPr>
          <w:lang w:val="en-US"/>
        </w:rPr>
        <w:t xml:space="preserve">In experiments conducted by Kim </w:t>
      </w:r>
      <w:r w:rsidRPr="002108FB">
        <w:rPr>
          <w:i/>
          <w:lang w:val="en-US"/>
        </w:rPr>
        <w:t xml:space="preserve">et </w:t>
      </w:r>
      <w:r w:rsidRPr="00BF0436">
        <w:rPr>
          <w:i/>
          <w:lang w:val="en-US"/>
        </w:rPr>
        <w:t>al</w:t>
      </w:r>
      <w:r w:rsidR="00C378B0" w:rsidRPr="00BF0436">
        <w:rPr>
          <w:lang w:val="en-US"/>
        </w:rPr>
        <w:fldChar w:fldCharType="begin"/>
      </w:r>
      <w:r w:rsidR="00F97BCF">
        <w:rPr>
          <w:lang w:val="en-US"/>
        </w:rPr>
        <w:instrText xml:space="preserve"> ADDIN EN.CITE &lt;EndNote&gt;&lt;Cite&gt;&lt;Author&gt;Kim&lt;/Author&gt;&lt;Year&gt;1988&lt;/Year&gt;&lt;RecNum&gt;22&lt;/RecNum&gt;&lt;DisplayText&gt;&lt;style face="superscript"&gt;[67]&lt;/style&gt;&lt;/DisplayText&gt;&lt;record&gt;&lt;rec-number&gt;22&lt;/rec-number&gt;&lt;foreign-keys&gt;&lt;key app="EN" db-id="frz2ve0snr9x03eeazavffrxssrvs9vpsa2d"&gt;22&lt;/key&gt;&lt;/foreign-keys&gt;&lt;ref-type name="Journal Article"&gt;17&lt;/ref-type&gt;&lt;contributors&gt;&lt;authors&gt;&lt;author&gt;Kim, Mahn Joo&lt;/author&gt;&lt;author&gt;Hennen, William J.&lt;/author&gt;&lt;author&gt;Sweers, H. Marcel&lt;/author&gt;&lt;author&gt;Wong, Chi Huey&lt;/author&gt;&lt;/authors&gt;&lt;/contributors&gt;&lt;titles&gt;&lt;title&gt;Enzymes in carbohydrate synthesis: N-acetylneuraminic acid aldolase catalyzed reactions and preparation of N-acetyl-2-deoxy-D-neuraminic acid derivatives&lt;/title&gt;&lt;secondary-title&gt;Journal of the American Chemical Society&lt;/secondary-title&gt;&lt;/titles&gt;&lt;periodical&gt;&lt;full-title&gt;Journal of the American Chemical Society&lt;/full-title&gt;&lt;/periodical&gt;&lt;pages&gt;6481-6486&lt;/pages&gt;&lt;volume&gt;110&lt;/volume&gt;&lt;number&gt;19&lt;/number&gt;&lt;dates&gt;&lt;year&gt;1988&lt;/year&gt;&lt;/dates&gt;&lt;publisher&gt;American Chemical Society&lt;/publisher&gt;&lt;isbn&gt;0002-7863&lt;/isbn&gt;&lt;urls&gt;&lt;related-urls&gt;&lt;url&gt;http://dx.doi.org/10.1021/ja00227a031&lt;/url&gt;&lt;/related-urls&gt;&lt;/urls&gt;&lt;electronic-resource-num&gt;10.1021/ja00227a031&lt;/electronic-resource-num&gt;&lt;/record&gt;&lt;/Cite&gt;&lt;/EndNote&gt;</w:instrText>
      </w:r>
      <w:r w:rsidR="00C378B0" w:rsidRPr="00BF0436">
        <w:rPr>
          <w:lang w:val="en-US"/>
        </w:rPr>
        <w:fldChar w:fldCharType="separate"/>
      </w:r>
      <w:r w:rsidR="00F97BCF" w:rsidRPr="00F97BCF">
        <w:rPr>
          <w:noProof/>
          <w:vertAlign w:val="superscript"/>
          <w:lang w:val="en-US"/>
        </w:rPr>
        <w:t>[67]</w:t>
      </w:r>
      <w:r w:rsidR="00C378B0" w:rsidRPr="00BF0436">
        <w:rPr>
          <w:lang w:val="en-US"/>
        </w:rPr>
        <w:fldChar w:fldCharType="end"/>
      </w:r>
      <w:r>
        <w:rPr>
          <w:i/>
          <w:lang w:val="en-US"/>
        </w:rPr>
        <w:t xml:space="preserve"> </w:t>
      </w:r>
      <w:r w:rsidRPr="00B007B8">
        <w:rPr>
          <w:lang w:val="en-US"/>
        </w:rPr>
        <w:t>and Uchida</w:t>
      </w:r>
      <w:r>
        <w:rPr>
          <w:i/>
          <w:lang w:val="en-US"/>
        </w:rPr>
        <w:t xml:space="preserve"> et </w:t>
      </w:r>
      <w:r w:rsidRPr="00BF0436">
        <w:rPr>
          <w:i/>
          <w:lang w:val="en-US"/>
        </w:rPr>
        <w:t>al</w:t>
      </w:r>
      <w:r w:rsidR="00676BF3">
        <w:rPr>
          <w:i/>
          <w:lang w:val="en-US"/>
        </w:rPr>
        <w:t>;</w:t>
      </w:r>
      <w:r w:rsidR="00C378B0" w:rsidRPr="00FF2689">
        <w:rPr>
          <w:lang w:val="en-US"/>
        </w:rPr>
        <w:fldChar w:fldCharType="begin"/>
      </w:r>
      <w:r w:rsidR="00F97BCF">
        <w:rPr>
          <w:lang w:val="en-US"/>
        </w:rPr>
        <w:instrText xml:space="preserve"> ADDIN EN.CITE &lt;EndNote&gt;&lt;Cite&gt;&lt;Author&gt;Uchida&lt;/Author&gt;&lt;Year&gt;1984&lt;/Year&gt;&lt;RecNum&gt;33&lt;/RecNum&gt;&lt;DisplayText&gt;&lt;style face="superscript"&gt;[77]&lt;/style&gt;&lt;/DisplayText&gt;&lt;record&gt;&lt;rec-number&gt;33&lt;/rec-number&gt;&lt;foreign-keys&gt;&lt;key app="EN" db-id="frz2ve0snr9x03eeazavffrxssrvs9vpsa2d"&gt;33&lt;/key&gt;&lt;/foreign-keys&gt;&lt;ref-type name="Journal Article"&gt;17&lt;/ref-type&gt;&lt;contributors&gt;&lt;authors&gt;&lt;author&gt;Uchida, Y.; Tsukada, Y.; Sugimori, T.&lt;/author&gt;&lt;/authors&gt;&lt;/contributors&gt;&lt;titles&gt;&lt;secondary-title&gt;Journal of Biochemistry&lt;/secondary-title&gt;&lt;/titles&gt;&lt;periodical&gt;&lt;full-title&gt;Journal of Biochemistry&lt;/full-title&gt;&lt;/periodical&gt;&lt;pages&gt;507&lt;/pages&gt;&lt;volume&gt;96&lt;/volume&gt;&lt;section&gt;507&lt;/section&gt;&lt;dates&gt;&lt;year&gt;1984&lt;/year&gt;&lt;/dates&gt;&lt;urls&gt;&lt;/urls&gt;&lt;/record&gt;&lt;/Cite&gt;&lt;/EndNote&gt;</w:instrText>
      </w:r>
      <w:r w:rsidR="00C378B0" w:rsidRPr="00FF2689">
        <w:rPr>
          <w:lang w:val="en-US"/>
        </w:rPr>
        <w:fldChar w:fldCharType="separate"/>
      </w:r>
      <w:r w:rsidR="00F97BCF" w:rsidRPr="00F97BCF">
        <w:rPr>
          <w:noProof/>
          <w:vertAlign w:val="superscript"/>
          <w:lang w:val="en-US"/>
        </w:rPr>
        <w:t>[77]</w:t>
      </w:r>
      <w:r w:rsidR="00C378B0" w:rsidRPr="00FF2689">
        <w:rPr>
          <w:lang w:val="en-US"/>
        </w:rPr>
        <w:fldChar w:fldCharType="end"/>
      </w:r>
      <w:r>
        <w:rPr>
          <w:i/>
          <w:vertAlign w:val="superscript"/>
          <w:lang w:val="en-US"/>
        </w:rPr>
        <w:t xml:space="preserve"> </w:t>
      </w:r>
      <w:r>
        <w:rPr>
          <w:lang w:val="en-US"/>
        </w:rPr>
        <w:t xml:space="preserve">a range of potential substrates and donor molecules were examined to probe their suitability as substrates for NANA aldolase. </w:t>
      </w:r>
      <w:r w:rsidR="00676BF3">
        <w:rPr>
          <w:lang w:val="en-US"/>
        </w:rPr>
        <w:t>The r</w:t>
      </w:r>
      <w:r>
        <w:rPr>
          <w:lang w:val="en-US"/>
        </w:rPr>
        <w:t>esults revealed (</w:t>
      </w:r>
      <w:r w:rsidRPr="00746B52">
        <w:rPr>
          <w:b/>
          <w:lang w:val="en-US"/>
        </w:rPr>
        <w:t xml:space="preserve">Table </w:t>
      </w:r>
      <w:r w:rsidR="0053434E">
        <w:rPr>
          <w:b/>
          <w:lang w:val="en-US"/>
        </w:rPr>
        <w:t>3</w:t>
      </w:r>
      <w:r>
        <w:rPr>
          <w:lang w:val="en-US"/>
        </w:rPr>
        <w:t xml:space="preserve">) that of all the molecules </w:t>
      </w:r>
      <w:r w:rsidR="00676BF3">
        <w:rPr>
          <w:lang w:val="en-US"/>
        </w:rPr>
        <w:t>tested as the donor, only</w:t>
      </w:r>
      <w:r>
        <w:rPr>
          <w:lang w:val="en-US"/>
        </w:rPr>
        <w:t xml:space="preserve"> pyruvate can act as the nucleophilic component, whereas 15 of the 18 electrophilic components were found to be suitable. A common feature for all molecules found to be substrates for NANA aldolase is that they all contain a hydroxyl group </w:t>
      </w:r>
      <w:r w:rsidRPr="00CC405F">
        <w:rPr>
          <w:lang w:val="en-US"/>
        </w:rPr>
        <w:t>at the C-2 position of the sugar.</w:t>
      </w:r>
    </w:p>
    <w:p w:rsidR="00B91804" w:rsidRDefault="00B91804" w:rsidP="00B91804">
      <w:pPr>
        <w:autoSpaceDE w:val="0"/>
        <w:autoSpaceDN w:val="0"/>
        <w:adjustRightInd w:val="0"/>
        <w:spacing w:line="360" w:lineRule="auto"/>
        <w:jc w:val="both"/>
        <w:rPr>
          <w:lang w:val="en-US"/>
        </w:rPr>
      </w:pPr>
    </w:p>
    <w:p w:rsidR="00BF1ED0" w:rsidRDefault="00BF1ED0" w:rsidP="00BF1ED0">
      <w:pPr>
        <w:spacing w:line="360" w:lineRule="auto"/>
        <w:jc w:val="both"/>
      </w:pPr>
      <w:r>
        <w:t xml:space="preserve">Work by Schauer </w:t>
      </w:r>
      <w:r w:rsidRPr="00B871C5">
        <w:rPr>
          <w:i/>
        </w:rPr>
        <w:t>et al</w:t>
      </w:r>
      <w:r w:rsidR="00676BF3">
        <w:t>;</w:t>
      </w:r>
      <w:r>
        <w:t xml:space="preserve"> also highlighted the importance of hydroxyl groups at certain positions in the </w:t>
      </w:r>
      <w:r w:rsidRPr="00BF1ED0">
        <w:rPr>
          <w:b/>
        </w:rPr>
        <w:t>Neu5Ac</w:t>
      </w:r>
      <w:r>
        <w:t xml:space="preserve"> acid substrate.</w:t>
      </w:r>
      <w:r w:rsidR="00C378B0">
        <w:fldChar w:fldCharType="begin"/>
      </w:r>
      <w:r w:rsidR="00F97BCF">
        <w:instrText xml:space="preserve"> ADDIN EN.CITE &lt;EndNote&gt;&lt;Cite&gt;&lt;Author&gt;Schauer&lt;/Author&gt;&lt;Year&gt;1987&lt;/Year&gt;&lt;RecNum&gt;26&lt;/RecNum&gt;&lt;DisplayText&gt;&lt;style face="superscript"&gt;[71]&lt;/style&gt;&lt;/DisplayText&gt;&lt;record&gt;&lt;rec-number&gt;26&lt;/rec-number&gt;&lt;foreign-keys&gt;&lt;key app="EN" db-id="frz2ve0snr9x03eeazavffrxssrvs9vpsa2d"&gt;26&lt;/key&gt;&lt;/foreign-keys&gt;&lt;ref-type name="Journal Article"&gt;17&lt;/ref-type&gt;&lt;contributors&gt;&lt;authors&gt;&lt;author&gt;Schauer, Roland&lt;/author&gt;&lt;author&gt;Stoll, Sabine&lt;/author&gt;&lt;author&gt;Zbiral, Erich&lt;/author&gt;&lt;author&gt;Schreiner, Erwin&lt;/author&gt;&lt;author&gt;Brandstetter, HanNelore H.&lt;/author&gt;&lt;author&gt;Vasella, Andrea&lt;/author&gt;&lt;author&gt;Baumberger, Franz&lt;/author&gt;&lt;/authors&gt;&lt;/contributors&gt;&lt;titles&gt;&lt;title&gt;Interaction of&amp;amp;lt;i&amp;amp;gt;N&amp;amp;lt;/i&amp;amp;gt;-acetyl-4-, 7-, 8- or 9-deoxyneuraminic acids and&amp;amp;lt;i&amp;amp;gt;N&amp;amp;lt;/i&amp;amp;gt;-acetyl-4-, 7- or 8-mono-epi- and-7,8-di-epineuraminic acids with&amp;amp;lt;i&amp;amp;gt;N&amp;amp;lt;/i&amp;amp;gt;-acetylneuraminate lyase&lt;/title&gt;&lt;secondary-title&gt;Glycoconjugate Journal&lt;/secondary-title&gt;&lt;/titles&gt;&lt;periodical&gt;&lt;full-title&gt;Glycoconjugate Journal&lt;/full-title&gt;&lt;/periodical&gt;&lt;pages&gt;361-369&lt;/pages&gt;&lt;volume&gt;4&lt;/volume&gt;&lt;number&gt;4&lt;/number&gt;&lt;keywords&gt;&lt;keyword&gt;Biomedical and Life Sciences&lt;/keyword&gt;&lt;/keywords&gt;&lt;dates&gt;&lt;year&gt;1987&lt;/year&gt;&lt;/dates&gt;&lt;publisher&gt;Springer Netherlands&lt;/publisher&gt;&lt;isbn&gt;0282-0080&lt;/isbn&gt;&lt;urls&gt;&lt;related-urls&gt;&lt;url&gt;http://dx.doi.org/10.1007/BF01048369&lt;/url&gt;&lt;/related-urls&gt;&lt;/urls&gt;&lt;electronic-resource-num&gt;10.1007/bf01048369&lt;/electronic-resource-num&gt;&lt;/record&gt;&lt;/Cite&gt;&lt;/EndNote&gt;</w:instrText>
      </w:r>
      <w:r w:rsidR="00C378B0">
        <w:fldChar w:fldCharType="separate"/>
      </w:r>
      <w:r w:rsidR="00F97BCF" w:rsidRPr="00F97BCF">
        <w:rPr>
          <w:noProof/>
          <w:vertAlign w:val="superscript"/>
        </w:rPr>
        <w:t>[71]</w:t>
      </w:r>
      <w:r w:rsidR="00C378B0">
        <w:fldChar w:fldCharType="end"/>
      </w:r>
      <w:r>
        <w:t xml:space="preserve"> They synthesised several deoxy- and epi- derivatives of </w:t>
      </w:r>
      <w:r w:rsidRPr="00BF1ED0">
        <w:rPr>
          <w:b/>
        </w:rPr>
        <w:t>Neu5Ac</w:t>
      </w:r>
      <w:r>
        <w:t xml:space="preserve"> to determine the effect of these modifications on their cleavage by NANA aldolase. Once again it was found that the C-4 position hydroxyl of the </w:t>
      </w:r>
      <w:r w:rsidRPr="00BF1ED0">
        <w:rPr>
          <w:b/>
        </w:rPr>
        <w:t>Neu5Ac</w:t>
      </w:r>
      <w:r>
        <w:t xml:space="preserve">, </w:t>
      </w:r>
      <w:r w:rsidRPr="00C07AA7">
        <w:t>which corresponds to the 2 position of the mannosamine sugar</w:t>
      </w:r>
      <w:r>
        <w:t>, was essential for enzymatic activity.</w:t>
      </w:r>
      <w:r>
        <w:rPr>
          <w:vertAlign w:val="superscript"/>
        </w:rPr>
        <w:t xml:space="preserve"> </w:t>
      </w:r>
      <w:r>
        <w:t xml:space="preserve">Removal of a hydroxyl group from the C-7 to C-9 positions of the </w:t>
      </w:r>
      <w:r w:rsidRPr="00BF1ED0">
        <w:rPr>
          <w:b/>
        </w:rPr>
        <w:t>Neu5Ac</w:t>
      </w:r>
      <w:r>
        <w:t xml:space="preserve"> produced varied results. It was found that C-7 and C8 deoxy-</w:t>
      </w:r>
      <w:r w:rsidRPr="00BF1ED0">
        <w:rPr>
          <w:b/>
        </w:rPr>
        <w:t>Neu5Ac</w:t>
      </w:r>
      <w:r>
        <w:t xml:space="preserve"> were resistant to cleavage by NANA aldolase; however, the C-9 deoxy derivative was readily cleaved.</w:t>
      </w:r>
    </w:p>
    <w:p w:rsidR="00BF1ED0" w:rsidRPr="000862E7" w:rsidRDefault="00BF1ED0" w:rsidP="00B91804">
      <w:pPr>
        <w:autoSpaceDE w:val="0"/>
        <w:autoSpaceDN w:val="0"/>
        <w:adjustRightInd w:val="0"/>
        <w:spacing w:line="360" w:lineRule="auto"/>
        <w:jc w:val="both"/>
        <w:rPr>
          <w:lang w:val="en-US"/>
        </w:rPr>
      </w:pPr>
    </w:p>
    <w:tbl>
      <w:tblPr>
        <w:tblW w:w="0" w:type="auto"/>
        <w:jc w:val="center"/>
        <w:tblInd w:w="-1029" w:type="dxa"/>
        <w:tblBorders>
          <w:top w:val="single" w:sz="8" w:space="0" w:color="4F81BD"/>
          <w:bottom w:val="single" w:sz="8" w:space="0" w:color="4F81BD"/>
        </w:tblBorders>
        <w:tblLook w:val="00A0" w:firstRow="1" w:lastRow="0" w:firstColumn="1" w:lastColumn="0" w:noHBand="0" w:noVBand="0"/>
      </w:tblPr>
      <w:tblGrid>
        <w:gridCol w:w="3543"/>
        <w:gridCol w:w="2393"/>
        <w:gridCol w:w="2393"/>
      </w:tblGrid>
      <w:tr w:rsidR="00B91804" w:rsidRPr="008B762F" w:rsidTr="00E416BC">
        <w:trPr>
          <w:jc w:val="center"/>
        </w:trPr>
        <w:tc>
          <w:tcPr>
            <w:tcW w:w="3543" w:type="dxa"/>
            <w:tcBorders>
              <w:top w:val="single" w:sz="8" w:space="0" w:color="000000" w:themeColor="text1"/>
              <w:left w:val="single" w:sz="8" w:space="0" w:color="000000" w:themeColor="text1"/>
              <w:bottom w:val="single" w:sz="8" w:space="0" w:color="000000" w:themeColor="text1"/>
              <w:right w:val="nil"/>
            </w:tcBorders>
            <w:shd w:val="clear" w:color="auto" w:fill="B8CCE4" w:themeFill="accent1" w:themeFillTint="66"/>
            <w:vAlign w:val="center"/>
          </w:tcPr>
          <w:p w:rsidR="00B91804" w:rsidRPr="00E416BC" w:rsidRDefault="00B91804" w:rsidP="008219FE">
            <w:pPr>
              <w:jc w:val="center"/>
              <w:rPr>
                <w:b/>
                <w:bCs/>
              </w:rPr>
            </w:pPr>
            <w:r w:rsidRPr="00E416BC">
              <w:rPr>
                <w:b/>
                <w:bCs/>
              </w:rPr>
              <w:t>Substrate</w:t>
            </w:r>
          </w:p>
        </w:tc>
        <w:tc>
          <w:tcPr>
            <w:tcW w:w="2393" w:type="dxa"/>
            <w:tcBorders>
              <w:top w:val="single" w:sz="8" w:space="0" w:color="000000" w:themeColor="text1"/>
              <w:left w:val="nil"/>
              <w:bottom w:val="single" w:sz="8" w:space="0" w:color="000000" w:themeColor="text1"/>
              <w:right w:val="nil"/>
            </w:tcBorders>
            <w:shd w:val="clear" w:color="auto" w:fill="B8CCE4" w:themeFill="accent1" w:themeFillTint="66"/>
            <w:vAlign w:val="center"/>
          </w:tcPr>
          <w:p w:rsidR="00B91804" w:rsidRPr="00E416BC" w:rsidRDefault="00B91804" w:rsidP="008219FE">
            <w:pPr>
              <w:jc w:val="center"/>
              <w:rPr>
                <w:b/>
                <w:bCs/>
              </w:rPr>
            </w:pPr>
            <w:r w:rsidRPr="00E416BC">
              <w:rPr>
                <w:b/>
                <w:bCs/>
              </w:rPr>
              <w:t>Km</w:t>
            </w:r>
          </w:p>
        </w:tc>
        <w:tc>
          <w:tcPr>
            <w:tcW w:w="2393" w:type="dxa"/>
            <w:tcBorders>
              <w:top w:val="single" w:sz="8" w:space="0" w:color="000000" w:themeColor="text1"/>
              <w:left w:val="nil"/>
              <w:bottom w:val="single" w:sz="8" w:space="0" w:color="000000" w:themeColor="text1"/>
              <w:right w:val="single" w:sz="8" w:space="0" w:color="000000" w:themeColor="text1"/>
            </w:tcBorders>
            <w:shd w:val="clear" w:color="auto" w:fill="B8CCE4" w:themeFill="accent1" w:themeFillTint="66"/>
            <w:vAlign w:val="center"/>
          </w:tcPr>
          <w:p w:rsidR="00B91804" w:rsidRPr="00E416BC" w:rsidRDefault="00B91804" w:rsidP="008219FE">
            <w:pPr>
              <w:jc w:val="center"/>
              <w:rPr>
                <w:b/>
                <w:bCs/>
              </w:rPr>
            </w:pPr>
            <w:r w:rsidRPr="00E416BC">
              <w:rPr>
                <w:b/>
                <w:bCs/>
              </w:rPr>
              <w:t>Vmax</w:t>
            </w:r>
          </w:p>
        </w:tc>
      </w:tr>
      <w:tr w:rsidR="00B91804" w:rsidRPr="008B762F" w:rsidTr="00E416BC">
        <w:trPr>
          <w:jc w:val="center"/>
        </w:trPr>
        <w:tc>
          <w:tcPr>
            <w:tcW w:w="3543" w:type="dxa"/>
            <w:tcBorders>
              <w:top w:val="single" w:sz="8" w:space="0" w:color="000000" w:themeColor="text1"/>
              <w:left w:val="single" w:sz="8" w:space="0" w:color="000000" w:themeColor="text1"/>
            </w:tcBorders>
            <w:shd w:val="clear" w:color="auto" w:fill="auto"/>
            <w:vAlign w:val="center"/>
          </w:tcPr>
          <w:p w:rsidR="00B91804" w:rsidRPr="00E416BC" w:rsidRDefault="00B91804" w:rsidP="008219FE">
            <w:pPr>
              <w:jc w:val="center"/>
            </w:pPr>
            <w:r w:rsidRPr="00E416BC">
              <w:rPr>
                <w:i/>
              </w:rPr>
              <w:t>N</w:t>
            </w:r>
            <w:r w:rsidRPr="00E416BC">
              <w:t>-acetyl-</w:t>
            </w:r>
            <w:r w:rsidR="00F157DB" w:rsidRPr="00F157DB">
              <w:rPr>
                <w:smallCaps/>
                <w:szCs w:val="20"/>
              </w:rPr>
              <w:t>d-</w:t>
            </w:r>
            <w:r w:rsidRPr="00E416BC">
              <w:t>mannosamine</w:t>
            </w:r>
          </w:p>
        </w:tc>
        <w:tc>
          <w:tcPr>
            <w:tcW w:w="2393" w:type="dxa"/>
            <w:tcBorders>
              <w:top w:val="single" w:sz="8" w:space="0" w:color="000000" w:themeColor="text1"/>
            </w:tcBorders>
            <w:shd w:val="clear" w:color="auto" w:fill="auto"/>
            <w:vAlign w:val="center"/>
          </w:tcPr>
          <w:p w:rsidR="00B91804" w:rsidRPr="00E416BC" w:rsidRDefault="00B91804" w:rsidP="008219FE">
            <w:pPr>
              <w:jc w:val="center"/>
            </w:pPr>
            <w:r w:rsidRPr="00E416BC">
              <w:t>0.7</w:t>
            </w:r>
          </w:p>
        </w:tc>
        <w:tc>
          <w:tcPr>
            <w:tcW w:w="2393" w:type="dxa"/>
            <w:tcBorders>
              <w:top w:val="single" w:sz="8" w:space="0" w:color="000000" w:themeColor="text1"/>
              <w:right w:val="single" w:sz="8" w:space="0" w:color="000000" w:themeColor="text1"/>
            </w:tcBorders>
            <w:shd w:val="clear" w:color="auto" w:fill="auto"/>
            <w:vAlign w:val="center"/>
          </w:tcPr>
          <w:p w:rsidR="00B91804" w:rsidRPr="00E416BC" w:rsidRDefault="00B91804" w:rsidP="008219FE">
            <w:pPr>
              <w:jc w:val="center"/>
            </w:pPr>
            <w:r w:rsidRPr="00E416BC">
              <w:t>25</w:t>
            </w:r>
          </w:p>
        </w:tc>
      </w:tr>
      <w:tr w:rsidR="00B91804" w:rsidRPr="008B762F" w:rsidTr="00E416BC">
        <w:trPr>
          <w:jc w:val="center"/>
        </w:trPr>
        <w:tc>
          <w:tcPr>
            <w:tcW w:w="3543" w:type="dxa"/>
            <w:tcBorders>
              <w:left w:val="single" w:sz="8" w:space="0" w:color="000000" w:themeColor="text1"/>
              <w:right w:val="nil"/>
            </w:tcBorders>
            <w:shd w:val="clear" w:color="auto" w:fill="B8CCE4" w:themeFill="accent1" w:themeFillTint="66"/>
            <w:vAlign w:val="center"/>
          </w:tcPr>
          <w:p w:rsidR="00B91804" w:rsidRPr="00E416BC" w:rsidRDefault="00B91804" w:rsidP="008219FE">
            <w:pPr>
              <w:jc w:val="center"/>
            </w:pPr>
            <w:r w:rsidRPr="00E416BC">
              <w:rPr>
                <w:i/>
              </w:rPr>
              <w:t>N</w:t>
            </w:r>
            <w:r w:rsidRPr="00E416BC">
              <w:t>-acetyl-</w:t>
            </w:r>
            <w:r w:rsidR="00F157DB" w:rsidRPr="00F157DB">
              <w:rPr>
                <w:smallCaps/>
                <w:szCs w:val="20"/>
              </w:rPr>
              <w:t>d-</w:t>
            </w:r>
            <w:r w:rsidRPr="00E416BC">
              <w:t>glucosamine</w:t>
            </w:r>
          </w:p>
        </w:tc>
        <w:tc>
          <w:tcPr>
            <w:tcW w:w="2393" w:type="dxa"/>
            <w:tcBorders>
              <w:left w:val="nil"/>
              <w:right w:val="nil"/>
            </w:tcBorders>
            <w:shd w:val="clear" w:color="auto" w:fill="B8CCE4" w:themeFill="accent1" w:themeFillTint="66"/>
            <w:vAlign w:val="center"/>
          </w:tcPr>
          <w:p w:rsidR="00B91804" w:rsidRPr="00E416BC" w:rsidRDefault="00B91804" w:rsidP="008219FE">
            <w:pPr>
              <w:jc w:val="center"/>
            </w:pPr>
            <w:r w:rsidRPr="00E416BC">
              <w:t>?</w:t>
            </w:r>
          </w:p>
        </w:tc>
        <w:tc>
          <w:tcPr>
            <w:tcW w:w="2393" w:type="dxa"/>
            <w:tcBorders>
              <w:left w:val="nil"/>
              <w:right w:val="single" w:sz="8" w:space="0" w:color="000000" w:themeColor="text1"/>
            </w:tcBorders>
            <w:shd w:val="clear" w:color="auto" w:fill="B8CCE4" w:themeFill="accent1" w:themeFillTint="66"/>
            <w:vAlign w:val="center"/>
          </w:tcPr>
          <w:p w:rsidR="00B91804" w:rsidRPr="00E416BC" w:rsidRDefault="00B91804" w:rsidP="008219FE">
            <w:pPr>
              <w:jc w:val="center"/>
            </w:pPr>
            <w:r w:rsidRPr="00E416BC">
              <w:t>0</w:t>
            </w:r>
          </w:p>
        </w:tc>
      </w:tr>
      <w:tr w:rsidR="00B91804" w:rsidRPr="008B762F" w:rsidTr="00E416BC">
        <w:trPr>
          <w:jc w:val="center"/>
        </w:trPr>
        <w:tc>
          <w:tcPr>
            <w:tcW w:w="3543" w:type="dxa"/>
            <w:tcBorders>
              <w:left w:val="single" w:sz="8" w:space="0" w:color="000000" w:themeColor="text1"/>
            </w:tcBorders>
            <w:shd w:val="clear" w:color="auto" w:fill="auto"/>
            <w:vAlign w:val="center"/>
          </w:tcPr>
          <w:p w:rsidR="00B91804" w:rsidRPr="00E416BC" w:rsidRDefault="00B91804" w:rsidP="008219FE">
            <w:pPr>
              <w:jc w:val="center"/>
            </w:pPr>
            <w:r w:rsidRPr="00E416BC">
              <w:t>6-O-acetyl-ManNAc</w:t>
            </w:r>
          </w:p>
        </w:tc>
        <w:tc>
          <w:tcPr>
            <w:tcW w:w="2393" w:type="dxa"/>
            <w:shd w:val="clear" w:color="auto" w:fill="auto"/>
            <w:vAlign w:val="center"/>
          </w:tcPr>
          <w:p w:rsidR="00B91804" w:rsidRPr="00E416BC" w:rsidRDefault="00B91804" w:rsidP="008219FE">
            <w:pPr>
              <w:jc w:val="center"/>
            </w:pPr>
            <w:r w:rsidRPr="00E416BC">
              <w:t>0.5</w:t>
            </w:r>
          </w:p>
        </w:tc>
        <w:tc>
          <w:tcPr>
            <w:tcW w:w="2393" w:type="dxa"/>
            <w:tcBorders>
              <w:right w:val="single" w:sz="8" w:space="0" w:color="000000" w:themeColor="text1"/>
            </w:tcBorders>
            <w:shd w:val="clear" w:color="auto" w:fill="auto"/>
            <w:vAlign w:val="center"/>
          </w:tcPr>
          <w:p w:rsidR="00B91804" w:rsidRPr="00E416BC" w:rsidRDefault="00B91804" w:rsidP="008219FE">
            <w:pPr>
              <w:jc w:val="center"/>
            </w:pPr>
            <w:r w:rsidRPr="00E416BC">
              <w:t>3</w:t>
            </w:r>
          </w:p>
        </w:tc>
      </w:tr>
      <w:tr w:rsidR="00B91804" w:rsidRPr="008B762F" w:rsidTr="00E416BC">
        <w:trPr>
          <w:jc w:val="center"/>
        </w:trPr>
        <w:tc>
          <w:tcPr>
            <w:tcW w:w="3543" w:type="dxa"/>
            <w:tcBorders>
              <w:left w:val="single" w:sz="8" w:space="0" w:color="000000" w:themeColor="text1"/>
              <w:right w:val="nil"/>
            </w:tcBorders>
            <w:shd w:val="clear" w:color="auto" w:fill="B8CCE4" w:themeFill="accent1" w:themeFillTint="66"/>
            <w:vAlign w:val="center"/>
          </w:tcPr>
          <w:p w:rsidR="00B91804" w:rsidRPr="00E416BC" w:rsidRDefault="00F157DB" w:rsidP="008219FE">
            <w:pPr>
              <w:jc w:val="center"/>
            </w:pPr>
            <w:r w:rsidRPr="00F157DB">
              <w:rPr>
                <w:smallCaps/>
                <w:szCs w:val="20"/>
              </w:rPr>
              <w:t>d-</w:t>
            </w:r>
            <w:r w:rsidR="00B91804" w:rsidRPr="00E416BC">
              <w:t>mannose</w:t>
            </w:r>
          </w:p>
        </w:tc>
        <w:tc>
          <w:tcPr>
            <w:tcW w:w="2393" w:type="dxa"/>
            <w:tcBorders>
              <w:left w:val="nil"/>
              <w:right w:val="nil"/>
            </w:tcBorders>
            <w:shd w:val="clear" w:color="auto" w:fill="B8CCE4" w:themeFill="accent1" w:themeFillTint="66"/>
            <w:vAlign w:val="center"/>
          </w:tcPr>
          <w:p w:rsidR="00B91804" w:rsidRPr="00E416BC" w:rsidRDefault="00B91804" w:rsidP="008219FE">
            <w:pPr>
              <w:jc w:val="center"/>
            </w:pPr>
            <w:r w:rsidRPr="00E416BC">
              <w:t>2.8</w:t>
            </w:r>
          </w:p>
        </w:tc>
        <w:tc>
          <w:tcPr>
            <w:tcW w:w="2393" w:type="dxa"/>
            <w:tcBorders>
              <w:left w:val="nil"/>
              <w:right w:val="single" w:sz="8" w:space="0" w:color="000000" w:themeColor="text1"/>
            </w:tcBorders>
            <w:shd w:val="clear" w:color="auto" w:fill="B8CCE4" w:themeFill="accent1" w:themeFillTint="66"/>
            <w:vAlign w:val="center"/>
          </w:tcPr>
          <w:p w:rsidR="00B91804" w:rsidRPr="00E416BC" w:rsidRDefault="00B91804" w:rsidP="008219FE">
            <w:pPr>
              <w:jc w:val="center"/>
            </w:pPr>
            <w:r w:rsidRPr="00E416BC">
              <w:t>50</w:t>
            </w:r>
          </w:p>
        </w:tc>
      </w:tr>
      <w:tr w:rsidR="00B91804" w:rsidRPr="008B762F" w:rsidTr="00E416BC">
        <w:trPr>
          <w:jc w:val="center"/>
        </w:trPr>
        <w:tc>
          <w:tcPr>
            <w:tcW w:w="3543" w:type="dxa"/>
            <w:tcBorders>
              <w:left w:val="single" w:sz="8" w:space="0" w:color="000000" w:themeColor="text1"/>
            </w:tcBorders>
            <w:shd w:val="clear" w:color="auto" w:fill="auto"/>
            <w:vAlign w:val="center"/>
          </w:tcPr>
          <w:p w:rsidR="00B91804" w:rsidRPr="00E416BC" w:rsidRDefault="00F157DB" w:rsidP="008219FE">
            <w:pPr>
              <w:jc w:val="center"/>
            </w:pPr>
            <w:r w:rsidRPr="00F157DB">
              <w:rPr>
                <w:smallCaps/>
                <w:szCs w:val="20"/>
              </w:rPr>
              <w:t>d-</w:t>
            </w:r>
            <w:r w:rsidR="00B91804" w:rsidRPr="00E416BC">
              <w:t>glucose</w:t>
            </w:r>
          </w:p>
        </w:tc>
        <w:tc>
          <w:tcPr>
            <w:tcW w:w="2393" w:type="dxa"/>
            <w:shd w:val="clear" w:color="auto" w:fill="auto"/>
            <w:vAlign w:val="center"/>
          </w:tcPr>
          <w:p w:rsidR="00B91804" w:rsidRPr="00E416BC" w:rsidRDefault="00B91804" w:rsidP="008219FE">
            <w:pPr>
              <w:jc w:val="center"/>
            </w:pPr>
            <w:r w:rsidRPr="00E416BC">
              <w:t>2.3</w:t>
            </w:r>
          </w:p>
        </w:tc>
        <w:tc>
          <w:tcPr>
            <w:tcW w:w="2393" w:type="dxa"/>
            <w:tcBorders>
              <w:right w:val="single" w:sz="8" w:space="0" w:color="000000" w:themeColor="text1"/>
            </w:tcBorders>
            <w:shd w:val="clear" w:color="auto" w:fill="auto"/>
            <w:vAlign w:val="center"/>
          </w:tcPr>
          <w:p w:rsidR="00B91804" w:rsidRPr="00E416BC" w:rsidRDefault="00B91804" w:rsidP="008219FE">
            <w:pPr>
              <w:jc w:val="center"/>
            </w:pPr>
            <w:r w:rsidRPr="00E416BC">
              <w:t>1.8</w:t>
            </w:r>
          </w:p>
        </w:tc>
      </w:tr>
      <w:tr w:rsidR="00B91804" w:rsidRPr="008B762F" w:rsidTr="00E416BC">
        <w:trPr>
          <w:jc w:val="center"/>
        </w:trPr>
        <w:tc>
          <w:tcPr>
            <w:tcW w:w="3543" w:type="dxa"/>
            <w:tcBorders>
              <w:left w:val="single" w:sz="8" w:space="0" w:color="000000" w:themeColor="text1"/>
              <w:right w:val="nil"/>
            </w:tcBorders>
            <w:shd w:val="clear" w:color="auto" w:fill="B8CCE4" w:themeFill="accent1" w:themeFillTint="66"/>
            <w:vAlign w:val="center"/>
          </w:tcPr>
          <w:p w:rsidR="00B91804" w:rsidRPr="00E416BC" w:rsidRDefault="00B91804" w:rsidP="008219FE">
            <w:pPr>
              <w:jc w:val="center"/>
            </w:pPr>
            <w:r w:rsidRPr="00E416BC">
              <w:t>6-</w:t>
            </w:r>
            <w:r w:rsidRPr="00E416BC">
              <w:rPr>
                <w:i/>
              </w:rPr>
              <w:t>O</w:t>
            </w:r>
            <w:r w:rsidRPr="00E416BC">
              <w:t>-acetyl-</w:t>
            </w:r>
            <w:r w:rsidR="00F157DB" w:rsidRPr="00F157DB">
              <w:rPr>
                <w:smallCaps/>
                <w:szCs w:val="20"/>
              </w:rPr>
              <w:t>d-</w:t>
            </w:r>
            <w:r w:rsidRPr="00E416BC">
              <w:t>mannose</w:t>
            </w:r>
          </w:p>
        </w:tc>
        <w:tc>
          <w:tcPr>
            <w:tcW w:w="2393" w:type="dxa"/>
            <w:tcBorders>
              <w:left w:val="nil"/>
              <w:right w:val="nil"/>
            </w:tcBorders>
            <w:shd w:val="clear" w:color="auto" w:fill="B8CCE4" w:themeFill="accent1" w:themeFillTint="66"/>
            <w:vAlign w:val="center"/>
          </w:tcPr>
          <w:p w:rsidR="00B91804" w:rsidRPr="00E416BC" w:rsidRDefault="00B91804" w:rsidP="008219FE">
            <w:pPr>
              <w:jc w:val="center"/>
            </w:pPr>
            <w:r w:rsidRPr="00E416BC">
              <w:t>0.8</w:t>
            </w:r>
          </w:p>
        </w:tc>
        <w:tc>
          <w:tcPr>
            <w:tcW w:w="2393" w:type="dxa"/>
            <w:tcBorders>
              <w:left w:val="nil"/>
              <w:right w:val="single" w:sz="8" w:space="0" w:color="000000" w:themeColor="text1"/>
            </w:tcBorders>
            <w:shd w:val="clear" w:color="auto" w:fill="B8CCE4" w:themeFill="accent1" w:themeFillTint="66"/>
            <w:vAlign w:val="center"/>
          </w:tcPr>
          <w:p w:rsidR="00B91804" w:rsidRPr="00E416BC" w:rsidRDefault="00B91804" w:rsidP="008219FE">
            <w:pPr>
              <w:jc w:val="center"/>
            </w:pPr>
            <w:r w:rsidRPr="00E416BC">
              <w:t>2.5</w:t>
            </w:r>
          </w:p>
        </w:tc>
      </w:tr>
      <w:tr w:rsidR="00B91804" w:rsidRPr="008B762F" w:rsidTr="00E416BC">
        <w:trPr>
          <w:jc w:val="center"/>
        </w:trPr>
        <w:tc>
          <w:tcPr>
            <w:tcW w:w="3543" w:type="dxa"/>
            <w:tcBorders>
              <w:left w:val="single" w:sz="8" w:space="0" w:color="000000" w:themeColor="text1"/>
            </w:tcBorders>
            <w:shd w:val="clear" w:color="auto" w:fill="auto"/>
            <w:vAlign w:val="center"/>
          </w:tcPr>
          <w:p w:rsidR="00B91804" w:rsidRPr="00E416BC" w:rsidRDefault="00B91804" w:rsidP="008219FE">
            <w:pPr>
              <w:jc w:val="center"/>
            </w:pPr>
            <w:r w:rsidRPr="00AE6E3E">
              <w:rPr>
                <w:sz w:val="22"/>
                <w:szCs w:val="22"/>
              </w:rPr>
              <w:t>L</w:t>
            </w:r>
            <w:r w:rsidRPr="00E416BC">
              <w:t>-glucose</w:t>
            </w:r>
          </w:p>
        </w:tc>
        <w:tc>
          <w:tcPr>
            <w:tcW w:w="2393" w:type="dxa"/>
            <w:shd w:val="clear" w:color="auto" w:fill="auto"/>
            <w:vAlign w:val="center"/>
          </w:tcPr>
          <w:p w:rsidR="00B91804" w:rsidRPr="00E416BC" w:rsidRDefault="00B91804" w:rsidP="008219FE">
            <w:pPr>
              <w:jc w:val="center"/>
            </w:pPr>
            <w:r w:rsidRPr="00E416BC">
              <w:t>?</w:t>
            </w:r>
          </w:p>
        </w:tc>
        <w:tc>
          <w:tcPr>
            <w:tcW w:w="2393" w:type="dxa"/>
            <w:tcBorders>
              <w:right w:val="single" w:sz="8" w:space="0" w:color="000000" w:themeColor="text1"/>
            </w:tcBorders>
            <w:shd w:val="clear" w:color="auto" w:fill="auto"/>
            <w:vAlign w:val="center"/>
          </w:tcPr>
          <w:p w:rsidR="00B91804" w:rsidRPr="00E416BC" w:rsidRDefault="00B91804" w:rsidP="008219FE">
            <w:pPr>
              <w:jc w:val="center"/>
            </w:pPr>
            <w:r w:rsidRPr="00E416BC">
              <w:t>0</w:t>
            </w:r>
          </w:p>
        </w:tc>
      </w:tr>
      <w:tr w:rsidR="00B91804" w:rsidRPr="008B762F" w:rsidTr="00E416BC">
        <w:trPr>
          <w:jc w:val="center"/>
        </w:trPr>
        <w:tc>
          <w:tcPr>
            <w:tcW w:w="3543" w:type="dxa"/>
            <w:tcBorders>
              <w:left w:val="single" w:sz="8" w:space="0" w:color="000000" w:themeColor="text1"/>
              <w:right w:val="nil"/>
            </w:tcBorders>
            <w:shd w:val="clear" w:color="auto" w:fill="B8CCE4" w:themeFill="accent1" w:themeFillTint="66"/>
            <w:vAlign w:val="center"/>
          </w:tcPr>
          <w:p w:rsidR="00B91804" w:rsidRPr="00E416BC" w:rsidRDefault="00F157DB" w:rsidP="008219FE">
            <w:pPr>
              <w:jc w:val="center"/>
            </w:pPr>
            <w:r w:rsidRPr="00F157DB">
              <w:rPr>
                <w:smallCaps/>
              </w:rPr>
              <w:t>d-</w:t>
            </w:r>
            <w:r w:rsidR="00B91804" w:rsidRPr="00E416BC">
              <w:t>allose</w:t>
            </w:r>
          </w:p>
        </w:tc>
        <w:tc>
          <w:tcPr>
            <w:tcW w:w="2393" w:type="dxa"/>
            <w:tcBorders>
              <w:left w:val="nil"/>
              <w:right w:val="nil"/>
            </w:tcBorders>
            <w:shd w:val="clear" w:color="auto" w:fill="B8CCE4" w:themeFill="accent1" w:themeFillTint="66"/>
            <w:vAlign w:val="center"/>
          </w:tcPr>
          <w:p w:rsidR="00B91804" w:rsidRPr="00E416BC" w:rsidRDefault="00B91804" w:rsidP="008219FE">
            <w:pPr>
              <w:jc w:val="center"/>
            </w:pPr>
            <w:r w:rsidRPr="00E416BC">
              <w:t>?</w:t>
            </w:r>
          </w:p>
        </w:tc>
        <w:tc>
          <w:tcPr>
            <w:tcW w:w="2393" w:type="dxa"/>
            <w:tcBorders>
              <w:left w:val="nil"/>
              <w:right w:val="single" w:sz="8" w:space="0" w:color="000000" w:themeColor="text1"/>
            </w:tcBorders>
            <w:shd w:val="clear" w:color="auto" w:fill="B8CCE4" w:themeFill="accent1" w:themeFillTint="66"/>
            <w:vAlign w:val="center"/>
          </w:tcPr>
          <w:p w:rsidR="00B91804" w:rsidRPr="00E416BC" w:rsidRDefault="00B91804" w:rsidP="008219FE">
            <w:pPr>
              <w:jc w:val="center"/>
            </w:pPr>
            <w:r w:rsidRPr="00E416BC">
              <w:t>0.1</w:t>
            </w:r>
          </w:p>
        </w:tc>
      </w:tr>
      <w:tr w:rsidR="00B91804" w:rsidRPr="008B762F" w:rsidTr="00E416BC">
        <w:trPr>
          <w:jc w:val="center"/>
        </w:trPr>
        <w:tc>
          <w:tcPr>
            <w:tcW w:w="3543" w:type="dxa"/>
            <w:tcBorders>
              <w:left w:val="single" w:sz="8" w:space="0" w:color="000000" w:themeColor="text1"/>
            </w:tcBorders>
            <w:shd w:val="clear" w:color="auto" w:fill="auto"/>
            <w:vAlign w:val="center"/>
          </w:tcPr>
          <w:p w:rsidR="00B91804" w:rsidRPr="00E416BC" w:rsidRDefault="00B91804" w:rsidP="008219FE">
            <w:pPr>
              <w:jc w:val="center"/>
            </w:pPr>
            <w:r w:rsidRPr="00E416BC">
              <w:t>2-deoxy-</w:t>
            </w:r>
            <w:r w:rsidR="00F157DB" w:rsidRPr="00F157DB">
              <w:rPr>
                <w:smallCaps/>
              </w:rPr>
              <w:t>d-</w:t>
            </w:r>
            <w:r w:rsidRPr="00E416BC">
              <w:t>glucose</w:t>
            </w:r>
          </w:p>
        </w:tc>
        <w:tc>
          <w:tcPr>
            <w:tcW w:w="2393" w:type="dxa"/>
            <w:shd w:val="clear" w:color="auto" w:fill="auto"/>
            <w:vAlign w:val="center"/>
          </w:tcPr>
          <w:p w:rsidR="00B91804" w:rsidRPr="00E416BC" w:rsidRDefault="00B91804" w:rsidP="008219FE">
            <w:pPr>
              <w:jc w:val="center"/>
            </w:pPr>
            <w:r w:rsidRPr="00E416BC">
              <w:t>1.8</w:t>
            </w:r>
          </w:p>
        </w:tc>
        <w:tc>
          <w:tcPr>
            <w:tcW w:w="2393" w:type="dxa"/>
            <w:tcBorders>
              <w:right w:val="single" w:sz="8" w:space="0" w:color="000000" w:themeColor="text1"/>
            </w:tcBorders>
            <w:shd w:val="clear" w:color="auto" w:fill="auto"/>
            <w:vAlign w:val="center"/>
          </w:tcPr>
          <w:p w:rsidR="00B91804" w:rsidRPr="00E416BC" w:rsidRDefault="00B91804" w:rsidP="008219FE">
            <w:pPr>
              <w:jc w:val="center"/>
            </w:pPr>
            <w:r w:rsidRPr="00E416BC">
              <w:t>31</w:t>
            </w:r>
          </w:p>
        </w:tc>
      </w:tr>
      <w:tr w:rsidR="00B91804" w:rsidRPr="008B762F" w:rsidTr="00E416BC">
        <w:trPr>
          <w:jc w:val="center"/>
        </w:trPr>
        <w:tc>
          <w:tcPr>
            <w:tcW w:w="3543" w:type="dxa"/>
            <w:tcBorders>
              <w:left w:val="single" w:sz="8" w:space="0" w:color="000000" w:themeColor="text1"/>
              <w:right w:val="nil"/>
            </w:tcBorders>
            <w:shd w:val="clear" w:color="auto" w:fill="B8CCE4" w:themeFill="accent1" w:themeFillTint="66"/>
            <w:vAlign w:val="center"/>
          </w:tcPr>
          <w:p w:rsidR="00B91804" w:rsidRPr="00E416BC" w:rsidRDefault="00B91804" w:rsidP="008219FE">
            <w:pPr>
              <w:jc w:val="center"/>
            </w:pPr>
            <w:r w:rsidRPr="00E416BC">
              <w:t>2-deoxy-</w:t>
            </w:r>
            <w:r w:rsidR="00F157DB" w:rsidRPr="00F157DB">
              <w:rPr>
                <w:smallCaps/>
              </w:rPr>
              <w:t>d-</w:t>
            </w:r>
            <w:r w:rsidRPr="00E416BC">
              <w:t>galactose</w:t>
            </w:r>
          </w:p>
        </w:tc>
        <w:tc>
          <w:tcPr>
            <w:tcW w:w="2393" w:type="dxa"/>
            <w:tcBorders>
              <w:left w:val="nil"/>
              <w:right w:val="nil"/>
            </w:tcBorders>
            <w:shd w:val="clear" w:color="auto" w:fill="B8CCE4" w:themeFill="accent1" w:themeFillTint="66"/>
            <w:vAlign w:val="center"/>
          </w:tcPr>
          <w:p w:rsidR="00B91804" w:rsidRPr="00E416BC" w:rsidRDefault="00B91804" w:rsidP="008219FE">
            <w:pPr>
              <w:jc w:val="center"/>
            </w:pPr>
            <w:r w:rsidRPr="00E416BC">
              <w:t>1.3</w:t>
            </w:r>
          </w:p>
        </w:tc>
        <w:tc>
          <w:tcPr>
            <w:tcW w:w="2393" w:type="dxa"/>
            <w:tcBorders>
              <w:left w:val="nil"/>
              <w:right w:val="single" w:sz="8" w:space="0" w:color="000000" w:themeColor="text1"/>
            </w:tcBorders>
            <w:shd w:val="clear" w:color="auto" w:fill="B8CCE4" w:themeFill="accent1" w:themeFillTint="66"/>
            <w:vAlign w:val="center"/>
          </w:tcPr>
          <w:p w:rsidR="00B91804" w:rsidRPr="00E416BC" w:rsidRDefault="00B91804" w:rsidP="008219FE">
            <w:pPr>
              <w:jc w:val="center"/>
            </w:pPr>
            <w:r w:rsidRPr="00E416BC">
              <w:t>4.5</w:t>
            </w:r>
          </w:p>
        </w:tc>
      </w:tr>
      <w:tr w:rsidR="00B91804" w:rsidRPr="008B762F" w:rsidTr="00E416BC">
        <w:trPr>
          <w:jc w:val="center"/>
        </w:trPr>
        <w:tc>
          <w:tcPr>
            <w:tcW w:w="3543" w:type="dxa"/>
            <w:tcBorders>
              <w:left w:val="single" w:sz="8" w:space="0" w:color="000000" w:themeColor="text1"/>
            </w:tcBorders>
            <w:shd w:val="clear" w:color="auto" w:fill="auto"/>
            <w:vAlign w:val="center"/>
          </w:tcPr>
          <w:p w:rsidR="00B91804" w:rsidRPr="00E416BC" w:rsidRDefault="00B91804" w:rsidP="008219FE">
            <w:pPr>
              <w:jc w:val="center"/>
            </w:pPr>
            <w:r w:rsidRPr="00AE6E3E">
              <w:rPr>
                <w:sz w:val="20"/>
              </w:rPr>
              <w:t>L</w:t>
            </w:r>
            <w:r w:rsidRPr="00E416BC">
              <w:t>-fucose</w:t>
            </w:r>
          </w:p>
        </w:tc>
        <w:tc>
          <w:tcPr>
            <w:tcW w:w="2393" w:type="dxa"/>
            <w:shd w:val="clear" w:color="auto" w:fill="auto"/>
            <w:vAlign w:val="center"/>
          </w:tcPr>
          <w:p w:rsidR="00B91804" w:rsidRPr="00E416BC" w:rsidRDefault="00B91804" w:rsidP="008219FE">
            <w:pPr>
              <w:jc w:val="center"/>
            </w:pPr>
            <w:r w:rsidRPr="00E416BC">
              <w:t>?</w:t>
            </w:r>
          </w:p>
        </w:tc>
        <w:tc>
          <w:tcPr>
            <w:tcW w:w="2393" w:type="dxa"/>
            <w:tcBorders>
              <w:right w:val="single" w:sz="8" w:space="0" w:color="000000" w:themeColor="text1"/>
            </w:tcBorders>
            <w:shd w:val="clear" w:color="auto" w:fill="auto"/>
            <w:vAlign w:val="center"/>
          </w:tcPr>
          <w:p w:rsidR="00B91804" w:rsidRPr="00E416BC" w:rsidRDefault="00B91804" w:rsidP="008219FE">
            <w:pPr>
              <w:jc w:val="center"/>
            </w:pPr>
            <w:r w:rsidRPr="00E416BC">
              <w:t>0.9</w:t>
            </w:r>
          </w:p>
        </w:tc>
      </w:tr>
      <w:tr w:rsidR="00B91804" w:rsidRPr="008B762F" w:rsidTr="00E416BC">
        <w:trPr>
          <w:jc w:val="center"/>
        </w:trPr>
        <w:tc>
          <w:tcPr>
            <w:tcW w:w="3543" w:type="dxa"/>
            <w:tcBorders>
              <w:left w:val="single" w:sz="8" w:space="0" w:color="000000" w:themeColor="text1"/>
              <w:right w:val="nil"/>
            </w:tcBorders>
            <w:shd w:val="clear" w:color="auto" w:fill="B8CCE4" w:themeFill="accent1" w:themeFillTint="66"/>
            <w:vAlign w:val="center"/>
          </w:tcPr>
          <w:p w:rsidR="00B91804" w:rsidRPr="00E416BC" w:rsidRDefault="00F157DB" w:rsidP="008219FE">
            <w:pPr>
              <w:jc w:val="center"/>
            </w:pPr>
            <w:r w:rsidRPr="00F157DB">
              <w:rPr>
                <w:smallCaps/>
              </w:rPr>
              <w:t>d-</w:t>
            </w:r>
            <w:r w:rsidR="00B91804" w:rsidRPr="00E416BC">
              <w:t>lyxose</w:t>
            </w:r>
          </w:p>
        </w:tc>
        <w:tc>
          <w:tcPr>
            <w:tcW w:w="2393" w:type="dxa"/>
            <w:tcBorders>
              <w:left w:val="nil"/>
              <w:right w:val="nil"/>
            </w:tcBorders>
            <w:shd w:val="clear" w:color="auto" w:fill="B8CCE4" w:themeFill="accent1" w:themeFillTint="66"/>
            <w:vAlign w:val="center"/>
          </w:tcPr>
          <w:p w:rsidR="00B91804" w:rsidRPr="00E416BC" w:rsidRDefault="00B91804" w:rsidP="008219FE">
            <w:pPr>
              <w:jc w:val="center"/>
            </w:pPr>
            <w:r w:rsidRPr="00E416BC">
              <w:t>1.7</w:t>
            </w:r>
          </w:p>
        </w:tc>
        <w:tc>
          <w:tcPr>
            <w:tcW w:w="2393" w:type="dxa"/>
            <w:tcBorders>
              <w:left w:val="nil"/>
              <w:right w:val="single" w:sz="8" w:space="0" w:color="000000" w:themeColor="text1"/>
            </w:tcBorders>
            <w:shd w:val="clear" w:color="auto" w:fill="B8CCE4" w:themeFill="accent1" w:themeFillTint="66"/>
            <w:vAlign w:val="center"/>
          </w:tcPr>
          <w:p w:rsidR="00B91804" w:rsidRPr="00E416BC" w:rsidRDefault="00B91804" w:rsidP="008219FE">
            <w:pPr>
              <w:jc w:val="center"/>
            </w:pPr>
            <w:r w:rsidRPr="00E416BC">
              <w:t>3.3</w:t>
            </w:r>
          </w:p>
        </w:tc>
      </w:tr>
      <w:tr w:rsidR="00B91804" w:rsidRPr="008B762F" w:rsidTr="00E416BC">
        <w:trPr>
          <w:jc w:val="center"/>
        </w:trPr>
        <w:tc>
          <w:tcPr>
            <w:tcW w:w="3543" w:type="dxa"/>
            <w:tcBorders>
              <w:left w:val="single" w:sz="8" w:space="0" w:color="000000" w:themeColor="text1"/>
            </w:tcBorders>
            <w:shd w:val="clear" w:color="auto" w:fill="auto"/>
            <w:vAlign w:val="center"/>
          </w:tcPr>
          <w:p w:rsidR="00B91804" w:rsidRPr="00E416BC" w:rsidRDefault="00F157DB" w:rsidP="008219FE">
            <w:pPr>
              <w:jc w:val="center"/>
            </w:pPr>
            <w:r w:rsidRPr="00F157DB">
              <w:rPr>
                <w:smallCaps/>
              </w:rPr>
              <w:t>d-</w:t>
            </w:r>
            <w:r w:rsidR="00B91804" w:rsidRPr="00E416BC">
              <w:t>arabinose</w:t>
            </w:r>
          </w:p>
        </w:tc>
        <w:tc>
          <w:tcPr>
            <w:tcW w:w="2393" w:type="dxa"/>
            <w:shd w:val="clear" w:color="auto" w:fill="auto"/>
            <w:vAlign w:val="center"/>
          </w:tcPr>
          <w:p w:rsidR="00B91804" w:rsidRPr="00E416BC" w:rsidRDefault="00B91804" w:rsidP="008219FE">
            <w:pPr>
              <w:jc w:val="center"/>
            </w:pPr>
            <w:r w:rsidRPr="00E416BC">
              <w:t>?</w:t>
            </w:r>
          </w:p>
        </w:tc>
        <w:tc>
          <w:tcPr>
            <w:tcW w:w="2393" w:type="dxa"/>
            <w:tcBorders>
              <w:right w:val="single" w:sz="8" w:space="0" w:color="000000" w:themeColor="text1"/>
            </w:tcBorders>
            <w:shd w:val="clear" w:color="auto" w:fill="auto"/>
            <w:vAlign w:val="center"/>
          </w:tcPr>
          <w:p w:rsidR="00B91804" w:rsidRPr="00E416BC" w:rsidRDefault="00B91804" w:rsidP="008219FE">
            <w:pPr>
              <w:jc w:val="center"/>
            </w:pPr>
            <w:r w:rsidRPr="00E416BC">
              <w:t>0.8</w:t>
            </w:r>
          </w:p>
        </w:tc>
      </w:tr>
      <w:tr w:rsidR="00B91804" w:rsidRPr="008B762F" w:rsidTr="00E416BC">
        <w:trPr>
          <w:jc w:val="center"/>
        </w:trPr>
        <w:tc>
          <w:tcPr>
            <w:tcW w:w="3543" w:type="dxa"/>
            <w:tcBorders>
              <w:left w:val="single" w:sz="8" w:space="0" w:color="000000" w:themeColor="text1"/>
              <w:right w:val="nil"/>
            </w:tcBorders>
            <w:shd w:val="clear" w:color="auto" w:fill="B8CCE4" w:themeFill="accent1" w:themeFillTint="66"/>
            <w:vAlign w:val="center"/>
          </w:tcPr>
          <w:p w:rsidR="00B91804" w:rsidRPr="00E416BC" w:rsidRDefault="00B91804" w:rsidP="008219FE">
            <w:pPr>
              <w:jc w:val="center"/>
            </w:pPr>
            <w:r w:rsidRPr="00AE6E3E">
              <w:rPr>
                <w:sz w:val="20"/>
              </w:rPr>
              <w:t>L</w:t>
            </w:r>
            <w:r w:rsidRPr="00E416BC">
              <w:t>-xylose</w:t>
            </w:r>
          </w:p>
        </w:tc>
        <w:tc>
          <w:tcPr>
            <w:tcW w:w="2393" w:type="dxa"/>
            <w:tcBorders>
              <w:left w:val="nil"/>
              <w:right w:val="nil"/>
            </w:tcBorders>
            <w:shd w:val="clear" w:color="auto" w:fill="B8CCE4" w:themeFill="accent1" w:themeFillTint="66"/>
            <w:vAlign w:val="center"/>
          </w:tcPr>
          <w:p w:rsidR="00B91804" w:rsidRPr="00E416BC" w:rsidRDefault="00B91804" w:rsidP="008219FE">
            <w:pPr>
              <w:jc w:val="center"/>
            </w:pPr>
            <w:r w:rsidRPr="00E416BC">
              <w:t>?</w:t>
            </w:r>
          </w:p>
        </w:tc>
        <w:tc>
          <w:tcPr>
            <w:tcW w:w="2393" w:type="dxa"/>
            <w:tcBorders>
              <w:left w:val="nil"/>
              <w:right w:val="single" w:sz="8" w:space="0" w:color="000000" w:themeColor="text1"/>
            </w:tcBorders>
            <w:shd w:val="clear" w:color="auto" w:fill="B8CCE4" w:themeFill="accent1" w:themeFillTint="66"/>
            <w:vAlign w:val="center"/>
          </w:tcPr>
          <w:p w:rsidR="00B91804" w:rsidRPr="00E416BC" w:rsidRDefault="00B91804" w:rsidP="008219FE">
            <w:pPr>
              <w:jc w:val="center"/>
            </w:pPr>
            <w:r w:rsidRPr="00E416BC">
              <w:t>0.3</w:t>
            </w:r>
          </w:p>
        </w:tc>
      </w:tr>
      <w:tr w:rsidR="00B91804" w:rsidRPr="008B762F" w:rsidTr="00E416BC">
        <w:trPr>
          <w:jc w:val="center"/>
        </w:trPr>
        <w:tc>
          <w:tcPr>
            <w:tcW w:w="3543" w:type="dxa"/>
            <w:tcBorders>
              <w:left w:val="single" w:sz="8" w:space="0" w:color="000000" w:themeColor="text1"/>
            </w:tcBorders>
            <w:shd w:val="clear" w:color="auto" w:fill="auto"/>
            <w:vAlign w:val="center"/>
          </w:tcPr>
          <w:p w:rsidR="00B91804" w:rsidRPr="00E416BC" w:rsidRDefault="00B91804" w:rsidP="008219FE">
            <w:pPr>
              <w:jc w:val="center"/>
            </w:pPr>
            <w:r w:rsidRPr="00E416BC">
              <w:t>2-deoxy-</w:t>
            </w:r>
            <w:r w:rsidR="00F157DB" w:rsidRPr="00F157DB">
              <w:rPr>
                <w:smallCaps/>
              </w:rPr>
              <w:t>d-</w:t>
            </w:r>
            <w:r w:rsidRPr="00E416BC">
              <w:t>ribose</w:t>
            </w:r>
          </w:p>
        </w:tc>
        <w:tc>
          <w:tcPr>
            <w:tcW w:w="2393" w:type="dxa"/>
            <w:shd w:val="clear" w:color="auto" w:fill="auto"/>
            <w:vAlign w:val="center"/>
          </w:tcPr>
          <w:p w:rsidR="00B91804" w:rsidRPr="00E416BC" w:rsidRDefault="00B91804" w:rsidP="008219FE">
            <w:pPr>
              <w:jc w:val="center"/>
            </w:pPr>
            <w:r w:rsidRPr="00E416BC">
              <w:t>?</w:t>
            </w:r>
          </w:p>
        </w:tc>
        <w:tc>
          <w:tcPr>
            <w:tcW w:w="2393" w:type="dxa"/>
            <w:tcBorders>
              <w:right w:val="single" w:sz="8" w:space="0" w:color="000000" w:themeColor="text1"/>
            </w:tcBorders>
            <w:shd w:val="clear" w:color="auto" w:fill="auto"/>
            <w:vAlign w:val="center"/>
          </w:tcPr>
          <w:p w:rsidR="00B91804" w:rsidRPr="00E416BC" w:rsidRDefault="00B91804" w:rsidP="008219FE">
            <w:pPr>
              <w:jc w:val="center"/>
            </w:pPr>
            <w:r w:rsidRPr="00E416BC">
              <w:t>0.6</w:t>
            </w:r>
          </w:p>
        </w:tc>
      </w:tr>
      <w:tr w:rsidR="00B91804" w:rsidRPr="008B762F" w:rsidTr="00E416BC">
        <w:trPr>
          <w:jc w:val="center"/>
        </w:trPr>
        <w:tc>
          <w:tcPr>
            <w:tcW w:w="3543" w:type="dxa"/>
            <w:tcBorders>
              <w:left w:val="single" w:sz="8" w:space="0" w:color="000000" w:themeColor="text1"/>
              <w:right w:val="nil"/>
            </w:tcBorders>
            <w:shd w:val="clear" w:color="auto" w:fill="B8CCE4" w:themeFill="accent1" w:themeFillTint="66"/>
            <w:vAlign w:val="center"/>
          </w:tcPr>
          <w:p w:rsidR="00B91804" w:rsidRPr="00E416BC" w:rsidRDefault="00F157DB" w:rsidP="008219FE">
            <w:pPr>
              <w:jc w:val="center"/>
            </w:pPr>
            <w:r w:rsidRPr="00F157DB">
              <w:rPr>
                <w:smallCaps/>
              </w:rPr>
              <w:t>d-</w:t>
            </w:r>
            <w:r w:rsidR="00B91804" w:rsidRPr="00E416BC">
              <w:t>glyceraldehyde</w:t>
            </w:r>
          </w:p>
        </w:tc>
        <w:tc>
          <w:tcPr>
            <w:tcW w:w="2393" w:type="dxa"/>
            <w:tcBorders>
              <w:left w:val="nil"/>
              <w:right w:val="nil"/>
            </w:tcBorders>
            <w:shd w:val="clear" w:color="auto" w:fill="B8CCE4" w:themeFill="accent1" w:themeFillTint="66"/>
            <w:vAlign w:val="center"/>
          </w:tcPr>
          <w:p w:rsidR="00B91804" w:rsidRPr="00E416BC" w:rsidRDefault="00B91804" w:rsidP="008219FE">
            <w:pPr>
              <w:jc w:val="center"/>
            </w:pPr>
            <w:r w:rsidRPr="00E416BC">
              <w:t>?</w:t>
            </w:r>
          </w:p>
        </w:tc>
        <w:tc>
          <w:tcPr>
            <w:tcW w:w="2393" w:type="dxa"/>
            <w:tcBorders>
              <w:left w:val="nil"/>
              <w:right w:val="single" w:sz="8" w:space="0" w:color="000000" w:themeColor="text1"/>
            </w:tcBorders>
            <w:shd w:val="clear" w:color="auto" w:fill="B8CCE4" w:themeFill="accent1" w:themeFillTint="66"/>
            <w:vAlign w:val="center"/>
          </w:tcPr>
          <w:p w:rsidR="00B91804" w:rsidRPr="00E416BC" w:rsidRDefault="00B91804" w:rsidP="008219FE">
            <w:pPr>
              <w:jc w:val="center"/>
            </w:pPr>
            <w:r w:rsidRPr="00E416BC">
              <w:t>0</w:t>
            </w:r>
          </w:p>
        </w:tc>
      </w:tr>
      <w:tr w:rsidR="00B91804" w:rsidRPr="008B762F" w:rsidTr="00E416BC">
        <w:trPr>
          <w:jc w:val="center"/>
        </w:trPr>
        <w:tc>
          <w:tcPr>
            <w:tcW w:w="3543" w:type="dxa"/>
            <w:tcBorders>
              <w:left w:val="single" w:sz="8" w:space="0" w:color="000000" w:themeColor="text1"/>
            </w:tcBorders>
            <w:shd w:val="clear" w:color="auto" w:fill="auto"/>
            <w:vAlign w:val="center"/>
          </w:tcPr>
          <w:p w:rsidR="00B91804" w:rsidRPr="00E416BC" w:rsidRDefault="00B91804" w:rsidP="008219FE">
            <w:pPr>
              <w:jc w:val="center"/>
            </w:pPr>
            <w:r w:rsidRPr="00AE6E3E">
              <w:rPr>
                <w:sz w:val="20"/>
              </w:rPr>
              <w:t>L</w:t>
            </w:r>
            <w:r w:rsidRPr="00E416BC">
              <w:t>-glyceraldehyde</w:t>
            </w:r>
          </w:p>
        </w:tc>
        <w:tc>
          <w:tcPr>
            <w:tcW w:w="2393" w:type="dxa"/>
            <w:shd w:val="clear" w:color="auto" w:fill="auto"/>
            <w:vAlign w:val="center"/>
          </w:tcPr>
          <w:p w:rsidR="00B91804" w:rsidRPr="00E416BC" w:rsidRDefault="00B91804" w:rsidP="008219FE">
            <w:pPr>
              <w:jc w:val="center"/>
            </w:pPr>
            <w:r w:rsidRPr="00E416BC">
              <w:t>?</w:t>
            </w:r>
          </w:p>
        </w:tc>
        <w:tc>
          <w:tcPr>
            <w:tcW w:w="2393" w:type="dxa"/>
            <w:tcBorders>
              <w:right w:val="single" w:sz="8" w:space="0" w:color="000000" w:themeColor="text1"/>
            </w:tcBorders>
            <w:shd w:val="clear" w:color="auto" w:fill="auto"/>
            <w:vAlign w:val="center"/>
          </w:tcPr>
          <w:p w:rsidR="00B91804" w:rsidRPr="00E416BC" w:rsidRDefault="00B91804" w:rsidP="008219FE">
            <w:pPr>
              <w:jc w:val="center"/>
            </w:pPr>
            <w:r w:rsidRPr="00E416BC">
              <w:t>0</w:t>
            </w:r>
          </w:p>
        </w:tc>
      </w:tr>
      <w:tr w:rsidR="00B91804" w:rsidRPr="008B762F" w:rsidTr="00E416BC">
        <w:trPr>
          <w:jc w:val="center"/>
        </w:trPr>
        <w:tc>
          <w:tcPr>
            <w:tcW w:w="3543" w:type="dxa"/>
            <w:tcBorders>
              <w:left w:val="single" w:sz="8" w:space="0" w:color="000000" w:themeColor="text1"/>
              <w:right w:val="nil"/>
            </w:tcBorders>
            <w:shd w:val="clear" w:color="auto" w:fill="B8CCE4" w:themeFill="accent1" w:themeFillTint="66"/>
            <w:vAlign w:val="center"/>
          </w:tcPr>
          <w:p w:rsidR="00B91804" w:rsidRPr="00E416BC" w:rsidRDefault="00EC18A1" w:rsidP="008219FE">
            <w:pPr>
              <w:jc w:val="center"/>
            </w:pPr>
            <w:r w:rsidRPr="00E416BC">
              <w:t>G</w:t>
            </w:r>
            <w:r w:rsidR="00B91804" w:rsidRPr="00E416BC">
              <w:t>lycolaldehyde</w:t>
            </w:r>
          </w:p>
        </w:tc>
        <w:tc>
          <w:tcPr>
            <w:tcW w:w="2393" w:type="dxa"/>
            <w:tcBorders>
              <w:left w:val="nil"/>
              <w:right w:val="nil"/>
            </w:tcBorders>
            <w:shd w:val="clear" w:color="auto" w:fill="B8CCE4" w:themeFill="accent1" w:themeFillTint="66"/>
            <w:vAlign w:val="center"/>
          </w:tcPr>
          <w:p w:rsidR="00B91804" w:rsidRPr="00E416BC" w:rsidRDefault="00B91804" w:rsidP="008219FE">
            <w:pPr>
              <w:jc w:val="center"/>
            </w:pPr>
            <w:r w:rsidRPr="00E416BC">
              <w:t>?</w:t>
            </w:r>
          </w:p>
        </w:tc>
        <w:tc>
          <w:tcPr>
            <w:tcW w:w="2393" w:type="dxa"/>
            <w:tcBorders>
              <w:left w:val="nil"/>
              <w:right w:val="single" w:sz="8" w:space="0" w:color="000000" w:themeColor="text1"/>
            </w:tcBorders>
            <w:shd w:val="clear" w:color="auto" w:fill="B8CCE4" w:themeFill="accent1" w:themeFillTint="66"/>
            <w:vAlign w:val="center"/>
          </w:tcPr>
          <w:p w:rsidR="00B91804" w:rsidRPr="00E416BC" w:rsidRDefault="00B91804" w:rsidP="008219FE">
            <w:pPr>
              <w:jc w:val="center"/>
            </w:pPr>
            <w:r w:rsidRPr="00E416BC">
              <w:t>0</w:t>
            </w:r>
          </w:p>
        </w:tc>
      </w:tr>
      <w:tr w:rsidR="00B91804" w:rsidRPr="008B762F" w:rsidTr="00E416BC">
        <w:trPr>
          <w:jc w:val="center"/>
        </w:trPr>
        <w:tc>
          <w:tcPr>
            <w:tcW w:w="3543" w:type="dxa"/>
            <w:tcBorders>
              <w:left w:val="single" w:sz="8" w:space="0" w:color="000000" w:themeColor="text1"/>
              <w:right w:val="nil"/>
            </w:tcBorders>
            <w:shd w:val="clear" w:color="auto" w:fill="auto"/>
            <w:vAlign w:val="center"/>
          </w:tcPr>
          <w:p w:rsidR="00B91804" w:rsidRPr="00E416BC" w:rsidRDefault="00EC18A1" w:rsidP="008219FE">
            <w:pPr>
              <w:jc w:val="center"/>
            </w:pPr>
            <w:r w:rsidRPr="00E416BC">
              <w:t>P</w:t>
            </w:r>
            <w:r w:rsidR="00B91804" w:rsidRPr="00E416BC">
              <w:t>yruvate</w:t>
            </w:r>
          </w:p>
        </w:tc>
        <w:tc>
          <w:tcPr>
            <w:tcW w:w="2393" w:type="dxa"/>
            <w:tcBorders>
              <w:left w:val="nil"/>
              <w:right w:val="nil"/>
            </w:tcBorders>
            <w:shd w:val="clear" w:color="auto" w:fill="auto"/>
            <w:vAlign w:val="center"/>
          </w:tcPr>
          <w:p w:rsidR="00B91804" w:rsidRPr="00E416BC" w:rsidRDefault="00B91804" w:rsidP="008219FE">
            <w:pPr>
              <w:jc w:val="center"/>
            </w:pPr>
            <w:r w:rsidRPr="00E416BC">
              <w:t>0.01</w:t>
            </w:r>
          </w:p>
        </w:tc>
        <w:tc>
          <w:tcPr>
            <w:tcW w:w="2393" w:type="dxa"/>
            <w:tcBorders>
              <w:left w:val="nil"/>
              <w:right w:val="single" w:sz="8" w:space="0" w:color="000000" w:themeColor="text1"/>
            </w:tcBorders>
            <w:shd w:val="clear" w:color="auto" w:fill="auto"/>
            <w:vAlign w:val="center"/>
          </w:tcPr>
          <w:p w:rsidR="00B91804" w:rsidRPr="00E416BC" w:rsidRDefault="00B91804" w:rsidP="008219FE">
            <w:pPr>
              <w:jc w:val="center"/>
            </w:pPr>
            <w:r w:rsidRPr="00E416BC">
              <w:t>25</w:t>
            </w:r>
          </w:p>
        </w:tc>
      </w:tr>
      <w:tr w:rsidR="00B91804" w:rsidRPr="008B762F" w:rsidTr="00E416BC">
        <w:trPr>
          <w:jc w:val="center"/>
        </w:trPr>
        <w:tc>
          <w:tcPr>
            <w:tcW w:w="3543" w:type="dxa"/>
            <w:tcBorders>
              <w:left w:val="single" w:sz="8" w:space="0" w:color="000000" w:themeColor="text1"/>
            </w:tcBorders>
            <w:shd w:val="clear" w:color="auto" w:fill="B8CCE4" w:themeFill="accent1" w:themeFillTint="66"/>
            <w:vAlign w:val="center"/>
          </w:tcPr>
          <w:p w:rsidR="00B91804" w:rsidRPr="00E416BC" w:rsidRDefault="00EC18A1" w:rsidP="008219FE">
            <w:pPr>
              <w:jc w:val="center"/>
            </w:pPr>
            <w:r w:rsidRPr="00E416BC">
              <w:t>A</w:t>
            </w:r>
            <w:r w:rsidR="00B91804" w:rsidRPr="00E416BC">
              <w:t>cetylphosphonate</w:t>
            </w:r>
          </w:p>
        </w:tc>
        <w:tc>
          <w:tcPr>
            <w:tcW w:w="2393" w:type="dxa"/>
            <w:shd w:val="clear" w:color="auto" w:fill="B8CCE4" w:themeFill="accent1" w:themeFillTint="66"/>
            <w:vAlign w:val="center"/>
          </w:tcPr>
          <w:p w:rsidR="00B91804" w:rsidRPr="00E416BC" w:rsidRDefault="00B91804" w:rsidP="008219FE">
            <w:pPr>
              <w:jc w:val="center"/>
            </w:pPr>
            <w:r w:rsidRPr="00E416BC">
              <w:t>?</w:t>
            </w:r>
          </w:p>
        </w:tc>
        <w:tc>
          <w:tcPr>
            <w:tcW w:w="2393" w:type="dxa"/>
            <w:tcBorders>
              <w:right w:val="single" w:sz="8" w:space="0" w:color="000000" w:themeColor="text1"/>
            </w:tcBorders>
            <w:shd w:val="clear" w:color="auto" w:fill="B8CCE4" w:themeFill="accent1" w:themeFillTint="66"/>
            <w:vAlign w:val="center"/>
          </w:tcPr>
          <w:p w:rsidR="00B91804" w:rsidRPr="00E416BC" w:rsidRDefault="00B91804" w:rsidP="008219FE">
            <w:pPr>
              <w:jc w:val="center"/>
            </w:pPr>
            <w:r w:rsidRPr="00E416BC">
              <w:t>0</w:t>
            </w:r>
          </w:p>
        </w:tc>
      </w:tr>
      <w:tr w:rsidR="00B91804" w:rsidRPr="008B762F" w:rsidTr="00E416BC">
        <w:trPr>
          <w:jc w:val="center"/>
        </w:trPr>
        <w:tc>
          <w:tcPr>
            <w:tcW w:w="3543" w:type="dxa"/>
            <w:tcBorders>
              <w:left w:val="single" w:sz="8" w:space="0" w:color="000000" w:themeColor="text1"/>
              <w:right w:val="nil"/>
            </w:tcBorders>
            <w:shd w:val="clear" w:color="auto" w:fill="auto"/>
            <w:vAlign w:val="center"/>
          </w:tcPr>
          <w:p w:rsidR="00B91804" w:rsidRPr="00E416BC" w:rsidRDefault="00B91804" w:rsidP="008219FE">
            <w:pPr>
              <w:jc w:val="center"/>
            </w:pPr>
            <w:r w:rsidRPr="00E416BC">
              <w:t>3-fluoropyruvate</w:t>
            </w:r>
          </w:p>
        </w:tc>
        <w:tc>
          <w:tcPr>
            <w:tcW w:w="2393" w:type="dxa"/>
            <w:tcBorders>
              <w:left w:val="nil"/>
              <w:right w:val="nil"/>
            </w:tcBorders>
            <w:shd w:val="clear" w:color="auto" w:fill="auto"/>
            <w:vAlign w:val="center"/>
          </w:tcPr>
          <w:p w:rsidR="00B91804" w:rsidRPr="00E416BC" w:rsidRDefault="00B91804" w:rsidP="008219FE">
            <w:pPr>
              <w:jc w:val="center"/>
            </w:pPr>
            <w:r w:rsidRPr="00E416BC">
              <w:t>?</w:t>
            </w:r>
          </w:p>
        </w:tc>
        <w:tc>
          <w:tcPr>
            <w:tcW w:w="2393" w:type="dxa"/>
            <w:tcBorders>
              <w:left w:val="nil"/>
              <w:right w:val="single" w:sz="8" w:space="0" w:color="000000" w:themeColor="text1"/>
            </w:tcBorders>
            <w:shd w:val="clear" w:color="auto" w:fill="auto"/>
            <w:vAlign w:val="center"/>
          </w:tcPr>
          <w:p w:rsidR="00B91804" w:rsidRPr="00E416BC" w:rsidRDefault="00B91804" w:rsidP="008219FE">
            <w:pPr>
              <w:jc w:val="center"/>
            </w:pPr>
            <w:r w:rsidRPr="00E416BC">
              <w:t>0</w:t>
            </w:r>
          </w:p>
        </w:tc>
      </w:tr>
      <w:tr w:rsidR="00B91804" w:rsidRPr="008B762F" w:rsidTr="00E416BC">
        <w:trPr>
          <w:jc w:val="center"/>
        </w:trPr>
        <w:tc>
          <w:tcPr>
            <w:tcW w:w="3543" w:type="dxa"/>
            <w:tcBorders>
              <w:left w:val="single" w:sz="8" w:space="0" w:color="000000" w:themeColor="text1"/>
            </w:tcBorders>
            <w:shd w:val="clear" w:color="auto" w:fill="B8CCE4" w:themeFill="accent1" w:themeFillTint="66"/>
            <w:vAlign w:val="center"/>
          </w:tcPr>
          <w:p w:rsidR="00B91804" w:rsidRPr="00E416BC" w:rsidRDefault="00B91804" w:rsidP="008219FE">
            <w:pPr>
              <w:jc w:val="center"/>
            </w:pPr>
            <w:r w:rsidRPr="00E416BC">
              <w:t>3-bromopyruvate</w:t>
            </w:r>
          </w:p>
        </w:tc>
        <w:tc>
          <w:tcPr>
            <w:tcW w:w="2393" w:type="dxa"/>
            <w:shd w:val="clear" w:color="auto" w:fill="B8CCE4" w:themeFill="accent1" w:themeFillTint="66"/>
            <w:vAlign w:val="center"/>
          </w:tcPr>
          <w:p w:rsidR="00B91804" w:rsidRPr="00E416BC" w:rsidRDefault="00B91804" w:rsidP="008219FE">
            <w:pPr>
              <w:jc w:val="center"/>
            </w:pPr>
            <w:r w:rsidRPr="00E416BC">
              <w:t>?</w:t>
            </w:r>
          </w:p>
        </w:tc>
        <w:tc>
          <w:tcPr>
            <w:tcW w:w="2393" w:type="dxa"/>
            <w:tcBorders>
              <w:right w:val="single" w:sz="8" w:space="0" w:color="000000" w:themeColor="text1"/>
            </w:tcBorders>
            <w:shd w:val="clear" w:color="auto" w:fill="B8CCE4" w:themeFill="accent1" w:themeFillTint="66"/>
            <w:vAlign w:val="center"/>
          </w:tcPr>
          <w:p w:rsidR="00B91804" w:rsidRPr="00E416BC" w:rsidRDefault="00B91804" w:rsidP="008219FE">
            <w:pPr>
              <w:jc w:val="center"/>
            </w:pPr>
            <w:r w:rsidRPr="00E416BC">
              <w:t>0</w:t>
            </w:r>
          </w:p>
        </w:tc>
      </w:tr>
      <w:tr w:rsidR="00B91804" w:rsidRPr="008B762F" w:rsidTr="00E416BC">
        <w:trPr>
          <w:jc w:val="center"/>
        </w:trPr>
        <w:tc>
          <w:tcPr>
            <w:tcW w:w="3543" w:type="dxa"/>
            <w:tcBorders>
              <w:left w:val="single" w:sz="8" w:space="0" w:color="000000" w:themeColor="text1"/>
              <w:right w:val="nil"/>
            </w:tcBorders>
            <w:shd w:val="clear" w:color="auto" w:fill="auto"/>
            <w:vAlign w:val="center"/>
          </w:tcPr>
          <w:p w:rsidR="00B91804" w:rsidRPr="00E416BC" w:rsidRDefault="00B91804" w:rsidP="008219FE">
            <w:pPr>
              <w:jc w:val="center"/>
            </w:pPr>
            <w:r w:rsidRPr="00E416BC">
              <w:t>3-hydroxypyruvate</w:t>
            </w:r>
          </w:p>
        </w:tc>
        <w:tc>
          <w:tcPr>
            <w:tcW w:w="2393" w:type="dxa"/>
            <w:tcBorders>
              <w:left w:val="nil"/>
              <w:right w:val="nil"/>
            </w:tcBorders>
            <w:shd w:val="clear" w:color="auto" w:fill="auto"/>
            <w:vAlign w:val="center"/>
          </w:tcPr>
          <w:p w:rsidR="00B91804" w:rsidRPr="00E416BC" w:rsidRDefault="00B91804" w:rsidP="008219FE">
            <w:pPr>
              <w:jc w:val="center"/>
            </w:pPr>
            <w:r w:rsidRPr="00E416BC">
              <w:t>?</w:t>
            </w:r>
          </w:p>
        </w:tc>
        <w:tc>
          <w:tcPr>
            <w:tcW w:w="2393" w:type="dxa"/>
            <w:tcBorders>
              <w:left w:val="nil"/>
              <w:right w:val="single" w:sz="8" w:space="0" w:color="000000" w:themeColor="text1"/>
            </w:tcBorders>
            <w:shd w:val="clear" w:color="auto" w:fill="auto"/>
            <w:vAlign w:val="center"/>
          </w:tcPr>
          <w:p w:rsidR="00B91804" w:rsidRPr="00E416BC" w:rsidRDefault="00B91804" w:rsidP="008219FE">
            <w:pPr>
              <w:jc w:val="center"/>
            </w:pPr>
            <w:r w:rsidRPr="00E416BC">
              <w:t>0</w:t>
            </w:r>
          </w:p>
        </w:tc>
      </w:tr>
      <w:tr w:rsidR="00B91804" w:rsidRPr="008B762F" w:rsidTr="00E416BC">
        <w:trPr>
          <w:jc w:val="center"/>
        </w:trPr>
        <w:tc>
          <w:tcPr>
            <w:tcW w:w="3543" w:type="dxa"/>
            <w:tcBorders>
              <w:left w:val="single" w:sz="8" w:space="0" w:color="000000" w:themeColor="text1"/>
            </w:tcBorders>
            <w:shd w:val="clear" w:color="auto" w:fill="B8CCE4" w:themeFill="accent1" w:themeFillTint="66"/>
            <w:vAlign w:val="center"/>
          </w:tcPr>
          <w:p w:rsidR="00B91804" w:rsidRPr="00E416BC" w:rsidRDefault="00EC18A1" w:rsidP="008219FE">
            <w:pPr>
              <w:jc w:val="center"/>
            </w:pPr>
            <w:r w:rsidRPr="00E416BC">
              <w:t>A</w:t>
            </w:r>
            <w:r w:rsidR="00B91804" w:rsidRPr="00E416BC">
              <w:t>cetopyruvate</w:t>
            </w:r>
          </w:p>
        </w:tc>
        <w:tc>
          <w:tcPr>
            <w:tcW w:w="2393" w:type="dxa"/>
            <w:shd w:val="clear" w:color="auto" w:fill="B8CCE4" w:themeFill="accent1" w:themeFillTint="66"/>
            <w:vAlign w:val="center"/>
          </w:tcPr>
          <w:p w:rsidR="00B91804" w:rsidRPr="00E416BC" w:rsidRDefault="00B91804" w:rsidP="008219FE">
            <w:pPr>
              <w:jc w:val="center"/>
            </w:pPr>
            <w:r w:rsidRPr="00E416BC">
              <w:t>?</w:t>
            </w:r>
          </w:p>
        </w:tc>
        <w:tc>
          <w:tcPr>
            <w:tcW w:w="2393" w:type="dxa"/>
            <w:tcBorders>
              <w:right w:val="single" w:sz="8" w:space="0" w:color="000000" w:themeColor="text1"/>
            </w:tcBorders>
            <w:shd w:val="clear" w:color="auto" w:fill="B8CCE4" w:themeFill="accent1" w:themeFillTint="66"/>
            <w:vAlign w:val="center"/>
          </w:tcPr>
          <w:p w:rsidR="00B91804" w:rsidRPr="00E416BC" w:rsidRDefault="00B91804" w:rsidP="008219FE">
            <w:pPr>
              <w:jc w:val="center"/>
            </w:pPr>
            <w:r w:rsidRPr="00E416BC">
              <w:t>0</w:t>
            </w:r>
          </w:p>
        </w:tc>
      </w:tr>
      <w:tr w:rsidR="00B91804" w:rsidRPr="008B762F" w:rsidTr="00E416BC">
        <w:trPr>
          <w:jc w:val="center"/>
        </w:trPr>
        <w:tc>
          <w:tcPr>
            <w:tcW w:w="3543" w:type="dxa"/>
            <w:tcBorders>
              <w:left w:val="single" w:sz="8" w:space="0" w:color="000000" w:themeColor="text1"/>
              <w:right w:val="nil"/>
            </w:tcBorders>
            <w:shd w:val="clear" w:color="auto" w:fill="auto"/>
            <w:vAlign w:val="center"/>
          </w:tcPr>
          <w:p w:rsidR="00B91804" w:rsidRPr="00E416BC" w:rsidRDefault="00EC18A1" w:rsidP="008219FE">
            <w:pPr>
              <w:jc w:val="center"/>
            </w:pPr>
            <w:r w:rsidRPr="00E416BC">
              <w:t>A</w:t>
            </w:r>
            <w:r w:rsidR="00B91804" w:rsidRPr="00E416BC">
              <w:t>cetoacetate</w:t>
            </w:r>
          </w:p>
        </w:tc>
        <w:tc>
          <w:tcPr>
            <w:tcW w:w="2393" w:type="dxa"/>
            <w:tcBorders>
              <w:left w:val="nil"/>
              <w:right w:val="nil"/>
            </w:tcBorders>
            <w:shd w:val="clear" w:color="auto" w:fill="auto"/>
            <w:vAlign w:val="center"/>
          </w:tcPr>
          <w:p w:rsidR="00B91804" w:rsidRPr="00E416BC" w:rsidRDefault="00B91804" w:rsidP="008219FE">
            <w:pPr>
              <w:jc w:val="center"/>
            </w:pPr>
            <w:r w:rsidRPr="00E416BC">
              <w:t>?</w:t>
            </w:r>
          </w:p>
        </w:tc>
        <w:tc>
          <w:tcPr>
            <w:tcW w:w="2393" w:type="dxa"/>
            <w:tcBorders>
              <w:left w:val="nil"/>
              <w:right w:val="single" w:sz="8" w:space="0" w:color="000000" w:themeColor="text1"/>
            </w:tcBorders>
            <w:shd w:val="clear" w:color="auto" w:fill="auto"/>
            <w:vAlign w:val="center"/>
          </w:tcPr>
          <w:p w:rsidR="00B91804" w:rsidRPr="00E416BC" w:rsidRDefault="00B91804" w:rsidP="008219FE">
            <w:pPr>
              <w:jc w:val="center"/>
            </w:pPr>
            <w:r w:rsidRPr="00E416BC">
              <w:t>0</w:t>
            </w:r>
          </w:p>
        </w:tc>
      </w:tr>
      <w:tr w:rsidR="00B91804" w:rsidRPr="008B762F" w:rsidTr="00E416BC">
        <w:trPr>
          <w:jc w:val="center"/>
        </w:trPr>
        <w:tc>
          <w:tcPr>
            <w:tcW w:w="3543" w:type="dxa"/>
            <w:tcBorders>
              <w:left w:val="single" w:sz="8" w:space="0" w:color="000000" w:themeColor="text1"/>
            </w:tcBorders>
            <w:shd w:val="clear" w:color="auto" w:fill="B8CCE4" w:themeFill="accent1" w:themeFillTint="66"/>
            <w:vAlign w:val="center"/>
          </w:tcPr>
          <w:p w:rsidR="00B91804" w:rsidRPr="00E416BC" w:rsidRDefault="00B91804" w:rsidP="008219FE">
            <w:pPr>
              <w:jc w:val="center"/>
            </w:pPr>
            <w:r w:rsidRPr="00E416BC">
              <w:t>2-oxobutyrate</w:t>
            </w:r>
          </w:p>
        </w:tc>
        <w:tc>
          <w:tcPr>
            <w:tcW w:w="2393" w:type="dxa"/>
            <w:shd w:val="clear" w:color="auto" w:fill="B8CCE4" w:themeFill="accent1" w:themeFillTint="66"/>
            <w:vAlign w:val="center"/>
          </w:tcPr>
          <w:p w:rsidR="00B91804" w:rsidRPr="00E416BC" w:rsidRDefault="00B91804" w:rsidP="008219FE">
            <w:pPr>
              <w:jc w:val="center"/>
            </w:pPr>
            <w:r w:rsidRPr="00E416BC">
              <w:t>?</w:t>
            </w:r>
          </w:p>
        </w:tc>
        <w:tc>
          <w:tcPr>
            <w:tcW w:w="2393" w:type="dxa"/>
            <w:tcBorders>
              <w:right w:val="single" w:sz="8" w:space="0" w:color="000000" w:themeColor="text1"/>
            </w:tcBorders>
            <w:shd w:val="clear" w:color="auto" w:fill="B8CCE4" w:themeFill="accent1" w:themeFillTint="66"/>
            <w:vAlign w:val="center"/>
          </w:tcPr>
          <w:p w:rsidR="00B91804" w:rsidRPr="00E416BC" w:rsidRDefault="00B91804" w:rsidP="008219FE">
            <w:pPr>
              <w:jc w:val="center"/>
            </w:pPr>
            <w:r w:rsidRPr="00E416BC">
              <w:t>0</w:t>
            </w:r>
          </w:p>
        </w:tc>
      </w:tr>
      <w:tr w:rsidR="00B91804" w:rsidRPr="008B762F" w:rsidTr="00E416BC">
        <w:trPr>
          <w:jc w:val="center"/>
        </w:trPr>
        <w:tc>
          <w:tcPr>
            <w:tcW w:w="3543" w:type="dxa"/>
            <w:tcBorders>
              <w:left w:val="single" w:sz="8" w:space="0" w:color="000000" w:themeColor="text1"/>
              <w:bottom w:val="single" w:sz="8" w:space="0" w:color="000000" w:themeColor="text1"/>
              <w:right w:val="nil"/>
            </w:tcBorders>
            <w:shd w:val="clear" w:color="auto" w:fill="auto"/>
            <w:vAlign w:val="center"/>
          </w:tcPr>
          <w:p w:rsidR="00B91804" w:rsidRPr="00E416BC" w:rsidRDefault="00EC18A1" w:rsidP="008219FE">
            <w:pPr>
              <w:jc w:val="center"/>
            </w:pPr>
            <w:r w:rsidRPr="00E416BC">
              <w:t>P</w:t>
            </w:r>
            <w:r w:rsidR="00B91804" w:rsidRPr="00E416BC">
              <w:t>hosphoenolpyruvate</w:t>
            </w:r>
          </w:p>
        </w:tc>
        <w:tc>
          <w:tcPr>
            <w:tcW w:w="2393" w:type="dxa"/>
            <w:tcBorders>
              <w:left w:val="nil"/>
              <w:bottom w:val="single" w:sz="8" w:space="0" w:color="000000" w:themeColor="text1"/>
              <w:right w:val="nil"/>
            </w:tcBorders>
            <w:shd w:val="clear" w:color="auto" w:fill="auto"/>
            <w:vAlign w:val="center"/>
          </w:tcPr>
          <w:p w:rsidR="00B91804" w:rsidRPr="00E416BC" w:rsidRDefault="00B91804" w:rsidP="008219FE">
            <w:pPr>
              <w:jc w:val="center"/>
            </w:pPr>
            <w:r w:rsidRPr="00E416BC">
              <w:t>?</w:t>
            </w:r>
          </w:p>
        </w:tc>
        <w:tc>
          <w:tcPr>
            <w:tcW w:w="2393" w:type="dxa"/>
            <w:tcBorders>
              <w:left w:val="nil"/>
              <w:bottom w:val="single" w:sz="8" w:space="0" w:color="000000" w:themeColor="text1"/>
              <w:right w:val="single" w:sz="8" w:space="0" w:color="000000" w:themeColor="text1"/>
            </w:tcBorders>
            <w:shd w:val="clear" w:color="auto" w:fill="auto"/>
            <w:vAlign w:val="center"/>
          </w:tcPr>
          <w:p w:rsidR="00B91804" w:rsidRPr="00E416BC" w:rsidRDefault="00B91804" w:rsidP="008219FE">
            <w:pPr>
              <w:jc w:val="center"/>
            </w:pPr>
            <w:r w:rsidRPr="00E416BC">
              <w:t>0</w:t>
            </w:r>
          </w:p>
        </w:tc>
      </w:tr>
    </w:tbl>
    <w:p w:rsidR="00B91804" w:rsidRDefault="00E416BC" w:rsidP="00785EAC">
      <w:pPr>
        <w:jc w:val="center"/>
      </w:pPr>
      <w:r>
        <w:rPr>
          <w:b/>
        </w:rPr>
        <w:t>Table 3</w:t>
      </w:r>
      <w:r w:rsidR="00B91804">
        <w:rPr>
          <w:b/>
        </w:rPr>
        <w:t xml:space="preserve">. </w:t>
      </w:r>
      <w:r w:rsidR="00B91804">
        <w:t>Potential a</w:t>
      </w:r>
      <w:r w:rsidR="00B91804" w:rsidRPr="00C07AA7">
        <w:t>cceptor and donor substrates for NANA aldolase.</w:t>
      </w:r>
      <w:r w:rsidR="00C378B0">
        <w:fldChar w:fldCharType="begin"/>
      </w:r>
      <w:r w:rsidR="00F97BCF">
        <w:instrText xml:space="preserve"> ADDIN EN.CITE &lt;EndNote&gt;&lt;Cite&gt;&lt;Author&gt;Uchida&lt;/Author&gt;&lt;Year&gt;1984&lt;/Year&gt;&lt;RecNum&gt;33&lt;/RecNum&gt;&lt;DisplayText&gt;&lt;style face="superscript"&gt;[77]&lt;/style&gt;&lt;/DisplayText&gt;&lt;record&gt;&lt;rec-number&gt;33&lt;/rec-number&gt;&lt;foreign-keys&gt;&lt;key app="EN" db-id="frz2ve0snr9x03eeazavffrxssrvs9vpsa2d"&gt;33&lt;/key&gt;&lt;/foreign-keys&gt;&lt;ref-type name="Journal Article"&gt;17&lt;/ref-type&gt;&lt;contributors&gt;&lt;authors&gt;&lt;author&gt;Uchida, Y.; Tsukada, Y.; Sugimori, T.&lt;/author&gt;&lt;/authors&gt;&lt;/contributors&gt;&lt;titles&gt;&lt;secondary-title&gt;Journal of Biochemistry&lt;/secondary-title&gt;&lt;/titles&gt;&lt;periodical&gt;&lt;full-title&gt;Journal of Biochemistry&lt;/full-title&gt;&lt;/periodical&gt;&lt;pages&gt;507&lt;/pages&gt;&lt;volume&gt;96&lt;/volume&gt;&lt;section&gt;507&lt;/section&gt;&lt;dates&gt;&lt;year&gt;1984&lt;/year&gt;&lt;/dates&gt;&lt;urls&gt;&lt;/urls&gt;&lt;/record&gt;&lt;/Cite&gt;&lt;/EndNote&gt;</w:instrText>
      </w:r>
      <w:r w:rsidR="00C378B0">
        <w:fldChar w:fldCharType="separate"/>
      </w:r>
      <w:r w:rsidR="00F97BCF" w:rsidRPr="00F97BCF">
        <w:rPr>
          <w:noProof/>
          <w:vertAlign w:val="superscript"/>
        </w:rPr>
        <w:t>[77]</w:t>
      </w:r>
      <w:r w:rsidR="00C378B0">
        <w:fldChar w:fldCharType="end"/>
      </w:r>
      <w:r w:rsidR="00B91804" w:rsidRPr="00BF0436">
        <w:t xml:space="preserve"> </w:t>
      </w:r>
    </w:p>
    <w:p w:rsidR="00B91804" w:rsidRDefault="00B91804" w:rsidP="00B91804">
      <w:pPr>
        <w:spacing w:line="360" w:lineRule="auto"/>
        <w:jc w:val="both"/>
      </w:pPr>
    </w:p>
    <w:p w:rsidR="00E80603" w:rsidRDefault="00B91804" w:rsidP="00B91804">
      <w:pPr>
        <w:spacing w:line="360" w:lineRule="auto"/>
        <w:jc w:val="both"/>
      </w:pPr>
      <w:r>
        <w:t xml:space="preserve">The effect of modification at the C-9 position of </w:t>
      </w:r>
      <w:r w:rsidRPr="00BF1ED0">
        <w:rPr>
          <w:b/>
        </w:rPr>
        <w:t>Neu5Ac</w:t>
      </w:r>
      <w:r>
        <w:t xml:space="preserve"> has been studied using the modifications seen in </w:t>
      </w:r>
      <w:r>
        <w:rPr>
          <w:b/>
        </w:rPr>
        <w:t xml:space="preserve">Table </w:t>
      </w:r>
      <w:r w:rsidR="00180FCA">
        <w:rPr>
          <w:b/>
        </w:rPr>
        <w:t>4</w:t>
      </w:r>
      <w:r>
        <w:t>.</w:t>
      </w:r>
      <w:r w:rsidRPr="00010A57">
        <w:rPr>
          <w:b/>
        </w:rPr>
        <w:t xml:space="preserve"> </w:t>
      </w:r>
      <w:r w:rsidRPr="00010A57">
        <w:t>With</w:t>
      </w:r>
      <w:r>
        <w:t xml:space="preserve"> the exception of the </w:t>
      </w:r>
      <w:r w:rsidRPr="00AF5D9C">
        <w:t>CH=CHCO</w:t>
      </w:r>
      <w:r w:rsidRPr="00AF5D9C">
        <w:rPr>
          <w:vertAlign w:val="subscript"/>
        </w:rPr>
        <w:t>2</w:t>
      </w:r>
      <w:r w:rsidRPr="00AF5D9C">
        <w:t>H</w:t>
      </w:r>
      <w:r>
        <w:t xml:space="preserve"> derivative, all other derivatives were recognised as substrates for NANA aldolase. Trends within the compounds are closely related to the steric demand of the functionality at the C-9 position. The sterically more demanding 9-</w:t>
      </w:r>
      <w:r w:rsidR="00FF7D5D" w:rsidRPr="00933715">
        <w:rPr>
          <w:i/>
        </w:rPr>
        <w:t>o</w:t>
      </w:r>
      <w:r>
        <w:t>-</w:t>
      </w:r>
      <w:r w:rsidR="00D66871">
        <w:t xml:space="preserve">methoxymethyl </w:t>
      </w:r>
      <w:r w:rsidR="00E80603">
        <w:t>(9-O-</w:t>
      </w:r>
      <w:r>
        <w:t>MOM</w:t>
      </w:r>
      <w:r w:rsidR="00E80603">
        <w:t>)</w:t>
      </w:r>
      <w:r>
        <w:t xml:space="preserve"> ether is transformed more slowly to the starting mannosamine than the 9-O-methyl ether.</w:t>
      </w:r>
    </w:p>
    <w:p w:rsidR="00E80603" w:rsidRDefault="00E80603" w:rsidP="00B91804">
      <w:pPr>
        <w:spacing w:line="360" w:lineRule="auto"/>
        <w:jc w:val="both"/>
      </w:pPr>
    </w:p>
    <w:p w:rsidR="00B91804" w:rsidRDefault="004824B2" w:rsidP="001B7017">
      <w:pPr>
        <w:spacing w:line="360" w:lineRule="auto"/>
        <w:jc w:val="center"/>
      </w:pPr>
      <w:r>
        <w:object w:dxaOrig="8088" w:dyaOrig="1390">
          <v:shape id="_x0000_i1157" type="#_x0000_t75" style="width:404.25pt;height:69.75pt" o:ole="">
            <v:imagedata r:id="rId251" o:title=""/>
          </v:shape>
          <o:OLEObject Type="Embed" ProgID="ChemDraw.Document.6.0" ShapeID="_x0000_i1157" DrawAspect="Content" ObjectID="_1410532959" r:id="rId252"/>
        </w:object>
      </w:r>
    </w:p>
    <w:tbl>
      <w:tblPr>
        <w:tblW w:w="0" w:type="auto"/>
        <w:jc w:val="center"/>
        <w:tblInd w:w="2" w:type="dxa"/>
        <w:tblBorders>
          <w:top w:val="single" w:sz="8" w:space="0" w:color="4F81BD"/>
          <w:bottom w:val="single" w:sz="8" w:space="0" w:color="4F81BD"/>
        </w:tblBorders>
        <w:tblLook w:val="01E0" w:firstRow="1" w:lastRow="1" w:firstColumn="1" w:lastColumn="1" w:noHBand="0" w:noVBand="0"/>
      </w:tblPr>
      <w:tblGrid>
        <w:gridCol w:w="4428"/>
        <w:gridCol w:w="4428"/>
      </w:tblGrid>
      <w:tr w:rsidR="00B91804" w:rsidRPr="00C16B25" w:rsidTr="00180FCA">
        <w:trPr>
          <w:jc w:val="center"/>
        </w:trPr>
        <w:tc>
          <w:tcPr>
            <w:tcW w:w="4428" w:type="dxa"/>
            <w:tcBorders>
              <w:top w:val="single" w:sz="8" w:space="0" w:color="000000" w:themeColor="text1"/>
              <w:left w:val="single" w:sz="8" w:space="0" w:color="000000" w:themeColor="text1"/>
              <w:bottom w:val="single" w:sz="8" w:space="0" w:color="000000" w:themeColor="text1"/>
              <w:right w:val="nil"/>
            </w:tcBorders>
            <w:shd w:val="clear" w:color="auto" w:fill="B8CCE4" w:themeFill="accent1" w:themeFillTint="66"/>
          </w:tcPr>
          <w:p w:rsidR="00B91804" w:rsidRPr="00180FCA" w:rsidRDefault="00B91804" w:rsidP="008F564B">
            <w:pPr>
              <w:jc w:val="center"/>
              <w:rPr>
                <w:b/>
                <w:bCs/>
              </w:rPr>
            </w:pPr>
            <w:r w:rsidRPr="00180FCA">
              <w:rPr>
                <w:b/>
                <w:bCs/>
              </w:rPr>
              <w:t>R</w:t>
            </w:r>
          </w:p>
        </w:tc>
        <w:tc>
          <w:tcPr>
            <w:tcW w:w="4428" w:type="dxa"/>
            <w:tcBorders>
              <w:top w:val="single" w:sz="8" w:space="0" w:color="000000" w:themeColor="text1"/>
              <w:left w:val="nil"/>
              <w:bottom w:val="single" w:sz="8" w:space="0" w:color="000000" w:themeColor="text1"/>
              <w:right w:val="single" w:sz="8" w:space="0" w:color="000000" w:themeColor="text1"/>
            </w:tcBorders>
            <w:shd w:val="clear" w:color="auto" w:fill="B8CCE4" w:themeFill="accent1" w:themeFillTint="66"/>
          </w:tcPr>
          <w:p w:rsidR="00B91804" w:rsidRPr="00180FCA" w:rsidRDefault="00B91804" w:rsidP="008F564B">
            <w:pPr>
              <w:jc w:val="center"/>
              <w:rPr>
                <w:b/>
                <w:bCs/>
              </w:rPr>
            </w:pPr>
            <w:r w:rsidRPr="00180FCA">
              <w:rPr>
                <w:b/>
                <w:bCs/>
              </w:rPr>
              <w:t>Relative Cleavage Rates (%)</w:t>
            </w:r>
          </w:p>
        </w:tc>
      </w:tr>
      <w:tr w:rsidR="00B91804" w:rsidRPr="00C16B25" w:rsidTr="00180FCA">
        <w:trPr>
          <w:jc w:val="center"/>
        </w:trPr>
        <w:tc>
          <w:tcPr>
            <w:tcW w:w="4428" w:type="dxa"/>
            <w:tcBorders>
              <w:top w:val="single" w:sz="8" w:space="0" w:color="000000" w:themeColor="text1"/>
              <w:left w:val="single" w:sz="8" w:space="0" w:color="000000" w:themeColor="text1"/>
              <w:right w:val="nil"/>
            </w:tcBorders>
            <w:shd w:val="clear" w:color="auto" w:fill="auto"/>
          </w:tcPr>
          <w:p w:rsidR="00B91804" w:rsidRPr="00180FCA" w:rsidRDefault="00B91804" w:rsidP="008F564B">
            <w:pPr>
              <w:jc w:val="center"/>
              <w:rPr>
                <w:bCs/>
              </w:rPr>
            </w:pPr>
            <w:r w:rsidRPr="00180FCA">
              <w:rPr>
                <w:bCs/>
              </w:rPr>
              <w:t>CH</w:t>
            </w:r>
            <w:r w:rsidRPr="00180FCA">
              <w:rPr>
                <w:bCs/>
                <w:vertAlign w:val="subscript"/>
              </w:rPr>
              <w:t>2</w:t>
            </w:r>
            <w:r w:rsidRPr="00180FCA">
              <w:rPr>
                <w:bCs/>
              </w:rPr>
              <w:t>OH</w:t>
            </w:r>
          </w:p>
        </w:tc>
        <w:tc>
          <w:tcPr>
            <w:tcW w:w="4428" w:type="dxa"/>
            <w:tcBorders>
              <w:top w:val="single" w:sz="8" w:space="0" w:color="000000" w:themeColor="text1"/>
              <w:left w:val="nil"/>
              <w:right w:val="single" w:sz="8" w:space="0" w:color="000000" w:themeColor="text1"/>
            </w:tcBorders>
            <w:shd w:val="clear" w:color="auto" w:fill="auto"/>
          </w:tcPr>
          <w:p w:rsidR="00B91804" w:rsidRPr="00180FCA" w:rsidRDefault="00B91804" w:rsidP="008F564B">
            <w:pPr>
              <w:jc w:val="center"/>
              <w:rPr>
                <w:bCs/>
              </w:rPr>
            </w:pPr>
            <w:r w:rsidRPr="00180FCA">
              <w:rPr>
                <w:bCs/>
              </w:rPr>
              <w:t>100</w:t>
            </w:r>
          </w:p>
        </w:tc>
      </w:tr>
      <w:tr w:rsidR="00B91804" w:rsidRPr="00C16B25" w:rsidTr="00180FCA">
        <w:trPr>
          <w:jc w:val="center"/>
        </w:trPr>
        <w:tc>
          <w:tcPr>
            <w:tcW w:w="4428" w:type="dxa"/>
            <w:tcBorders>
              <w:left w:val="single" w:sz="8" w:space="0" w:color="000000" w:themeColor="text1"/>
            </w:tcBorders>
            <w:shd w:val="clear" w:color="auto" w:fill="B8CCE4" w:themeFill="accent1" w:themeFillTint="66"/>
          </w:tcPr>
          <w:p w:rsidR="00B91804" w:rsidRPr="00180FCA" w:rsidRDefault="00B91804" w:rsidP="008F564B">
            <w:pPr>
              <w:jc w:val="center"/>
              <w:rPr>
                <w:bCs/>
              </w:rPr>
            </w:pPr>
            <w:r w:rsidRPr="00180FCA">
              <w:rPr>
                <w:bCs/>
              </w:rPr>
              <w:t>CH</w:t>
            </w:r>
            <w:r w:rsidRPr="00180FCA">
              <w:rPr>
                <w:bCs/>
                <w:vertAlign w:val="subscript"/>
              </w:rPr>
              <w:t>2</w:t>
            </w:r>
            <w:r w:rsidRPr="00180FCA">
              <w:rPr>
                <w:bCs/>
              </w:rPr>
              <w:t>OMe</w:t>
            </w:r>
          </w:p>
        </w:tc>
        <w:tc>
          <w:tcPr>
            <w:tcW w:w="4428" w:type="dxa"/>
            <w:tcBorders>
              <w:right w:val="single" w:sz="8" w:space="0" w:color="000000" w:themeColor="text1"/>
            </w:tcBorders>
            <w:shd w:val="clear" w:color="auto" w:fill="B8CCE4" w:themeFill="accent1" w:themeFillTint="66"/>
          </w:tcPr>
          <w:p w:rsidR="00B91804" w:rsidRPr="00180FCA" w:rsidRDefault="00B91804" w:rsidP="008F564B">
            <w:pPr>
              <w:jc w:val="center"/>
              <w:rPr>
                <w:bCs/>
              </w:rPr>
            </w:pPr>
            <w:r w:rsidRPr="00180FCA">
              <w:rPr>
                <w:bCs/>
              </w:rPr>
              <w:t>54</w:t>
            </w:r>
          </w:p>
        </w:tc>
      </w:tr>
      <w:tr w:rsidR="00B91804" w:rsidRPr="00C16B25" w:rsidTr="00180FCA">
        <w:trPr>
          <w:jc w:val="center"/>
        </w:trPr>
        <w:tc>
          <w:tcPr>
            <w:tcW w:w="4428" w:type="dxa"/>
            <w:tcBorders>
              <w:left w:val="single" w:sz="8" w:space="0" w:color="000000" w:themeColor="text1"/>
              <w:right w:val="nil"/>
            </w:tcBorders>
            <w:shd w:val="clear" w:color="auto" w:fill="auto"/>
          </w:tcPr>
          <w:p w:rsidR="00B91804" w:rsidRPr="00180FCA" w:rsidRDefault="00B91804" w:rsidP="008F564B">
            <w:pPr>
              <w:jc w:val="center"/>
              <w:rPr>
                <w:bCs/>
              </w:rPr>
            </w:pPr>
            <w:r w:rsidRPr="00180FCA">
              <w:rPr>
                <w:bCs/>
              </w:rPr>
              <w:t>CH</w:t>
            </w:r>
            <w:r w:rsidRPr="00180FCA">
              <w:rPr>
                <w:bCs/>
                <w:vertAlign w:val="subscript"/>
              </w:rPr>
              <w:t>2</w:t>
            </w:r>
            <w:r w:rsidRPr="00180FCA">
              <w:rPr>
                <w:bCs/>
              </w:rPr>
              <w:t>OMOM</w:t>
            </w:r>
          </w:p>
        </w:tc>
        <w:tc>
          <w:tcPr>
            <w:tcW w:w="4428" w:type="dxa"/>
            <w:tcBorders>
              <w:left w:val="nil"/>
              <w:right w:val="single" w:sz="8" w:space="0" w:color="000000" w:themeColor="text1"/>
            </w:tcBorders>
            <w:shd w:val="clear" w:color="auto" w:fill="auto"/>
          </w:tcPr>
          <w:p w:rsidR="00B91804" w:rsidRPr="00180FCA" w:rsidRDefault="00B91804" w:rsidP="008F564B">
            <w:pPr>
              <w:jc w:val="center"/>
              <w:rPr>
                <w:bCs/>
              </w:rPr>
            </w:pPr>
            <w:r w:rsidRPr="00180FCA">
              <w:rPr>
                <w:bCs/>
              </w:rPr>
              <w:t>36</w:t>
            </w:r>
          </w:p>
        </w:tc>
      </w:tr>
      <w:tr w:rsidR="00B91804" w:rsidRPr="00C16B25" w:rsidTr="00180FCA">
        <w:trPr>
          <w:jc w:val="center"/>
        </w:trPr>
        <w:tc>
          <w:tcPr>
            <w:tcW w:w="4428" w:type="dxa"/>
            <w:tcBorders>
              <w:left w:val="single" w:sz="8" w:space="0" w:color="000000" w:themeColor="text1"/>
              <w:bottom w:val="nil"/>
            </w:tcBorders>
            <w:shd w:val="clear" w:color="auto" w:fill="B8CCE4" w:themeFill="accent1" w:themeFillTint="66"/>
          </w:tcPr>
          <w:p w:rsidR="00B91804" w:rsidRPr="00180FCA" w:rsidRDefault="00B91804" w:rsidP="008F564B">
            <w:pPr>
              <w:jc w:val="center"/>
              <w:rPr>
                <w:bCs/>
              </w:rPr>
            </w:pPr>
            <w:r w:rsidRPr="00180FCA">
              <w:rPr>
                <w:bCs/>
              </w:rPr>
              <w:t>CH</w:t>
            </w:r>
            <w:r w:rsidRPr="00180FCA">
              <w:rPr>
                <w:bCs/>
                <w:vertAlign w:val="subscript"/>
              </w:rPr>
              <w:t>2</w:t>
            </w:r>
            <w:r w:rsidRPr="00180FCA">
              <w:rPr>
                <w:bCs/>
              </w:rPr>
              <w:t>OAc</w:t>
            </w:r>
          </w:p>
        </w:tc>
        <w:tc>
          <w:tcPr>
            <w:tcW w:w="4428" w:type="dxa"/>
            <w:tcBorders>
              <w:bottom w:val="nil"/>
              <w:right w:val="single" w:sz="8" w:space="0" w:color="000000" w:themeColor="text1"/>
            </w:tcBorders>
            <w:shd w:val="clear" w:color="auto" w:fill="B8CCE4" w:themeFill="accent1" w:themeFillTint="66"/>
          </w:tcPr>
          <w:p w:rsidR="00B91804" w:rsidRPr="00180FCA" w:rsidRDefault="00B91804" w:rsidP="008F564B">
            <w:pPr>
              <w:jc w:val="center"/>
              <w:rPr>
                <w:bCs/>
              </w:rPr>
            </w:pPr>
            <w:r w:rsidRPr="00180FCA">
              <w:rPr>
                <w:bCs/>
              </w:rPr>
              <w:t>39</w:t>
            </w:r>
          </w:p>
        </w:tc>
      </w:tr>
      <w:tr w:rsidR="00B91804" w:rsidRPr="00C16B25" w:rsidTr="00180FCA">
        <w:trPr>
          <w:jc w:val="center"/>
        </w:trPr>
        <w:tc>
          <w:tcPr>
            <w:tcW w:w="4428" w:type="dxa"/>
            <w:tcBorders>
              <w:top w:val="nil"/>
              <w:left w:val="single" w:sz="8" w:space="0" w:color="000000" w:themeColor="text1"/>
              <w:bottom w:val="nil"/>
              <w:right w:val="nil"/>
            </w:tcBorders>
            <w:shd w:val="clear" w:color="auto" w:fill="auto"/>
          </w:tcPr>
          <w:p w:rsidR="00B91804" w:rsidRPr="00180FCA" w:rsidRDefault="00B91804" w:rsidP="008F564B">
            <w:pPr>
              <w:jc w:val="center"/>
              <w:rPr>
                <w:bCs/>
              </w:rPr>
            </w:pPr>
            <w:r w:rsidRPr="00180FCA">
              <w:rPr>
                <w:bCs/>
              </w:rPr>
              <w:t>CH</w:t>
            </w:r>
            <w:r w:rsidRPr="00180FCA">
              <w:rPr>
                <w:bCs/>
                <w:vertAlign w:val="subscript"/>
              </w:rPr>
              <w:t>2</w:t>
            </w:r>
            <w:r w:rsidRPr="00180FCA">
              <w:rPr>
                <w:bCs/>
              </w:rPr>
              <w:t>OBz</w:t>
            </w:r>
          </w:p>
        </w:tc>
        <w:tc>
          <w:tcPr>
            <w:tcW w:w="4428" w:type="dxa"/>
            <w:tcBorders>
              <w:top w:val="nil"/>
              <w:left w:val="nil"/>
              <w:bottom w:val="nil"/>
              <w:right w:val="single" w:sz="8" w:space="0" w:color="000000" w:themeColor="text1"/>
            </w:tcBorders>
            <w:shd w:val="clear" w:color="auto" w:fill="auto"/>
          </w:tcPr>
          <w:p w:rsidR="00B91804" w:rsidRPr="00180FCA" w:rsidRDefault="00B91804" w:rsidP="008F564B">
            <w:pPr>
              <w:jc w:val="center"/>
              <w:rPr>
                <w:bCs/>
              </w:rPr>
            </w:pPr>
            <w:r w:rsidRPr="00180FCA">
              <w:rPr>
                <w:bCs/>
              </w:rPr>
              <w:t>14</w:t>
            </w:r>
          </w:p>
        </w:tc>
      </w:tr>
      <w:tr w:rsidR="00B91804" w:rsidRPr="00C16B25" w:rsidTr="00180FCA">
        <w:trPr>
          <w:jc w:val="center"/>
        </w:trPr>
        <w:tc>
          <w:tcPr>
            <w:tcW w:w="4428" w:type="dxa"/>
            <w:tcBorders>
              <w:top w:val="nil"/>
              <w:left w:val="single" w:sz="8" w:space="0" w:color="000000" w:themeColor="text1"/>
              <w:bottom w:val="single" w:sz="8" w:space="0" w:color="000000" w:themeColor="text1"/>
              <w:right w:val="nil"/>
            </w:tcBorders>
            <w:shd w:val="clear" w:color="auto" w:fill="B8CCE4" w:themeFill="accent1" w:themeFillTint="66"/>
          </w:tcPr>
          <w:p w:rsidR="00B91804" w:rsidRPr="00180FCA" w:rsidRDefault="00B91804" w:rsidP="008F564B">
            <w:pPr>
              <w:jc w:val="center"/>
              <w:rPr>
                <w:bCs/>
              </w:rPr>
            </w:pPr>
            <w:r w:rsidRPr="00180FCA">
              <w:rPr>
                <w:bCs/>
              </w:rPr>
              <w:t>CH=CHCO</w:t>
            </w:r>
            <w:r w:rsidRPr="00180FCA">
              <w:rPr>
                <w:bCs/>
                <w:vertAlign w:val="subscript"/>
              </w:rPr>
              <w:t>2</w:t>
            </w:r>
            <w:r w:rsidRPr="00180FCA">
              <w:rPr>
                <w:bCs/>
              </w:rPr>
              <w:t>H</w:t>
            </w:r>
          </w:p>
        </w:tc>
        <w:tc>
          <w:tcPr>
            <w:tcW w:w="4428" w:type="dxa"/>
            <w:tcBorders>
              <w:top w:val="nil"/>
              <w:left w:val="nil"/>
              <w:bottom w:val="single" w:sz="8" w:space="0" w:color="000000" w:themeColor="text1"/>
              <w:right w:val="single" w:sz="8" w:space="0" w:color="000000" w:themeColor="text1"/>
            </w:tcBorders>
            <w:shd w:val="clear" w:color="auto" w:fill="B8CCE4" w:themeFill="accent1" w:themeFillTint="66"/>
          </w:tcPr>
          <w:p w:rsidR="00B91804" w:rsidRPr="00180FCA" w:rsidRDefault="00B91804" w:rsidP="008F564B">
            <w:pPr>
              <w:jc w:val="center"/>
              <w:rPr>
                <w:bCs/>
              </w:rPr>
            </w:pPr>
            <w:r w:rsidRPr="00180FCA">
              <w:rPr>
                <w:bCs/>
              </w:rPr>
              <w:t>-</w:t>
            </w:r>
          </w:p>
        </w:tc>
      </w:tr>
    </w:tbl>
    <w:p w:rsidR="00DA5482" w:rsidRDefault="00180FCA" w:rsidP="00DA5482">
      <w:pPr>
        <w:spacing w:before="240" w:line="360" w:lineRule="auto"/>
        <w:jc w:val="center"/>
        <w:rPr>
          <w:vertAlign w:val="superscript"/>
        </w:rPr>
      </w:pPr>
      <w:r>
        <w:rPr>
          <w:b/>
        </w:rPr>
        <w:t>Table 4</w:t>
      </w:r>
      <w:r w:rsidR="00B91804" w:rsidRPr="00EB17F2">
        <w:rPr>
          <w:b/>
        </w:rPr>
        <w:t>.</w:t>
      </w:r>
      <w:r w:rsidR="00B91804" w:rsidRPr="00AF5D9C">
        <w:t xml:space="preserve"> Relative cleavage rates of a number of C-9 modified </w:t>
      </w:r>
      <w:r w:rsidR="00B91804" w:rsidRPr="00BF1ED0">
        <w:rPr>
          <w:b/>
        </w:rPr>
        <w:t>Neu5Ac</w:t>
      </w:r>
      <w:r w:rsidR="00B91804" w:rsidRPr="00543D81">
        <w:t xml:space="preserve"> </w:t>
      </w:r>
      <w:r w:rsidR="00B91804" w:rsidRPr="00AF5D9C">
        <w:t>derivatives.</w:t>
      </w:r>
      <w:r w:rsidR="00C378B0">
        <w:fldChar w:fldCharType="begin"/>
      </w:r>
      <w:r w:rsidR="00F97BCF">
        <w:instrText xml:space="preserve"> ADDIN EN.CITE &lt;EndNote&gt;&lt;Cite&gt;&lt;Author&gt;Kiefel&lt;/Author&gt;&lt;Year&gt;2000&lt;/Year&gt;&lt;RecNum&gt;34&lt;/RecNum&gt;&lt;DisplayText&gt;&lt;style face="superscript"&gt;[78]&lt;/style&gt;&lt;/DisplayText&gt;&lt;record&gt;&lt;rec-number&gt;34&lt;/rec-number&gt;&lt;foreign-keys&gt;&lt;key app="EN" db-id="frz2ve0snr9x03eeazavffrxssrvs9vpsa2d"&gt;34&lt;/key&gt;&lt;/foreign-keys&gt;&lt;ref-type name="Journal Article"&gt;17&lt;/ref-type&gt;&lt;contributors&gt;&lt;authors&gt;&lt;author&gt;Kiefel, Milton J.&lt;/author&gt;&lt;author&gt;Wilson, Jennifer C.&lt;/author&gt;&lt;author&gt;Bennett, Simon&lt;/author&gt;&lt;author&gt;Gredley, Matt&lt;/author&gt;&lt;author&gt;von Itzstein, Mark&lt;/author&gt;&lt;/authors&gt;&lt;/contributors&gt;&lt;titles&gt;&lt;title&gt;Synthesis and evaluation of C-9 modified N-acetylneuraminic acid derivatives as substrates for N-acetylneuraminic acid aldolase&lt;/title&gt;&lt;secondary-title&gt;Bioorganic &amp;amp; Medicinal Chemistry&lt;/secondary-title&gt;&lt;/titles&gt;&lt;periodical&gt;&lt;full-title&gt;Bioorganic &amp;amp; Medicinal Chemistry&lt;/full-title&gt;&lt;/periodical&gt;&lt;pages&gt;657-664&lt;/pages&gt;&lt;volume&gt;8&lt;/volume&gt;&lt;number&gt;3&lt;/number&gt;&lt;dates&gt;&lt;year&gt;2000&lt;/year&gt;&lt;/dates&gt;&lt;isbn&gt;0968-0896&lt;/isbn&gt;&lt;urls&gt;&lt;related-urls&gt;&lt;url&gt;http://www.sciencedirect.com/science/article/pii/S0968089699003259&lt;/url&gt;&lt;/related-urls&gt;&lt;/urls&gt;&lt;electronic-resource-num&gt;10.1016/s0968-0896(99)00325-9&lt;/electronic-resource-num&gt;&lt;/record&gt;&lt;/Cite&gt;&lt;/EndNote&gt;</w:instrText>
      </w:r>
      <w:r w:rsidR="00C378B0">
        <w:fldChar w:fldCharType="separate"/>
      </w:r>
      <w:r w:rsidR="00F97BCF" w:rsidRPr="00F97BCF">
        <w:rPr>
          <w:noProof/>
          <w:vertAlign w:val="superscript"/>
        </w:rPr>
        <w:t>[78]</w:t>
      </w:r>
      <w:r w:rsidR="00C378B0">
        <w:fldChar w:fldCharType="end"/>
      </w:r>
    </w:p>
    <w:p w:rsidR="00DA5482" w:rsidRPr="00DA5482" w:rsidRDefault="00DA5482" w:rsidP="00DA5482">
      <w:pPr>
        <w:spacing w:before="240" w:line="360" w:lineRule="auto"/>
        <w:jc w:val="center"/>
        <w:rPr>
          <w:vertAlign w:val="superscript"/>
        </w:rPr>
      </w:pPr>
    </w:p>
    <w:p w:rsidR="005572F5" w:rsidRDefault="004824B2" w:rsidP="005572F5">
      <w:pPr>
        <w:autoSpaceDE w:val="0"/>
        <w:autoSpaceDN w:val="0"/>
        <w:adjustRightInd w:val="0"/>
        <w:spacing w:line="360" w:lineRule="auto"/>
        <w:jc w:val="center"/>
        <w:rPr>
          <w:rFonts w:ascii="AdvP7DA6" w:hAnsi="AdvP7DA6" w:cs="AdvP7DA6"/>
          <w:szCs w:val="20"/>
          <w:lang w:val="en-US"/>
        </w:rPr>
      </w:pPr>
      <w:r>
        <w:object w:dxaOrig="7699" w:dyaOrig="1447">
          <v:shape id="_x0000_i1158" type="#_x0000_t75" style="width:384.75pt;height:1in" o:ole="">
            <v:imagedata r:id="rId253" o:title=""/>
          </v:shape>
          <o:OLEObject Type="Embed" ProgID="ChemDraw.Document.6.0" ShapeID="_x0000_i1158" DrawAspect="Content" ObjectID="_1410532960" r:id="rId254"/>
        </w:object>
      </w:r>
    </w:p>
    <w:tbl>
      <w:tblPr>
        <w:tblW w:w="0" w:type="auto"/>
        <w:jc w:val="center"/>
        <w:tblInd w:w="2" w:type="dxa"/>
        <w:tblBorders>
          <w:top w:val="single" w:sz="8" w:space="0" w:color="4F81BD"/>
          <w:bottom w:val="single" w:sz="8" w:space="0" w:color="4F81BD"/>
        </w:tblBorders>
        <w:tblLook w:val="01E0" w:firstRow="1" w:lastRow="1" w:firstColumn="1" w:lastColumn="1" w:noHBand="0" w:noVBand="0"/>
      </w:tblPr>
      <w:tblGrid>
        <w:gridCol w:w="4428"/>
        <w:gridCol w:w="4428"/>
      </w:tblGrid>
      <w:tr w:rsidR="005572F5" w:rsidRPr="00C16B25" w:rsidTr="006F6C26">
        <w:trPr>
          <w:jc w:val="center"/>
        </w:trPr>
        <w:tc>
          <w:tcPr>
            <w:tcW w:w="4428" w:type="dxa"/>
            <w:tcBorders>
              <w:top w:val="single" w:sz="8" w:space="0" w:color="000000" w:themeColor="text1"/>
              <w:left w:val="single" w:sz="8" w:space="0" w:color="000000" w:themeColor="text1"/>
              <w:bottom w:val="single" w:sz="8" w:space="0" w:color="000000" w:themeColor="text1"/>
              <w:right w:val="nil"/>
            </w:tcBorders>
            <w:shd w:val="clear" w:color="auto" w:fill="B8CCE4" w:themeFill="accent1" w:themeFillTint="66"/>
            <w:vAlign w:val="center"/>
          </w:tcPr>
          <w:p w:rsidR="005572F5" w:rsidRPr="00180FCA" w:rsidRDefault="005572F5" w:rsidP="006F6C26">
            <w:pPr>
              <w:jc w:val="center"/>
              <w:rPr>
                <w:b/>
                <w:bCs/>
              </w:rPr>
            </w:pPr>
            <w:r w:rsidRPr="00180FCA">
              <w:rPr>
                <w:b/>
                <w:bCs/>
              </w:rPr>
              <w:t>R</w:t>
            </w:r>
          </w:p>
        </w:tc>
        <w:tc>
          <w:tcPr>
            <w:tcW w:w="4428" w:type="dxa"/>
            <w:tcBorders>
              <w:top w:val="single" w:sz="8" w:space="0" w:color="000000" w:themeColor="text1"/>
              <w:left w:val="nil"/>
              <w:bottom w:val="single" w:sz="8" w:space="0" w:color="000000" w:themeColor="text1"/>
              <w:right w:val="single" w:sz="8" w:space="0" w:color="000000" w:themeColor="text1"/>
            </w:tcBorders>
            <w:shd w:val="clear" w:color="auto" w:fill="B8CCE4" w:themeFill="accent1" w:themeFillTint="66"/>
            <w:vAlign w:val="center"/>
          </w:tcPr>
          <w:p w:rsidR="005572F5" w:rsidRPr="00180FCA" w:rsidRDefault="005572F5" w:rsidP="006F6C26">
            <w:pPr>
              <w:jc w:val="center"/>
              <w:rPr>
                <w:b/>
                <w:bCs/>
              </w:rPr>
            </w:pPr>
            <w:r>
              <w:rPr>
                <w:b/>
                <w:bCs/>
              </w:rPr>
              <w:t>% Conversion</w:t>
            </w:r>
          </w:p>
        </w:tc>
      </w:tr>
      <w:tr w:rsidR="005572F5" w:rsidRPr="00C16B25" w:rsidTr="006F6C26">
        <w:trPr>
          <w:jc w:val="center"/>
        </w:trPr>
        <w:tc>
          <w:tcPr>
            <w:tcW w:w="4428" w:type="dxa"/>
            <w:tcBorders>
              <w:top w:val="single" w:sz="8" w:space="0" w:color="000000" w:themeColor="text1"/>
              <w:left w:val="single" w:sz="8" w:space="0" w:color="000000" w:themeColor="text1"/>
              <w:right w:val="nil"/>
            </w:tcBorders>
            <w:shd w:val="clear" w:color="auto" w:fill="auto"/>
            <w:vAlign w:val="center"/>
          </w:tcPr>
          <w:p w:rsidR="005572F5" w:rsidRPr="00180FCA" w:rsidRDefault="005572F5" w:rsidP="006F6C26">
            <w:pPr>
              <w:jc w:val="center"/>
              <w:rPr>
                <w:bCs/>
              </w:rPr>
            </w:pPr>
            <w:r>
              <w:rPr>
                <w:bCs/>
              </w:rPr>
              <w:t>CH</w:t>
            </w:r>
            <w:r w:rsidRPr="00B73AE4">
              <w:rPr>
                <w:bCs/>
                <w:vertAlign w:val="subscript"/>
              </w:rPr>
              <w:t>2</w:t>
            </w:r>
            <w:r>
              <w:rPr>
                <w:bCs/>
              </w:rPr>
              <w:t>NHAc</w:t>
            </w:r>
          </w:p>
        </w:tc>
        <w:tc>
          <w:tcPr>
            <w:tcW w:w="4428" w:type="dxa"/>
            <w:tcBorders>
              <w:top w:val="single" w:sz="8" w:space="0" w:color="000000" w:themeColor="text1"/>
              <w:left w:val="nil"/>
              <w:right w:val="single" w:sz="8" w:space="0" w:color="000000" w:themeColor="text1"/>
            </w:tcBorders>
            <w:shd w:val="clear" w:color="auto" w:fill="auto"/>
            <w:vAlign w:val="center"/>
          </w:tcPr>
          <w:p w:rsidR="005572F5" w:rsidRPr="00180FCA" w:rsidRDefault="005572F5" w:rsidP="006F6C26">
            <w:pPr>
              <w:jc w:val="center"/>
              <w:rPr>
                <w:bCs/>
              </w:rPr>
            </w:pPr>
            <w:r>
              <w:rPr>
                <w:bCs/>
              </w:rPr>
              <w:t>70</w:t>
            </w:r>
          </w:p>
        </w:tc>
      </w:tr>
      <w:tr w:rsidR="005572F5" w:rsidRPr="00C16B25" w:rsidTr="006F6C26">
        <w:trPr>
          <w:jc w:val="center"/>
        </w:trPr>
        <w:tc>
          <w:tcPr>
            <w:tcW w:w="4428" w:type="dxa"/>
            <w:tcBorders>
              <w:left w:val="single" w:sz="8" w:space="0" w:color="000000" w:themeColor="text1"/>
            </w:tcBorders>
            <w:shd w:val="clear" w:color="auto" w:fill="B8CCE4" w:themeFill="accent1" w:themeFillTint="66"/>
            <w:vAlign w:val="center"/>
          </w:tcPr>
          <w:p w:rsidR="005572F5" w:rsidRPr="00180FCA" w:rsidRDefault="005572F5" w:rsidP="006F6C26">
            <w:pPr>
              <w:jc w:val="center"/>
              <w:rPr>
                <w:bCs/>
              </w:rPr>
            </w:pPr>
            <w:r w:rsidRPr="009F2EE4">
              <w:object w:dxaOrig="1131" w:dyaOrig="850">
                <v:shape id="_x0000_i1159" type="#_x0000_t75" style="width:56.25pt;height:42.75pt" o:ole="">
                  <v:imagedata r:id="rId255" o:title=""/>
                </v:shape>
                <o:OLEObject Type="Embed" ProgID="ChemDraw.Document.6.0" ShapeID="_x0000_i1159" DrawAspect="Content" ObjectID="_1410532961" r:id="rId256"/>
              </w:object>
            </w:r>
          </w:p>
        </w:tc>
        <w:tc>
          <w:tcPr>
            <w:tcW w:w="4428" w:type="dxa"/>
            <w:tcBorders>
              <w:right w:val="single" w:sz="8" w:space="0" w:color="000000" w:themeColor="text1"/>
            </w:tcBorders>
            <w:shd w:val="clear" w:color="auto" w:fill="B8CCE4" w:themeFill="accent1" w:themeFillTint="66"/>
            <w:vAlign w:val="center"/>
          </w:tcPr>
          <w:p w:rsidR="005572F5" w:rsidRPr="00180FCA" w:rsidRDefault="005572F5" w:rsidP="006F6C26">
            <w:pPr>
              <w:jc w:val="center"/>
              <w:rPr>
                <w:bCs/>
              </w:rPr>
            </w:pPr>
            <w:r>
              <w:rPr>
                <w:bCs/>
              </w:rPr>
              <w:t>63</w:t>
            </w:r>
          </w:p>
        </w:tc>
      </w:tr>
      <w:tr w:rsidR="005572F5" w:rsidRPr="00C16B25" w:rsidTr="006F6C26">
        <w:trPr>
          <w:jc w:val="center"/>
        </w:trPr>
        <w:tc>
          <w:tcPr>
            <w:tcW w:w="4428" w:type="dxa"/>
            <w:tcBorders>
              <w:left w:val="single" w:sz="8" w:space="0" w:color="000000" w:themeColor="text1"/>
              <w:right w:val="nil"/>
            </w:tcBorders>
            <w:shd w:val="clear" w:color="auto" w:fill="auto"/>
            <w:vAlign w:val="center"/>
          </w:tcPr>
          <w:p w:rsidR="005572F5" w:rsidRPr="00180FCA" w:rsidRDefault="005572F5" w:rsidP="006F6C26">
            <w:pPr>
              <w:jc w:val="center"/>
              <w:rPr>
                <w:bCs/>
              </w:rPr>
            </w:pPr>
            <w:r>
              <w:rPr>
                <w:bCs/>
              </w:rPr>
              <w:t>(CH</w:t>
            </w:r>
            <w:r w:rsidRPr="00B73AE4">
              <w:rPr>
                <w:bCs/>
                <w:vertAlign w:val="subscript"/>
              </w:rPr>
              <w:t>2</w:t>
            </w:r>
            <w:r>
              <w:rPr>
                <w:bCs/>
              </w:rPr>
              <w:t>)</w:t>
            </w:r>
            <w:r w:rsidRPr="00B73AE4">
              <w:rPr>
                <w:bCs/>
                <w:vertAlign w:val="subscript"/>
              </w:rPr>
              <w:t>8</w:t>
            </w:r>
            <w:r>
              <w:rPr>
                <w:bCs/>
              </w:rPr>
              <w:t>CH</w:t>
            </w:r>
            <w:r w:rsidRPr="00B73AE4">
              <w:rPr>
                <w:bCs/>
                <w:vertAlign w:val="subscript"/>
              </w:rPr>
              <w:t>3</w:t>
            </w:r>
          </w:p>
        </w:tc>
        <w:tc>
          <w:tcPr>
            <w:tcW w:w="4428" w:type="dxa"/>
            <w:tcBorders>
              <w:left w:val="nil"/>
              <w:right w:val="single" w:sz="8" w:space="0" w:color="000000" w:themeColor="text1"/>
            </w:tcBorders>
            <w:shd w:val="clear" w:color="auto" w:fill="auto"/>
            <w:vAlign w:val="center"/>
          </w:tcPr>
          <w:p w:rsidR="005572F5" w:rsidRPr="00180FCA" w:rsidRDefault="005572F5" w:rsidP="006F6C26">
            <w:pPr>
              <w:jc w:val="center"/>
              <w:rPr>
                <w:bCs/>
              </w:rPr>
            </w:pPr>
            <w:r>
              <w:rPr>
                <w:bCs/>
              </w:rPr>
              <w:t>71</w:t>
            </w:r>
          </w:p>
        </w:tc>
      </w:tr>
      <w:tr w:rsidR="005572F5" w:rsidRPr="00C16B25" w:rsidTr="006F6C26">
        <w:trPr>
          <w:jc w:val="center"/>
        </w:trPr>
        <w:tc>
          <w:tcPr>
            <w:tcW w:w="4428" w:type="dxa"/>
            <w:tcBorders>
              <w:left w:val="single" w:sz="8" w:space="0" w:color="000000" w:themeColor="text1"/>
              <w:bottom w:val="nil"/>
            </w:tcBorders>
            <w:shd w:val="clear" w:color="auto" w:fill="B8CCE4" w:themeFill="accent1" w:themeFillTint="66"/>
            <w:vAlign w:val="center"/>
          </w:tcPr>
          <w:p w:rsidR="005572F5" w:rsidRPr="00180FCA" w:rsidRDefault="005572F5" w:rsidP="006F6C26">
            <w:pPr>
              <w:jc w:val="center"/>
              <w:rPr>
                <w:bCs/>
              </w:rPr>
            </w:pPr>
            <w:r>
              <w:rPr>
                <w:bCs/>
              </w:rPr>
              <w:t>(CH</w:t>
            </w:r>
            <w:r w:rsidRPr="00B73AE4">
              <w:rPr>
                <w:bCs/>
                <w:vertAlign w:val="subscript"/>
              </w:rPr>
              <w:t>2</w:t>
            </w:r>
            <w:r>
              <w:rPr>
                <w:bCs/>
              </w:rPr>
              <w:t>)</w:t>
            </w:r>
            <w:r w:rsidRPr="00B73AE4">
              <w:rPr>
                <w:bCs/>
                <w:vertAlign w:val="subscript"/>
              </w:rPr>
              <w:t>2</w:t>
            </w:r>
            <w:r>
              <w:rPr>
                <w:bCs/>
              </w:rPr>
              <w:t>Ph</w:t>
            </w:r>
          </w:p>
        </w:tc>
        <w:tc>
          <w:tcPr>
            <w:tcW w:w="4428" w:type="dxa"/>
            <w:tcBorders>
              <w:bottom w:val="nil"/>
              <w:right w:val="single" w:sz="8" w:space="0" w:color="000000" w:themeColor="text1"/>
            </w:tcBorders>
            <w:shd w:val="clear" w:color="auto" w:fill="B8CCE4" w:themeFill="accent1" w:themeFillTint="66"/>
            <w:vAlign w:val="center"/>
          </w:tcPr>
          <w:p w:rsidR="005572F5" w:rsidRPr="00180FCA" w:rsidRDefault="005572F5" w:rsidP="006F6C26">
            <w:pPr>
              <w:jc w:val="center"/>
              <w:rPr>
                <w:bCs/>
              </w:rPr>
            </w:pPr>
            <w:r>
              <w:rPr>
                <w:bCs/>
              </w:rPr>
              <w:t>71</w:t>
            </w:r>
          </w:p>
        </w:tc>
      </w:tr>
      <w:tr w:rsidR="005572F5" w:rsidRPr="00C16B25" w:rsidTr="006F6C26">
        <w:trPr>
          <w:jc w:val="center"/>
        </w:trPr>
        <w:tc>
          <w:tcPr>
            <w:tcW w:w="4428" w:type="dxa"/>
            <w:tcBorders>
              <w:top w:val="nil"/>
              <w:left w:val="single" w:sz="8" w:space="0" w:color="000000" w:themeColor="text1"/>
              <w:bottom w:val="nil"/>
              <w:right w:val="nil"/>
            </w:tcBorders>
            <w:shd w:val="clear" w:color="auto" w:fill="auto"/>
            <w:vAlign w:val="center"/>
          </w:tcPr>
          <w:p w:rsidR="005572F5" w:rsidRPr="00180FCA" w:rsidRDefault="005572F5" w:rsidP="006F6C26">
            <w:pPr>
              <w:jc w:val="center"/>
              <w:rPr>
                <w:bCs/>
              </w:rPr>
            </w:pPr>
            <w:r>
              <w:rPr>
                <w:bCs/>
              </w:rPr>
              <w:t>Gly•GlyCbz</w:t>
            </w:r>
          </w:p>
        </w:tc>
        <w:tc>
          <w:tcPr>
            <w:tcW w:w="4428" w:type="dxa"/>
            <w:tcBorders>
              <w:top w:val="nil"/>
              <w:left w:val="nil"/>
              <w:bottom w:val="nil"/>
              <w:right w:val="single" w:sz="8" w:space="0" w:color="000000" w:themeColor="text1"/>
            </w:tcBorders>
            <w:shd w:val="clear" w:color="auto" w:fill="auto"/>
            <w:vAlign w:val="center"/>
          </w:tcPr>
          <w:p w:rsidR="005572F5" w:rsidRPr="00180FCA" w:rsidRDefault="005572F5" w:rsidP="006F6C26">
            <w:pPr>
              <w:jc w:val="center"/>
              <w:rPr>
                <w:bCs/>
              </w:rPr>
            </w:pPr>
            <w:r>
              <w:rPr>
                <w:bCs/>
              </w:rPr>
              <w:t>60</w:t>
            </w:r>
          </w:p>
        </w:tc>
      </w:tr>
      <w:tr w:rsidR="005572F5" w:rsidRPr="00C16B25" w:rsidTr="006F6C26">
        <w:trPr>
          <w:jc w:val="center"/>
        </w:trPr>
        <w:tc>
          <w:tcPr>
            <w:tcW w:w="4428" w:type="dxa"/>
            <w:tcBorders>
              <w:top w:val="nil"/>
              <w:left w:val="single" w:sz="8" w:space="0" w:color="000000" w:themeColor="text1"/>
              <w:bottom w:val="nil"/>
              <w:right w:val="nil"/>
            </w:tcBorders>
            <w:shd w:val="clear" w:color="auto" w:fill="B8CCE4" w:themeFill="accent1" w:themeFillTint="66"/>
            <w:vAlign w:val="center"/>
          </w:tcPr>
          <w:p w:rsidR="005572F5" w:rsidRPr="00180FCA" w:rsidRDefault="005572F5" w:rsidP="006F6C26">
            <w:pPr>
              <w:jc w:val="center"/>
              <w:rPr>
                <w:bCs/>
              </w:rPr>
            </w:pPr>
            <w:r>
              <w:rPr>
                <w:bCs/>
              </w:rPr>
              <w:t>Dansyl</w:t>
            </w:r>
          </w:p>
        </w:tc>
        <w:tc>
          <w:tcPr>
            <w:tcW w:w="4428" w:type="dxa"/>
            <w:tcBorders>
              <w:top w:val="nil"/>
              <w:left w:val="nil"/>
              <w:bottom w:val="nil"/>
              <w:right w:val="single" w:sz="8" w:space="0" w:color="000000" w:themeColor="text1"/>
            </w:tcBorders>
            <w:shd w:val="clear" w:color="auto" w:fill="B8CCE4" w:themeFill="accent1" w:themeFillTint="66"/>
            <w:vAlign w:val="center"/>
          </w:tcPr>
          <w:p w:rsidR="005572F5" w:rsidRPr="00180FCA" w:rsidRDefault="005572F5" w:rsidP="006F6C26">
            <w:pPr>
              <w:jc w:val="center"/>
              <w:rPr>
                <w:bCs/>
              </w:rPr>
            </w:pPr>
            <w:r>
              <w:rPr>
                <w:bCs/>
              </w:rPr>
              <w:t>72</w:t>
            </w:r>
          </w:p>
        </w:tc>
      </w:tr>
      <w:tr w:rsidR="005572F5" w:rsidRPr="00C16B25" w:rsidTr="006F6C26">
        <w:trPr>
          <w:jc w:val="center"/>
        </w:trPr>
        <w:tc>
          <w:tcPr>
            <w:tcW w:w="4428" w:type="dxa"/>
            <w:tcBorders>
              <w:top w:val="nil"/>
              <w:left w:val="single" w:sz="8" w:space="0" w:color="000000" w:themeColor="text1"/>
              <w:bottom w:val="single" w:sz="8" w:space="0" w:color="000000" w:themeColor="text1"/>
              <w:right w:val="nil"/>
            </w:tcBorders>
            <w:shd w:val="clear" w:color="auto" w:fill="auto"/>
            <w:vAlign w:val="center"/>
          </w:tcPr>
          <w:p w:rsidR="005572F5" w:rsidRPr="00180FCA" w:rsidRDefault="005572F5" w:rsidP="006F6C26">
            <w:pPr>
              <w:jc w:val="center"/>
              <w:rPr>
                <w:bCs/>
              </w:rPr>
            </w:pPr>
            <w:r>
              <w:rPr>
                <w:bCs/>
              </w:rPr>
              <w:t>Biotin</w:t>
            </w:r>
          </w:p>
        </w:tc>
        <w:tc>
          <w:tcPr>
            <w:tcW w:w="4428" w:type="dxa"/>
            <w:tcBorders>
              <w:top w:val="nil"/>
              <w:left w:val="nil"/>
              <w:bottom w:val="single" w:sz="8" w:space="0" w:color="000000" w:themeColor="text1"/>
              <w:right w:val="single" w:sz="8" w:space="0" w:color="000000" w:themeColor="text1"/>
            </w:tcBorders>
            <w:shd w:val="clear" w:color="auto" w:fill="auto"/>
            <w:vAlign w:val="center"/>
          </w:tcPr>
          <w:p w:rsidR="005572F5" w:rsidRDefault="005572F5" w:rsidP="006F6C26">
            <w:pPr>
              <w:jc w:val="center"/>
              <w:rPr>
                <w:bCs/>
              </w:rPr>
            </w:pPr>
            <w:r>
              <w:rPr>
                <w:bCs/>
              </w:rPr>
              <w:t>55</w:t>
            </w:r>
          </w:p>
        </w:tc>
      </w:tr>
    </w:tbl>
    <w:p w:rsidR="00DA5482" w:rsidRDefault="0053434E" w:rsidP="0080656A">
      <w:pPr>
        <w:spacing w:before="240" w:line="360" w:lineRule="auto"/>
        <w:jc w:val="center"/>
        <w:rPr>
          <w:rFonts w:ascii="AdvP7DA6" w:hAnsi="AdvP7DA6" w:cs="AdvP7DA6"/>
          <w:lang w:val="en-US"/>
        </w:rPr>
      </w:pPr>
      <w:r>
        <w:rPr>
          <w:rFonts w:ascii="AdvP7DA6" w:hAnsi="AdvP7DA6" w:cs="AdvP7DA6"/>
          <w:b/>
          <w:lang w:val="en-US"/>
        </w:rPr>
        <w:t>Table 5</w:t>
      </w:r>
      <w:r w:rsidR="00B91804" w:rsidRPr="006A6AD5">
        <w:rPr>
          <w:rFonts w:ascii="AdvP7DA6" w:hAnsi="AdvP7DA6" w:cs="AdvP7DA6"/>
          <w:b/>
          <w:lang w:val="en-US"/>
        </w:rPr>
        <w:t>.</w:t>
      </w:r>
      <w:r w:rsidR="00B91804">
        <w:rPr>
          <w:rFonts w:ascii="AdvP7DA6" w:hAnsi="AdvP7DA6" w:cs="AdvP7DA6"/>
          <w:lang w:val="en-US"/>
        </w:rPr>
        <w:t xml:space="preserve"> The effect of modification at the C-2 position of </w:t>
      </w:r>
      <w:r w:rsidR="00B91804" w:rsidRPr="00AC35F0">
        <w:rPr>
          <w:b/>
        </w:rPr>
        <w:t>ManNAc</w:t>
      </w:r>
      <w:r w:rsidR="00B91804">
        <w:rPr>
          <w:rFonts w:ascii="AdvP7DA6" w:hAnsi="AdvP7DA6" w:cs="AdvP7DA6"/>
          <w:lang w:val="en-US"/>
        </w:rPr>
        <w:t xml:space="preserve"> upon the catalytic activity of NANA aldolase.</w:t>
      </w:r>
      <w:r w:rsidR="00C378B0">
        <w:rPr>
          <w:rFonts w:ascii="AdvP7DA6" w:hAnsi="AdvP7DA6" w:cs="AdvP7DA6"/>
          <w:lang w:val="en-US"/>
        </w:rPr>
        <w:fldChar w:fldCharType="begin"/>
      </w:r>
      <w:r w:rsidR="00F97BCF">
        <w:rPr>
          <w:rFonts w:ascii="AdvP7DA6" w:hAnsi="AdvP7DA6" w:cs="AdvP7DA6"/>
          <w:lang w:val="en-US"/>
        </w:rPr>
        <w:instrText xml:space="preserve"> ADDIN EN.CITE &lt;EndNote&gt;&lt;Cite&gt;&lt;Author&gt;Lin&lt;/Author&gt;&lt;Year&gt;1997&lt;/Year&gt;&lt;RecNum&gt;29&lt;/RecNum&gt;&lt;DisplayText&gt;&lt;style face="superscript"&gt;[76]&lt;/style&gt;&lt;/DisplayText&gt;&lt;record&gt;&lt;rec-number&gt;29&lt;/rec-number&gt;&lt;foreign-keys&gt;&lt;key app="EN" db-id="frz2ve0snr9x03eeazavffrxssrvs9vpsa2d"&gt;29&lt;/key&gt;&lt;/foreign-keys&gt;&lt;ref-type name="Journal Article"&gt;17&lt;/ref-type&gt;&lt;contributors&gt;&lt;authors&gt;&lt;author&gt;Lin, Chun-Cheng&lt;/author&gt;&lt;author&gt;Lin, Chun-Hung&lt;/author&gt;&lt;author&gt;Wong, Chi-Huey&lt;/author&gt;&lt;/authors&gt;&lt;/contributors&gt;&lt;titles&gt;&lt;title&gt;Sialic acid aldolase-catalyzed condensation of pyruvate and N-substituted mannosamine: A useful method for the synthesis of N-substituted sialic acids&lt;/title&gt;&lt;secondary-title&gt;Tetrahedron Letters&lt;/secondary-title&gt;&lt;/titles&gt;&lt;periodical&gt;&lt;full-title&gt;Tetrahedron Letters&lt;/full-title&gt;&lt;/periodical&gt;&lt;pages&gt;2649-2652&lt;/pages&gt;&lt;volume&gt;38&lt;/volume&gt;&lt;number&gt;15&lt;/number&gt;&lt;dates&gt;&lt;year&gt;1997&lt;/year&gt;&lt;/dates&gt;&lt;isbn&gt;0040-4039&lt;/isbn&gt;&lt;urls&gt;&lt;related-urls&gt;&lt;url&gt;http://www.sciencedirect.com/science/article/pii/S0040403997004425&lt;/url&gt;&lt;/related-urls&gt;&lt;/urls&gt;&lt;electronic-resource-num&gt;10.1016/s0040-4039(97)00442-5&lt;/electronic-resource-num&gt;&lt;/record&gt;&lt;/Cite&gt;&lt;/EndNote&gt;</w:instrText>
      </w:r>
      <w:r w:rsidR="00C378B0">
        <w:rPr>
          <w:rFonts w:ascii="AdvP7DA6" w:hAnsi="AdvP7DA6" w:cs="AdvP7DA6"/>
          <w:lang w:val="en-US"/>
        </w:rPr>
        <w:fldChar w:fldCharType="separate"/>
      </w:r>
      <w:r w:rsidR="00F97BCF" w:rsidRPr="00F97BCF">
        <w:rPr>
          <w:rFonts w:ascii="AdvP7DA6" w:hAnsi="AdvP7DA6" w:cs="AdvP7DA6"/>
          <w:noProof/>
          <w:vertAlign w:val="superscript"/>
          <w:lang w:val="en-US"/>
        </w:rPr>
        <w:t>[76]</w:t>
      </w:r>
      <w:r w:rsidR="00C378B0">
        <w:rPr>
          <w:rFonts w:ascii="AdvP7DA6" w:hAnsi="AdvP7DA6" w:cs="AdvP7DA6"/>
          <w:lang w:val="en-US"/>
        </w:rPr>
        <w:fldChar w:fldCharType="end"/>
      </w:r>
    </w:p>
    <w:p w:rsidR="0080656A" w:rsidRDefault="0080656A" w:rsidP="0080656A">
      <w:pPr>
        <w:spacing w:line="360" w:lineRule="auto"/>
        <w:jc w:val="center"/>
        <w:rPr>
          <w:rFonts w:ascii="AdvP7DA6" w:hAnsi="AdvP7DA6" w:cs="AdvP7DA6"/>
          <w:lang w:val="en-US"/>
        </w:rPr>
      </w:pPr>
    </w:p>
    <w:p w:rsidR="00DA5482" w:rsidRDefault="00DA5482" w:rsidP="00DA5482">
      <w:pPr>
        <w:autoSpaceDE w:val="0"/>
        <w:autoSpaceDN w:val="0"/>
        <w:adjustRightInd w:val="0"/>
        <w:spacing w:line="360" w:lineRule="auto"/>
        <w:jc w:val="both"/>
        <w:rPr>
          <w:rFonts w:ascii="AdvP7DA6" w:hAnsi="AdvP7DA6" w:cs="AdvP7DA6"/>
          <w:lang w:val="en-US"/>
        </w:rPr>
      </w:pPr>
      <w:r>
        <w:rPr>
          <w:rFonts w:ascii="AdvP7DA6" w:hAnsi="AdvP7DA6" w:cs="AdvP7DA6"/>
          <w:lang w:val="en-US"/>
        </w:rPr>
        <w:t xml:space="preserve">In experiments conducted by Lin </w:t>
      </w:r>
      <w:r w:rsidRPr="00A33753">
        <w:rPr>
          <w:rFonts w:ascii="AdvP7DA6" w:hAnsi="AdvP7DA6" w:cs="AdvP7DA6"/>
          <w:i/>
          <w:lang w:val="en-US"/>
        </w:rPr>
        <w:t>et al</w:t>
      </w:r>
      <w:r>
        <w:rPr>
          <w:rFonts w:ascii="AdvP7DA6" w:hAnsi="AdvP7DA6" w:cs="AdvP7DA6"/>
          <w:lang w:val="en-US"/>
        </w:rPr>
        <w:t>;</w:t>
      </w:r>
      <w:r w:rsidR="00C378B0" w:rsidRPr="00C30344">
        <w:rPr>
          <w:rFonts w:ascii="AdvP7DA6" w:hAnsi="AdvP7DA6" w:cs="AdvP7DA6"/>
          <w:lang w:val="en-US"/>
        </w:rPr>
        <w:fldChar w:fldCharType="begin"/>
      </w:r>
      <w:r>
        <w:rPr>
          <w:rFonts w:ascii="AdvP7DA6" w:hAnsi="AdvP7DA6" w:cs="AdvP7DA6"/>
          <w:lang w:val="en-US"/>
        </w:rPr>
        <w:instrText xml:space="preserve"> ADDIN EN.CITE &lt;EndNote&gt;&lt;Cite&gt;&lt;Author&gt;Lin&lt;/Author&gt;&lt;Year&gt;1997&lt;/Year&gt;&lt;RecNum&gt;29&lt;/RecNum&gt;&lt;DisplayText&gt;&lt;style face="superscript"&gt;[76]&lt;/style&gt;&lt;/DisplayText&gt;&lt;record&gt;&lt;rec-number&gt;29&lt;/rec-number&gt;&lt;foreign-keys&gt;&lt;key app="EN" db-id="frz2ve0snr9x03eeazavffrxssrvs9vpsa2d"&gt;29&lt;/key&gt;&lt;/foreign-keys&gt;&lt;ref-type name="Journal Article"&gt;17&lt;/ref-type&gt;&lt;contributors&gt;&lt;authors&gt;&lt;author&gt;Lin, Chun-Cheng&lt;/author&gt;&lt;author&gt;Lin, Chun-Hung&lt;/author&gt;&lt;author&gt;Wong, Chi-Huey&lt;/author&gt;&lt;/authors&gt;&lt;/contributors&gt;&lt;titles&gt;&lt;title&gt;Sialic acid aldolase-catalyzed condensation of pyruvate and N-substituted mannosamine: A useful method for the synthesis of N-substituted sialic acids&lt;/title&gt;&lt;secondary-title&gt;Tetrahedron Letters&lt;/secondary-title&gt;&lt;/titles&gt;&lt;periodical&gt;&lt;full-title&gt;Tetrahedron Letters&lt;/full-title&gt;&lt;/periodical&gt;&lt;pages&gt;2649-2652&lt;/pages&gt;&lt;volume&gt;38&lt;/volume&gt;&lt;number&gt;15&lt;/number&gt;&lt;dates&gt;&lt;year&gt;1997&lt;/year&gt;&lt;/dates&gt;&lt;isbn&gt;0040-4039&lt;/isbn&gt;&lt;urls&gt;&lt;related-urls&gt;&lt;url&gt;http://www.sciencedirect.com/science/article/pii/S0040403997004425&lt;/url&gt;&lt;/related-urls&gt;&lt;/urls&gt;&lt;electronic-resource-num&gt;10.1016/s0040-4039(97)00442-5&lt;/electronic-resource-num&gt;&lt;/record&gt;&lt;/Cite&gt;&lt;/EndNote&gt;</w:instrText>
      </w:r>
      <w:r w:rsidR="00C378B0" w:rsidRPr="00C30344">
        <w:rPr>
          <w:rFonts w:ascii="AdvP7DA6" w:hAnsi="AdvP7DA6" w:cs="AdvP7DA6"/>
          <w:lang w:val="en-US"/>
        </w:rPr>
        <w:fldChar w:fldCharType="separate"/>
      </w:r>
      <w:r w:rsidRPr="00F97BCF">
        <w:rPr>
          <w:rFonts w:ascii="AdvP7DA6" w:hAnsi="AdvP7DA6" w:cs="AdvP7DA6"/>
          <w:noProof/>
          <w:vertAlign w:val="superscript"/>
          <w:lang w:val="en-US"/>
        </w:rPr>
        <w:t>[76]</w:t>
      </w:r>
      <w:r w:rsidR="00C378B0" w:rsidRPr="00C30344">
        <w:rPr>
          <w:rFonts w:ascii="AdvP7DA6" w:hAnsi="AdvP7DA6" w:cs="AdvP7DA6"/>
          <w:lang w:val="en-US"/>
        </w:rPr>
        <w:fldChar w:fldCharType="end"/>
      </w:r>
      <w:r>
        <w:rPr>
          <w:rFonts w:ascii="AdvP7DA6" w:hAnsi="AdvP7DA6" w:cs="AdvP7DA6"/>
          <w:i/>
          <w:vertAlign w:val="superscript"/>
          <w:lang w:val="en-US"/>
        </w:rPr>
        <w:t xml:space="preserve">  </w:t>
      </w:r>
      <w:r>
        <w:rPr>
          <w:rFonts w:ascii="AdvP7DA6" w:hAnsi="AdvP7DA6" w:cs="AdvP7DA6"/>
          <w:lang w:val="en-US"/>
        </w:rPr>
        <w:t xml:space="preserve">the effect of modifications at the C-2 position of </w:t>
      </w:r>
      <w:r w:rsidRPr="00AC35F0">
        <w:rPr>
          <w:b/>
        </w:rPr>
        <w:t>ManNAc</w:t>
      </w:r>
      <w:r>
        <w:rPr>
          <w:rFonts w:ascii="AdvP7DA6" w:hAnsi="AdvP7DA6" w:cs="AdvP7DA6"/>
          <w:lang w:val="en-US"/>
        </w:rPr>
        <w:t xml:space="preserve"> were conducted. </w:t>
      </w:r>
      <w:r>
        <w:rPr>
          <w:rFonts w:ascii="AdvP7DA6" w:hAnsi="AdvP7DA6" w:cs="AdvP7DA6"/>
          <w:b/>
          <w:lang w:val="en-US"/>
        </w:rPr>
        <w:t>Table 5</w:t>
      </w:r>
      <w:r>
        <w:rPr>
          <w:rFonts w:ascii="AdvP7DA6" w:hAnsi="AdvP7DA6" w:cs="AdvP7DA6"/>
          <w:lang w:val="en-US"/>
        </w:rPr>
        <w:t xml:space="preserve"> shows the various modifications made and their % conversion into the aldol product in the presence of NANA aldoalse. As can be seen, all compounds made were substrates for NANA aldolase, with aldol product yields varying from the highest yield of 72 % for </w:t>
      </w:r>
      <w:r w:rsidRPr="00B23096">
        <w:rPr>
          <w:lang w:val="en-US"/>
        </w:rPr>
        <w:t>the dansyl derivative</w:t>
      </w:r>
      <w:r>
        <w:rPr>
          <w:rFonts w:ascii="AdvP7DA6" w:hAnsi="AdvP7DA6" w:cs="AdvP7DA6"/>
          <w:b/>
          <w:lang w:val="en-US"/>
        </w:rPr>
        <w:t xml:space="preserve"> </w:t>
      </w:r>
      <w:r>
        <w:rPr>
          <w:rFonts w:ascii="AdvP7DA6" w:hAnsi="AdvP7DA6" w:cs="AdvP7DA6"/>
          <w:lang w:val="en-US"/>
        </w:rPr>
        <w:t xml:space="preserve">and the lowest yield of 55 % for </w:t>
      </w:r>
      <w:r w:rsidRPr="00B23096">
        <w:rPr>
          <w:lang w:val="en-US"/>
        </w:rPr>
        <w:t>the biotin derivative</w:t>
      </w:r>
      <w:r>
        <w:rPr>
          <w:rFonts w:ascii="AdvP7DA6" w:hAnsi="AdvP7DA6" w:cs="AdvP7DA6"/>
          <w:lang w:val="en-US"/>
        </w:rPr>
        <w:t>.</w:t>
      </w:r>
    </w:p>
    <w:p w:rsidR="00DA5482" w:rsidRDefault="00DA5482" w:rsidP="00DA5482">
      <w:pPr>
        <w:autoSpaceDE w:val="0"/>
        <w:autoSpaceDN w:val="0"/>
        <w:adjustRightInd w:val="0"/>
        <w:spacing w:line="360" w:lineRule="auto"/>
        <w:jc w:val="both"/>
        <w:rPr>
          <w:rFonts w:ascii="AdvP7DA6" w:hAnsi="AdvP7DA6" w:cs="AdvP7DA6"/>
          <w:lang w:val="en-US"/>
        </w:rPr>
      </w:pPr>
    </w:p>
    <w:p w:rsidR="00E06B9C" w:rsidRPr="00DA5482" w:rsidRDefault="00785EAC" w:rsidP="00DA5482">
      <w:pPr>
        <w:autoSpaceDE w:val="0"/>
        <w:autoSpaceDN w:val="0"/>
        <w:adjustRightInd w:val="0"/>
        <w:spacing w:line="360" w:lineRule="auto"/>
        <w:jc w:val="both"/>
        <w:rPr>
          <w:rFonts w:ascii="AdvP7DA6" w:hAnsi="AdvP7DA6" w:cs="AdvP7DA6"/>
          <w:lang w:val="en-US"/>
        </w:rPr>
      </w:pPr>
      <w:r>
        <w:t>T</w:t>
      </w:r>
      <w:r w:rsidR="00B91804">
        <w:t xml:space="preserve">he effect of modification at the </w:t>
      </w:r>
      <w:r w:rsidR="00B91804" w:rsidRPr="0042310B">
        <w:rPr>
          <w:i/>
        </w:rPr>
        <w:t>N</w:t>
      </w:r>
      <w:r w:rsidR="00B91804">
        <w:t xml:space="preserve"> position of </w:t>
      </w:r>
      <w:r w:rsidR="00876D7E" w:rsidRPr="00876D7E">
        <w:rPr>
          <w:bCs/>
        </w:rPr>
        <w:t>mannosamine</w:t>
      </w:r>
      <w:r w:rsidR="00B91804">
        <w:t xml:space="preserve"> upon accessibility to NANA aldolase </w:t>
      </w:r>
      <w:r>
        <w:t>has been</w:t>
      </w:r>
      <w:r w:rsidR="00B91804">
        <w:t xml:space="preserve"> investigated</w:t>
      </w:r>
      <w:r>
        <w:t>.</w:t>
      </w:r>
      <w:r w:rsidR="00C378B0" w:rsidRPr="00033A3C">
        <w:fldChar w:fldCharType="begin"/>
      </w:r>
      <w:r w:rsidR="00F97BCF">
        <w:instrText xml:space="preserve"> ADDIN EN.CITE &lt;EndNote&gt;&lt;Cite&gt;&lt;Author&gt;Pan&lt;/Author&gt;&lt;Year&gt;2004&lt;/Year&gt;&lt;RecNum&gt;35&lt;/RecNum&gt;&lt;DisplayText&gt;&lt;style face="superscript"&gt;[79]&lt;/style&gt;&lt;/DisplayText&gt;&lt;record&gt;&lt;rec-number&gt;35&lt;/rec-number&gt;&lt;foreign-keys&gt;&lt;key app="EN" db-id="frz2ve0snr9x03eeazavffrxssrvs9vpsa2d"&gt;35&lt;/key&gt;&lt;/foreign-keys&gt;&lt;ref-type name="Journal Article"&gt;17&lt;/ref-type&gt;&lt;contributors&gt;&lt;authors&gt;&lt;author&gt;Pan, Yanbin&lt;/author&gt;&lt;author&gt;Ayani, Tiffany&lt;/author&gt;&lt;author&gt;Nadas, Janos&lt;/author&gt;&lt;author&gt;Wen, Shouming&lt;/author&gt;&lt;author&gt;Guo, Zhongwu&lt;/author&gt;&lt;/authors&gt;&lt;/contributors&gt;&lt;titles&gt;&lt;title&gt;Accessibility of N-acyl--mannosamines to N-acetyl--neuraminic acid aldolase&lt;/title&gt;&lt;secondary-title&gt;Carbohydrate Research&lt;/secondary-title&gt;&lt;/titles&gt;&lt;periodical&gt;&lt;full-title&gt;Carbohydrate Research&lt;/full-title&gt;&lt;/periodical&gt;&lt;pages&gt;2091-2100&lt;/pages&gt;&lt;volume&gt;339&lt;/volume&gt;&lt;number&gt;12&lt;/number&gt;&lt;keywords&gt;&lt;keyword&gt;N-Acyl--mannosamine&lt;/keyword&gt;&lt;keyword&gt;N-Acetyl--mannosamine&lt;/keyword&gt;&lt;keyword&gt;N-Acetyl--neuraminic acid&lt;/keyword&gt;&lt;keyword&gt;Sialic acid&lt;/keyword&gt;&lt;keyword&gt;Aldolase&lt;/keyword&gt;&lt;/keywords&gt;&lt;dates&gt;&lt;year&gt;2004&lt;/year&gt;&lt;/dates&gt;&lt;isbn&gt;0008-6215&lt;/isbn&gt;&lt;urls&gt;&lt;related-urls&gt;&lt;url&gt;http://www.sciencedirect.com/science/article/pii/S0008621504002447&lt;/url&gt;&lt;/related-urls&gt;&lt;/urls&gt;&lt;electronic-resource-num&gt;10.1016/j.carres.2004.05.028&lt;/electronic-resource-num&gt;&lt;/record&gt;&lt;/Cite&gt;&lt;/EndNote&gt;</w:instrText>
      </w:r>
      <w:r w:rsidR="00C378B0" w:rsidRPr="00033A3C">
        <w:fldChar w:fldCharType="separate"/>
      </w:r>
      <w:r w:rsidR="00F97BCF" w:rsidRPr="00F97BCF">
        <w:rPr>
          <w:noProof/>
          <w:vertAlign w:val="superscript"/>
        </w:rPr>
        <w:t>[79]</w:t>
      </w:r>
      <w:r w:rsidR="00C378B0" w:rsidRPr="00033A3C">
        <w:fldChar w:fldCharType="end"/>
      </w:r>
      <w:r w:rsidR="00B91804">
        <w:t xml:space="preserve"> The modifications made, along with their initial rates of reaction with NANA aldolase, can be seen in </w:t>
      </w:r>
      <w:r w:rsidR="00B91804">
        <w:rPr>
          <w:b/>
        </w:rPr>
        <w:t>T</w:t>
      </w:r>
      <w:r w:rsidR="00B91804" w:rsidRPr="005D0D8E">
        <w:rPr>
          <w:b/>
        </w:rPr>
        <w:t xml:space="preserve">able </w:t>
      </w:r>
      <w:r w:rsidR="001B7017">
        <w:rPr>
          <w:b/>
        </w:rPr>
        <w:t>6</w:t>
      </w:r>
      <w:r w:rsidR="00B91804" w:rsidRPr="001B7017">
        <w:t>.</w:t>
      </w:r>
    </w:p>
    <w:p w:rsidR="00B91804" w:rsidRPr="001B7017" w:rsidRDefault="00E06B9C" w:rsidP="001B7017">
      <w:pPr>
        <w:spacing w:line="360" w:lineRule="auto"/>
        <w:jc w:val="center"/>
      </w:pPr>
      <w:r>
        <w:object w:dxaOrig="7747" w:dyaOrig="1545">
          <v:shape id="_x0000_i1160" type="#_x0000_t75" style="width:387pt;height:77.25pt" o:ole="">
            <v:imagedata r:id="rId257" o:title=""/>
          </v:shape>
          <o:OLEObject Type="Embed" ProgID="ChemDraw.Document.6.0" ShapeID="_x0000_i1160" DrawAspect="Content" ObjectID="_1410532962" r:id="rId258"/>
        </w:object>
      </w:r>
    </w:p>
    <w:tbl>
      <w:tblPr>
        <w:tblW w:w="0" w:type="auto"/>
        <w:jc w:val="center"/>
        <w:tblInd w:w="2" w:type="dxa"/>
        <w:tblBorders>
          <w:top w:val="single" w:sz="8" w:space="0" w:color="4F81BD"/>
        </w:tblBorders>
        <w:tblLook w:val="01E0" w:firstRow="1" w:lastRow="1" w:firstColumn="1" w:lastColumn="1" w:noHBand="0" w:noVBand="0"/>
      </w:tblPr>
      <w:tblGrid>
        <w:gridCol w:w="4428"/>
        <w:gridCol w:w="4428"/>
      </w:tblGrid>
      <w:tr w:rsidR="00B91804" w:rsidRPr="00C16B25" w:rsidTr="008F0A93">
        <w:trPr>
          <w:jc w:val="center"/>
        </w:trPr>
        <w:tc>
          <w:tcPr>
            <w:tcW w:w="4428" w:type="dxa"/>
            <w:tcBorders>
              <w:top w:val="single" w:sz="8" w:space="0" w:color="auto"/>
              <w:left w:val="single" w:sz="8" w:space="0" w:color="auto"/>
              <w:bottom w:val="single" w:sz="8" w:space="0" w:color="auto"/>
              <w:right w:val="nil"/>
            </w:tcBorders>
            <w:shd w:val="clear" w:color="auto" w:fill="B8CCE4" w:themeFill="accent1" w:themeFillTint="66"/>
            <w:vAlign w:val="center"/>
          </w:tcPr>
          <w:p w:rsidR="00B91804" w:rsidRPr="001B7017" w:rsidRDefault="00B91804" w:rsidP="008F0A93">
            <w:pPr>
              <w:spacing w:line="360" w:lineRule="auto"/>
              <w:jc w:val="center"/>
              <w:rPr>
                <w:b/>
                <w:bCs/>
              </w:rPr>
            </w:pPr>
            <w:r w:rsidRPr="001B7017">
              <w:rPr>
                <w:b/>
                <w:bCs/>
              </w:rPr>
              <w:t>R</w:t>
            </w:r>
          </w:p>
        </w:tc>
        <w:tc>
          <w:tcPr>
            <w:tcW w:w="4428" w:type="dxa"/>
            <w:tcBorders>
              <w:top w:val="single" w:sz="8" w:space="0" w:color="auto"/>
              <w:left w:val="nil"/>
              <w:bottom w:val="single" w:sz="8" w:space="0" w:color="auto"/>
              <w:right w:val="single" w:sz="8" w:space="0" w:color="auto"/>
            </w:tcBorders>
            <w:shd w:val="clear" w:color="auto" w:fill="B8CCE4" w:themeFill="accent1" w:themeFillTint="66"/>
            <w:vAlign w:val="center"/>
          </w:tcPr>
          <w:p w:rsidR="00B91804" w:rsidRPr="001B7017" w:rsidRDefault="00B91804" w:rsidP="008F0A93">
            <w:pPr>
              <w:spacing w:line="360" w:lineRule="auto"/>
              <w:jc w:val="center"/>
              <w:rPr>
                <w:b/>
                <w:bCs/>
              </w:rPr>
            </w:pPr>
            <w:r w:rsidRPr="001B7017">
              <w:rPr>
                <w:b/>
                <w:bCs/>
              </w:rPr>
              <w:t>Initial Rate</w:t>
            </w:r>
            <w:r w:rsidR="002D6FB3">
              <w:rPr>
                <w:b/>
                <w:bCs/>
              </w:rPr>
              <w:t xml:space="preserve"> (mM min</w:t>
            </w:r>
            <w:r w:rsidR="002D6FB3" w:rsidRPr="002D6FB3">
              <w:rPr>
                <w:b/>
                <w:bCs/>
                <w:vertAlign w:val="superscript"/>
              </w:rPr>
              <w:noBreakHyphen/>
              <w:t>1</w:t>
            </w:r>
            <w:r w:rsidR="002D6FB3">
              <w:rPr>
                <w:b/>
                <w:bCs/>
              </w:rPr>
              <w:t>)</w:t>
            </w:r>
          </w:p>
        </w:tc>
      </w:tr>
      <w:tr w:rsidR="00B91804" w:rsidRPr="00C16B25" w:rsidTr="008F0A93">
        <w:trPr>
          <w:jc w:val="center"/>
        </w:trPr>
        <w:tc>
          <w:tcPr>
            <w:tcW w:w="4428" w:type="dxa"/>
            <w:tcBorders>
              <w:top w:val="single" w:sz="8" w:space="0" w:color="auto"/>
              <w:left w:val="single" w:sz="8" w:space="0" w:color="auto"/>
              <w:right w:val="nil"/>
            </w:tcBorders>
            <w:shd w:val="clear" w:color="auto" w:fill="auto"/>
            <w:vAlign w:val="center"/>
          </w:tcPr>
          <w:p w:rsidR="00B91804" w:rsidRPr="001B7017" w:rsidRDefault="00B91804" w:rsidP="008F0A93">
            <w:pPr>
              <w:spacing w:line="360" w:lineRule="auto"/>
              <w:jc w:val="center"/>
              <w:rPr>
                <w:bCs/>
              </w:rPr>
            </w:pPr>
            <w:r w:rsidRPr="001B7017">
              <w:rPr>
                <w:bCs/>
              </w:rPr>
              <w:t>CH</w:t>
            </w:r>
            <w:r w:rsidRPr="001B7017">
              <w:rPr>
                <w:bCs/>
                <w:vertAlign w:val="subscript"/>
              </w:rPr>
              <w:t>3</w:t>
            </w:r>
          </w:p>
        </w:tc>
        <w:tc>
          <w:tcPr>
            <w:tcW w:w="4428" w:type="dxa"/>
            <w:tcBorders>
              <w:top w:val="single" w:sz="8" w:space="0" w:color="auto"/>
              <w:left w:val="nil"/>
              <w:right w:val="single" w:sz="8" w:space="0" w:color="auto"/>
            </w:tcBorders>
            <w:shd w:val="clear" w:color="auto" w:fill="auto"/>
            <w:vAlign w:val="center"/>
          </w:tcPr>
          <w:p w:rsidR="00B91804" w:rsidRPr="001B7017" w:rsidRDefault="00B91804" w:rsidP="008F0A93">
            <w:pPr>
              <w:spacing w:line="360" w:lineRule="auto"/>
              <w:jc w:val="center"/>
              <w:rPr>
                <w:bCs/>
              </w:rPr>
            </w:pPr>
            <w:r w:rsidRPr="001B7017">
              <w:rPr>
                <w:bCs/>
              </w:rPr>
              <w:t>0.0114</w:t>
            </w:r>
          </w:p>
        </w:tc>
      </w:tr>
      <w:tr w:rsidR="00B91804" w:rsidRPr="00C16B25" w:rsidTr="008F0A93">
        <w:trPr>
          <w:jc w:val="center"/>
        </w:trPr>
        <w:tc>
          <w:tcPr>
            <w:tcW w:w="4428" w:type="dxa"/>
            <w:tcBorders>
              <w:left w:val="single" w:sz="8" w:space="0" w:color="auto"/>
            </w:tcBorders>
            <w:shd w:val="clear" w:color="auto" w:fill="B8CCE4" w:themeFill="accent1" w:themeFillTint="66"/>
            <w:vAlign w:val="center"/>
          </w:tcPr>
          <w:p w:rsidR="00B91804" w:rsidRPr="001B7017" w:rsidRDefault="00B91804" w:rsidP="008F0A93">
            <w:pPr>
              <w:spacing w:line="360" w:lineRule="auto"/>
              <w:jc w:val="center"/>
              <w:rPr>
                <w:bCs/>
              </w:rPr>
            </w:pPr>
            <w:r w:rsidRPr="001B7017">
              <w:rPr>
                <w:bCs/>
              </w:rPr>
              <w:t>CH</w:t>
            </w:r>
            <w:r w:rsidRPr="001B7017">
              <w:rPr>
                <w:bCs/>
                <w:vertAlign w:val="subscript"/>
              </w:rPr>
              <w:t>2</w:t>
            </w:r>
            <w:r w:rsidRPr="001B7017">
              <w:rPr>
                <w:bCs/>
              </w:rPr>
              <w:t>CH</w:t>
            </w:r>
            <w:r w:rsidRPr="001B7017">
              <w:rPr>
                <w:bCs/>
                <w:vertAlign w:val="subscript"/>
              </w:rPr>
              <w:t>3</w:t>
            </w:r>
          </w:p>
        </w:tc>
        <w:tc>
          <w:tcPr>
            <w:tcW w:w="4428" w:type="dxa"/>
            <w:tcBorders>
              <w:right w:val="single" w:sz="8" w:space="0" w:color="auto"/>
            </w:tcBorders>
            <w:shd w:val="clear" w:color="auto" w:fill="B8CCE4" w:themeFill="accent1" w:themeFillTint="66"/>
            <w:vAlign w:val="center"/>
          </w:tcPr>
          <w:p w:rsidR="00B91804" w:rsidRPr="001B7017" w:rsidRDefault="00B91804" w:rsidP="008F0A93">
            <w:pPr>
              <w:spacing w:line="360" w:lineRule="auto"/>
              <w:jc w:val="center"/>
              <w:rPr>
                <w:bCs/>
              </w:rPr>
            </w:pPr>
            <w:r w:rsidRPr="001B7017">
              <w:rPr>
                <w:bCs/>
              </w:rPr>
              <w:t>0.0131</w:t>
            </w:r>
          </w:p>
        </w:tc>
      </w:tr>
      <w:tr w:rsidR="00B91804" w:rsidRPr="00C16B25" w:rsidTr="00E25B3F">
        <w:trPr>
          <w:jc w:val="center"/>
        </w:trPr>
        <w:tc>
          <w:tcPr>
            <w:tcW w:w="4428" w:type="dxa"/>
            <w:tcBorders>
              <w:left w:val="single" w:sz="8" w:space="0" w:color="auto"/>
            </w:tcBorders>
            <w:shd w:val="clear" w:color="auto" w:fill="auto"/>
            <w:vAlign w:val="center"/>
          </w:tcPr>
          <w:p w:rsidR="00B91804" w:rsidRPr="001B7017" w:rsidRDefault="00B91804" w:rsidP="008F0A93">
            <w:pPr>
              <w:spacing w:line="360" w:lineRule="auto"/>
              <w:jc w:val="center"/>
              <w:rPr>
                <w:bCs/>
              </w:rPr>
            </w:pPr>
            <w:r w:rsidRPr="001B7017">
              <w:rPr>
                <w:bCs/>
              </w:rPr>
              <w:t>CH(CH</w:t>
            </w:r>
            <w:r w:rsidRPr="001B7017">
              <w:rPr>
                <w:bCs/>
                <w:vertAlign w:val="subscript"/>
              </w:rPr>
              <w:t>3</w:t>
            </w:r>
            <w:r w:rsidRPr="001B7017">
              <w:rPr>
                <w:bCs/>
              </w:rPr>
              <w:t>)</w:t>
            </w:r>
            <w:r w:rsidRPr="001B7017">
              <w:rPr>
                <w:bCs/>
                <w:vertAlign w:val="subscript"/>
              </w:rPr>
              <w:t>2</w:t>
            </w:r>
          </w:p>
        </w:tc>
        <w:tc>
          <w:tcPr>
            <w:tcW w:w="4428" w:type="dxa"/>
            <w:tcBorders>
              <w:right w:val="single" w:sz="8" w:space="0" w:color="auto"/>
            </w:tcBorders>
            <w:shd w:val="clear" w:color="auto" w:fill="auto"/>
            <w:vAlign w:val="center"/>
          </w:tcPr>
          <w:p w:rsidR="00B91804" w:rsidRPr="001B7017" w:rsidRDefault="00B91804" w:rsidP="008F0A93">
            <w:pPr>
              <w:spacing w:line="360" w:lineRule="auto"/>
              <w:jc w:val="center"/>
              <w:rPr>
                <w:bCs/>
              </w:rPr>
            </w:pPr>
            <w:r w:rsidRPr="001B7017">
              <w:rPr>
                <w:bCs/>
              </w:rPr>
              <w:t>0.0140</w:t>
            </w:r>
          </w:p>
        </w:tc>
      </w:tr>
      <w:tr w:rsidR="00B91804" w:rsidRPr="00C16B25" w:rsidTr="00E25B3F">
        <w:trPr>
          <w:jc w:val="center"/>
        </w:trPr>
        <w:tc>
          <w:tcPr>
            <w:tcW w:w="4428" w:type="dxa"/>
            <w:tcBorders>
              <w:left w:val="single" w:sz="8" w:space="0" w:color="auto"/>
              <w:right w:val="nil"/>
            </w:tcBorders>
            <w:shd w:val="clear" w:color="auto" w:fill="B8CCE4" w:themeFill="accent1" w:themeFillTint="66"/>
            <w:vAlign w:val="center"/>
          </w:tcPr>
          <w:p w:rsidR="00B91804" w:rsidRPr="001B7017" w:rsidRDefault="00B91804" w:rsidP="008F0A93">
            <w:pPr>
              <w:spacing w:line="360" w:lineRule="auto"/>
              <w:jc w:val="center"/>
              <w:rPr>
                <w:bCs/>
              </w:rPr>
            </w:pPr>
            <w:r w:rsidRPr="001B7017">
              <w:rPr>
                <w:bCs/>
              </w:rPr>
              <w:t>C(CH</w:t>
            </w:r>
            <w:r w:rsidRPr="001B7017">
              <w:rPr>
                <w:bCs/>
                <w:vertAlign w:val="subscript"/>
              </w:rPr>
              <w:t>3</w:t>
            </w:r>
            <w:r w:rsidRPr="001B7017">
              <w:rPr>
                <w:bCs/>
              </w:rPr>
              <w:t>)</w:t>
            </w:r>
            <w:r w:rsidRPr="001B7017">
              <w:rPr>
                <w:bCs/>
                <w:vertAlign w:val="subscript"/>
              </w:rPr>
              <w:t>3</w:t>
            </w:r>
          </w:p>
        </w:tc>
        <w:tc>
          <w:tcPr>
            <w:tcW w:w="4428" w:type="dxa"/>
            <w:tcBorders>
              <w:left w:val="nil"/>
              <w:right w:val="single" w:sz="8" w:space="0" w:color="auto"/>
            </w:tcBorders>
            <w:shd w:val="clear" w:color="auto" w:fill="B8CCE4" w:themeFill="accent1" w:themeFillTint="66"/>
            <w:vAlign w:val="center"/>
          </w:tcPr>
          <w:p w:rsidR="00B91804" w:rsidRPr="001B7017" w:rsidRDefault="00B91804" w:rsidP="008F0A93">
            <w:pPr>
              <w:spacing w:line="360" w:lineRule="auto"/>
              <w:jc w:val="center"/>
              <w:rPr>
                <w:bCs/>
              </w:rPr>
            </w:pPr>
            <w:r w:rsidRPr="001B7017">
              <w:rPr>
                <w:bCs/>
              </w:rPr>
              <w:t>0.0137</w:t>
            </w:r>
          </w:p>
        </w:tc>
      </w:tr>
      <w:tr w:rsidR="00B91804" w:rsidRPr="00C16B25" w:rsidTr="00E25B3F">
        <w:trPr>
          <w:jc w:val="center"/>
        </w:trPr>
        <w:tc>
          <w:tcPr>
            <w:tcW w:w="4428" w:type="dxa"/>
            <w:tcBorders>
              <w:left w:val="single" w:sz="8" w:space="0" w:color="auto"/>
              <w:bottom w:val="nil"/>
            </w:tcBorders>
            <w:shd w:val="clear" w:color="auto" w:fill="auto"/>
            <w:vAlign w:val="center"/>
          </w:tcPr>
          <w:p w:rsidR="00B91804" w:rsidRPr="001B7017" w:rsidRDefault="00B91804" w:rsidP="008F0A93">
            <w:pPr>
              <w:spacing w:line="360" w:lineRule="auto"/>
              <w:jc w:val="center"/>
              <w:rPr>
                <w:bCs/>
              </w:rPr>
            </w:pPr>
            <w:r w:rsidRPr="001B7017">
              <w:rPr>
                <w:bCs/>
              </w:rPr>
              <w:t>CH</w:t>
            </w:r>
            <w:r w:rsidRPr="001B7017">
              <w:rPr>
                <w:bCs/>
                <w:vertAlign w:val="subscript"/>
              </w:rPr>
              <w:t>2</w:t>
            </w:r>
            <w:r w:rsidRPr="001B7017">
              <w:rPr>
                <w:bCs/>
              </w:rPr>
              <w:t>Ph</w:t>
            </w:r>
          </w:p>
        </w:tc>
        <w:tc>
          <w:tcPr>
            <w:tcW w:w="4428" w:type="dxa"/>
            <w:tcBorders>
              <w:bottom w:val="nil"/>
              <w:right w:val="single" w:sz="8" w:space="0" w:color="auto"/>
            </w:tcBorders>
            <w:shd w:val="clear" w:color="auto" w:fill="auto"/>
            <w:vAlign w:val="center"/>
          </w:tcPr>
          <w:p w:rsidR="00B91804" w:rsidRPr="001B7017" w:rsidRDefault="00B91804" w:rsidP="008F0A93">
            <w:pPr>
              <w:spacing w:line="360" w:lineRule="auto"/>
              <w:jc w:val="center"/>
              <w:rPr>
                <w:bCs/>
              </w:rPr>
            </w:pPr>
            <w:r w:rsidRPr="001B7017">
              <w:rPr>
                <w:bCs/>
              </w:rPr>
              <w:t>0.0159</w:t>
            </w:r>
          </w:p>
        </w:tc>
      </w:tr>
      <w:tr w:rsidR="00B91804" w:rsidRPr="00C16B25" w:rsidTr="00E25B3F">
        <w:trPr>
          <w:jc w:val="center"/>
        </w:trPr>
        <w:tc>
          <w:tcPr>
            <w:tcW w:w="4428" w:type="dxa"/>
            <w:tcBorders>
              <w:top w:val="nil"/>
              <w:left w:val="single" w:sz="8" w:space="0" w:color="auto"/>
              <w:bottom w:val="nil"/>
              <w:right w:val="nil"/>
            </w:tcBorders>
            <w:shd w:val="clear" w:color="auto" w:fill="B8CCE4" w:themeFill="accent1" w:themeFillTint="66"/>
            <w:vAlign w:val="center"/>
          </w:tcPr>
          <w:p w:rsidR="00B91804" w:rsidRPr="001B7017" w:rsidRDefault="00B91804" w:rsidP="008F0A93">
            <w:pPr>
              <w:spacing w:line="360" w:lineRule="auto"/>
              <w:jc w:val="center"/>
              <w:rPr>
                <w:bCs/>
              </w:rPr>
            </w:pPr>
            <w:r w:rsidRPr="001B7017">
              <w:rPr>
                <w:bCs/>
              </w:rPr>
              <w:t>Ph</w:t>
            </w:r>
          </w:p>
        </w:tc>
        <w:tc>
          <w:tcPr>
            <w:tcW w:w="4428" w:type="dxa"/>
            <w:tcBorders>
              <w:top w:val="nil"/>
              <w:left w:val="nil"/>
              <w:bottom w:val="nil"/>
              <w:right w:val="single" w:sz="8" w:space="0" w:color="auto"/>
            </w:tcBorders>
            <w:shd w:val="clear" w:color="auto" w:fill="B8CCE4" w:themeFill="accent1" w:themeFillTint="66"/>
            <w:vAlign w:val="center"/>
          </w:tcPr>
          <w:p w:rsidR="00B91804" w:rsidRPr="001B7017" w:rsidRDefault="00B91804" w:rsidP="008F0A93">
            <w:pPr>
              <w:spacing w:line="360" w:lineRule="auto"/>
              <w:jc w:val="center"/>
              <w:rPr>
                <w:bCs/>
              </w:rPr>
            </w:pPr>
            <w:r w:rsidRPr="001B7017">
              <w:rPr>
                <w:bCs/>
              </w:rPr>
              <w:t>0.0093</w:t>
            </w:r>
          </w:p>
        </w:tc>
      </w:tr>
      <w:tr w:rsidR="00B91804" w:rsidRPr="00C16B25" w:rsidTr="00E25B3F">
        <w:trPr>
          <w:jc w:val="center"/>
        </w:trPr>
        <w:tc>
          <w:tcPr>
            <w:tcW w:w="4428" w:type="dxa"/>
            <w:tcBorders>
              <w:top w:val="nil"/>
              <w:left w:val="single" w:sz="8" w:space="0" w:color="auto"/>
              <w:bottom w:val="single" w:sz="8" w:space="0" w:color="auto"/>
              <w:right w:val="nil"/>
            </w:tcBorders>
            <w:shd w:val="clear" w:color="auto" w:fill="auto"/>
            <w:vAlign w:val="center"/>
          </w:tcPr>
          <w:p w:rsidR="00B91804" w:rsidRPr="001B7017" w:rsidRDefault="00B91804" w:rsidP="008F0A93">
            <w:pPr>
              <w:spacing w:line="360" w:lineRule="auto"/>
              <w:jc w:val="center"/>
              <w:rPr>
                <w:bCs/>
              </w:rPr>
            </w:pPr>
            <w:r w:rsidRPr="001B7017">
              <w:rPr>
                <w:bCs/>
              </w:rPr>
              <w:t>CH</w:t>
            </w:r>
            <w:r w:rsidRPr="001B7017">
              <w:rPr>
                <w:bCs/>
                <w:vertAlign w:val="subscript"/>
              </w:rPr>
              <w:t>2</w:t>
            </w:r>
            <w:r w:rsidRPr="001B7017">
              <w:rPr>
                <w:bCs/>
              </w:rPr>
              <w:t>CF</w:t>
            </w:r>
            <w:r w:rsidRPr="001B7017">
              <w:rPr>
                <w:bCs/>
                <w:vertAlign w:val="subscript"/>
              </w:rPr>
              <w:t>3</w:t>
            </w:r>
          </w:p>
        </w:tc>
        <w:tc>
          <w:tcPr>
            <w:tcW w:w="4428" w:type="dxa"/>
            <w:tcBorders>
              <w:top w:val="nil"/>
              <w:left w:val="nil"/>
              <w:bottom w:val="single" w:sz="8" w:space="0" w:color="auto"/>
              <w:right w:val="single" w:sz="8" w:space="0" w:color="auto"/>
            </w:tcBorders>
            <w:shd w:val="clear" w:color="auto" w:fill="auto"/>
            <w:vAlign w:val="center"/>
          </w:tcPr>
          <w:p w:rsidR="00B91804" w:rsidRPr="001B7017" w:rsidRDefault="00B91804" w:rsidP="008F0A93">
            <w:pPr>
              <w:spacing w:line="360" w:lineRule="auto"/>
              <w:jc w:val="center"/>
              <w:rPr>
                <w:bCs/>
              </w:rPr>
            </w:pPr>
            <w:r w:rsidRPr="001B7017">
              <w:rPr>
                <w:bCs/>
              </w:rPr>
              <w:t>0.0034</w:t>
            </w:r>
          </w:p>
        </w:tc>
      </w:tr>
    </w:tbl>
    <w:p w:rsidR="00B91804" w:rsidRDefault="00B91804" w:rsidP="003D5492">
      <w:pPr>
        <w:spacing w:before="240" w:line="360" w:lineRule="auto"/>
        <w:jc w:val="center"/>
      </w:pPr>
      <w:r w:rsidRPr="006A6AD5">
        <w:rPr>
          <w:b/>
        </w:rPr>
        <w:t xml:space="preserve">Table </w:t>
      </w:r>
      <w:r w:rsidR="001B7017">
        <w:rPr>
          <w:b/>
        </w:rPr>
        <w:t>6</w:t>
      </w:r>
      <w:r w:rsidRPr="00EB17F2">
        <w:rPr>
          <w:b/>
        </w:rPr>
        <w:t>.</w:t>
      </w:r>
      <w:r>
        <w:t xml:space="preserve"> </w:t>
      </w:r>
      <w:r w:rsidRPr="00C77CC0">
        <w:rPr>
          <w:i/>
        </w:rPr>
        <w:t>N</w:t>
      </w:r>
      <w:r w:rsidR="00E06B9C">
        <w:t>-M</w:t>
      </w:r>
      <w:r>
        <w:t xml:space="preserve">odification of </w:t>
      </w:r>
      <w:r w:rsidRPr="008F0A93">
        <w:rPr>
          <w:b/>
          <w:bCs/>
        </w:rPr>
        <w:t>ManNAc</w:t>
      </w:r>
      <w:r>
        <w:t xml:space="preserve"> and its effect upon initial rate of aldol product formation with NANA aldolase.</w:t>
      </w:r>
      <w:r w:rsidR="00C378B0">
        <w:fldChar w:fldCharType="begin"/>
      </w:r>
      <w:r w:rsidR="00F97BCF">
        <w:instrText xml:space="preserve"> ADDIN EN.CITE &lt;EndNote&gt;&lt;Cite&gt;&lt;Author&gt;Pan&lt;/Author&gt;&lt;Year&gt;2004&lt;/Year&gt;&lt;RecNum&gt;35&lt;/RecNum&gt;&lt;DisplayText&gt;&lt;style face="superscript"&gt;[79]&lt;/style&gt;&lt;/DisplayText&gt;&lt;record&gt;&lt;rec-number&gt;35&lt;/rec-number&gt;&lt;foreign-keys&gt;&lt;key app="EN" db-id="frz2ve0snr9x03eeazavffrxssrvs9vpsa2d"&gt;35&lt;/key&gt;&lt;/foreign-keys&gt;&lt;ref-type name="Journal Article"&gt;17&lt;/ref-type&gt;&lt;contributors&gt;&lt;authors&gt;&lt;author&gt;Pan, Yanbin&lt;/author&gt;&lt;author&gt;Ayani, Tiffany&lt;/author&gt;&lt;author&gt;Nadas, Janos&lt;/author&gt;&lt;author&gt;Wen, Shouming&lt;/author&gt;&lt;author&gt;Guo, Zhongwu&lt;/author&gt;&lt;/authors&gt;&lt;/contributors&gt;&lt;titles&gt;&lt;title&gt;Accessibility of N-acyl--mannosamines to N-acetyl--neuraminic acid aldolase&lt;/title&gt;&lt;secondary-title&gt;Carbohydrate Research&lt;/secondary-title&gt;&lt;/titles&gt;&lt;periodical&gt;&lt;full-title&gt;Carbohydrate Research&lt;/full-title&gt;&lt;/periodical&gt;&lt;pages&gt;2091-2100&lt;/pages&gt;&lt;volume&gt;339&lt;/volume&gt;&lt;number&gt;12&lt;/number&gt;&lt;keywords&gt;&lt;keyword&gt;N-Acyl--mannosamine&lt;/keyword&gt;&lt;keyword&gt;N-Acetyl--mannosamine&lt;/keyword&gt;&lt;keyword&gt;N-Acetyl--neuraminic acid&lt;/keyword&gt;&lt;keyword&gt;Sialic acid&lt;/keyword&gt;&lt;keyword&gt;Aldolase&lt;/keyword&gt;&lt;/keywords&gt;&lt;dates&gt;&lt;year&gt;2004&lt;/year&gt;&lt;/dates&gt;&lt;isbn&gt;0008-6215&lt;/isbn&gt;&lt;urls&gt;&lt;related-urls&gt;&lt;url&gt;http://www.sciencedirect.com/science/article/pii/S0008621504002447&lt;/url&gt;&lt;/related-urls&gt;&lt;/urls&gt;&lt;electronic-resource-num&gt;10.1016/j.carres.2004.05.028&lt;/electronic-resource-num&gt;&lt;/record&gt;&lt;/Cite&gt;&lt;/EndNote&gt;</w:instrText>
      </w:r>
      <w:r w:rsidR="00C378B0">
        <w:fldChar w:fldCharType="separate"/>
      </w:r>
      <w:r w:rsidR="00F97BCF" w:rsidRPr="00F97BCF">
        <w:rPr>
          <w:noProof/>
          <w:vertAlign w:val="superscript"/>
        </w:rPr>
        <w:t>[79]</w:t>
      </w:r>
      <w:r w:rsidR="00C378B0">
        <w:fldChar w:fldCharType="end"/>
      </w:r>
    </w:p>
    <w:p w:rsidR="0001421F" w:rsidRDefault="0001421F" w:rsidP="003D5492">
      <w:pPr>
        <w:spacing w:line="360" w:lineRule="auto"/>
        <w:jc w:val="center"/>
      </w:pPr>
    </w:p>
    <w:p w:rsidR="00B91804" w:rsidRDefault="00B91804" w:rsidP="00B91804">
      <w:pPr>
        <w:spacing w:line="360" w:lineRule="auto"/>
        <w:jc w:val="both"/>
      </w:pPr>
      <w:r>
        <w:t>As can be seen, all molecules synthesised are suitab</w:t>
      </w:r>
      <w:r w:rsidR="00E25B3F">
        <w:t>le substrates for NANA aldolase</w:t>
      </w:r>
      <w:r>
        <w:t xml:space="preserve">. The rates vary, with molecules containing strongly electron deficient acyl groups </w:t>
      </w:r>
      <w:r w:rsidR="005730C6">
        <w:t>having slower rates</w:t>
      </w:r>
      <w:r>
        <w:t>. The size of the R group does not appear to have a significant effect upon the initial rate of reaction.</w:t>
      </w:r>
    </w:p>
    <w:p w:rsidR="00B91804" w:rsidRDefault="00B91804" w:rsidP="00B91804">
      <w:pPr>
        <w:spacing w:line="360" w:lineRule="auto"/>
        <w:jc w:val="both"/>
        <w:rPr>
          <w:lang w:val="en-US"/>
        </w:rPr>
      </w:pPr>
    </w:p>
    <w:p w:rsidR="00B91804" w:rsidRPr="005D5329" w:rsidRDefault="00B91804" w:rsidP="00B91804">
      <w:pPr>
        <w:spacing w:line="360" w:lineRule="auto"/>
        <w:jc w:val="both"/>
      </w:pPr>
      <w:r>
        <w:t xml:space="preserve">The functionality of </w:t>
      </w:r>
      <w:r w:rsidRPr="008F0A93">
        <w:rPr>
          <w:b/>
          <w:bCs/>
        </w:rPr>
        <w:t>ManNAc</w:t>
      </w:r>
      <w:r>
        <w:t xml:space="preserve"> can be altered at the C-6 Position</w:t>
      </w:r>
      <w:r w:rsidR="00C378B0">
        <w:fldChar w:fldCharType="begin"/>
      </w:r>
      <w:r w:rsidR="00F97BCF">
        <w:instrText xml:space="preserve"> ADDIN EN.CITE &lt;EndNote&gt;&lt;Cite&gt;&lt;Author&gt;Liu&lt;/Author&gt;&lt;Year&gt;1992&lt;/Year&gt;&lt;RecNum&gt;36&lt;/RecNum&gt;&lt;DisplayText&gt;&lt;style face="superscript"&gt;[72]&lt;/style&gt;&lt;/DisplayText&gt;&lt;record&gt;&lt;rec-number&gt;36&lt;/rec-number&gt;&lt;foreign-keys&gt;&lt;key app="EN" db-id="frz2ve0snr9x03eeazavffrxssrvs9vpsa2d"&gt;36&lt;/key&gt;&lt;/foreign-keys&gt;&lt;ref-type name="Journal Article"&gt;17&lt;/ref-type&gt;&lt;contributors&gt;&lt;authors&gt;&lt;author&gt;Liu, Jennifer Lin Chun&lt;/author&gt;&lt;author&gt;Shen, Gwo Jenn&lt;/author&gt;&lt;author&gt;Ichikawa, Yoshitaka&lt;/author&gt;&lt;author&gt;Rutan, James F.&lt;/author&gt;&lt;author&gt;Zapata, Gerardo&lt;/author&gt;&lt;author&gt;Vann, Willie F.&lt;/author&gt;&lt;author&gt;Wong, Chi Huey&lt;/author&gt;&lt;/authors&gt;&lt;/contributors&gt;&lt;titles&gt;&lt;title&gt;Overproduction of CMP-sialic acid synthetase for organic synthesis&lt;/title&gt;&lt;secondary-title&gt;Journal of the American Chemical Society&lt;/secondary-title&gt;&lt;/titles&gt;&lt;periodical&gt;&lt;full-title&gt;Journal of the American Chemical Society&lt;/full-title&gt;&lt;/periodical&gt;&lt;pages&gt;3901-3910&lt;/pages&gt;&lt;volume&gt;114&lt;/volume&gt;&lt;number&gt;10&lt;/number&gt;&lt;dates&gt;&lt;year&gt;1992&lt;/year&gt;&lt;/dates&gt;&lt;publisher&gt;American Chemical Society&lt;/publisher&gt;&lt;isbn&gt;0002-7863&lt;/isbn&gt;&lt;urls&gt;&lt;related-urls&gt;&lt;url&gt;http://dx.doi.org/10.1021/ja00036a044&lt;/url&gt;&lt;/related-urls&gt;&lt;/urls&gt;&lt;electronic-resource-num&gt;10.1021/ja00036a044&lt;/electronic-resource-num&gt;&lt;/record&gt;&lt;/Cite&gt;&lt;/EndNote&gt;</w:instrText>
      </w:r>
      <w:r w:rsidR="00C378B0">
        <w:fldChar w:fldCharType="separate"/>
      </w:r>
      <w:r w:rsidR="00F97BCF" w:rsidRPr="00F97BCF">
        <w:rPr>
          <w:noProof/>
          <w:vertAlign w:val="superscript"/>
        </w:rPr>
        <w:t>[72]</w:t>
      </w:r>
      <w:r w:rsidR="00C378B0">
        <w:fldChar w:fldCharType="end"/>
      </w:r>
      <w:r>
        <w:rPr>
          <w:vertAlign w:val="superscript"/>
        </w:rPr>
        <w:t xml:space="preserve"> </w:t>
      </w:r>
      <w:r>
        <w:t>(</w:t>
      </w:r>
      <w:r w:rsidR="008E66C8">
        <w:rPr>
          <w:b/>
        </w:rPr>
        <w:t>Table 7</w:t>
      </w:r>
      <w:r w:rsidRPr="009660EF">
        <w:t>)</w:t>
      </w:r>
      <w:r>
        <w:t>. In all cases, NANA aldolase was found to catalyse the aldol reaction, although with differing</w:t>
      </w:r>
      <w:r w:rsidR="008F0A93">
        <w:t xml:space="preserve"> degrees of success. The </w:t>
      </w:r>
      <w:r w:rsidR="008F0A93" w:rsidRPr="008F0A93">
        <w:rPr>
          <w:b/>
        </w:rPr>
        <w:t>ManNAc</w:t>
      </w:r>
      <w:r>
        <w:t xml:space="preserve"> has the highest conversion percentage with a conversion into </w:t>
      </w:r>
      <w:r w:rsidR="008E66C8" w:rsidRPr="008F0A93">
        <w:rPr>
          <w:b/>
        </w:rPr>
        <w:t>Neu5Ac</w:t>
      </w:r>
      <w:r>
        <w:rPr>
          <w:b/>
        </w:rPr>
        <w:t xml:space="preserve"> </w:t>
      </w:r>
      <w:r>
        <w:t xml:space="preserve">of 78 %. </w:t>
      </w:r>
    </w:p>
    <w:p w:rsidR="00B91804" w:rsidRDefault="00B91804" w:rsidP="00B91804">
      <w:pPr>
        <w:spacing w:line="360" w:lineRule="auto"/>
        <w:jc w:val="both"/>
      </w:pPr>
    </w:p>
    <w:p w:rsidR="008F0A93" w:rsidRPr="00C85BA3" w:rsidRDefault="008F0A93" w:rsidP="008F0A93">
      <w:pPr>
        <w:spacing w:line="360" w:lineRule="auto"/>
        <w:jc w:val="both"/>
      </w:pPr>
      <w:r>
        <w:t xml:space="preserve">There are several competitive inhibitors of NANA aldolase which have been reported including </w:t>
      </w:r>
      <w:r w:rsidRPr="00467C59">
        <w:rPr>
          <w:i/>
        </w:rPr>
        <w:t>N</w:t>
      </w:r>
      <w:r>
        <w:t xml:space="preserve">-acetyl-4-deoxyneuraminic acid, </w:t>
      </w:r>
      <w:r w:rsidRPr="00467C59">
        <w:rPr>
          <w:i/>
        </w:rPr>
        <w:t>N</w:t>
      </w:r>
      <w:r>
        <w:t xml:space="preserve">-acetyl-4-epineneuraminic acid, </w:t>
      </w:r>
      <w:r w:rsidRPr="00B36BE2">
        <w:rPr>
          <w:i/>
        </w:rPr>
        <w:t>N</w:t>
      </w:r>
      <w:r>
        <w:t>-mono-flouroacetylneuraminic acid</w:t>
      </w:r>
      <w:r w:rsidRPr="0065377C">
        <w:t xml:space="preserve"> </w:t>
      </w:r>
      <w:r>
        <w:t xml:space="preserve">and </w:t>
      </w:r>
      <w:r w:rsidRPr="007401CB">
        <w:rPr>
          <w:i/>
        </w:rPr>
        <w:t>N</w:t>
      </w:r>
      <w:r>
        <w:t>-acetyl-3-fluoroneuraminic acid</w:t>
      </w:r>
      <w:r w:rsidRPr="0065377C">
        <w:t xml:space="preserve"> </w:t>
      </w:r>
      <w:r w:rsidR="00C378B0">
        <w:fldChar w:fldCharType="begin"/>
      </w:r>
      <w:r w:rsidR="00F97BCF">
        <w:instrText xml:space="preserve"> ADDIN EN.CITE &lt;EndNote&gt;&lt;Cite&gt;&lt;Author&gt;Schauer&lt;/Author&gt;&lt;Year&gt;1987&lt;/Year&gt;&lt;RecNum&gt;26&lt;/RecNum&gt;&lt;DisplayText&gt;&lt;style face="superscript"&gt;[71]&lt;/style&gt;&lt;/DisplayText&gt;&lt;record&gt;&lt;rec-number&gt;26&lt;/rec-number&gt;&lt;foreign-keys&gt;&lt;key app="EN" db-id="frz2ve0snr9x03eeazavffrxssrvs9vpsa2d"&gt;26&lt;/key&gt;&lt;/foreign-keys&gt;&lt;ref-type name="Journal Article"&gt;17&lt;/ref-type&gt;&lt;contributors&gt;&lt;authors&gt;&lt;author&gt;Schauer, Roland&lt;/author&gt;&lt;author&gt;Stoll, Sabine&lt;/author&gt;&lt;author&gt;Zbiral, Erich&lt;/author&gt;&lt;author&gt;Schreiner, Erwin&lt;/author&gt;&lt;author&gt;Brandstetter, HanNelore H.&lt;/author&gt;&lt;author&gt;Vasella, Andrea&lt;/author&gt;&lt;author&gt;Baumberger, Franz&lt;/author&gt;&lt;/authors&gt;&lt;/contributors&gt;&lt;titles&gt;&lt;title&gt;Interaction of&amp;amp;lt;i&amp;amp;gt;N&amp;amp;lt;/i&amp;amp;gt;-acetyl-4-, 7-, 8- or 9-deoxyneuraminic acids and&amp;amp;lt;i&amp;amp;gt;N&amp;amp;lt;/i&amp;amp;gt;-acetyl-4-, 7- or 8-mono-epi- and-7,8-di-epineuraminic acids with&amp;amp;lt;i&amp;amp;gt;N&amp;amp;lt;/i&amp;amp;gt;-acetylneuraminate lyase&lt;/title&gt;&lt;secondary-title&gt;Glycoconjugate Journal&lt;/secondary-title&gt;&lt;/titles&gt;&lt;periodical&gt;&lt;full-title&gt;Glycoconjugate Journal&lt;/full-title&gt;&lt;/periodical&gt;&lt;pages&gt;361-369&lt;/pages&gt;&lt;volume&gt;4&lt;/volume&gt;&lt;number&gt;4&lt;/number&gt;&lt;keywords&gt;&lt;keyword&gt;Biomedical and Life Sciences&lt;/keyword&gt;&lt;/keywords&gt;&lt;dates&gt;&lt;year&gt;1987&lt;/year&gt;&lt;/dates&gt;&lt;publisher&gt;Springer Netherlands&lt;/publisher&gt;&lt;isbn&gt;0282-0080&lt;/isbn&gt;&lt;urls&gt;&lt;related-urls&gt;&lt;url&gt;http://dx.doi.org/10.1007/BF01048369&lt;/url&gt;&lt;/related-urls&gt;&lt;/urls&gt;&lt;electronic-resource-num&gt;10.1007/bf01048369&lt;/electronic-resource-num&gt;&lt;/record&gt;&lt;/Cite&gt;&lt;/EndNote&gt;</w:instrText>
      </w:r>
      <w:r w:rsidR="00C378B0">
        <w:fldChar w:fldCharType="separate"/>
      </w:r>
      <w:r w:rsidR="00F97BCF" w:rsidRPr="00F97BCF">
        <w:rPr>
          <w:noProof/>
          <w:vertAlign w:val="superscript"/>
        </w:rPr>
        <w:t>[71]</w:t>
      </w:r>
      <w:r w:rsidR="00C378B0">
        <w:fldChar w:fldCharType="end"/>
      </w:r>
      <w:r w:rsidRPr="0065377C">
        <w:t xml:space="preserve"> </w:t>
      </w:r>
      <w:r>
        <w:t xml:space="preserve">whilst </w:t>
      </w:r>
      <w:r w:rsidRPr="00B36BE2">
        <w:rPr>
          <w:i/>
        </w:rPr>
        <w:t>N</w:t>
      </w:r>
      <w:r>
        <w:t>-acetyl-3-hydroxyneuraminic acid has been shown to inhibit NANA aldolase in a non-competitive manner.</w:t>
      </w:r>
      <w:r w:rsidR="00C378B0">
        <w:fldChar w:fldCharType="begin"/>
      </w:r>
      <w:r w:rsidR="00F97BCF">
        <w:instrText xml:space="preserve"> ADDIN EN.CITE &lt;EndNote&gt;&lt;Cite ExcludeYear="1"&gt;&lt;Author&gt;Villalva Basabe&lt;/Author&gt;&lt;RecNum&gt;38&lt;/RecNum&gt;&lt;DisplayText&gt;&lt;style face="superscript"&gt;[80]&lt;/style&gt;&lt;/DisplayText&gt;&lt;record&gt;&lt;rec-number&gt;38&lt;/rec-number&gt;&lt;foreign-keys&gt;&lt;key app="EN" db-id="frz2ve0snr9x03eeazavffrxssrvs9vpsa2d"&gt;38&lt;/key&gt;&lt;/foreign-keys&gt;&lt;ref-type name="Journal Article"&gt;17&lt;/ref-type&gt;&lt;contributors&gt;&lt;authors&gt;&lt;author&gt;Villalva Basabe, J.; Gross, H. J.; Brossmer, R. &lt;/author&gt;&lt;/authors&gt;&lt;/contributors&gt;&lt;titles&gt;&lt;secondary-title&gt;Abstr. 3rd Eur. Symp. Carbohydr, ed. Defaye, J, Imprim. Bibl. Interuniv, Grenoble.&lt;/secondary-title&gt;&lt;/titles&gt;&lt;periodical&gt;&lt;full-title&gt;Abstr. 3rd Eur. Symp. Carbohydr, ed. Defaye, J, Imprim. Bibl. Interuniv, Grenoble.&lt;/full-title&gt;&lt;/periodical&gt;&lt;volume&gt;140&lt;/volume&gt;&lt;dates&gt;&lt;/dates&gt;&lt;urls&gt;&lt;/urls&gt;&lt;/record&gt;&lt;/Cite&gt;&lt;/EndNote&gt;</w:instrText>
      </w:r>
      <w:r w:rsidR="00C378B0">
        <w:fldChar w:fldCharType="separate"/>
      </w:r>
      <w:r w:rsidR="00F97BCF" w:rsidRPr="00F97BCF">
        <w:rPr>
          <w:noProof/>
          <w:vertAlign w:val="superscript"/>
        </w:rPr>
        <w:t>[80]</w:t>
      </w:r>
      <w:r w:rsidR="00C378B0">
        <w:fldChar w:fldCharType="end"/>
      </w:r>
      <w:r w:rsidR="00876D7E" w:rsidRPr="00876D7E">
        <w:rPr>
          <w:vertAlign w:val="superscript"/>
        </w:rPr>
        <w:t>,</w:t>
      </w:r>
      <w:r w:rsidR="00C378B0">
        <w:fldChar w:fldCharType="begin"/>
      </w:r>
      <w:r w:rsidR="00F97BCF">
        <w:rPr>
          <w:lang w:eastAsia="zh-CN"/>
        </w:rPr>
        <w:instrText xml:space="preserve"> ADDIN EN.CITE &lt;EndNote&gt;&lt;Cite&gt;&lt;Author&gt;DeVries&lt;/Author&gt;&lt;Year&gt;1972&lt;/Year&gt;&lt;RecNum&gt;37&lt;/RecNum&gt;&lt;DisplayText&gt;&lt;style face="superscript"&gt;[81]&lt;/style&gt;&lt;/DisplayText&gt;&lt;record&gt;&lt;rec-number&gt;37&lt;/rec-number&gt;&lt;foreign-keys&gt;&lt;key app="EN" db-id="frz2ve0snr9x03eeazavffrxssrvs9vpsa2d"&gt;37&lt;/key&gt;&lt;/foreign-keys&gt;&lt;ref-type name="Journal Article"&gt;17&lt;/ref-type&gt;&lt;contributors&gt;&lt;authors&gt;&lt;author&gt;DeVries, George H.&lt;/author&gt;&lt;author&gt;Binkley, S. B.&lt;/author&gt;&lt;/authors&gt;&lt;/contributors&gt;&lt;titles&gt;&lt;title&gt;3-Hydroxy-N-acetylneuraminic acid: Synthesis and inhibitory properties&lt;/title&gt;&lt;secondary-title&gt;Archives of Biochemistry and Biophysics&lt;/secondary-title&gt;&lt;/titles&gt;&lt;periodical&gt;&lt;full-title&gt;Archives of Biochemistry and Biophysics&lt;/full-title&gt;&lt;/periodical&gt;&lt;pages&gt;243-250&lt;/pages&gt;&lt;volume&gt;151&lt;/volume&gt;&lt;number&gt;1&lt;/number&gt;&lt;dates&gt;&lt;year&gt;1972&lt;/year&gt;&lt;/dates&gt;&lt;isbn&gt;0003-9861&lt;/isbn&gt;&lt;urls&gt;&lt;related-urls&gt;&lt;url&gt;http://www.sciencedirect.com/science/article/pii/0003986172904948&lt;/url&gt;&lt;/related-urls&gt;&lt;/urls&gt;&lt;electronic-resource-num&gt;10.1016/0003-9861(72)90494-8&lt;/electronic-resource-num&gt;&lt;/record&gt;&lt;/Cite&gt;&lt;/EndNote&gt;</w:instrText>
      </w:r>
      <w:r w:rsidR="00C378B0">
        <w:fldChar w:fldCharType="separate"/>
      </w:r>
      <w:r w:rsidR="00F97BCF" w:rsidRPr="00F97BCF">
        <w:rPr>
          <w:noProof/>
          <w:vertAlign w:val="superscript"/>
          <w:lang w:eastAsia="zh-CN"/>
        </w:rPr>
        <w:t>[81]</w:t>
      </w:r>
      <w:r w:rsidR="00C378B0">
        <w:fldChar w:fldCharType="end"/>
      </w:r>
    </w:p>
    <w:p w:rsidR="008F0A93" w:rsidRDefault="008F0A93" w:rsidP="00B91804">
      <w:pPr>
        <w:spacing w:line="360" w:lineRule="auto"/>
        <w:jc w:val="both"/>
      </w:pPr>
    </w:p>
    <w:p w:rsidR="005572F5" w:rsidRDefault="00A55391" w:rsidP="008E66C8">
      <w:pPr>
        <w:spacing w:line="360" w:lineRule="auto"/>
        <w:jc w:val="center"/>
      </w:pPr>
      <w:r>
        <w:object w:dxaOrig="7668" w:dyaOrig="1610">
          <v:shape id="_x0000_i1161" type="#_x0000_t75" style="width:383.25pt;height:80.25pt" o:ole="">
            <v:imagedata r:id="rId259" o:title=""/>
          </v:shape>
          <o:OLEObject Type="Embed" ProgID="ChemDraw.Document.6.0" ShapeID="_x0000_i1161" DrawAspect="Content" ObjectID="_1410532963" r:id="rId260"/>
        </w:object>
      </w:r>
    </w:p>
    <w:tbl>
      <w:tblPr>
        <w:tblW w:w="0" w:type="auto"/>
        <w:jc w:val="center"/>
        <w:tblInd w:w="2" w:type="dxa"/>
        <w:tblBorders>
          <w:top w:val="single" w:sz="8" w:space="0" w:color="4F81BD"/>
        </w:tblBorders>
        <w:tblLook w:val="01E0" w:firstRow="1" w:lastRow="1" w:firstColumn="1" w:lastColumn="1" w:noHBand="0" w:noVBand="0"/>
      </w:tblPr>
      <w:tblGrid>
        <w:gridCol w:w="4428"/>
        <w:gridCol w:w="4428"/>
      </w:tblGrid>
      <w:tr w:rsidR="005572F5" w:rsidRPr="008E66C8" w:rsidTr="008F0A93">
        <w:trPr>
          <w:jc w:val="center"/>
        </w:trPr>
        <w:tc>
          <w:tcPr>
            <w:tcW w:w="4428" w:type="dxa"/>
            <w:tcBorders>
              <w:top w:val="single" w:sz="8" w:space="0" w:color="000000" w:themeColor="text1"/>
              <w:left w:val="single" w:sz="8" w:space="0" w:color="000000" w:themeColor="text1"/>
              <w:bottom w:val="single" w:sz="8" w:space="0" w:color="000000" w:themeColor="text1"/>
              <w:right w:val="nil"/>
            </w:tcBorders>
            <w:shd w:val="clear" w:color="auto" w:fill="B8CCE4" w:themeFill="accent1" w:themeFillTint="66"/>
            <w:vAlign w:val="center"/>
          </w:tcPr>
          <w:p w:rsidR="005572F5" w:rsidRPr="008E66C8" w:rsidRDefault="005572F5" w:rsidP="008F0A93">
            <w:pPr>
              <w:spacing w:line="360" w:lineRule="auto"/>
              <w:jc w:val="center"/>
              <w:rPr>
                <w:b/>
                <w:bCs/>
              </w:rPr>
            </w:pPr>
            <w:r w:rsidRPr="008E66C8">
              <w:rPr>
                <w:b/>
                <w:bCs/>
              </w:rPr>
              <w:t>R</w:t>
            </w:r>
          </w:p>
        </w:tc>
        <w:tc>
          <w:tcPr>
            <w:tcW w:w="4428" w:type="dxa"/>
            <w:tcBorders>
              <w:top w:val="single" w:sz="8" w:space="0" w:color="000000" w:themeColor="text1"/>
              <w:left w:val="nil"/>
              <w:bottom w:val="single" w:sz="8" w:space="0" w:color="000000" w:themeColor="text1"/>
              <w:right w:val="single" w:sz="8" w:space="0" w:color="000000" w:themeColor="text1"/>
            </w:tcBorders>
            <w:shd w:val="clear" w:color="auto" w:fill="B8CCE4" w:themeFill="accent1" w:themeFillTint="66"/>
            <w:vAlign w:val="center"/>
          </w:tcPr>
          <w:p w:rsidR="005572F5" w:rsidRPr="008E66C8" w:rsidRDefault="005572F5" w:rsidP="008F0A93">
            <w:pPr>
              <w:spacing w:line="360" w:lineRule="auto"/>
              <w:jc w:val="center"/>
              <w:rPr>
                <w:b/>
                <w:bCs/>
              </w:rPr>
            </w:pPr>
            <w:r w:rsidRPr="008E66C8">
              <w:rPr>
                <w:b/>
                <w:bCs/>
              </w:rPr>
              <w:t>% Conversion</w:t>
            </w:r>
          </w:p>
        </w:tc>
      </w:tr>
      <w:tr w:rsidR="005572F5" w:rsidRPr="008E66C8" w:rsidTr="008F0A93">
        <w:trPr>
          <w:jc w:val="center"/>
        </w:trPr>
        <w:tc>
          <w:tcPr>
            <w:tcW w:w="4428" w:type="dxa"/>
            <w:tcBorders>
              <w:top w:val="single" w:sz="8" w:space="0" w:color="000000" w:themeColor="text1"/>
              <w:left w:val="single" w:sz="8" w:space="0" w:color="000000" w:themeColor="text1"/>
              <w:right w:val="nil"/>
            </w:tcBorders>
            <w:shd w:val="clear" w:color="auto" w:fill="auto"/>
            <w:vAlign w:val="center"/>
          </w:tcPr>
          <w:p w:rsidR="005572F5" w:rsidRPr="008E66C8" w:rsidRDefault="005572F5" w:rsidP="008F0A93">
            <w:pPr>
              <w:spacing w:line="360" w:lineRule="auto"/>
              <w:jc w:val="center"/>
              <w:rPr>
                <w:bCs/>
              </w:rPr>
            </w:pPr>
            <w:r w:rsidRPr="008E66C8">
              <w:rPr>
                <w:bCs/>
              </w:rPr>
              <w:t>H</w:t>
            </w:r>
          </w:p>
        </w:tc>
        <w:tc>
          <w:tcPr>
            <w:tcW w:w="4428" w:type="dxa"/>
            <w:tcBorders>
              <w:top w:val="single" w:sz="8" w:space="0" w:color="000000" w:themeColor="text1"/>
              <w:left w:val="nil"/>
              <w:right w:val="single" w:sz="8" w:space="0" w:color="000000" w:themeColor="text1"/>
            </w:tcBorders>
            <w:shd w:val="clear" w:color="auto" w:fill="auto"/>
            <w:vAlign w:val="center"/>
          </w:tcPr>
          <w:p w:rsidR="005572F5" w:rsidRPr="008E66C8" w:rsidRDefault="005572F5" w:rsidP="008F0A93">
            <w:pPr>
              <w:spacing w:line="360" w:lineRule="auto"/>
              <w:jc w:val="center"/>
              <w:rPr>
                <w:bCs/>
              </w:rPr>
            </w:pPr>
            <w:r w:rsidRPr="008E66C8">
              <w:rPr>
                <w:bCs/>
              </w:rPr>
              <w:t>78</w:t>
            </w:r>
          </w:p>
        </w:tc>
      </w:tr>
      <w:tr w:rsidR="005572F5" w:rsidRPr="008E66C8" w:rsidTr="008F0A93">
        <w:trPr>
          <w:jc w:val="center"/>
        </w:trPr>
        <w:tc>
          <w:tcPr>
            <w:tcW w:w="4428" w:type="dxa"/>
            <w:tcBorders>
              <w:left w:val="single" w:sz="8" w:space="0" w:color="000000" w:themeColor="text1"/>
            </w:tcBorders>
            <w:shd w:val="clear" w:color="auto" w:fill="B8CCE4" w:themeFill="accent1" w:themeFillTint="66"/>
            <w:vAlign w:val="center"/>
          </w:tcPr>
          <w:p w:rsidR="005572F5" w:rsidRPr="008E66C8" w:rsidRDefault="005572F5" w:rsidP="008F0A93">
            <w:pPr>
              <w:spacing w:line="360" w:lineRule="auto"/>
              <w:jc w:val="center"/>
              <w:rPr>
                <w:bCs/>
              </w:rPr>
            </w:pPr>
            <w:r w:rsidRPr="008E66C8">
              <w:rPr>
                <w:bCs/>
              </w:rPr>
              <w:t>Ac</w:t>
            </w:r>
          </w:p>
        </w:tc>
        <w:tc>
          <w:tcPr>
            <w:tcW w:w="4428" w:type="dxa"/>
            <w:tcBorders>
              <w:right w:val="single" w:sz="8" w:space="0" w:color="000000" w:themeColor="text1"/>
            </w:tcBorders>
            <w:shd w:val="clear" w:color="auto" w:fill="B8CCE4" w:themeFill="accent1" w:themeFillTint="66"/>
            <w:vAlign w:val="center"/>
          </w:tcPr>
          <w:p w:rsidR="005572F5" w:rsidRPr="008E66C8" w:rsidRDefault="005572F5" w:rsidP="008F0A93">
            <w:pPr>
              <w:spacing w:line="360" w:lineRule="auto"/>
              <w:jc w:val="center"/>
              <w:rPr>
                <w:bCs/>
              </w:rPr>
            </w:pPr>
            <w:r w:rsidRPr="008E66C8">
              <w:rPr>
                <w:bCs/>
              </w:rPr>
              <w:t>47</w:t>
            </w:r>
          </w:p>
        </w:tc>
      </w:tr>
      <w:tr w:rsidR="005572F5" w:rsidRPr="008E66C8" w:rsidTr="008F0A93">
        <w:trPr>
          <w:jc w:val="center"/>
        </w:trPr>
        <w:tc>
          <w:tcPr>
            <w:tcW w:w="4428" w:type="dxa"/>
            <w:tcBorders>
              <w:left w:val="single" w:sz="8" w:space="0" w:color="000000" w:themeColor="text1"/>
              <w:right w:val="nil"/>
            </w:tcBorders>
            <w:shd w:val="clear" w:color="auto" w:fill="auto"/>
            <w:vAlign w:val="center"/>
          </w:tcPr>
          <w:p w:rsidR="005572F5" w:rsidRPr="008E66C8" w:rsidRDefault="005572F5" w:rsidP="008F0A93">
            <w:pPr>
              <w:spacing w:line="360" w:lineRule="auto"/>
              <w:jc w:val="center"/>
              <w:rPr>
                <w:bCs/>
              </w:rPr>
            </w:pPr>
            <w:r w:rsidRPr="008E66C8">
              <w:object w:dxaOrig="905" w:dyaOrig="955">
                <v:shape id="_x0000_i1162" type="#_x0000_t75" style="width:45.75pt;height:48pt" o:ole="">
                  <v:imagedata r:id="rId261" o:title=""/>
                </v:shape>
                <o:OLEObject Type="Embed" ProgID="ChemDraw.Document.6.0" ShapeID="_x0000_i1162" DrawAspect="Content" ObjectID="_1410532964" r:id="rId262"/>
              </w:object>
            </w:r>
          </w:p>
        </w:tc>
        <w:tc>
          <w:tcPr>
            <w:tcW w:w="4428" w:type="dxa"/>
            <w:tcBorders>
              <w:left w:val="nil"/>
              <w:right w:val="single" w:sz="8" w:space="0" w:color="000000" w:themeColor="text1"/>
            </w:tcBorders>
            <w:shd w:val="clear" w:color="auto" w:fill="auto"/>
            <w:vAlign w:val="center"/>
          </w:tcPr>
          <w:p w:rsidR="005572F5" w:rsidRPr="008E66C8" w:rsidRDefault="005572F5" w:rsidP="008F0A93">
            <w:pPr>
              <w:spacing w:line="360" w:lineRule="auto"/>
              <w:jc w:val="center"/>
              <w:rPr>
                <w:bCs/>
              </w:rPr>
            </w:pPr>
            <w:r w:rsidRPr="008E66C8">
              <w:rPr>
                <w:bCs/>
              </w:rPr>
              <w:t>18</w:t>
            </w:r>
          </w:p>
        </w:tc>
      </w:tr>
      <w:tr w:rsidR="005572F5" w:rsidRPr="008E66C8" w:rsidTr="008F0A93">
        <w:trPr>
          <w:jc w:val="center"/>
        </w:trPr>
        <w:tc>
          <w:tcPr>
            <w:tcW w:w="4428" w:type="dxa"/>
            <w:tcBorders>
              <w:left w:val="single" w:sz="8" w:space="0" w:color="000000" w:themeColor="text1"/>
              <w:bottom w:val="single" w:sz="8" w:space="0" w:color="000000" w:themeColor="text1"/>
            </w:tcBorders>
            <w:shd w:val="clear" w:color="auto" w:fill="B8CCE4" w:themeFill="accent1" w:themeFillTint="66"/>
            <w:vAlign w:val="center"/>
          </w:tcPr>
          <w:p w:rsidR="005572F5" w:rsidRPr="008E66C8" w:rsidRDefault="005572F5" w:rsidP="008F0A93">
            <w:pPr>
              <w:spacing w:line="360" w:lineRule="auto"/>
              <w:jc w:val="center"/>
              <w:rPr>
                <w:bCs/>
              </w:rPr>
            </w:pPr>
            <w:r w:rsidRPr="008E66C8">
              <w:object w:dxaOrig="657" w:dyaOrig="669">
                <v:shape id="_x0000_i1163" type="#_x0000_t75" style="width:33.75pt;height:33.75pt" o:ole="">
                  <v:imagedata r:id="rId263" o:title=""/>
                </v:shape>
                <o:OLEObject Type="Embed" ProgID="ChemDraw.Document.6.0" ShapeID="_x0000_i1163" DrawAspect="Content" ObjectID="_1410532965" r:id="rId264"/>
              </w:object>
            </w:r>
          </w:p>
        </w:tc>
        <w:tc>
          <w:tcPr>
            <w:tcW w:w="4428" w:type="dxa"/>
            <w:tcBorders>
              <w:bottom w:val="single" w:sz="8" w:space="0" w:color="000000" w:themeColor="text1"/>
              <w:right w:val="single" w:sz="8" w:space="0" w:color="000000" w:themeColor="text1"/>
            </w:tcBorders>
            <w:shd w:val="clear" w:color="auto" w:fill="B8CCE4" w:themeFill="accent1" w:themeFillTint="66"/>
            <w:vAlign w:val="center"/>
          </w:tcPr>
          <w:p w:rsidR="005572F5" w:rsidRPr="008E66C8" w:rsidRDefault="005572F5" w:rsidP="008F0A93">
            <w:pPr>
              <w:spacing w:line="360" w:lineRule="auto"/>
              <w:jc w:val="center"/>
              <w:rPr>
                <w:bCs/>
              </w:rPr>
            </w:pPr>
            <w:r w:rsidRPr="008E66C8">
              <w:rPr>
                <w:bCs/>
              </w:rPr>
              <w:t>42</w:t>
            </w:r>
          </w:p>
        </w:tc>
      </w:tr>
    </w:tbl>
    <w:p w:rsidR="00B91804" w:rsidRDefault="008E66C8" w:rsidP="003D5492">
      <w:pPr>
        <w:spacing w:before="240" w:line="360" w:lineRule="auto"/>
        <w:jc w:val="center"/>
      </w:pPr>
      <w:r>
        <w:rPr>
          <w:b/>
        </w:rPr>
        <w:t>Table 7</w:t>
      </w:r>
      <w:r w:rsidR="00B91804" w:rsidRPr="008E66C8">
        <w:rPr>
          <w:b/>
        </w:rPr>
        <w:t>.</w:t>
      </w:r>
      <w:r w:rsidR="00B91804">
        <w:t xml:space="preserve"> Preparation of </w:t>
      </w:r>
      <w:r w:rsidR="00B91804" w:rsidRPr="00461C26">
        <w:rPr>
          <w:b/>
        </w:rPr>
        <w:t>Neu5Ac</w:t>
      </w:r>
      <w:r w:rsidR="00B91804">
        <w:t xml:space="preserve"> derivatives via NANA aldolase-catalysed aldol condensation of a variety of C-6 modified </w:t>
      </w:r>
      <w:r w:rsidR="00B91804" w:rsidRPr="00461C26">
        <w:rPr>
          <w:b/>
        </w:rPr>
        <w:t>ManNAc</w:t>
      </w:r>
      <w:r w:rsidR="00B91804">
        <w:t xml:space="preserve"> derivatives.</w:t>
      </w:r>
    </w:p>
    <w:p w:rsidR="00B91804" w:rsidRDefault="00B91804" w:rsidP="003D5492">
      <w:pPr>
        <w:tabs>
          <w:tab w:val="left" w:pos="2160"/>
        </w:tabs>
        <w:spacing w:line="360" w:lineRule="auto"/>
        <w:jc w:val="both"/>
        <w:rPr>
          <w:bCs/>
          <w:lang w:eastAsia="zh-CN"/>
        </w:rPr>
      </w:pPr>
      <w:r>
        <w:rPr>
          <w:bCs/>
          <w:lang w:eastAsia="zh-CN"/>
        </w:rPr>
        <w:tab/>
      </w:r>
    </w:p>
    <w:p w:rsidR="00B91804" w:rsidRPr="008B7211" w:rsidRDefault="00B91804" w:rsidP="003D5492">
      <w:pPr>
        <w:pStyle w:val="Heading2"/>
        <w:spacing w:before="0"/>
        <w:rPr>
          <w:lang w:eastAsia="zh-CN"/>
        </w:rPr>
      </w:pPr>
      <w:bookmarkStart w:id="25" w:name="_Toc326047442"/>
      <w:r>
        <w:rPr>
          <w:lang w:eastAsia="zh-CN"/>
        </w:rPr>
        <w:t>5</w:t>
      </w:r>
      <w:r w:rsidRPr="008B7211">
        <w:rPr>
          <w:lang w:eastAsia="zh-CN"/>
        </w:rPr>
        <w:t>.2. Methodology</w:t>
      </w:r>
      <w:bookmarkEnd w:id="25"/>
    </w:p>
    <w:p w:rsidR="004C1334" w:rsidRPr="002373B8" w:rsidRDefault="004C1334" w:rsidP="004C1334">
      <w:pPr>
        <w:tabs>
          <w:tab w:val="left" w:pos="5142"/>
        </w:tabs>
        <w:spacing w:line="360" w:lineRule="auto"/>
        <w:jc w:val="both"/>
        <w:rPr>
          <w:b/>
        </w:rPr>
      </w:pPr>
    </w:p>
    <w:p w:rsidR="00B91804" w:rsidRDefault="004C1334" w:rsidP="00810372">
      <w:pPr>
        <w:tabs>
          <w:tab w:val="left" w:pos="851"/>
        </w:tabs>
        <w:spacing w:line="360" w:lineRule="auto"/>
        <w:jc w:val="both"/>
        <w:rPr>
          <w:bCs/>
        </w:rPr>
      </w:pPr>
      <w:r w:rsidRPr="002373B8">
        <w:rPr>
          <w:bCs/>
        </w:rPr>
        <w:t xml:space="preserve">One of the most common ways to analyse DCLs is to use High Performance Liquid Chromatography (HPLC) to visualise the amount of </w:t>
      </w:r>
      <w:r>
        <w:rPr>
          <w:bCs/>
        </w:rPr>
        <w:t>each member</w:t>
      </w:r>
      <w:r w:rsidRPr="002373B8">
        <w:rPr>
          <w:bCs/>
        </w:rPr>
        <w:t xml:space="preserve"> in the library.</w:t>
      </w:r>
      <w:r w:rsidRPr="002373B8">
        <w:rPr>
          <w:b/>
        </w:rPr>
        <w:t xml:space="preserve"> </w:t>
      </w:r>
      <w:r w:rsidRPr="002373B8">
        <w:rPr>
          <w:bCs/>
        </w:rPr>
        <w:t xml:space="preserve">Because UV detection HPLC depends upon there being a chromophore in the molecules to be analysed, it was decided to add a chromophore to </w:t>
      </w:r>
      <w:r>
        <w:rPr>
          <w:bCs/>
        </w:rPr>
        <w:t>m</w:t>
      </w:r>
      <w:r w:rsidRPr="002373B8">
        <w:rPr>
          <w:bCs/>
        </w:rPr>
        <w:t xml:space="preserve">annosamine at the </w:t>
      </w:r>
      <w:r w:rsidRPr="002373B8">
        <w:rPr>
          <w:bCs/>
          <w:i/>
        </w:rPr>
        <w:t>N</w:t>
      </w:r>
      <w:r w:rsidRPr="002373B8">
        <w:rPr>
          <w:bCs/>
        </w:rPr>
        <w:t xml:space="preserve"> position</w:t>
      </w:r>
      <w:r>
        <w:rPr>
          <w:bCs/>
        </w:rPr>
        <w:t xml:space="preserve"> in order that the mannosamines and neuraminic acids created in a DCL can be visualised</w:t>
      </w:r>
      <w:r w:rsidRPr="002373B8">
        <w:rPr>
          <w:bCs/>
        </w:rPr>
        <w:t xml:space="preserve">. </w:t>
      </w:r>
      <w:r w:rsidR="009904AF">
        <w:rPr>
          <w:bCs/>
        </w:rPr>
        <w:t>This is</w:t>
      </w:r>
      <w:r w:rsidRPr="002373B8">
        <w:rPr>
          <w:bCs/>
        </w:rPr>
        <w:t xml:space="preserve"> the synthetically convenient</w:t>
      </w:r>
      <w:r>
        <w:rPr>
          <w:bCs/>
        </w:rPr>
        <w:t xml:space="preserve"> position</w:t>
      </w:r>
      <w:r w:rsidRPr="002373B8">
        <w:rPr>
          <w:bCs/>
        </w:rPr>
        <w:t xml:space="preserve"> to add variation</w:t>
      </w:r>
      <w:r>
        <w:rPr>
          <w:bCs/>
        </w:rPr>
        <w:t xml:space="preserve"> to the DCL and the fact that this position hasn’t been thoroughly investigated in previous research </w:t>
      </w:r>
      <w:r w:rsidR="00CB2A96">
        <w:rPr>
          <w:bCs/>
        </w:rPr>
        <w:t>also means it</w:t>
      </w:r>
      <w:r>
        <w:rPr>
          <w:bCs/>
        </w:rPr>
        <w:t xml:space="preserve"> warrants further </w:t>
      </w:r>
      <w:r w:rsidR="009904AF">
        <w:rPr>
          <w:bCs/>
        </w:rPr>
        <w:t>investigation</w:t>
      </w:r>
      <w:r>
        <w:rPr>
          <w:bCs/>
        </w:rPr>
        <w:t>.</w:t>
      </w:r>
      <w:r w:rsidRPr="002373B8">
        <w:rPr>
          <w:bCs/>
        </w:rPr>
        <w:t xml:space="preserve"> </w:t>
      </w:r>
      <w:r w:rsidR="00C57BA3">
        <w:rPr>
          <w:bCs/>
        </w:rPr>
        <w:t>Modification</w:t>
      </w:r>
      <w:r>
        <w:rPr>
          <w:bCs/>
        </w:rPr>
        <w:t xml:space="preserve"> at the </w:t>
      </w:r>
      <w:r w:rsidRPr="00D66FDA">
        <w:rPr>
          <w:bCs/>
          <w:i/>
        </w:rPr>
        <w:t>N</w:t>
      </w:r>
      <w:r>
        <w:rPr>
          <w:bCs/>
        </w:rPr>
        <w:t xml:space="preserve"> position of mannosamine </w:t>
      </w:r>
      <w:r w:rsidR="009904AF">
        <w:rPr>
          <w:bCs/>
        </w:rPr>
        <w:t xml:space="preserve">should </w:t>
      </w:r>
      <w:r>
        <w:rPr>
          <w:bCs/>
        </w:rPr>
        <w:t>allow for</w:t>
      </w:r>
      <w:r w:rsidRPr="002373B8">
        <w:rPr>
          <w:bCs/>
        </w:rPr>
        <w:t xml:space="preserve"> the creation of a diverse library of molecules to be tested in </w:t>
      </w:r>
      <w:r>
        <w:rPr>
          <w:bCs/>
        </w:rPr>
        <w:t>a</w:t>
      </w:r>
      <w:r w:rsidRPr="002373B8">
        <w:rPr>
          <w:bCs/>
        </w:rPr>
        <w:t xml:space="preserve"> DCL. </w:t>
      </w:r>
      <w:r w:rsidR="00CB2A96">
        <w:rPr>
          <w:bCs/>
        </w:rPr>
        <w:t>In order to do this</w:t>
      </w:r>
      <w:r w:rsidR="00C57BA3">
        <w:rPr>
          <w:bCs/>
        </w:rPr>
        <w:t>,</w:t>
      </w:r>
      <w:r w:rsidR="00CB2A96">
        <w:rPr>
          <w:bCs/>
        </w:rPr>
        <w:t xml:space="preserve"> </w:t>
      </w:r>
      <w:r w:rsidR="00C57BA3">
        <w:rPr>
          <w:bCs/>
        </w:rPr>
        <w:t xml:space="preserve">two </w:t>
      </w:r>
      <w:r w:rsidR="00CB2A96">
        <w:rPr>
          <w:bCs/>
        </w:rPr>
        <w:t xml:space="preserve">methods were investigated for the synthesis of </w:t>
      </w:r>
      <w:r w:rsidR="00CB2A96" w:rsidRPr="00CB2A96">
        <w:rPr>
          <w:bCs/>
          <w:i/>
        </w:rPr>
        <w:t>N</w:t>
      </w:r>
      <w:r w:rsidR="00CB2A96">
        <w:rPr>
          <w:bCs/>
        </w:rPr>
        <w:t xml:space="preserve">-modified mannosamines and the conversion into the relevant neuraminic acids </w:t>
      </w:r>
      <w:r w:rsidR="009904AF">
        <w:rPr>
          <w:bCs/>
        </w:rPr>
        <w:t xml:space="preserve">in the presence of NANA aldolase </w:t>
      </w:r>
      <w:r w:rsidR="00CB2A96">
        <w:rPr>
          <w:bCs/>
        </w:rPr>
        <w:t>was investigated.</w:t>
      </w:r>
    </w:p>
    <w:p w:rsidR="003D5492" w:rsidRPr="008B02AD" w:rsidRDefault="003D5492" w:rsidP="008B02AD">
      <w:pPr>
        <w:tabs>
          <w:tab w:val="left" w:pos="993"/>
        </w:tabs>
        <w:spacing w:line="360" w:lineRule="auto"/>
        <w:jc w:val="both"/>
        <w:rPr>
          <w:bCs/>
          <w:color w:val="FF0000"/>
        </w:rPr>
      </w:pPr>
      <w:r>
        <w:rPr>
          <w:bCs/>
        </w:rPr>
        <w:t xml:space="preserve">All reagents were purchased from commercial sources and used as supplied. Thin Layer Chromatography (TLC) was performed upon aluminium-backed </w:t>
      </w:r>
      <w:r w:rsidR="00842363">
        <w:rPr>
          <w:bCs/>
        </w:rPr>
        <w:t>silica</w:t>
      </w:r>
      <w:r>
        <w:rPr>
          <w:bCs/>
        </w:rPr>
        <w:t xml:space="preserve"> gel 60 plates (0.20 mm layer). Flash column chromatography was carried out using silica gel (60 Å). HPLC analysis was carried out using a Waters 2690</w:t>
      </w:r>
      <w:r w:rsidR="003A4A2B">
        <w:rPr>
          <w:bCs/>
        </w:rPr>
        <w:t xml:space="preserve"> instrument</w:t>
      </w:r>
      <w:r>
        <w:rPr>
          <w:bCs/>
        </w:rPr>
        <w:t xml:space="preserve"> with a Waters 486 detector set at 254 nm. </w:t>
      </w:r>
      <w:r w:rsidR="003A4A2B">
        <w:rPr>
          <w:bCs/>
        </w:rPr>
        <w:t xml:space="preserve">The column used was a Genesis C18 4 µ (4.6 × 150 mm) and unless otherwise stated, a gradient of 5 to 95 % acetonitrile in 0.01 % TFA solution over 20 minutes was used. A flow rate of 0.2 mL/min and an injection volume of 5 µL was used. </w:t>
      </w:r>
      <w:r w:rsidR="00842363">
        <w:rPr>
          <w:bCs/>
        </w:rPr>
        <w:t>Preparative</w:t>
      </w:r>
      <w:r>
        <w:rPr>
          <w:bCs/>
        </w:rPr>
        <w:t xml:space="preserve"> HPLC was carried out using a Varian Prostar 410 fitted with a</w:t>
      </w:r>
      <w:r w:rsidR="003A4A2B">
        <w:rPr>
          <w:bCs/>
        </w:rPr>
        <w:t>n</w:t>
      </w:r>
      <w:r>
        <w:rPr>
          <w:bCs/>
        </w:rPr>
        <w:t xml:space="preserve"> Alltech Autima HP 5 µ C18 column (150 × 22 mm). </w:t>
      </w:r>
      <w:r w:rsidR="002B0A5E">
        <w:rPr>
          <w:bCs/>
        </w:rPr>
        <w:t xml:space="preserve">A gradient of 5 to 95 % acetonitrile in 0.01 % TFA solution over 20 minutes was used with a flow rate of </w:t>
      </w:r>
      <w:r w:rsidR="009A70F5">
        <w:rPr>
          <w:bCs/>
        </w:rPr>
        <w:t>20 mL/min.</w:t>
      </w:r>
      <w:r w:rsidR="000251C5">
        <w:rPr>
          <w:bCs/>
        </w:rPr>
        <w:t xml:space="preserve"> Mass measurements were taken</w:t>
      </w:r>
      <w:r>
        <w:rPr>
          <w:bCs/>
        </w:rPr>
        <w:t xml:space="preserve"> using a </w:t>
      </w:r>
      <w:r w:rsidR="000251C5">
        <w:rPr>
          <w:bCs/>
        </w:rPr>
        <w:t>Waters LCT Premier XE in both ES</w:t>
      </w:r>
      <w:r w:rsidR="000251C5">
        <w:rPr>
          <w:bCs/>
          <w:vertAlign w:val="superscript"/>
        </w:rPr>
        <w:t xml:space="preserve">+ </w:t>
      </w:r>
      <w:r w:rsidR="000251C5">
        <w:rPr>
          <w:bCs/>
        </w:rPr>
        <w:t>and ES</w:t>
      </w:r>
      <w:r w:rsidR="000251C5">
        <w:rPr>
          <w:bCs/>
          <w:vertAlign w:val="superscript"/>
        </w:rPr>
        <w:t xml:space="preserve">- </w:t>
      </w:r>
      <w:r w:rsidR="000251C5">
        <w:rPr>
          <w:bCs/>
        </w:rPr>
        <w:t xml:space="preserve">mode and coupled to a Waters Aquity Ultraperformance LC. Injections were 1 µL </w:t>
      </w:r>
      <w:r w:rsidR="008B02AD">
        <w:rPr>
          <w:bCs/>
        </w:rPr>
        <w:t>and</w:t>
      </w:r>
      <w:r w:rsidR="000251C5">
        <w:rPr>
          <w:bCs/>
        </w:rPr>
        <w:t xml:space="preserve"> a</w:t>
      </w:r>
      <w:r w:rsidR="008B02AD">
        <w:rPr>
          <w:bCs/>
        </w:rPr>
        <w:t>n</w:t>
      </w:r>
      <w:r w:rsidR="000251C5">
        <w:rPr>
          <w:bCs/>
        </w:rPr>
        <w:t xml:space="preserve"> Aquity UPLC BEH C18 1.7 µ</w:t>
      </w:r>
      <w:r w:rsidR="008B02AD">
        <w:rPr>
          <w:bCs/>
        </w:rPr>
        <w:t xml:space="preserve">m </w:t>
      </w:r>
      <w:r w:rsidR="000251C5">
        <w:rPr>
          <w:bCs/>
        </w:rPr>
        <w:t xml:space="preserve">column </w:t>
      </w:r>
      <w:r w:rsidR="008B02AD">
        <w:rPr>
          <w:bCs/>
        </w:rPr>
        <w:t xml:space="preserve">(2.1 × 50 mm) was used with a gradient of 5-95 % acetonitrile (0.1 % formic acid) in 0.1 % formic acid solution over 3 minutes (flow rate of 0.4 mL/min). </w:t>
      </w:r>
      <w:r w:rsidRPr="008B02AD">
        <w:t>NMR spectra were recorded using a Brucker AV-1400 NMR spectrometer (</w:t>
      </w:r>
      <w:r w:rsidRPr="008B02AD">
        <w:rPr>
          <w:vertAlign w:val="superscript"/>
        </w:rPr>
        <w:t>1</w:t>
      </w:r>
      <w:r w:rsidRPr="008B02AD">
        <w:t xml:space="preserve">H at 400 MHz, </w:t>
      </w:r>
      <w:r w:rsidRPr="008B02AD">
        <w:rPr>
          <w:vertAlign w:val="superscript"/>
        </w:rPr>
        <w:t>13</w:t>
      </w:r>
      <w:r w:rsidRPr="008B02AD">
        <w:t>C at 101 MHz) as indicated. Chemical shifts are reported in ppm relative to an internal standard (δ</w:t>
      </w:r>
      <w:r w:rsidRPr="008B02AD">
        <w:rPr>
          <w:vertAlign w:val="subscript"/>
        </w:rPr>
        <w:t>H,</w:t>
      </w:r>
      <w:r w:rsidRPr="008B02AD">
        <w:t xml:space="preserve"> δ</w:t>
      </w:r>
      <w:r w:rsidRPr="008B02AD">
        <w:rPr>
          <w:vertAlign w:val="subscript"/>
        </w:rPr>
        <w:t>C</w:t>
      </w:r>
      <w:r w:rsidRPr="008B02AD">
        <w:t>). The following multiplicities are used to assign the relative integrals: s = singlet, d = doublet, t = triplet, q = quintet, m = multiplet and br = broad.</w:t>
      </w:r>
      <w:r w:rsidR="008B02AD">
        <w:t xml:space="preserve"> Infrared spectra were recorded from the solid state </w:t>
      </w:r>
      <w:r w:rsidR="008B02AD" w:rsidRPr="004966E5">
        <w:t>on F</w:t>
      </w:r>
      <w:r w:rsidR="004966E5">
        <w:t xml:space="preserve">ourier </w:t>
      </w:r>
      <w:r w:rsidR="008B02AD" w:rsidRPr="004966E5">
        <w:t>T</w:t>
      </w:r>
      <w:r w:rsidR="004966E5">
        <w:t>ransform-</w:t>
      </w:r>
      <w:r w:rsidR="008B02AD" w:rsidRPr="004966E5">
        <w:t>I</w:t>
      </w:r>
      <w:r w:rsidR="004966E5">
        <w:t xml:space="preserve">nfra </w:t>
      </w:r>
      <w:r w:rsidR="008B02AD" w:rsidRPr="004966E5">
        <w:t>R</w:t>
      </w:r>
      <w:r w:rsidR="004966E5">
        <w:t>ed (FT-IR)</w:t>
      </w:r>
      <w:r w:rsidR="008B02AD" w:rsidRPr="004966E5">
        <w:t xml:space="preserve"> machines</w:t>
      </w:r>
      <w:r w:rsidR="008B02AD" w:rsidRPr="008B02AD">
        <w:rPr>
          <w:color w:val="FF0000"/>
        </w:rPr>
        <w:t>.</w:t>
      </w:r>
      <w:r w:rsidR="00D23C7E">
        <w:rPr>
          <w:color w:val="FF0000"/>
        </w:rPr>
        <w:t xml:space="preserve"> </w:t>
      </w:r>
      <w:r w:rsidR="00D23C7E" w:rsidRPr="00D23C7E">
        <w:t>UV measurements were made using a Varian Carey 50 Prove UV-Visible Spectrophotometer.</w:t>
      </w:r>
      <w:r w:rsidR="00461C26">
        <w:rPr>
          <w:color w:val="FF0000"/>
        </w:rPr>
        <w:t xml:space="preserve"> </w:t>
      </w:r>
      <w:r w:rsidR="003814CA" w:rsidRPr="003814CA">
        <w:t>Absorbance readings for Bradford assays were carried out using a Bio-Tek 96 well plate reader</w:t>
      </w:r>
      <w:r w:rsidR="003814CA">
        <w:t xml:space="preserve"> set to </w:t>
      </w:r>
      <w:r w:rsidR="003814CA">
        <w:rPr>
          <w:bCs/>
        </w:rPr>
        <w:t>570 nm with a reference wavelength of 405 nm</w:t>
      </w:r>
      <w:r w:rsidR="00FE5EC7">
        <w:rPr>
          <w:bCs/>
        </w:rPr>
        <w:t>.</w:t>
      </w:r>
      <w:r w:rsidR="00E223D0">
        <w:rPr>
          <w:bCs/>
        </w:rPr>
        <w:t xml:space="preserve"> All materials and methods for the immobilisation of protein molecules were acquired from Solulink</w:t>
      </w:r>
      <w:r w:rsidR="00E223D0">
        <w:rPr>
          <w:bCs/>
          <w:vertAlign w:val="superscript"/>
        </w:rPr>
        <w:t>TM</w:t>
      </w:r>
      <w:r w:rsidR="00E223D0">
        <w:rPr>
          <w:bCs/>
        </w:rPr>
        <w:t xml:space="preserve"> and centrifugation s</w:t>
      </w:r>
      <w:r w:rsidR="00400BE8">
        <w:rPr>
          <w:bCs/>
        </w:rPr>
        <w:t>teps were carried out using an E</w:t>
      </w:r>
      <w:r w:rsidR="00E223D0">
        <w:rPr>
          <w:bCs/>
        </w:rPr>
        <w:t xml:space="preserve">ppendorf </w:t>
      </w:r>
      <w:r w:rsidR="00842363" w:rsidRPr="00842363">
        <w:t>MiniSpin</w:t>
      </w:r>
      <w:r w:rsidR="00842363" w:rsidRPr="00842363">
        <w:rPr>
          <w:vertAlign w:val="superscript"/>
        </w:rPr>
        <w:t>®</w:t>
      </w:r>
      <w:r w:rsidR="00842363" w:rsidRPr="00842363">
        <w:t xml:space="preserve"> microcentrifuge.</w:t>
      </w:r>
    </w:p>
    <w:p w:rsidR="003D5492" w:rsidRDefault="003D5492" w:rsidP="00B91804">
      <w:pPr>
        <w:tabs>
          <w:tab w:val="left" w:pos="993"/>
        </w:tabs>
        <w:spacing w:line="360" w:lineRule="auto"/>
        <w:jc w:val="both"/>
        <w:rPr>
          <w:bCs/>
        </w:rPr>
      </w:pPr>
    </w:p>
    <w:p w:rsidR="00DA5482" w:rsidRDefault="00DA5482" w:rsidP="00856908">
      <w:pPr>
        <w:pStyle w:val="Heading3"/>
        <w:spacing w:before="0"/>
      </w:pPr>
      <w:bookmarkStart w:id="26" w:name="_Toc326047443"/>
    </w:p>
    <w:p w:rsidR="00DA5482" w:rsidRDefault="00DA5482" w:rsidP="00856908">
      <w:pPr>
        <w:pStyle w:val="Heading3"/>
        <w:spacing w:before="0"/>
      </w:pPr>
    </w:p>
    <w:p w:rsidR="00DA5482" w:rsidRDefault="00DA5482" w:rsidP="00DA5482"/>
    <w:p w:rsidR="00810372" w:rsidRDefault="00810372" w:rsidP="00DA5482"/>
    <w:p w:rsidR="00810372" w:rsidRDefault="00810372" w:rsidP="00DA5482"/>
    <w:p w:rsidR="00810372" w:rsidRDefault="00810372" w:rsidP="00DA5482"/>
    <w:p w:rsidR="00810372" w:rsidRDefault="00810372" w:rsidP="00DA5482"/>
    <w:p w:rsidR="00DA5482" w:rsidRPr="00DA5482" w:rsidRDefault="00DA5482" w:rsidP="00DA5482"/>
    <w:p w:rsidR="002924F0" w:rsidRPr="008E6B51" w:rsidRDefault="002924F0" w:rsidP="00856908">
      <w:pPr>
        <w:pStyle w:val="Heading3"/>
        <w:spacing w:before="0"/>
      </w:pPr>
      <w:r w:rsidRPr="008E6B51">
        <w:t xml:space="preserve">5.2.1. Synthesis of </w:t>
      </w:r>
      <w:r w:rsidRPr="008E6B51">
        <w:rPr>
          <w:i/>
        </w:rPr>
        <w:t>N</w:t>
      </w:r>
      <w:r w:rsidR="00A55391">
        <w:t>-c</w:t>
      </w:r>
      <w:r w:rsidRPr="008E6B51">
        <w:t>innamoyl-</w:t>
      </w:r>
      <w:r w:rsidR="00F157DB" w:rsidRPr="00F157DB">
        <w:rPr>
          <w:smallCaps/>
          <w:sz w:val="24"/>
        </w:rPr>
        <w:t>d-</w:t>
      </w:r>
      <w:r w:rsidRPr="008E6B51">
        <w:t>mannosamine using EDC</w:t>
      </w:r>
      <w:bookmarkEnd w:id="26"/>
    </w:p>
    <w:p w:rsidR="002924F0" w:rsidRPr="008E6B51" w:rsidRDefault="002924F0" w:rsidP="002924F0">
      <w:pPr>
        <w:tabs>
          <w:tab w:val="left" w:pos="993"/>
        </w:tabs>
        <w:spacing w:line="360" w:lineRule="auto"/>
        <w:jc w:val="both"/>
        <w:rPr>
          <w:bCs/>
        </w:rPr>
      </w:pPr>
      <w:r w:rsidRPr="008E6B51">
        <w:rPr>
          <w:bCs/>
        </w:rPr>
        <w:t xml:space="preserve"> </w:t>
      </w:r>
    </w:p>
    <w:p w:rsidR="002924F0" w:rsidRPr="008E6B51" w:rsidRDefault="002924F0" w:rsidP="002924F0">
      <w:pPr>
        <w:tabs>
          <w:tab w:val="left" w:pos="993"/>
        </w:tabs>
        <w:spacing w:line="360" w:lineRule="auto"/>
        <w:jc w:val="center"/>
      </w:pPr>
      <w:r w:rsidRPr="008E6B51">
        <w:object w:dxaOrig="2488" w:dyaOrig="1210">
          <v:shape id="_x0000_i1164" type="#_x0000_t75" style="width:124.5pt;height:60.75pt" o:ole="">
            <v:imagedata r:id="rId265" o:title=""/>
          </v:shape>
          <o:OLEObject Type="Embed" ProgID="ChemDraw.Document.6.0" ShapeID="_x0000_i1164" DrawAspect="Content" ObjectID="_1410532966" r:id="rId266"/>
        </w:object>
      </w:r>
    </w:p>
    <w:p w:rsidR="002924F0" w:rsidRPr="008E6B51" w:rsidRDefault="002924F0" w:rsidP="002924F0">
      <w:pPr>
        <w:tabs>
          <w:tab w:val="left" w:pos="993"/>
        </w:tabs>
        <w:spacing w:line="360" w:lineRule="auto"/>
        <w:jc w:val="center"/>
        <w:rPr>
          <w:b/>
        </w:rPr>
      </w:pPr>
      <w:r w:rsidRPr="008E6B51">
        <w:rPr>
          <w:b/>
        </w:rPr>
        <w:t>1</w:t>
      </w:r>
    </w:p>
    <w:p w:rsidR="002924F0" w:rsidRPr="008E6B51" w:rsidRDefault="002924F0" w:rsidP="002924F0">
      <w:pPr>
        <w:tabs>
          <w:tab w:val="left" w:pos="993"/>
        </w:tabs>
        <w:spacing w:line="360" w:lineRule="auto"/>
        <w:jc w:val="center"/>
        <w:rPr>
          <w:bCs/>
        </w:rPr>
      </w:pPr>
    </w:p>
    <w:p w:rsidR="00900F72" w:rsidRPr="00383740" w:rsidRDefault="002924F0" w:rsidP="00856908">
      <w:pPr>
        <w:spacing w:line="360" w:lineRule="auto"/>
        <w:jc w:val="both"/>
        <w:rPr>
          <w:lang w:eastAsia="en-GB"/>
        </w:rPr>
      </w:pPr>
      <w:r w:rsidRPr="008E6B51">
        <w:t xml:space="preserve">A solution of cinnamic acid (74 mg, 0.5 mmol), EDC (115 mg, 0.6 mmol) and </w:t>
      </w:r>
      <w:r w:rsidRPr="008E6B51">
        <w:rPr>
          <w:bCs/>
        </w:rPr>
        <w:t>hydroxybenzotriazole (</w:t>
      </w:r>
      <w:r w:rsidRPr="008E6B51">
        <w:t>HOBt) (81 mg, 0.6 mmol) in dimethylformamide (DMF) (4 mL) was left at 0</w:t>
      </w:r>
      <w:r w:rsidR="0073219A">
        <w:t xml:space="preserve"> </w:t>
      </w:r>
      <w:r w:rsidR="0073219A" w:rsidRPr="000141B4">
        <w:t>°</w:t>
      </w:r>
      <w:r w:rsidRPr="008E6B51">
        <w:t xml:space="preserve">C and under nitrogen for 1 hour. Following this, a solution of </w:t>
      </w:r>
      <w:r w:rsidR="00F157DB" w:rsidRPr="00F157DB">
        <w:rPr>
          <w:smallCaps/>
        </w:rPr>
        <w:t>d-</w:t>
      </w:r>
      <w:r w:rsidRPr="008E6B51">
        <w:t>mannosamine.HCl (129 mg, 0.6 mmol) in DMF (2 mL) was added followed by NaHCO</w:t>
      </w:r>
      <w:r w:rsidRPr="008E6B51">
        <w:rPr>
          <w:vertAlign w:val="subscript"/>
        </w:rPr>
        <w:t>3</w:t>
      </w:r>
      <w:r w:rsidRPr="008E6B51">
        <w:t xml:space="preserve"> (200 mg, 2.4 mmol) in H</w:t>
      </w:r>
      <w:r w:rsidRPr="008E6B51">
        <w:rPr>
          <w:vertAlign w:val="subscript"/>
        </w:rPr>
        <w:t>2</w:t>
      </w:r>
      <w:r w:rsidRPr="008E6B51">
        <w:t>O (2mL). The solution was stirred for 24 hours at room temperature before being subjected to rotary evaporation to remove the H</w:t>
      </w:r>
      <w:r w:rsidRPr="008E6B51">
        <w:rPr>
          <w:vertAlign w:val="subscript"/>
        </w:rPr>
        <w:t>2</w:t>
      </w:r>
      <w:r w:rsidRPr="008E6B51">
        <w:t>O. The resulting oil was purified by flash-chromatography on silica gel using 10% methanol in dichloromethane with fractions containing the product combined and solvent removed under reduced pressure. Following this, the resulting oil was dissolved in 10 mL of water and washed three times with 20 mL of chloroform. The water was then removed under reduced pressure before the resulting oil was once again su</w:t>
      </w:r>
      <w:r w:rsidR="000141B4">
        <w:t xml:space="preserve">bjected to flash-chromatography </w:t>
      </w:r>
      <w:r w:rsidRPr="008E6B51">
        <w:t>on silica gel (10% methanol in dichloromethane). Product-containing fractions were subjected to rotary evaporation to give a white solid: Yield: 38 %.</w:t>
      </w:r>
      <w:r w:rsidRPr="00383740">
        <w:rPr>
          <w:color w:val="FF0000"/>
          <w:vertAlign w:val="superscript"/>
        </w:rPr>
        <w:t xml:space="preserve"> </w:t>
      </w:r>
      <w:r w:rsidR="00900F72" w:rsidRPr="00383740">
        <w:rPr>
          <w:vertAlign w:val="superscript"/>
        </w:rPr>
        <w:t>1</w:t>
      </w:r>
      <w:r w:rsidR="00900F72" w:rsidRPr="00383740">
        <w:t>H NMR (400 MHz, Methanol-d4): (α-isomer) δ 7.66 – 7.52 (m, 3H</w:t>
      </w:r>
      <w:r w:rsidR="00900F72">
        <w:t>), 7.47 – 7.34 (m, 3H), 6.79 (d</w:t>
      </w:r>
      <w:r w:rsidR="00900F72" w:rsidRPr="00383740">
        <w:t xml:space="preserve">, </w:t>
      </w:r>
      <w:r w:rsidR="00900F72" w:rsidRPr="00383740">
        <w:rPr>
          <w:i/>
          <w:iCs/>
        </w:rPr>
        <w:t>J</w:t>
      </w:r>
      <w:r w:rsidR="00900F72">
        <w:t xml:space="preserve"> =</w:t>
      </w:r>
      <w:r w:rsidR="000A1C6C">
        <w:t xml:space="preserve"> 15.5</w:t>
      </w:r>
      <w:r w:rsidR="00900F72" w:rsidRPr="00383740">
        <w:t xml:space="preserve"> Hz, 1H), 5.10 (d, </w:t>
      </w:r>
      <w:r w:rsidR="00900F72" w:rsidRPr="00383740">
        <w:rPr>
          <w:i/>
          <w:iCs/>
        </w:rPr>
        <w:t>J</w:t>
      </w:r>
      <w:r w:rsidR="000A1C6C">
        <w:t xml:space="preserve"> = 1.5</w:t>
      </w:r>
      <w:r w:rsidR="00900F72" w:rsidRPr="00383740">
        <w:t xml:space="preserve"> Hz, 1H), 4.44 (dd, </w:t>
      </w:r>
      <w:r w:rsidR="00900F72" w:rsidRPr="00383740">
        <w:rPr>
          <w:i/>
          <w:iCs/>
        </w:rPr>
        <w:t>J</w:t>
      </w:r>
      <w:r w:rsidR="000A1C6C">
        <w:t xml:space="preserve"> = 4.5, 1.5</w:t>
      </w:r>
      <w:r w:rsidR="00900F72" w:rsidRPr="00383740">
        <w:t xml:space="preserve"> Hz, 1H), 4.09 (dd, </w:t>
      </w:r>
      <w:r w:rsidR="00900F72" w:rsidRPr="00383740">
        <w:rPr>
          <w:i/>
          <w:iCs/>
        </w:rPr>
        <w:t>J</w:t>
      </w:r>
      <w:r w:rsidR="000A1C6C">
        <w:t xml:space="preserve"> = 9.5, 4.5</w:t>
      </w:r>
      <w:r w:rsidR="00900F72">
        <w:t xml:space="preserve"> Hz, 1H), 3.95</w:t>
      </w:r>
      <w:r w:rsidR="00900F72" w:rsidRPr="00383740">
        <w:t xml:space="preserve"> – 3.77 (m, 3H), 3.68 (t, </w:t>
      </w:r>
      <w:r w:rsidR="00900F72" w:rsidRPr="00383740">
        <w:rPr>
          <w:i/>
          <w:iCs/>
        </w:rPr>
        <w:t>J</w:t>
      </w:r>
      <w:r w:rsidR="000A1C6C">
        <w:t xml:space="preserve"> = 9.5</w:t>
      </w:r>
      <w:r w:rsidR="00900F72" w:rsidRPr="00383740">
        <w:t xml:space="preserve"> Hz, 1H); (ß-isomer) δ 7.66 – 7.52 (m</w:t>
      </w:r>
      <w:r w:rsidR="00900F72">
        <w:t>, 3H), 7.47 – 7.34 (m, 3H), 6.83 (d</w:t>
      </w:r>
      <w:r w:rsidR="00900F72" w:rsidRPr="00383740">
        <w:t xml:space="preserve">, </w:t>
      </w:r>
      <w:r w:rsidR="00900F72" w:rsidRPr="00383740">
        <w:rPr>
          <w:i/>
          <w:iCs/>
        </w:rPr>
        <w:t>J</w:t>
      </w:r>
      <w:r w:rsidR="00900F72">
        <w:t xml:space="preserve"> =</w:t>
      </w:r>
      <w:r w:rsidR="000A1C6C">
        <w:t xml:space="preserve"> 15.5</w:t>
      </w:r>
      <w:r w:rsidR="00900F72" w:rsidRPr="00383740">
        <w:t xml:space="preserve"> Hz, 1H), 4.95 (d, </w:t>
      </w:r>
      <w:r w:rsidR="00900F72" w:rsidRPr="00383740">
        <w:rPr>
          <w:i/>
          <w:iCs/>
        </w:rPr>
        <w:t>J</w:t>
      </w:r>
      <w:r w:rsidR="000A1C6C">
        <w:t xml:space="preserve"> = 1.5</w:t>
      </w:r>
      <w:r w:rsidR="00900F72" w:rsidRPr="00383740">
        <w:t xml:space="preserve"> Hz, 1H), 4.57 (dd, </w:t>
      </w:r>
      <w:r w:rsidR="00900F72" w:rsidRPr="00383740">
        <w:rPr>
          <w:i/>
          <w:iCs/>
        </w:rPr>
        <w:t>J</w:t>
      </w:r>
      <w:r w:rsidR="000A1C6C">
        <w:t xml:space="preserve"> = 4.5, 1.5</w:t>
      </w:r>
      <w:r w:rsidR="00900F72" w:rsidRPr="00383740">
        <w:t xml:space="preserve"> Hz, 1H), 3.95 – 3.77 (m, 3H), 3.73 (dd, </w:t>
      </w:r>
      <w:r w:rsidR="00900F72" w:rsidRPr="00383740">
        <w:rPr>
          <w:i/>
          <w:iCs/>
        </w:rPr>
        <w:t>J</w:t>
      </w:r>
      <w:r w:rsidR="000A1C6C">
        <w:t xml:space="preserve"> = 9.5, 4.5</w:t>
      </w:r>
      <w:r w:rsidR="00900F72" w:rsidRPr="00383740">
        <w:t xml:space="preserve"> Hz, 1H), 3.57 (t, </w:t>
      </w:r>
      <w:r w:rsidR="00900F72" w:rsidRPr="00383740">
        <w:rPr>
          <w:i/>
          <w:iCs/>
        </w:rPr>
        <w:t>J</w:t>
      </w:r>
      <w:r w:rsidR="000A1C6C">
        <w:t xml:space="preserve"> = 9.5</w:t>
      </w:r>
      <w:r w:rsidR="00900F72" w:rsidRPr="00383740">
        <w:t xml:space="preserve"> Hz, 1H)</w:t>
      </w:r>
      <w:r w:rsidR="00900F72" w:rsidRPr="00383740">
        <w:rPr>
          <w:color w:val="00B0F0"/>
        </w:rPr>
        <w:t>.</w:t>
      </w:r>
      <w:r w:rsidR="00900F72" w:rsidRPr="00383740">
        <w:rPr>
          <w:color w:val="FF0000"/>
        </w:rPr>
        <w:t xml:space="preserve"> </w:t>
      </w:r>
      <w:r w:rsidR="00900F72" w:rsidRPr="00383740">
        <w:rPr>
          <w:vertAlign w:val="superscript"/>
          <w:lang w:eastAsia="en-GB"/>
        </w:rPr>
        <w:t>13</w:t>
      </w:r>
      <w:r w:rsidR="00900F72" w:rsidRPr="00383740">
        <w:rPr>
          <w:lang w:eastAsia="en-GB"/>
        </w:rPr>
        <w:t>C NMR (101 MHz, Methanol-d4)</w:t>
      </w:r>
      <w:r w:rsidR="00900F72">
        <w:rPr>
          <w:lang w:eastAsia="en-GB"/>
        </w:rPr>
        <w:t>: (both isomers)</w:t>
      </w:r>
      <w:r w:rsidR="00900F72" w:rsidRPr="00383740">
        <w:rPr>
          <w:lang w:eastAsia="en-GB"/>
        </w:rPr>
        <w:t xml:space="preserve"> δ </w:t>
      </w:r>
      <w:r w:rsidR="00900F72">
        <w:rPr>
          <w:lang w:eastAsia="en-GB"/>
        </w:rPr>
        <w:t xml:space="preserve">168.92, </w:t>
      </w:r>
      <w:r w:rsidR="00900F72" w:rsidRPr="00383740">
        <w:rPr>
          <w:lang w:eastAsia="en-GB"/>
        </w:rPr>
        <w:t xml:space="preserve">167.81, 140.63, 140.45, 135.13, 135.02, 129.42, 129.35, 128.56, 127.43, 120.87, 120.56, 93.78, 93.55, 76.98, 73.35, 72.13, 69.30, 67.20, 66.81, 60.96, 60.78, 54.79, 54.03. </w:t>
      </w:r>
      <w:r w:rsidR="00900F72" w:rsidRPr="00383740">
        <w:rPr>
          <w:bCs/>
          <w:i/>
          <w:color w:val="000000"/>
          <w:lang w:val="es-ES_tradnl"/>
        </w:rPr>
        <w:t>m</w:t>
      </w:r>
      <w:r w:rsidR="00900F72" w:rsidRPr="00383740">
        <w:rPr>
          <w:i/>
          <w:color w:val="000000"/>
          <w:lang w:val="es-ES_tradnl"/>
        </w:rPr>
        <w:t>/z</w:t>
      </w:r>
      <w:r w:rsidR="00900F72" w:rsidRPr="00383740">
        <w:rPr>
          <w:color w:val="000000"/>
          <w:lang w:val="es-ES_tradnl"/>
        </w:rPr>
        <w:t xml:space="preserve"> (ES+), 310 ([M + H]</w:t>
      </w:r>
      <w:r w:rsidR="00900F72" w:rsidRPr="00383740">
        <w:rPr>
          <w:color w:val="000000"/>
          <w:vertAlign w:val="superscript"/>
          <w:lang w:val="es-ES_tradnl"/>
        </w:rPr>
        <w:t>+</w:t>
      </w:r>
      <w:r w:rsidR="00900F72" w:rsidRPr="00383740">
        <w:rPr>
          <w:color w:val="000000"/>
          <w:lang w:val="es-ES_tradnl"/>
        </w:rPr>
        <w:t>); HRMS,</w:t>
      </w:r>
      <w:r w:rsidR="00900F72" w:rsidRPr="00383740">
        <w:rPr>
          <w:color w:val="000000"/>
        </w:rPr>
        <w:t xml:space="preserve"> found</w:t>
      </w:r>
      <w:r w:rsidR="00900F72" w:rsidRPr="00383740">
        <w:rPr>
          <w:color w:val="000000"/>
          <w:lang w:val="es-ES_tradnl"/>
        </w:rPr>
        <w:t xml:space="preserve"> 310.1290 (C</w:t>
      </w:r>
      <w:r w:rsidR="00900F72" w:rsidRPr="00383740">
        <w:rPr>
          <w:color w:val="000000"/>
          <w:vertAlign w:val="subscript"/>
          <w:lang w:val="es-ES_tradnl"/>
        </w:rPr>
        <w:t>15</w:t>
      </w:r>
      <w:r w:rsidR="00900F72" w:rsidRPr="00383740">
        <w:rPr>
          <w:color w:val="000000"/>
          <w:lang w:val="es-ES_tradnl"/>
        </w:rPr>
        <w:t>H</w:t>
      </w:r>
      <w:r w:rsidR="00900F72" w:rsidRPr="00383740">
        <w:rPr>
          <w:color w:val="000000"/>
          <w:vertAlign w:val="subscript"/>
          <w:lang w:val="es-ES_tradnl"/>
        </w:rPr>
        <w:t>20</w:t>
      </w:r>
      <w:r w:rsidR="00900F72" w:rsidRPr="00383740">
        <w:rPr>
          <w:color w:val="000000"/>
          <w:lang w:val="es-ES_tradnl"/>
        </w:rPr>
        <w:t>NO</w:t>
      </w:r>
      <w:r w:rsidR="00900F72" w:rsidRPr="00383740">
        <w:rPr>
          <w:color w:val="000000"/>
          <w:vertAlign w:val="subscript"/>
          <w:lang w:val="es-ES_tradnl"/>
        </w:rPr>
        <w:t>6</w:t>
      </w:r>
      <w:r w:rsidR="00900F72" w:rsidRPr="00383740">
        <w:rPr>
          <w:color w:val="000000"/>
          <w:lang w:val="es-ES_tradnl"/>
        </w:rPr>
        <w:t>) ([M + H]</w:t>
      </w:r>
      <w:r w:rsidR="00900F72" w:rsidRPr="00383740">
        <w:rPr>
          <w:color w:val="000000"/>
          <w:vertAlign w:val="superscript"/>
          <w:lang w:val="es-ES_tradnl"/>
        </w:rPr>
        <w:t>+</w:t>
      </w:r>
      <w:r w:rsidR="00900F72" w:rsidRPr="00383740">
        <w:rPr>
          <w:color w:val="000000"/>
          <w:lang w:val="es-ES_tradnl"/>
        </w:rPr>
        <w:t>,</w:t>
      </w:r>
      <w:r w:rsidR="00900F72" w:rsidRPr="00383740">
        <w:rPr>
          <w:color w:val="000000"/>
        </w:rPr>
        <w:t xml:space="preserve"> requires</w:t>
      </w:r>
      <w:r w:rsidR="00900F72" w:rsidRPr="00383740">
        <w:rPr>
          <w:color w:val="000000"/>
          <w:lang w:val="es-ES_tradnl"/>
        </w:rPr>
        <w:t xml:space="preserve"> 310.1291).</w:t>
      </w:r>
      <w:r w:rsidR="00900F72">
        <w:rPr>
          <w:color w:val="000000"/>
          <w:lang w:val="es-ES_tradnl"/>
        </w:rPr>
        <w:t xml:space="preserve"> </w:t>
      </w:r>
      <w:r w:rsidR="00900F72" w:rsidRPr="00383740">
        <w:rPr>
          <w:i/>
          <w:color w:val="000000"/>
          <w:lang w:val="es-ES_tradnl"/>
        </w:rPr>
        <w:t>ν</w:t>
      </w:r>
      <w:r w:rsidR="00900F72" w:rsidRPr="00383740">
        <w:rPr>
          <w:color w:val="000000"/>
          <w:vertAlign w:val="subscript"/>
          <w:lang w:val="es-ES_tradnl"/>
        </w:rPr>
        <w:t xml:space="preserve">max </w:t>
      </w:r>
      <w:r w:rsidR="00900F72" w:rsidRPr="00383740">
        <w:rPr>
          <w:color w:val="000000"/>
          <w:lang w:val="es-ES_tradnl"/>
        </w:rPr>
        <w:t>(solid)/cm</w:t>
      </w:r>
      <w:r w:rsidR="00900F72" w:rsidRPr="00383740">
        <w:rPr>
          <w:color w:val="000000"/>
          <w:vertAlign w:val="superscript"/>
          <w:lang w:val="es-ES_tradnl"/>
        </w:rPr>
        <w:t>-1</w:t>
      </w:r>
      <w:r w:rsidR="00900F72">
        <w:rPr>
          <w:color w:val="000000"/>
          <w:lang w:val="es-ES_tradnl"/>
        </w:rPr>
        <w:t xml:space="preserve"> 3380.0,</w:t>
      </w:r>
      <w:r w:rsidR="00900F72" w:rsidRPr="00383740">
        <w:rPr>
          <w:color w:val="000000"/>
          <w:lang w:val="es-ES_tradnl"/>
        </w:rPr>
        <w:t xml:space="preserve"> 3266.1, 2919.8, 1652.2, 1611.7, 1527.8, 1449.0, 1356.2, 1210.4, 1063.8, 1022.8, 764.4. Mpt</w:t>
      </w:r>
      <w:r w:rsidR="00900F72" w:rsidRPr="00383740">
        <w:rPr>
          <w:lang w:val="es-ES_tradnl"/>
        </w:rPr>
        <w:t xml:space="preserve">., 99-102 </w:t>
      </w:r>
      <w:r w:rsidR="00146E19">
        <w:rPr>
          <w:vertAlign w:val="superscript"/>
          <w:lang w:val="es-ES_tradnl"/>
        </w:rPr>
        <w:t>°</w:t>
      </w:r>
      <w:r w:rsidR="00900F72" w:rsidRPr="00383740">
        <w:rPr>
          <w:lang w:val="es-ES_tradnl"/>
        </w:rPr>
        <w:t>C.</w:t>
      </w:r>
    </w:p>
    <w:p w:rsidR="002924F0" w:rsidRPr="00651DAC" w:rsidRDefault="002924F0" w:rsidP="00900F72">
      <w:pPr>
        <w:spacing w:line="360" w:lineRule="auto"/>
        <w:jc w:val="both"/>
        <w:rPr>
          <w:lang w:val="es-ES_tradnl"/>
        </w:rPr>
      </w:pPr>
    </w:p>
    <w:p w:rsidR="002924F0" w:rsidRDefault="002924F0" w:rsidP="00856908">
      <w:pPr>
        <w:pStyle w:val="Heading3"/>
        <w:spacing w:before="0"/>
        <w:rPr>
          <w:vertAlign w:val="superscript"/>
        </w:rPr>
      </w:pPr>
      <w:bookmarkStart w:id="27" w:name="_Toc326047444"/>
      <w:r>
        <w:t>5.2.2</w:t>
      </w:r>
      <w:r w:rsidRPr="008B7211">
        <w:t xml:space="preserve">. Synthesis of </w:t>
      </w:r>
      <w:r w:rsidRPr="008B7211">
        <w:rPr>
          <w:i/>
        </w:rPr>
        <w:t>N</w:t>
      </w:r>
      <w:r w:rsidR="000A1C6C">
        <w:t>-c</w:t>
      </w:r>
      <w:r w:rsidRPr="008B7211">
        <w:t>innamoyl-</w:t>
      </w:r>
      <w:r w:rsidR="00F157DB" w:rsidRPr="00F157DB">
        <w:rPr>
          <w:smallCaps/>
          <w:sz w:val="24"/>
        </w:rPr>
        <w:t>d-</w:t>
      </w:r>
      <w:r w:rsidRPr="008B7211">
        <w:t>mannosamine using PyBOP</w:t>
      </w:r>
      <w:r w:rsidRPr="0085284D">
        <w:rPr>
          <w:vertAlign w:val="superscript"/>
        </w:rPr>
        <w:t>®</w:t>
      </w:r>
      <w:bookmarkEnd w:id="27"/>
    </w:p>
    <w:p w:rsidR="002924F0" w:rsidRDefault="002924F0" w:rsidP="002924F0">
      <w:pPr>
        <w:tabs>
          <w:tab w:val="left" w:pos="993"/>
        </w:tabs>
        <w:spacing w:line="360" w:lineRule="auto"/>
        <w:jc w:val="both"/>
        <w:rPr>
          <w:b/>
          <w:bCs/>
          <w:vertAlign w:val="superscript"/>
        </w:rPr>
      </w:pPr>
    </w:p>
    <w:p w:rsidR="002924F0" w:rsidRPr="0085284D" w:rsidRDefault="002924F0" w:rsidP="002924F0">
      <w:pPr>
        <w:tabs>
          <w:tab w:val="left" w:pos="993"/>
        </w:tabs>
        <w:spacing w:line="360" w:lineRule="auto"/>
        <w:jc w:val="center"/>
        <w:rPr>
          <w:b/>
          <w:bCs/>
          <w:vertAlign w:val="superscript"/>
        </w:rPr>
      </w:pPr>
      <w:r>
        <w:object w:dxaOrig="2488" w:dyaOrig="1210">
          <v:shape id="_x0000_i1165" type="#_x0000_t75" style="width:124.5pt;height:60.75pt" o:ole="">
            <v:imagedata r:id="rId267" o:title=""/>
          </v:shape>
          <o:OLEObject Type="Embed" ProgID="ChemDraw.Document.6.0" ShapeID="_x0000_i1165" DrawAspect="Content" ObjectID="_1410532967" r:id="rId268"/>
        </w:object>
      </w:r>
    </w:p>
    <w:p w:rsidR="002924F0" w:rsidRPr="00D149E5" w:rsidRDefault="002924F0" w:rsidP="002924F0">
      <w:pPr>
        <w:tabs>
          <w:tab w:val="left" w:pos="993"/>
        </w:tabs>
        <w:spacing w:line="360" w:lineRule="auto"/>
        <w:jc w:val="center"/>
        <w:rPr>
          <w:b/>
          <w:bCs/>
        </w:rPr>
      </w:pPr>
      <w:r w:rsidRPr="00D149E5">
        <w:rPr>
          <w:b/>
          <w:bCs/>
        </w:rPr>
        <w:t>1</w:t>
      </w:r>
    </w:p>
    <w:p w:rsidR="002924F0" w:rsidRPr="008B7211" w:rsidRDefault="002924F0" w:rsidP="002924F0">
      <w:pPr>
        <w:tabs>
          <w:tab w:val="left" w:pos="993"/>
        </w:tabs>
        <w:spacing w:line="360" w:lineRule="auto"/>
        <w:jc w:val="center"/>
        <w:rPr>
          <w:bCs/>
        </w:rPr>
      </w:pPr>
    </w:p>
    <w:p w:rsidR="00900F72" w:rsidRPr="00B976E8" w:rsidRDefault="002924F0" w:rsidP="00900F72">
      <w:pPr>
        <w:pStyle w:val="NormalWeb"/>
        <w:spacing w:after="0" w:line="360" w:lineRule="auto"/>
        <w:jc w:val="both"/>
        <w:rPr>
          <w:color w:val="FF0000"/>
          <w:lang w:val="es-ES_tradnl"/>
        </w:rPr>
      </w:pPr>
      <w:r w:rsidRPr="00334126">
        <w:rPr>
          <w:bCs/>
        </w:rPr>
        <w:t xml:space="preserve">To a stirring solution of </w:t>
      </w:r>
      <w:r w:rsidR="00F157DB" w:rsidRPr="00F157DB">
        <w:rPr>
          <w:bCs/>
          <w:smallCaps/>
        </w:rPr>
        <w:t>d-</w:t>
      </w:r>
      <w:r w:rsidRPr="00334126">
        <w:rPr>
          <w:bCs/>
        </w:rPr>
        <w:t>mannosamine</w:t>
      </w:r>
      <w:r>
        <w:rPr>
          <w:bCs/>
        </w:rPr>
        <w:t>.HCl</w:t>
      </w:r>
      <w:r w:rsidRPr="00334126">
        <w:rPr>
          <w:bCs/>
        </w:rPr>
        <w:t xml:space="preserve"> (64.5 mg, 0.3 mmol) in DMF (2.1 mL), was added </w:t>
      </w:r>
      <w:r w:rsidRPr="00334126">
        <w:rPr>
          <w:i/>
          <w:iCs/>
        </w:rPr>
        <w:t>N</w:t>
      </w:r>
      <w:r w:rsidRPr="00334126">
        <w:t>,</w:t>
      </w:r>
      <w:r w:rsidRPr="00334126">
        <w:rPr>
          <w:i/>
          <w:iCs/>
        </w:rPr>
        <w:t>N</w:t>
      </w:r>
      <w:r w:rsidRPr="00334126">
        <w:t>-Diisopropylethylamine (</w:t>
      </w:r>
      <w:r w:rsidRPr="00334126">
        <w:rPr>
          <w:bCs/>
        </w:rPr>
        <w:t>DIEA) (0.21 mL, 1.2 mmol). After stirring at room temperature for 5 minutes, cinnamic acid (44.4 mg, 0.3 mmol) and PyBOP</w:t>
      </w:r>
      <w:r w:rsidRPr="00334126">
        <w:rPr>
          <w:bCs/>
          <w:vertAlign w:val="superscript"/>
        </w:rPr>
        <w:t>®</w:t>
      </w:r>
      <w:r w:rsidRPr="00334126">
        <w:rPr>
          <w:bCs/>
        </w:rPr>
        <w:t xml:space="preserve"> (156 mg, 0.3 mmol) were added to the solution. The reaction was left to stir at room temperature for 16 hours, after which </w:t>
      </w:r>
      <w:r>
        <w:rPr>
          <w:bCs/>
        </w:rPr>
        <w:t>the majority</w:t>
      </w:r>
      <w:r w:rsidRPr="00334126">
        <w:rPr>
          <w:bCs/>
        </w:rPr>
        <w:t xml:space="preserve"> of the solvent was removed under reduced pressure. The remaining solution was purified using</w:t>
      </w:r>
      <w:r>
        <w:rPr>
          <w:bCs/>
        </w:rPr>
        <w:t xml:space="preserve"> flash-chromatography on silica gel (</w:t>
      </w:r>
      <w:r w:rsidRPr="00334126">
        <w:rPr>
          <w:bCs/>
        </w:rPr>
        <w:t>10% methanol in dichloromethane</w:t>
      </w:r>
      <w:r>
        <w:rPr>
          <w:bCs/>
        </w:rPr>
        <w:t>)</w:t>
      </w:r>
      <w:r w:rsidRPr="00995EC6">
        <w:t xml:space="preserve"> </w:t>
      </w:r>
      <w:r>
        <w:t xml:space="preserve">with </w:t>
      </w:r>
      <w:r w:rsidRPr="00FD161F">
        <w:t xml:space="preserve">fractions containing the product combined and solvent removed under reduced pressure. Following this, the resulting oil was dissolved in </w:t>
      </w:r>
      <w:r>
        <w:t>5</w:t>
      </w:r>
      <w:r w:rsidRPr="00FD161F">
        <w:t xml:space="preserve"> mL of water and washed three times with </w:t>
      </w:r>
      <w:r>
        <w:t>10</w:t>
      </w:r>
      <w:r w:rsidRPr="00FD161F">
        <w:t xml:space="preserve"> mL of chloroform. The water was then removed under reduced pressure before the resulting oil was once again subjected to flash-chromatography on silica gel (10% methanol in dichloromethane). Product-containing fractions were subjected to rotary evaporation to give a white solid</w:t>
      </w:r>
      <w:r>
        <w:rPr>
          <w:bCs/>
        </w:rPr>
        <w:t>: Yield:</w:t>
      </w:r>
      <w:r w:rsidRPr="00334126">
        <w:rPr>
          <w:bCs/>
        </w:rPr>
        <w:t xml:space="preserve"> </w:t>
      </w:r>
      <w:r>
        <w:rPr>
          <w:bCs/>
        </w:rPr>
        <w:t>75</w:t>
      </w:r>
      <w:r w:rsidRPr="00334126">
        <w:rPr>
          <w:bCs/>
        </w:rPr>
        <w:t xml:space="preserve"> %</w:t>
      </w:r>
      <w:r>
        <w:rPr>
          <w:bCs/>
        </w:rPr>
        <w:t>.</w:t>
      </w:r>
      <w:r w:rsidRPr="00334126">
        <w:rPr>
          <w:vertAlign w:val="superscript"/>
        </w:rPr>
        <w:t xml:space="preserve"> </w:t>
      </w:r>
      <w:r w:rsidR="00900F72" w:rsidRPr="00334126">
        <w:rPr>
          <w:vertAlign w:val="superscript"/>
        </w:rPr>
        <w:t>1</w:t>
      </w:r>
      <w:r w:rsidR="00900F72" w:rsidRPr="00334126">
        <w:t>H NMR (400 MHz, Methanol-d4)</w:t>
      </w:r>
      <w:r w:rsidR="00900F72">
        <w:t>:</w:t>
      </w:r>
      <w:r w:rsidR="00900F72" w:rsidRPr="00334126">
        <w:t xml:space="preserve"> </w:t>
      </w:r>
      <w:r w:rsidR="00900F72" w:rsidRPr="00AE7C15">
        <w:t>(α-isomer) δ 7.66 – 7.51 (m</w:t>
      </w:r>
      <w:r w:rsidR="00900F72">
        <w:t>, 3H), 7.47 – 7.31 (m, 3H), 6.79 (d</w:t>
      </w:r>
      <w:r w:rsidR="00900F72" w:rsidRPr="00AE7C15">
        <w:t xml:space="preserve">, </w:t>
      </w:r>
      <w:r w:rsidR="00900F72" w:rsidRPr="00AE7C15">
        <w:rPr>
          <w:i/>
          <w:iCs/>
        </w:rPr>
        <w:t>J</w:t>
      </w:r>
      <w:r w:rsidR="000A1C6C">
        <w:t xml:space="preserve"> = 16.0</w:t>
      </w:r>
      <w:r w:rsidR="00900F72" w:rsidRPr="00AE7C15">
        <w:t xml:space="preserve"> Hz, 1H), 5.10 (d, </w:t>
      </w:r>
      <w:r w:rsidR="00900F72" w:rsidRPr="00AE7C15">
        <w:rPr>
          <w:i/>
          <w:iCs/>
        </w:rPr>
        <w:t>J</w:t>
      </w:r>
      <w:r w:rsidR="000A1C6C">
        <w:t xml:space="preserve"> = 1.5</w:t>
      </w:r>
      <w:r w:rsidR="00900F72" w:rsidRPr="00AE7C15">
        <w:t xml:space="preserve"> Hz, 1H), 4.44 (dd, </w:t>
      </w:r>
      <w:r w:rsidR="00900F72" w:rsidRPr="00AE7C15">
        <w:rPr>
          <w:i/>
          <w:iCs/>
        </w:rPr>
        <w:t>J</w:t>
      </w:r>
      <w:r w:rsidR="000A1C6C">
        <w:t xml:space="preserve"> = 4.5, 1.5</w:t>
      </w:r>
      <w:r w:rsidR="00900F72" w:rsidRPr="00AE7C15">
        <w:t xml:space="preserve"> Hz, 1H), 4.09 (dd, </w:t>
      </w:r>
      <w:r w:rsidR="00900F72" w:rsidRPr="00AE7C15">
        <w:rPr>
          <w:i/>
          <w:iCs/>
        </w:rPr>
        <w:t>J</w:t>
      </w:r>
      <w:r w:rsidR="000A1C6C">
        <w:t xml:space="preserve"> = 9.5, 4.5</w:t>
      </w:r>
      <w:r w:rsidR="00900F72" w:rsidRPr="00AE7C15">
        <w:t xml:space="preserve"> Hz, 1H), 3.93 – 3.77 (m, 3H), 3.67 (t, </w:t>
      </w:r>
      <w:r w:rsidR="00900F72" w:rsidRPr="00AE7C15">
        <w:rPr>
          <w:i/>
          <w:iCs/>
        </w:rPr>
        <w:t>J</w:t>
      </w:r>
      <w:r w:rsidR="000A1C6C">
        <w:t xml:space="preserve"> = 9.5</w:t>
      </w:r>
      <w:r w:rsidR="00900F72" w:rsidRPr="00AE7C15">
        <w:t xml:space="preserve"> Hz, 1H); (ß-isomer)</w:t>
      </w:r>
      <w:r w:rsidR="00900F72" w:rsidRPr="00AE7C15">
        <w:rPr>
          <w:vertAlign w:val="superscript"/>
        </w:rPr>
        <w:t xml:space="preserve"> </w:t>
      </w:r>
      <w:r w:rsidR="00900F72" w:rsidRPr="00AE7C15">
        <w:t>δ 7.66 – 7.51 (m, 3H), 7.</w:t>
      </w:r>
      <w:r w:rsidR="00900F72">
        <w:t>47 – 7.31 (m, 3H), 6.84 (d</w:t>
      </w:r>
      <w:r w:rsidR="00900F72" w:rsidRPr="00AE7C15">
        <w:t xml:space="preserve">, </w:t>
      </w:r>
      <w:r w:rsidR="00900F72" w:rsidRPr="00AE7C15">
        <w:rPr>
          <w:i/>
          <w:iCs/>
        </w:rPr>
        <w:t>J</w:t>
      </w:r>
      <w:r w:rsidR="000A1C6C">
        <w:t xml:space="preserve"> = 15.5</w:t>
      </w:r>
      <w:r w:rsidR="00900F72" w:rsidRPr="00AE7C15">
        <w:t xml:space="preserve"> Hz, 1H), 4.95 (d, </w:t>
      </w:r>
      <w:r w:rsidR="00900F72" w:rsidRPr="00AE7C15">
        <w:rPr>
          <w:i/>
          <w:iCs/>
        </w:rPr>
        <w:t>J</w:t>
      </w:r>
      <w:r w:rsidR="000A1C6C">
        <w:t xml:space="preserve"> = 1.5</w:t>
      </w:r>
      <w:r w:rsidR="00900F72" w:rsidRPr="00AE7C15">
        <w:t xml:space="preserve"> Hz, 1H), 4.56 (dd, </w:t>
      </w:r>
      <w:r w:rsidR="00900F72" w:rsidRPr="00AE7C15">
        <w:rPr>
          <w:i/>
          <w:iCs/>
        </w:rPr>
        <w:t>J</w:t>
      </w:r>
      <w:r w:rsidR="000A1C6C">
        <w:t xml:space="preserve"> = 4.5, 1.5</w:t>
      </w:r>
      <w:r w:rsidR="00900F72">
        <w:t xml:space="preserve"> Hz, 1H), 3.93 – 3.77</w:t>
      </w:r>
      <w:r w:rsidR="00900F72" w:rsidRPr="00AE7C15">
        <w:t xml:space="preserve"> (m, 3H), 3.73 (dd, </w:t>
      </w:r>
      <w:r w:rsidR="00900F72" w:rsidRPr="00AE7C15">
        <w:rPr>
          <w:i/>
          <w:iCs/>
        </w:rPr>
        <w:t>J</w:t>
      </w:r>
      <w:r w:rsidR="000A1C6C">
        <w:t xml:space="preserve"> = 9.5, 4.0</w:t>
      </w:r>
      <w:r w:rsidR="00900F72" w:rsidRPr="00AE7C15">
        <w:t xml:space="preserve"> Hz, 1H), 3.56 (t, </w:t>
      </w:r>
      <w:r w:rsidR="00900F72" w:rsidRPr="00AE7C15">
        <w:rPr>
          <w:i/>
          <w:iCs/>
        </w:rPr>
        <w:t>J</w:t>
      </w:r>
      <w:r w:rsidR="000A1C6C">
        <w:t xml:space="preserve"> = 9.5</w:t>
      </w:r>
      <w:r w:rsidR="00900F72" w:rsidRPr="00AE7C15">
        <w:t xml:space="preserve"> Hz, 1H). </w:t>
      </w:r>
      <w:r w:rsidR="00900F72" w:rsidRPr="00AE7C15">
        <w:rPr>
          <w:vertAlign w:val="superscript"/>
        </w:rPr>
        <w:t>13</w:t>
      </w:r>
      <w:r w:rsidR="00900F72" w:rsidRPr="00AE7C15">
        <w:t>C NMR (101 MHz, Methanol-d4):</w:t>
      </w:r>
      <w:r w:rsidR="00900F72" w:rsidRPr="002B3A58">
        <w:t xml:space="preserve"> </w:t>
      </w:r>
      <w:r w:rsidR="00900F72">
        <w:t>(both isomers)</w:t>
      </w:r>
      <w:r w:rsidR="00900F72" w:rsidRPr="00AE7C15">
        <w:t xml:space="preserve"> δ 167.80, 140.63, 135.01, 129.42, 128.56, 127.42, 120.56, 93.55, 72.13, 69.31, 67.20, 60.96, 54.02</w:t>
      </w:r>
      <w:r w:rsidR="00900F72" w:rsidRPr="00AE7C15">
        <w:rPr>
          <w:color w:val="000000"/>
        </w:rPr>
        <w:t>.</w:t>
      </w:r>
      <w:r w:rsidR="00900F72" w:rsidRPr="00AE7C15">
        <w:rPr>
          <w:bCs/>
          <w:i/>
          <w:color w:val="000000"/>
          <w:lang w:val="es-ES_tradnl"/>
        </w:rPr>
        <w:t xml:space="preserve"> m</w:t>
      </w:r>
      <w:r w:rsidR="00900F72" w:rsidRPr="00AE7C15">
        <w:rPr>
          <w:i/>
          <w:color w:val="000000"/>
          <w:lang w:val="es-ES_tradnl"/>
        </w:rPr>
        <w:t>/z</w:t>
      </w:r>
      <w:r w:rsidR="00900F72" w:rsidRPr="00AE7C15">
        <w:rPr>
          <w:color w:val="000000"/>
          <w:lang w:val="es-ES_tradnl"/>
        </w:rPr>
        <w:t xml:space="preserve"> (ES+), 310 ([M + H]</w:t>
      </w:r>
      <w:r w:rsidR="00900F72" w:rsidRPr="00AE7C15">
        <w:rPr>
          <w:color w:val="000000"/>
          <w:vertAlign w:val="superscript"/>
          <w:lang w:val="es-ES_tradnl"/>
        </w:rPr>
        <w:t>+</w:t>
      </w:r>
      <w:r w:rsidR="00900F72" w:rsidRPr="00AE7C15">
        <w:rPr>
          <w:color w:val="000000"/>
          <w:lang w:val="es-ES_tradnl"/>
        </w:rPr>
        <w:t>); HRMS,</w:t>
      </w:r>
      <w:r w:rsidR="00900F72" w:rsidRPr="00AE7C15">
        <w:rPr>
          <w:color w:val="000000"/>
        </w:rPr>
        <w:t xml:space="preserve"> found</w:t>
      </w:r>
      <w:r w:rsidR="00900F72" w:rsidRPr="00AE7C15">
        <w:rPr>
          <w:color w:val="000000"/>
          <w:lang w:val="es-ES_tradnl"/>
        </w:rPr>
        <w:t xml:space="preserve"> 310.1299 (C</w:t>
      </w:r>
      <w:r w:rsidR="00900F72" w:rsidRPr="00AE7C15">
        <w:rPr>
          <w:color w:val="000000"/>
          <w:vertAlign w:val="subscript"/>
          <w:lang w:val="es-ES_tradnl"/>
        </w:rPr>
        <w:t>15</w:t>
      </w:r>
      <w:r w:rsidR="00900F72" w:rsidRPr="00AE7C15">
        <w:rPr>
          <w:color w:val="000000"/>
          <w:lang w:val="es-ES_tradnl"/>
        </w:rPr>
        <w:t>H</w:t>
      </w:r>
      <w:r w:rsidR="00900F72" w:rsidRPr="00AE7C15">
        <w:rPr>
          <w:color w:val="000000"/>
          <w:vertAlign w:val="subscript"/>
          <w:lang w:val="es-ES_tradnl"/>
        </w:rPr>
        <w:t>20</w:t>
      </w:r>
      <w:r w:rsidR="00900F72" w:rsidRPr="00AE7C15">
        <w:rPr>
          <w:color w:val="000000"/>
          <w:lang w:val="es-ES_tradnl"/>
        </w:rPr>
        <w:t>NO</w:t>
      </w:r>
      <w:r w:rsidR="00900F72" w:rsidRPr="00AE7C15">
        <w:rPr>
          <w:color w:val="000000"/>
          <w:vertAlign w:val="subscript"/>
          <w:lang w:val="es-ES_tradnl"/>
        </w:rPr>
        <w:t>6</w:t>
      </w:r>
      <w:r w:rsidR="00900F72" w:rsidRPr="00AE7C15">
        <w:rPr>
          <w:color w:val="000000"/>
          <w:lang w:val="es-ES_tradnl"/>
        </w:rPr>
        <w:t>) ([M + H]</w:t>
      </w:r>
      <w:r w:rsidR="00900F72" w:rsidRPr="00AE7C15">
        <w:rPr>
          <w:color w:val="000000"/>
          <w:vertAlign w:val="superscript"/>
          <w:lang w:val="es-ES_tradnl"/>
        </w:rPr>
        <w:t>+</w:t>
      </w:r>
      <w:r w:rsidR="00900F72" w:rsidRPr="00AE7C15">
        <w:rPr>
          <w:color w:val="000000"/>
          <w:lang w:val="es-ES_tradnl"/>
        </w:rPr>
        <w:t>,</w:t>
      </w:r>
      <w:r w:rsidR="00900F72" w:rsidRPr="00AE7C15">
        <w:rPr>
          <w:color w:val="000000"/>
        </w:rPr>
        <w:t xml:space="preserve"> requires</w:t>
      </w:r>
      <w:r w:rsidR="00900F72" w:rsidRPr="00AE7C15">
        <w:rPr>
          <w:color w:val="000000"/>
          <w:lang w:val="es-ES_tradnl"/>
        </w:rPr>
        <w:t xml:space="preserve"> 310.1291).</w:t>
      </w:r>
      <w:r w:rsidR="00900F72" w:rsidRPr="00AE7C15">
        <w:rPr>
          <w:color w:val="FF0000"/>
          <w:lang w:val="es-ES_tradnl"/>
        </w:rPr>
        <w:t xml:space="preserve"> </w:t>
      </w:r>
      <w:r w:rsidR="00900F72" w:rsidRPr="00AE7C15">
        <w:rPr>
          <w:i/>
          <w:color w:val="000000"/>
          <w:lang w:val="es-ES_tradnl"/>
        </w:rPr>
        <w:t>ν</w:t>
      </w:r>
      <w:r w:rsidR="00900F72" w:rsidRPr="00AE7C15">
        <w:rPr>
          <w:color w:val="000000"/>
          <w:vertAlign w:val="subscript"/>
          <w:lang w:val="es-ES_tradnl"/>
        </w:rPr>
        <w:t xml:space="preserve">max </w:t>
      </w:r>
      <w:r w:rsidR="00900F72" w:rsidRPr="00AE7C15">
        <w:rPr>
          <w:color w:val="000000"/>
          <w:lang w:val="es-ES_tradnl"/>
        </w:rPr>
        <w:t>(solid)/cm</w:t>
      </w:r>
      <w:r w:rsidR="00900F72" w:rsidRPr="00AE7C15">
        <w:rPr>
          <w:color w:val="000000"/>
          <w:vertAlign w:val="superscript"/>
          <w:lang w:val="es-ES_tradnl"/>
        </w:rPr>
        <w:t>-1</w:t>
      </w:r>
      <w:r w:rsidR="00900F72" w:rsidRPr="00AE7C15">
        <w:rPr>
          <w:color w:val="000000"/>
          <w:lang w:val="es-ES_tradnl"/>
        </w:rPr>
        <w:t xml:space="preserve">, </w:t>
      </w:r>
      <w:r w:rsidR="00900F72" w:rsidRPr="00AE7C15">
        <w:rPr>
          <w:lang w:val="es-ES_tradnl"/>
        </w:rPr>
        <w:t>3260.1, 2951.8,</w:t>
      </w:r>
      <w:r w:rsidR="00900F72" w:rsidRPr="00AE7C15">
        <w:rPr>
          <w:color w:val="FF0000"/>
          <w:lang w:val="es-ES_tradnl"/>
        </w:rPr>
        <w:t xml:space="preserve"> </w:t>
      </w:r>
      <w:r w:rsidR="00900F72" w:rsidRPr="00AE7C15">
        <w:rPr>
          <w:lang w:val="es-ES_tradnl"/>
        </w:rPr>
        <w:t>1653.0,</w:t>
      </w:r>
      <w:r w:rsidR="00900F72" w:rsidRPr="00AE7C15">
        <w:rPr>
          <w:color w:val="FF0000"/>
          <w:lang w:val="es-ES_tradnl"/>
        </w:rPr>
        <w:t xml:space="preserve"> </w:t>
      </w:r>
      <w:r w:rsidR="00900F72" w:rsidRPr="00AE7C15">
        <w:rPr>
          <w:lang w:val="es-ES_tradnl"/>
        </w:rPr>
        <w:t>1619.8,</w:t>
      </w:r>
      <w:r w:rsidR="00900F72" w:rsidRPr="00AE7C15">
        <w:rPr>
          <w:color w:val="FF0000"/>
          <w:lang w:val="es-ES_tradnl"/>
        </w:rPr>
        <w:t xml:space="preserve"> </w:t>
      </w:r>
      <w:r w:rsidR="00900F72" w:rsidRPr="00AE7C15">
        <w:rPr>
          <w:lang w:val="es-ES_tradnl"/>
        </w:rPr>
        <w:t>1543.4,</w:t>
      </w:r>
      <w:r w:rsidR="00900F72" w:rsidRPr="00AE7C15">
        <w:rPr>
          <w:color w:val="FF0000"/>
          <w:lang w:val="es-ES_tradnl"/>
        </w:rPr>
        <w:t xml:space="preserve"> </w:t>
      </w:r>
      <w:r w:rsidR="00900F72" w:rsidRPr="00AE7C15">
        <w:rPr>
          <w:lang w:val="es-ES_tradnl"/>
        </w:rPr>
        <w:t>1449.8,</w:t>
      </w:r>
      <w:r w:rsidR="00900F72" w:rsidRPr="00AE7C15">
        <w:rPr>
          <w:color w:val="FF0000"/>
          <w:lang w:val="es-ES_tradnl"/>
        </w:rPr>
        <w:t xml:space="preserve"> </w:t>
      </w:r>
      <w:r w:rsidR="00900F72" w:rsidRPr="00AE7C15">
        <w:rPr>
          <w:lang w:val="es-ES_tradnl"/>
        </w:rPr>
        <w:t>1353.9,</w:t>
      </w:r>
      <w:r w:rsidR="00900F72" w:rsidRPr="00AE7C15">
        <w:rPr>
          <w:color w:val="FF0000"/>
          <w:lang w:val="es-ES_tradnl"/>
        </w:rPr>
        <w:t xml:space="preserve"> </w:t>
      </w:r>
      <w:r w:rsidR="00900F72" w:rsidRPr="00AE7C15">
        <w:rPr>
          <w:lang w:val="es-ES_tradnl"/>
        </w:rPr>
        <w:t>1202.5, 1060.3, 1025.9, 800.0, 769.2.</w:t>
      </w:r>
      <w:r w:rsidR="00900F72" w:rsidRPr="00AE7C15">
        <w:rPr>
          <w:color w:val="FF0000"/>
          <w:lang w:val="es-ES_tradnl"/>
        </w:rPr>
        <w:t xml:space="preserve"> </w:t>
      </w:r>
      <w:r w:rsidR="00900F72" w:rsidRPr="00AE7C15">
        <w:rPr>
          <w:lang w:val="es-ES_tradnl"/>
        </w:rPr>
        <w:t xml:space="preserve">Mpt., 98-100 </w:t>
      </w:r>
      <w:r w:rsidR="00BE5437">
        <w:rPr>
          <w:vertAlign w:val="superscript"/>
          <w:lang w:val="es-ES_tradnl"/>
        </w:rPr>
        <w:t>°</w:t>
      </w:r>
      <w:r w:rsidR="00900F72" w:rsidRPr="00AE7C15">
        <w:rPr>
          <w:lang w:val="es-ES_tradnl"/>
        </w:rPr>
        <w:t>C.</w:t>
      </w:r>
    </w:p>
    <w:p w:rsidR="002924F0" w:rsidRPr="00E72451" w:rsidRDefault="002924F0" w:rsidP="002924F0">
      <w:pPr>
        <w:pStyle w:val="NormalWeb"/>
        <w:spacing w:after="0" w:line="360" w:lineRule="auto"/>
        <w:jc w:val="both"/>
        <w:rPr>
          <w:bCs/>
          <w:color w:val="FF0000"/>
          <w:lang w:val="es-ES_tradnl"/>
        </w:rPr>
      </w:pPr>
    </w:p>
    <w:p w:rsidR="003814CA" w:rsidRPr="003814CA" w:rsidRDefault="00C326D8" w:rsidP="001E2093">
      <w:pPr>
        <w:pStyle w:val="Heading3"/>
        <w:spacing w:before="0" w:line="360" w:lineRule="auto"/>
      </w:pPr>
      <w:bookmarkStart w:id="28" w:name="_Toc326047445"/>
      <w:r>
        <w:t>5.2.3</w:t>
      </w:r>
      <w:r w:rsidR="002924F0" w:rsidRPr="008B7211">
        <w:t xml:space="preserve">. General procedure for synthesis of </w:t>
      </w:r>
      <w:r w:rsidR="002924F0" w:rsidRPr="00D117E9">
        <w:rPr>
          <w:i/>
        </w:rPr>
        <w:t>N</w:t>
      </w:r>
      <w:r w:rsidR="002924F0" w:rsidRPr="008B7211">
        <w:t xml:space="preserve">-modified </w:t>
      </w:r>
      <w:r w:rsidR="00F157DB" w:rsidRPr="00F157DB">
        <w:rPr>
          <w:smallCaps/>
          <w:sz w:val="24"/>
        </w:rPr>
        <w:t>d-</w:t>
      </w:r>
      <w:r w:rsidR="002924F0" w:rsidRPr="008B7211">
        <w:t>mannosamine</w:t>
      </w:r>
      <w:r w:rsidR="0002298E">
        <w:t>s</w:t>
      </w:r>
      <w:bookmarkEnd w:id="28"/>
    </w:p>
    <w:p w:rsidR="002924F0" w:rsidRDefault="002924F0" w:rsidP="002924F0">
      <w:pPr>
        <w:tabs>
          <w:tab w:val="left" w:pos="1080"/>
        </w:tabs>
        <w:spacing w:line="360" w:lineRule="auto"/>
        <w:jc w:val="center"/>
      </w:pPr>
      <w:r>
        <w:object w:dxaOrig="1692" w:dyaOrig="1210">
          <v:shape id="_x0000_i1166" type="#_x0000_t75" style="width:84.75pt;height:60.75pt" o:ole="">
            <v:imagedata r:id="rId269" o:title=""/>
          </v:shape>
          <o:OLEObject Type="Embed" ProgID="ChemDraw.Document.6.0" ShapeID="_x0000_i1166" DrawAspect="Content" ObjectID="_1410532968" r:id="rId270"/>
        </w:object>
      </w:r>
    </w:p>
    <w:p w:rsidR="002924F0" w:rsidRPr="008B7211" w:rsidRDefault="002924F0" w:rsidP="002924F0">
      <w:pPr>
        <w:tabs>
          <w:tab w:val="left" w:pos="1080"/>
        </w:tabs>
        <w:spacing w:line="360" w:lineRule="auto"/>
        <w:jc w:val="center"/>
        <w:rPr>
          <w:b/>
        </w:rPr>
      </w:pPr>
    </w:p>
    <w:p w:rsidR="00087041" w:rsidRDefault="002924F0" w:rsidP="00BB3C33">
      <w:pPr>
        <w:tabs>
          <w:tab w:val="left" w:pos="993"/>
        </w:tabs>
        <w:spacing w:line="360" w:lineRule="auto"/>
        <w:jc w:val="both"/>
      </w:pPr>
      <w:r w:rsidRPr="00334126">
        <w:rPr>
          <w:bCs/>
        </w:rPr>
        <w:t xml:space="preserve">To a stirring solution of </w:t>
      </w:r>
      <w:r w:rsidR="00F157DB" w:rsidRPr="00F157DB">
        <w:rPr>
          <w:bCs/>
          <w:smallCaps/>
        </w:rPr>
        <w:t>d-</w:t>
      </w:r>
      <w:r w:rsidRPr="00334126">
        <w:rPr>
          <w:bCs/>
        </w:rPr>
        <w:t>mannosamine</w:t>
      </w:r>
      <w:r>
        <w:rPr>
          <w:bCs/>
        </w:rPr>
        <w:t>.HCl</w:t>
      </w:r>
      <w:r w:rsidRPr="00334126">
        <w:rPr>
          <w:bCs/>
        </w:rPr>
        <w:t xml:space="preserve"> (</w:t>
      </w:r>
      <w:r>
        <w:rPr>
          <w:bCs/>
        </w:rPr>
        <w:t>129 mg, 0.6 mmol) in DMF (4.2</w:t>
      </w:r>
      <w:r w:rsidRPr="00334126">
        <w:rPr>
          <w:bCs/>
        </w:rPr>
        <w:t xml:space="preserve"> mL), was added </w:t>
      </w:r>
      <w:r w:rsidRPr="00334126">
        <w:rPr>
          <w:i/>
          <w:iCs/>
        </w:rPr>
        <w:t>N</w:t>
      </w:r>
      <w:r w:rsidRPr="00334126">
        <w:t>,</w:t>
      </w:r>
      <w:r w:rsidRPr="00334126">
        <w:rPr>
          <w:i/>
          <w:iCs/>
        </w:rPr>
        <w:t>N</w:t>
      </w:r>
      <w:r w:rsidRPr="00334126">
        <w:t>-Diisopropylethylamine (</w:t>
      </w:r>
      <w:r>
        <w:rPr>
          <w:bCs/>
        </w:rPr>
        <w:t>DIEA) (0.42</w:t>
      </w:r>
      <w:r w:rsidRPr="00334126">
        <w:rPr>
          <w:bCs/>
        </w:rPr>
        <w:t xml:space="preserve"> mL, </w:t>
      </w:r>
      <w:r>
        <w:rPr>
          <w:bCs/>
        </w:rPr>
        <w:t>2.4</w:t>
      </w:r>
      <w:r w:rsidRPr="00334126">
        <w:rPr>
          <w:bCs/>
        </w:rPr>
        <w:t xml:space="preserve"> mmol). After stirring at room temperature for 5 minutes, </w:t>
      </w:r>
      <w:r w:rsidRPr="008B7211">
        <w:rPr>
          <w:bCs/>
        </w:rPr>
        <w:t>the appropriate carboxylic acid deriva</w:t>
      </w:r>
      <w:r>
        <w:rPr>
          <w:bCs/>
        </w:rPr>
        <w:t xml:space="preserve">tive (0.6 mmol) </w:t>
      </w:r>
      <w:r w:rsidRPr="008B7211">
        <w:rPr>
          <w:bCs/>
        </w:rPr>
        <w:t>and PyBOP</w:t>
      </w:r>
      <w:r w:rsidRPr="00C816C3">
        <w:rPr>
          <w:bCs/>
          <w:vertAlign w:val="superscript"/>
        </w:rPr>
        <w:t>®</w:t>
      </w:r>
      <w:r w:rsidRPr="008B7211">
        <w:rPr>
          <w:bCs/>
        </w:rPr>
        <w:t xml:space="preserve"> (312 mg, 0.6 m</w:t>
      </w:r>
      <w:r>
        <w:rPr>
          <w:bCs/>
        </w:rPr>
        <w:t>mol) were added to the solution</w:t>
      </w:r>
      <w:r w:rsidRPr="00334126">
        <w:rPr>
          <w:bCs/>
        </w:rPr>
        <w:t xml:space="preserve">. The reaction was left to stir at room temperature for 16 hours, after which </w:t>
      </w:r>
      <w:r>
        <w:rPr>
          <w:bCs/>
        </w:rPr>
        <w:t>the majority</w:t>
      </w:r>
      <w:r w:rsidRPr="00334126">
        <w:rPr>
          <w:bCs/>
        </w:rPr>
        <w:t xml:space="preserve"> of the solvent was removed under reduced pressure. The remaining solution was purified using</w:t>
      </w:r>
      <w:r>
        <w:rPr>
          <w:bCs/>
        </w:rPr>
        <w:t xml:space="preserve"> flash-chromatography on silica gel (</w:t>
      </w:r>
      <w:r w:rsidRPr="00334126">
        <w:rPr>
          <w:bCs/>
        </w:rPr>
        <w:t>10% methanol in dichloromethane</w:t>
      </w:r>
      <w:r>
        <w:rPr>
          <w:bCs/>
        </w:rPr>
        <w:t>)</w:t>
      </w:r>
      <w:r w:rsidRPr="00995EC6">
        <w:t xml:space="preserve"> </w:t>
      </w:r>
      <w:r>
        <w:t xml:space="preserve">with </w:t>
      </w:r>
      <w:r w:rsidRPr="00FD161F">
        <w:t xml:space="preserve">fractions containing the product combined and solvent removed under reduced pressure. Following this, the resulting oil was dissolved in </w:t>
      </w:r>
      <w:r>
        <w:t>5</w:t>
      </w:r>
      <w:r w:rsidRPr="00FD161F">
        <w:t xml:space="preserve"> mL of water and washed three times with </w:t>
      </w:r>
      <w:r>
        <w:t>10</w:t>
      </w:r>
      <w:r w:rsidRPr="00FD161F">
        <w:t xml:space="preserve"> mL of chloroform. The water was then removed under reduced pressure before the resulting oil was once again subjected to flash-chromatography on silica gel (10% methanol in dichloromethane). Product-containing fractions were subjected to rotary evaporation to give a white solid</w:t>
      </w:r>
      <w:r w:rsidR="00BB3C33">
        <w:t>.</w:t>
      </w:r>
    </w:p>
    <w:p w:rsidR="00BB3C33" w:rsidRPr="00087041" w:rsidRDefault="00BB3C33" w:rsidP="00BB3C33">
      <w:pPr>
        <w:tabs>
          <w:tab w:val="left" w:pos="993"/>
        </w:tabs>
        <w:spacing w:line="360" w:lineRule="auto"/>
        <w:jc w:val="both"/>
      </w:pPr>
    </w:p>
    <w:p w:rsidR="00087041" w:rsidRPr="00B22F94" w:rsidRDefault="00B22F94" w:rsidP="002924F0">
      <w:pPr>
        <w:tabs>
          <w:tab w:val="left" w:pos="993"/>
        </w:tabs>
        <w:spacing w:line="360" w:lineRule="auto"/>
        <w:jc w:val="both"/>
        <w:rPr>
          <w:b/>
          <w:bCs/>
        </w:rPr>
      </w:pPr>
      <w:r w:rsidRPr="00B22F94">
        <w:rPr>
          <w:b/>
          <w:bCs/>
        </w:rPr>
        <w:t>5.2.3.1</w:t>
      </w:r>
      <w:r w:rsidR="00087041" w:rsidRPr="00B22F94">
        <w:rPr>
          <w:b/>
          <w:bCs/>
        </w:rPr>
        <w:t xml:space="preserve">. Synthesis of </w:t>
      </w:r>
      <w:r w:rsidR="00087041" w:rsidRPr="00B22F94">
        <w:rPr>
          <w:b/>
          <w:bCs/>
          <w:i/>
        </w:rPr>
        <w:t>N</w:t>
      </w:r>
      <w:r w:rsidR="000A1C6C">
        <w:rPr>
          <w:b/>
          <w:bCs/>
        </w:rPr>
        <w:t>-b</w:t>
      </w:r>
      <w:r w:rsidR="00087041" w:rsidRPr="00B22F94">
        <w:rPr>
          <w:b/>
          <w:bCs/>
        </w:rPr>
        <w:t>enzoyl-</w:t>
      </w:r>
      <w:r w:rsidR="00F157DB" w:rsidRPr="00F157DB">
        <w:rPr>
          <w:b/>
          <w:bCs/>
          <w:smallCaps/>
        </w:rPr>
        <w:t>d-</w:t>
      </w:r>
      <w:r w:rsidR="00087041" w:rsidRPr="00B22F94">
        <w:rPr>
          <w:b/>
          <w:bCs/>
        </w:rPr>
        <w:t>mannosamine</w:t>
      </w:r>
    </w:p>
    <w:p w:rsidR="00407FA0" w:rsidRPr="00407FA0" w:rsidRDefault="00407FA0" w:rsidP="002924F0">
      <w:pPr>
        <w:tabs>
          <w:tab w:val="left" w:pos="993"/>
        </w:tabs>
        <w:spacing w:line="360" w:lineRule="auto"/>
        <w:jc w:val="both"/>
        <w:rPr>
          <w:b/>
          <w:bCs/>
          <w:sz w:val="28"/>
          <w:szCs w:val="28"/>
        </w:rPr>
      </w:pPr>
    </w:p>
    <w:p w:rsidR="002924F0" w:rsidRDefault="002924F0" w:rsidP="002924F0">
      <w:pPr>
        <w:tabs>
          <w:tab w:val="left" w:pos="993"/>
        </w:tabs>
        <w:spacing w:line="360" w:lineRule="auto"/>
        <w:jc w:val="center"/>
      </w:pPr>
      <w:r>
        <w:object w:dxaOrig="1992" w:dyaOrig="1210">
          <v:shape id="_x0000_i1167" type="#_x0000_t75" style="width:99.75pt;height:60.75pt" o:ole="">
            <v:imagedata r:id="rId271" o:title=""/>
          </v:shape>
          <o:OLEObject Type="Embed" ProgID="ChemDraw.Document.6.0" ShapeID="_x0000_i1167" DrawAspect="Content" ObjectID="_1410532969" r:id="rId272"/>
        </w:object>
      </w:r>
    </w:p>
    <w:p w:rsidR="002924F0" w:rsidRDefault="002924F0" w:rsidP="002924F0">
      <w:pPr>
        <w:tabs>
          <w:tab w:val="left" w:pos="993"/>
        </w:tabs>
        <w:spacing w:line="360" w:lineRule="auto"/>
        <w:jc w:val="center"/>
        <w:rPr>
          <w:b/>
          <w:bCs/>
        </w:rPr>
      </w:pPr>
      <w:r>
        <w:rPr>
          <w:b/>
          <w:bCs/>
        </w:rPr>
        <w:t>3</w:t>
      </w:r>
    </w:p>
    <w:p w:rsidR="002924F0" w:rsidRDefault="002924F0" w:rsidP="002924F0">
      <w:pPr>
        <w:tabs>
          <w:tab w:val="left" w:pos="993"/>
        </w:tabs>
        <w:spacing w:line="360" w:lineRule="auto"/>
        <w:jc w:val="center"/>
        <w:rPr>
          <w:b/>
          <w:bCs/>
        </w:rPr>
      </w:pPr>
    </w:p>
    <w:p w:rsidR="002924F0" w:rsidRDefault="00900F72" w:rsidP="001E2093">
      <w:pPr>
        <w:spacing w:line="360" w:lineRule="auto"/>
        <w:jc w:val="both"/>
        <w:rPr>
          <w:lang w:eastAsia="en-GB"/>
        </w:rPr>
      </w:pPr>
      <w:r w:rsidRPr="000D5B4E">
        <w:rPr>
          <w:bCs/>
        </w:rPr>
        <w:t xml:space="preserve">Using the general procedure in </w:t>
      </w:r>
      <w:r w:rsidR="001A0C5A">
        <w:rPr>
          <w:b/>
          <w:bCs/>
        </w:rPr>
        <w:t>Section 5.2.3</w:t>
      </w:r>
      <w:r w:rsidRPr="000D5B4E">
        <w:rPr>
          <w:b/>
          <w:bCs/>
        </w:rPr>
        <w:t>.</w:t>
      </w:r>
      <w:r w:rsidRPr="00162AB8">
        <w:rPr>
          <w:bCs/>
        </w:rPr>
        <w:t>,</w:t>
      </w:r>
      <w:r>
        <w:rPr>
          <w:bCs/>
        </w:rPr>
        <w:t xml:space="preserve"> </w:t>
      </w:r>
      <w:r w:rsidRPr="00D60CC9">
        <w:rPr>
          <w:b/>
          <w:bCs/>
        </w:rPr>
        <w:t>3</w:t>
      </w:r>
      <w:r w:rsidRPr="000D5B4E">
        <w:rPr>
          <w:bCs/>
        </w:rPr>
        <w:t xml:space="preserve"> was obtained as a white solid. % Yield</w:t>
      </w:r>
      <w:r>
        <w:rPr>
          <w:bCs/>
        </w:rPr>
        <w:t>:</w:t>
      </w:r>
      <w:r w:rsidRPr="000D5B4E">
        <w:rPr>
          <w:bCs/>
        </w:rPr>
        <w:t xml:space="preserve"> 39 %.</w:t>
      </w:r>
      <w:r w:rsidRPr="000D5B4E">
        <w:rPr>
          <w:color w:val="FF0000"/>
        </w:rPr>
        <w:t xml:space="preserve"> </w:t>
      </w:r>
      <w:r w:rsidRPr="003568B8">
        <w:rPr>
          <w:vertAlign w:val="superscript"/>
        </w:rPr>
        <w:t>1</w:t>
      </w:r>
      <w:r w:rsidRPr="003568B8">
        <w:t>H NMR (400 MHz, Deuterium Oxide): (α-isomer)</w:t>
      </w:r>
      <w:r>
        <w:t xml:space="preserve"> δ 7.69 – 7.59 (m, 2H), 7.48 (t</w:t>
      </w:r>
      <w:r w:rsidRPr="003568B8">
        <w:t xml:space="preserve">, </w:t>
      </w:r>
      <w:r w:rsidRPr="003568B8">
        <w:rPr>
          <w:i/>
          <w:iCs/>
        </w:rPr>
        <w:t>J</w:t>
      </w:r>
      <w:r>
        <w:t xml:space="preserve"> = 7.5, </w:t>
      </w:r>
      <w:r w:rsidRPr="003568B8">
        <w:t xml:space="preserve">1H), 7.38 (td, </w:t>
      </w:r>
      <w:r w:rsidRPr="003568B8">
        <w:rPr>
          <w:i/>
          <w:iCs/>
        </w:rPr>
        <w:t>J</w:t>
      </w:r>
      <w:r w:rsidR="000A1C6C">
        <w:t xml:space="preserve"> = 8.0, 3.0</w:t>
      </w:r>
      <w:r w:rsidRPr="003568B8">
        <w:t xml:space="preserve"> Hz, 2H), 5.12 (d, </w:t>
      </w:r>
      <w:r w:rsidRPr="003568B8">
        <w:rPr>
          <w:i/>
          <w:iCs/>
        </w:rPr>
        <w:t>J</w:t>
      </w:r>
      <w:r w:rsidR="000A1C6C">
        <w:t xml:space="preserve"> = 1.5</w:t>
      </w:r>
      <w:r w:rsidRPr="003568B8">
        <w:t xml:space="preserve"> Hz, 1H), 4.44 (dd, </w:t>
      </w:r>
      <w:r w:rsidRPr="003568B8">
        <w:rPr>
          <w:i/>
          <w:iCs/>
        </w:rPr>
        <w:t>J</w:t>
      </w:r>
      <w:r w:rsidR="000A1C6C">
        <w:t xml:space="preserve"> = 4.5</w:t>
      </w:r>
      <w:r w:rsidRPr="003568B8">
        <w:t xml:space="preserve">, 1.5 Hz, 1H), 4.02 (dd, </w:t>
      </w:r>
      <w:r w:rsidRPr="003568B8">
        <w:rPr>
          <w:i/>
          <w:iCs/>
        </w:rPr>
        <w:t>J</w:t>
      </w:r>
      <w:r w:rsidR="000A1C6C">
        <w:t xml:space="preserve"> = 10.0, 5.0</w:t>
      </w:r>
      <w:r w:rsidRPr="003568B8">
        <w:t xml:space="preserve"> Hz, 1H), 3.84 – 3.66 (m, 3H), 3.61 (t, </w:t>
      </w:r>
      <w:r w:rsidRPr="003568B8">
        <w:rPr>
          <w:i/>
          <w:iCs/>
        </w:rPr>
        <w:t>J</w:t>
      </w:r>
      <w:r w:rsidR="000A1C6C">
        <w:t xml:space="preserve"> = 10.0</w:t>
      </w:r>
      <w:r w:rsidRPr="003568B8">
        <w:t xml:space="preserve"> Hz, 1H); (β-isomer)</w:t>
      </w:r>
      <w:r w:rsidRPr="003568B8">
        <w:rPr>
          <w:vertAlign w:val="superscript"/>
        </w:rPr>
        <w:t xml:space="preserve"> </w:t>
      </w:r>
      <w:r>
        <w:t>δ 7.69 – 7.59 (m, 2H), 7.48 (t</w:t>
      </w:r>
      <w:r w:rsidRPr="003568B8">
        <w:t xml:space="preserve">, </w:t>
      </w:r>
      <w:r w:rsidRPr="003568B8">
        <w:rPr>
          <w:i/>
          <w:iCs/>
        </w:rPr>
        <w:t>J</w:t>
      </w:r>
      <w:r w:rsidRPr="003568B8">
        <w:t xml:space="preserve"> = 7.5, 1H), 7.38 (td, </w:t>
      </w:r>
      <w:r w:rsidRPr="003568B8">
        <w:rPr>
          <w:i/>
          <w:iCs/>
        </w:rPr>
        <w:t>J</w:t>
      </w:r>
      <w:r w:rsidR="000A1C6C">
        <w:t xml:space="preserve"> = 8.0, 3.0</w:t>
      </w:r>
      <w:r w:rsidRPr="003568B8">
        <w:t xml:space="preserve"> Hz, 2H), 5.00 (d, </w:t>
      </w:r>
      <w:r w:rsidRPr="003568B8">
        <w:rPr>
          <w:i/>
          <w:iCs/>
        </w:rPr>
        <w:t>J</w:t>
      </w:r>
      <w:r w:rsidR="000A1C6C">
        <w:t xml:space="preserve"> = 1.5</w:t>
      </w:r>
      <w:r w:rsidRPr="003568B8">
        <w:t xml:space="preserve"> Hz, 1H), 4.58 (dd, </w:t>
      </w:r>
      <w:r w:rsidRPr="003568B8">
        <w:rPr>
          <w:i/>
          <w:iCs/>
        </w:rPr>
        <w:t>J</w:t>
      </w:r>
      <w:r w:rsidR="000A1C6C">
        <w:t xml:space="preserve"> = 4.5, 1.5</w:t>
      </w:r>
      <w:r>
        <w:t xml:space="preserve"> Hz, 1H), 3.84 – 3.66</w:t>
      </w:r>
      <w:r w:rsidRPr="003568B8">
        <w:t xml:space="preserve"> (m, 3H), 3.50 (t, </w:t>
      </w:r>
      <w:r w:rsidRPr="003568B8">
        <w:rPr>
          <w:i/>
          <w:iCs/>
        </w:rPr>
        <w:t>J</w:t>
      </w:r>
      <w:r w:rsidR="000A1C6C">
        <w:t xml:space="preserve"> = 10.0</w:t>
      </w:r>
      <w:r w:rsidRPr="003568B8">
        <w:t xml:space="preserve"> Hz, 1H), 3.33 (ddd, </w:t>
      </w:r>
      <w:r w:rsidRPr="003568B8">
        <w:rPr>
          <w:i/>
          <w:iCs/>
        </w:rPr>
        <w:t>J</w:t>
      </w:r>
      <w:r w:rsidR="000A1C6C">
        <w:t xml:space="preserve"> = 10.0, 4.5, 2.5</w:t>
      </w:r>
      <w:r w:rsidRPr="003568B8">
        <w:t xml:space="preserve"> Hz, 1H).</w:t>
      </w:r>
      <w:r>
        <w:t xml:space="preserve"> </w:t>
      </w:r>
      <w:r w:rsidRPr="009B7DBE">
        <w:rPr>
          <w:vertAlign w:val="superscript"/>
          <w:lang w:eastAsia="en-GB"/>
        </w:rPr>
        <w:t>13</w:t>
      </w:r>
      <w:r w:rsidRPr="009B7DBE">
        <w:rPr>
          <w:lang w:eastAsia="en-GB"/>
        </w:rPr>
        <w:t>C NMR (101 MHz, Deuterium Oxide): (both isomers) δ 172.92, 172.14, 133.73, 133.62, 132.15, 128.57, 127.46, 93.14, 77.74, 76.35, 72.30, 72.01, 69.14, 66.72, 66.49, 60.24, 54.68, 53.86.</w:t>
      </w:r>
      <w:r>
        <w:rPr>
          <w:lang w:eastAsia="en-GB"/>
        </w:rPr>
        <w:t xml:space="preserve"> </w:t>
      </w:r>
      <w:r w:rsidRPr="00045E33">
        <w:rPr>
          <w:i/>
          <w:color w:val="000000"/>
          <w:lang w:val="es-ES_tradnl"/>
        </w:rPr>
        <w:t>m/z</w:t>
      </w:r>
      <w:r w:rsidRPr="00045E33">
        <w:rPr>
          <w:color w:val="000000"/>
          <w:lang w:val="es-ES_tradnl"/>
        </w:rPr>
        <w:t xml:space="preserve"> (ES+), 284 ([M + H]</w:t>
      </w:r>
      <w:r w:rsidRPr="00045E33">
        <w:rPr>
          <w:color w:val="000000"/>
          <w:vertAlign w:val="superscript"/>
          <w:lang w:val="es-ES_tradnl"/>
        </w:rPr>
        <w:t>+</w:t>
      </w:r>
      <w:r w:rsidRPr="00045E33">
        <w:rPr>
          <w:color w:val="000000"/>
          <w:lang w:val="es-ES_tradnl"/>
        </w:rPr>
        <w:t>); HRMS, found 84.1129 (C</w:t>
      </w:r>
      <w:r w:rsidRPr="00045E33">
        <w:rPr>
          <w:color w:val="000000"/>
          <w:vertAlign w:val="subscript"/>
          <w:lang w:val="es-ES_tradnl"/>
        </w:rPr>
        <w:t>13</w:t>
      </w:r>
      <w:r w:rsidRPr="00045E33">
        <w:rPr>
          <w:color w:val="000000"/>
          <w:lang w:val="es-ES_tradnl"/>
        </w:rPr>
        <w:t>H</w:t>
      </w:r>
      <w:r w:rsidRPr="00045E33">
        <w:rPr>
          <w:color w:val="000000"/>
          <w:vertAlign w:val="subscript"/>
          <w:lang w:val="es-ES_tradnl"/>
        </w:rPr>
        <w:t>18</w:t>
      </w:r>
      <w:r w:rsidRPr="00045E33">
        <w:rPr>
          <w:color w:val="000000"/>
          <w:lang w:val="es-ES_tradnl"/>
        </w:rPr>
        <w:t>NO</w:t>
      </w:r>
      <w:r w:rsidRPr="00045E33">
        <w:rPr>
          <w:color w:val="000000"/>
          <w:vertAlign w:val="subscript"/>
          <w:lang w:val="es-ES_tradnl"/>
        </w:rPr>
        <w:t>6</w:t>
      </w:r>
      <w:r w:rsidRPr="00045E33">
        <w:rPr>
          <w:color w:val="000000"/>
          <w:lang w:val="es-ES_tradnl"/>
        </w:rPr>
        <w:t>), [M + H]</w:t>
      </w:r>
      <w:r w:rsidRPr="00045E33">
        <w:rPr>
          <w:color w:val="000000"/>
          <w:vertAlign w:val="superscript"/>
          <w:lang w:val="es-ES_tradnl"/>
        </w:rPr>
        <w:t>+</w:t>
      </w:r>
      <w:r w:rsidRPr="00045E33">
        <w:rPr>
          <w:color w:val="000000"/>
          <w:lang w:val="es-ES_tradnl"/>
        </w:rPr>
        <w:t>, requires 284.1134).</w:t>
      </w:r>
      <w:r>
        <w:rPr>
          <w:color w:val="000000"/>
          <w:lang w:val="es-ES_tradnl"/>
        </w:rPr>
        <w:t xml:space="preserve"> </w:t>
      </w:r>
      <w:r w:rsidRPr="00EC4488">
        <w:rPr>
          <w:i/>
          <w:lang w:val="es-ES_tradnl"/>
        </w:rPr>
        <w:t>ν</w:t>
      </w:r>
      <w:r w:rsidRPr="00EC4488">
        <w:rPr>
          <w:vertAlign w:val="subscript"/>
          <w:lang w:val="es-ES_tradnl"/>
        </w:rPr>
        <w:t xml:space="preserve">max </w:t>
      </w:r>
      <w:r w:rsidRPr="00EC4488">
        <w:rPr>
          <w:lang w:val="es-ES_tradnl"/>
        </w:rPr>
        <w:t>(solid)/cm</w:t>
      </w:r>
      <w:r w:rsidRPr="00EC4488">
        <w:rPr>
          <w:vertAlign w:val="superscript"/>
          <w:lang w:val="es-ES_tradnl"/>
        </w:rPr>
        <w:t>-1</w:t>
      </w:r>
      <w:r w:rsidRPr="00EC4488">
        <w:rPr>
          <w:lang w:val="es-ES_tradnl"/>
        </w:rPr>
        <w:t xml:space="preserve">, </w:t>
      </w:r>
      <w:r w:rsidRPr="0002679A">
        <w:rPr>
          <w:lang w:val="es-ES_tradnl"/>
        </w:rPr>
        <w:t>3290.1, 2921.3, 1632.5, 1577.2,</w:t>
      </w:r>
      <w:r>
        <w:rPr>
          <w:lang w:val="es-ES_tradnl"/>
        </w:rPr>
        <w:t xml:space="preserve"> 1530.2, 1490.2, 1434.6</w:t>
      </w:r>
      <w:r w:rsidRPr="0002679A">
        <w:rPr>
          <w:lang w:val="es-ES_tradnl"/>
        </w:rPr>
        <w:t>,</w:t>
      </w:r>
      <w:r>
        <w:rPr>
          <w:lang w:val="es-ES_tradnl"/>
        </w:rPr>
        <w:t xml:space="preserve"> 1354.0,</w:t>
      </w:r>
      <w:r w:rsidRPr="0002679A">
        <w:rPr>
          <w:lang w:val="es-ES_tradnl"/>
        </w:rPr>
        <w:t xml:space="preserve"> 1057.3, 1024.6.</w:t>
      </w:r>
      <w:r w:rsidRPr="00AE7C15">
        <w:rPr>
          <w:color w:val="FF0000"/>
          <w:lang w:val="es-ES_tradnl"/>
        </w:rPr>
        <w:t xml:space="preserve"> </w:t>
      </w:r>
      <w:r>
        <w:rPr>
          <w:color w:val="000000"/>
          <w:lang w:val="es-ES_tradnl"/>
        </w:rPr>
        <w:t xml:space="preserve">Mpt., 82-83 </w:t>
      </w:r>
      <w:r w:rsidR="00BE5437">
        <w:rPr>
          <w:color w:val="000000"/>
          <w:vertAlign w:val="superscript"/>
          <w:lang w:val="es-ES_tradnl"/>
        </w:rPr>
        <w:t>°</w:t>
      </w:r>
      <w:r>
        <w:rPr>
          <w:color w:val="000000"/>
          <w:lang w:val="es-ES_tradnl"/>
        </w:rPr>
        <w:t>C.</w:t>
      </w:r>
    </w:p>
    <w:p w:rsidR="00BB3C33" w:rsidRPr="00BB3C33" w:rsidRDefault="00BB3C33" w:rsidP="00BB3C33"/>
    <w:p w:rsidR="00407FA0" w:rsidRPr="00B22F94" w:rsidRDefault="00B22F94" w:rsidP="00407FA0">
      <w:pPr>
        <w:tabs>
          <w:tab w:val="left" w:pos="993"/>
        </w:tabs>
        <w:spacing w:line="360" w:lineRule="auto"/>
        <w:jc w:val="both"/>
        <w:rPr>
          <w:b/>
          <w:bCs/>
        </w:rPr>
      </w:pPr>
      <w:r w:rsidRPr="00B22F94">
        <w:rPr>
          <w:b/>
          <w:bCs/>
        </w:rPr>
        <w:t>5.2.3.2</w:t>
      </w:r>
      <w:r w:rsidR="00407FA0" w:rsidRPr="00B22F94">
        <w:rPr>
          <w:b/>
          <w:bCs/>
        </w:rPr>
        <w:t xml:space="preserve">. Synthesis of </w:t>
      </w:r>
      <w:r w:rsidR="00407FA0" w:rsidRPr="00B22F94">
        <w:rPr>
          <w:b/>
          <w:bCs/>
          <w:i/>
        </w:rPr>
        <w:t>N</w:t>
      </w:r>
      <w:r w:rsidR="00407FA0" w:rsidRPr="00B22F94">
        <w:rPr>
          <w:b/>
          <w:bCs/>
        </w:rPr>
        <w:t>-</w:t>
      </w:r>
      <w:r w:rsidR="000D6A46">
        <w:rPr>
          <w:b/>
        </w:rPr>
        <w:t>4-m</w:t>
      </w:r>
      <w:r w:rsidR="00407FA0" w:rsidRPr="00B22F94">
        <w:rPr>
          <w:b/>
        </w:rPr>
        <w:t>ethoxybenzoyl</w:t>
      </w:r>
      <w:r w:rsidR="00BB3C33" w:rsidRPr="00B22F94">
        <w:rPr>
          <w:b/>
          <w:bCs/>
        </w:rPr>
        <w:t>-</w:t>
      </w:r>
      <w:r w:rsidR="00F157DB" w:rsidRPr="00F157DB">
        <w:rPr>
          <w:b/>
          <w:bCs/>
          <w:smallCaps/>
        </w:rPr>
        <w:t>d-</w:t>
      </w:r>
      <w:r w:rsidR="00407FA0" w:rsidRPr="00B22F94">
        <w:rPr>
          <w:b/>
          <w:bCs/>
        </w:rPr>
        <w:t>mannosamine</w:t>
      </w:r>
    </w:p>
    <w:p w:rsidR="00C657EA" w:rsidRPr="00C657EA" w:rsidRDefault="00C657EA" w:rsidP="00C657EA"/>
    <w:p w:rsidR="002924F0" w:rsidRDefault="002924F0" w:rsidP="002924F0">
      <w:pPr>
        <w:tabs>
          <w:tab w:val="left" w:pos="993"/>
        </w:tabs>
        <w:spacing w:line="360" w:lineRule="auto"/>
        <w:jc w:val="center"/>
      </w:pPr>
      <w:r>
        <w:object w:dxaOrig="2590" w:dyaOrig="1210">
          <v:shape id="_x0000_i1168" type="#_x0000_t75" style="width:129.75pt;height:60.75pt" o:ole="">
            <v:imagedata r:id="rId273" o:title=""/>
          </v:shape>
          <o:OLEObject Type="Embed" ProgID="ChemDraw.Document.6.0" ShapeID="_x0000_i1168" DrawAspect="Content" ObjectID="_1410532970" r:id="rId274"/>
        </w:object>
      </w:r>
    </w:p>
    <w:p w:rsidR="002924F0" w:rsidRDefault="002924F0" w:rsidP="001E2093">
      <w:pPr>
        <w:tabs>
          <w:tab w:val="left" w:pos="993"/>
        </w:tabs>
        <w:spacing w:line="360" w:lineRule="auto"/>
        <w:jc w:val="center"/>
        <w:rPr>
          <w:b/>
          <w:bCs/>
        </w:rPr>
      </w:pPr>
      <w:r w:rsidRPr="00D149E5">
        <w:rPr>
          <w:b/>
        </w:rPr>
        <w:t>4</w:t>
      </w:r>
    </w:p>
    <w:p w:rsidR="002924F0" w:rsidRDefault="00900F72" w:rsidP="00BB3C33">
      <w:pPr>
        <w:tabs>
          <w:tab w:val="left" w:pos="993"/>
        </w:tabs>
        <w:spacing w:line="360" w:lineRule="auto"/>
        <w:jc w:val="both"/>
        <w:rPr>
          <w:color w:val="000000"/>
          <w:lang w:val="es-ES_tradnl"/>
        </w:rPr>
      </w:pPr>
      <w:r w:rsidRPr="006D5DD1">
        <w:rPr>
          <w:bCs/>
        </w:rPr>
        <w:t xml:space="preserve">Using the general procedure in </w:t>
      </w:r>
      <w:r w:rsidR="001A0C5A">
        <w:rPr>
          <w:b/>
          <w:bCs/>
        </w:rPr>
        <w:t>Section 5.2.3</w:t>
      </w:r>
      <w:r w:rsidRPr="006D5DD1">
        <w:rPr>
          <w:b/>
          <w:bCs/>
        </w:rPr>
        <w:t>.</w:t>
      </w:r>
      <w:r w:rsidRPr="006D5DD1">
        <w:rPr>
          <w:bCs/>
        </w:rPr>
        <w:t xml:space="preserve">, </w:t>
      </w:r>
      <w:r w:rsidRPr="00D60CC9">
        <w:rPr>
          <w:b/>
          <w:bCs/>
        </w:rPr>
        <w:t>4</w:t>
      </w:r>
      <w:r w:rsidRPr="006D5DD1">
        <w:rPr>
          <w:bCs/>
        </w:rPr>
        <w:t xml:space="preserve"> was obtained as a </w:t>
      </w:r>
      <w:r w:rsidRPr="00D339AF">
        <w:rPr>
          <w:bCs/>
          <w:color w:val="000000"/>
        </w:rPr>
        <w:t>white solid.</w:t>
      </w:r>
      <w:r w:rsidRPr="006D5DD1">
        <w:rPr>
          <w:bCs/>
        </w:rPr>
        <w:t xml:space="preserve"> </w:t>
      </w:r>
      <w:r>
        <w:rPr>
          <w:bCs/>
        </w:rPr>
        <w:t>Yield:</w:t>
      </w:r>
      <w:r w:rsidRPr="006D5DD1">
        <w:rPr>
          <w:bCs/>
        </w:rPr>
        <w:t xml:space="preserve"> 21 %. </w:t>
      </w:r>
      <w:r w:rsidRPr="006D5DD1">
        <w:rPr>
          <w:vertAlign w:val="superscript"/>
        </w:rPr>
        <w:t>1</w:t>
      </w:r>
      <w:r w:rsidRPr="006D5DD1">
        <w:t>H NMR (400 MHz, Deuterium Oxide): (α-</w:t>
      </w:r>
      <w:r>
        <w:rPr>
          <w:color w:val="000000"/>
        </w:rPr>
        <w:t>isomer) δ 7.64 (dd</w:t>
      </w:r>
      <w:r w:rsidRPr="006D5DD1">
        <w:rPr>
          <w:color w:val="000000"/>
        </w:rPr>
        <w:t xml:space="preserve">, </w:t>
      </w:r>
      <w:r w:rsidRPr="006D5DD1">
        <w:rPr>
          <w:i/>
          <w:iCs/>
          <w:color w:val="000000"/>
        </w:rPr>
        <w:t>J</w:t>
      </w:r>
      <w:r w:rsidR="0049394A">
        <w:rPr>
          <w:color w:val="000000"/>
        </w:rPr>
        <w:t xml:space="preserve"> = 14.5, 9.0</w:t>
      </w:r>
      <w:r w:rsidRPr="006D5DD1">
        <w:rPr>
          <w:color w:val="000000"/>
        </w:rPr>
        <w:t xml:space="preserve"> Hz, 2H), 6.96 – 6.88 (m, 2H), 5.11 (s, 1H), 4.41 (dd, </w:t>
      </w:r>
      <w:r w:rsidRPr="006D5DD1">
        <w:rPr>
          <w:i/>
          <w:iCs/>
          <w:color w:val="000000"/>
        </w:rPr>
        <w:t>J</w:t>
      </w:r>
      <w:r w:rsidR="0049394A">
        <w:rPr>
          <w:color w:val="000000"/>
        </w:rPr>
        <w:t xml:space="preserve"> = 4.5, 2.0</w:t>
      </w:r>
      <w:r w:rsidRPr="006D5DD1">
        <w:rPr>
          <w:color w:val="000000"/>
        </w:rPr>
        <w:t xml:space="preserve"> Hz, 1H), 4.01 (ddd, </w:t>
      </w:r>
      <w:r w:rsidRPr="006D5DD1">
        <w:rPr>
          <w:i/>
          <w:iCs/>
          <w:color w:val="000000"/>
        </w:rPr>
        <w:t>J</w:t>
      </w:r>
      <w:r w:rsidR="0049394A">
        <w:rPr>
          <w:color w:val="000000"/>
        </w:rPr>
        <w:t xml:space="preserve"> = 10.0, 5.0, 1.5</w:t>
      </w:r>
      <w:r w:rsidRPr="006D5DD1">
        <w:rPr>
          <w:color w:val="000000"/>
        </w:rPr>
        <w:t xml:space="preserve"> Hz, 1H), 3.81 – 3.66 (m, 6H), 3.60 (t, </w:t>
      </w:r>
      <w:r w:rsidRPr="006D5DD1">
        <w:rPr>
          <w:i/>
          <w:iCs/>
          <w:color w:val="000000"/>
        </w:rPr>
        <w:t>J</w:t>
      </w:r>
      <w:r w:rsidR="0049394A">
        <w:rPr>
          <w:color w:val="000000"/>
        </w:rPr>
        <w:t xml:space="preserve"> = 10.0</w:t>
      </w:r>
      <w:r>
        <w:rPr>
          <w:color w:val="000000"/>
        </w:rPr>
        <w:t xml:space="preserve"> Hz, 1H); (β-isomer) δ 7.64 (</w:t>
      </w:r>
      <w:r w:rsidRPr="006D5DD1">
        <w:rPr>
          <w:color w:val="000000"/>
        </w:rPr>
        <w:t xml:space="preserve">dd, </w:t>
      </w:r>
      <w:r w:rsidRPr="006D5DD1">
        <w:rPr>
          <w:i/>
          <w:iCs/>
          <w:color w:val="000000"/>
        </w:rPr>
        <w:t>J</w:t>
      </w:r>
      <w:r w:rsidR="0049394A">
        <w:rPr>
          <w:color w:val="000000"/>
        </w:rPr>
        <w:t xml:space="preserve"> = 14.5, 9.0</w:t>
      </w:r>
      <w:r>
        <w:rPr>
          <w:color w:val="000000"/>
        </w:rPr>
        <w:t xml:space="preserve"> Hz,</w:t>
      </w:r>
      <w:r w:rsidRPr="006D5DD1">
        <w:rPr>
          <w:color w:val="000000"/>
        </w:rPr>
        <w:t xml:space="preserve"> 2H), 6.96 – 6.88 (m, 2H), 4.99 (d, </w:t>
      </w:r>
      <w:r w:rsidRPr="006D5DD1">
        <w:rPr>
          <w:i/>
          <w:iCs/>
          <w:color w:val="000000"/>
        </w:rPr>
        <w:t>J</w:t>
      </w:r>
      <w:r w:rsidR="0049394A">
        <w:rPr>
          <w:color w:val="000000"/>
        </w:rPr>
        <w:t xml:space="preserve"> = 1.5</w:t>
      </w:r>
      <w:r w:rsidRPr="006D5DD1">
        <w:rPr>
          <w:color w:val="000000"/>
        </w:rPr>
        <w:t xml:space="preserve"> Hz, 1H), 4.56 (dd, </w:t>
      </w:r>
      <w:r w:rsidRPr="006D5DD1">
        <w:rPr>
          <w:i/>
          <w:iCs/>
          <w:color w:val="000000"/>
        </w:rPr>
        <w:t>J</w:t>
      </w:r>
      <w:r w:rsidR="0049394A">
        <w:rPr>
          <w:color w:val="000000"/>
        </w:rPr>
        <w:t xml:space="preserve"> = 4.5</w:t>
      </w:r>
      <w:r w:rsidRPr="006D5DD1">
        <w:rPr>
          <w:color w:val="000000"/>
        </w:rPr>
        <w:t xml:space="preserve">, 2.0 Hz, 1H), 3.81 – 3.66 (m, 6H), 3.49 (dd, </w:t>
      </w:r>
      <w:r w:rsidRPr="006D5DD1">
        <w:rPr>
          <w:i/>
          <w:iCs/>
          <w:color w:val="000000"/>
        </w:rPr>
        <w:t>J</w:t>
      </w:r>
      <w:r w:rsidR="0049394A">
        <w:rPr>
          <w:color w:val="000000"/>
        </w:rPr>
        <w:t xml:space="preserve"> = 10.5, 9.0</w:t>
      </w:r>
      <w:r w:rsidRPr="006D5DD1">
        <w:rPr>
          <w:color w:val="000000"/>
        </w:rPr>
        <w:t xml:space="preserve"> Hz, 1H), 3.32 (ddd, </w:t>
      </w:r>
      <w:r w:rsidRPr="006D5DD1">
        <w:rPr>
          <w:i/>
          <w:iCs/>
          <w:color w:val="000000"/>
        </w:rPr>
        <w:t>J</w:t>
      </w:r>
      <w:r w:rsidR="0049394A">
        <w:rPr>
          <w:color w:val="000000"/>
        </w:rPr>
        <w:t xml:space="preserve"> = 9.5, 4.5, 2.5</w:t>
      </w:r>
      <w:r w:rsidRPr="006D5DD1">
        <w:rPr>
          <w:color w:val="000000"/>
        </w:rPr>
        <w:t xml:space="preserve"> Hz, 1H). </w:t>
      </w:r>
      <w:r w:rsidRPr="00313DF7">
        <w:rPr>
          <w:vertAlign w:val="superscript"/>
          <w:lang w:eastAsia="en-GB"/>
        </w:rPr>
        <w:t>13</w:t>
      </w:r>
      <w:r w:rsidRPr="00313DF7">
        <w:rPr>
          <w:lang w:eastAsia="en-GB"/>
        </w:rPr>
        <w:t>C NMR (101 MHz, Methanol-d4): (both isomers) δ 171.05, 164.00, 130.63, 128.42, 127.87, 114.59, 95.20, 95.01, 78.32, 75.03, 73.90, 73.44, 71.00, 68.35, 68.09, 61.95, 56.61, 55.95, 55.84.</w:t>
      </w:r>
      <w:r>
        <w:rPr>
          <w:lang w:eastAsia="en-GB"/>
        </w:rPr>
        <w:t xml:space="preserve"> </w:t>
      </w:r>
      <w:r w:rsidRPr="00DD5C96">
        <w:rPr>
          <w:i/>
          <w:color w:val="000000"/>
          <w:lang w:val="es-ES_tradnl"/>
        </w:rPr>
        <w:t>m/z</w:t>
      </w:r>
      <w:r w:rsidRPr="00DD5C96">
        <w:rPr>
          <w:color w:val="000000"/>
          <w:lang w:val="es-ES_tradnl"/>
        </w:rPr>
        <w:t xml:space="preserve"> (ES</w:t>
      </w:r>
      <w:r>
        <w:rPr>
          <w:color w:val="000000"/>
          <w:lang w:val="es-ES_tradnl"/>
        </w:rPr>
        <w:t>+</w:t>
      </w:r>
      <w:r w:rsidRPr="00DD5C96">
        <w:rPr>
          <w:color w:val="000000"/>
          <w:lang w:val="es-ES_tradnl"/>
        </w:rPr>
        <w:t>), 314 ([M + H]</w:t>
      </w:r>
      <w:r w:rsidRPr="00DD5C96">
        <w:rPr>
          <w:color w:val="000000"/>
          <w:vertAlign w:val="superscript"/>
          <w:lang w:val="es-ES_tradnl"/>
        </w:rPr>
        <w:t>+</w:t>
      </w:r>
      <w:r w:rsidRPr="00DD5C96">
        <w:rPr>
          <w:color w:val="000000"/>
          <w:lang w:val="es-ES_tradnl"/>
        </w:rPr>
        <w:t>); HRMS, found 314.1227 (C</w:t>
      </w:r>
      <w:r w:rsidRPr="00DD5C96">
        <w:rPr>
          <w:color w:val="000000"/>
          <w:vertAlign w:val="subscript"/>
          <w:lang w:val="es-ES_tradnl"/>
        </w:rPr>
        <w:t>14</w:t>
      </w:r>
      <w:r w:rsidRPr="00DD5C96">
        <w:rPr>
          <w:color w:val="000000"/>
          <w:lang w:val="es-ES_tradnl"/>
        </w:rPr>
        <w:t>H</w:t>
      </w:r>
      <w:r w:rsidRPr="00DD5C96">
        <w:rPr>
          <w:color w:val="000000"/>
          <w:vertAlign w:val="subscript"/>
          <w:lang w:val="es-ES_tradnl"/>
        </w:rPr>
        <w:t>20</w:t>
      </w:r>
      <w:r w:rsidRPr="00DD5C96">
        <w:rPr>
          <w:color w:val="000000"/>
          <w:lang w:val="es-ES_tradnl"/>
        </w:rPr>
        <w:t>NO</w:t>
      </w:r>
      <w:r w:rsidRPr="00DD5C96">
        <w:rPr>
          <w:color w:val="000000"/>
          <w:vertAlign w:val="subscript"/>
          <w:lang w:val="es-ES_tradnl"/>
        </w:rPr>
        <w:t>7</w:t>
      </w:r>
      <w:r w:rsidRPr="00DD5C96">
        <w:rPr>
          <w:color w:val="000000"/>
          <w:lang w:val="es-ES_tradnl"/>
        </w:rPr>
        <w:t>), [M + H]</w:t>
      </w:r>
      <w:r w:rsidRPr="00DD5C96">
        <w:rPr>
          <w:color w:val="000000"/>
          <w:vertAlign w:val="superscript"/>
          <w:lang w:val="es-ES_tradnl"/>
        </w:rPr>
        <w:t>+</w:t>
      </w:r>
      <w:r w:rsidRPr="00DD5C96">
        <w:rPr>
          <w:color w:val="000000"/>
          <w:lang w:val="es-ES_tradnl"/>
        </w:rPr>
        <w:t>, requires 314.1240).</w:t>
      </w:r>
      <w:r>
        <w:rPr>
          <w:color w:val="000000"/>
          <w:lang w:val="es-ES_tradnl"/>
        </w:rPr>
        <w:t xml:space="preserve"> </w:t>
      </w:r>
      <w:r w:rsidRPr="00C35D02">
        <w:rPr>
          <w:i/>
          <w:lang w:val="es-ES_tradnl"/>
        </w:rPr>
        <w:t>ν</w:t>
      </w:r>
      <w:r w:rsidRPr="00C35D02">
        <w:rPr>
          <w:vertAlign w:val="subscript"/>
          <w:lang w:val="es-ES_tradnl"/>
        </w:rPr>
        <w:t xml:space="preserve">max </w:t>
      </w:r>
      <w:r w:rsidRPr="00C35D02">
        <w:rPr>
          <w:lang w:val="es-ES_tradnl"/>
        </w:rPr>
        <w:t>(solid)/cm</w:t>
      </w:r>
      <w:r w:rsidRPr="00C35D02">
        <w:rPr>
          <w:vertAlign w:val="superscript"/>
          <w:lang w:val="es-ES_tradnl"/>
        </w:rPr>
        <w:t>-1</w:t>
      </w:r>
      <w:r w:rsidRPr="00C35D02">
        <w:rPr>
          <w:lang w:val="es-ES_tradnl"/>
        </w:rPr>
        <w:t>, 3289</w:t>
      </w:r>
      <w:r w:rsidRPr="00A31F1D">
        <w:rPr>
          <w:lang w:val="es-ES_tradnl"/>
        </w:rPr>
        <w:t>.0,</w:t>
      </w:r>
      <w:r w:rsidRPr="00A31F1D">
        <w:rPr>
          <w:color w:val="FF0000"/>
          <w:lang w:val="es-ES_tradnl"/>
        </w:rPr>
        <w:t xml:space="preserve"> </w:t>
      </w:r>
      <w:r w:rsidRPr="00A31F1D">
        <w:rPr>
          <w:lang w:val="es-ES_tradnl"/>
        </w:rPr>
        <w:t>2934.1, 1605.1,</w:t>
      </w:r>
      <w:r w:rsidRPr="00A31F1D">
        <w:rPr>
          <w:color w:val="FF0000"/>
          <w:lang w:val="es-ES_tradnl"/>
        </w:rPr>
        <w:t xml:space="preserve"> </w:t>
      </w:r>
      <w:r w:rsidRPr="00A31F1D">
        <w:rPr>
          <w:lang w:val="es-ES_tradnl"/>
        </w:rPr>
        <w:t>1575.3,</w:t>
      </w:r>
      <w:r w:rsidRPr="00A31F1D">
        <w:rPr>
          <w:color w:val="FF0000"/>
          <w:lang w:val="es-ES_tradnl"/>
        </w:rPr>
        <w:t xml:space="preserve"> </w:t>
      </w:r>
      <w:r w:rsidRPr="00A31F1D">
        <w:rPr>
          <w:lang w:val="es-ES_tradnl"/>
        </w:rPr>
        <w:t>1534.8,</w:t>
      </w:r>
      <w:r w:rsidRPr="00A31F1D">
        <w:rPr>
          <w:color w:val="FF0000"/>
          <w:lang w:val="es-ES_tradnl"/>
        </w:rPr>
        <w:t xml:space="preserve"> </w:t>
      </w:r>
      <w:r w:rsidRPr="00A31F1D">
        <w:rPr>
          <w:lang w:val="es-ES_tradnl"/>
        </w:rPr>
        <w:t>1499.4,</w:t>
      </w:r>
      <w:r w:rsidRPr="00A31F1D">
        <w:rPr>
          <w:color w:val="FF0000"/>
          <w:lang w:val="es-ES_tradnl"/>
        </w:rPr>
        <w:t xml:space="preserve"> </w:t>
      </w:r>
      <w:r w:rsidRPr="00A31F1D">
        <w:rPr>
          <w:lang w:val="es-ES_tradnl"/>
        </w:rPr>
        <w:t>1456.8</w:t>
      </w:r>
      <w:r w:rsidRPr="00C35D02">
        <w:rPr>
          <w:lang w:val="es-ES_tradnl"/>
        </w:rPr>
        <w:t>,</w:t>
      </w:r>
      <w:r>
        <w:rPr>
          <w:lang w:val="es-ES_tradnl"/>
        </w:rPr>
        <w:t xml:space="preserve"> 1357.0,</w:t>
      </w:r>
      <w:r w:rsidRPr="00C35D02">
        <w:rPr>
          <w:lang w:val="es-ES_tradnl"/>
        </w:rPr>
        <w:t xml:space="preserve"> 1252.3, 1179.2,</w:t>
      </w:r>
      <w:r w:rsidRPr="00A31F1D">
        <w:rPr>
          <w:color w:val="FF0000"/>
          <w:lang w:val="es-ES_tradnl"/>
        </w:rPr>
        <w:t xml:space="preserve"> </w:t>
      </w:r>
      <w:r w:rsidRPr="00A31F1D">
        <w:rPr>
          <w:lang w:val="es-ES_tradnl"/>
        </w:rPr>
        <w:t>1056.6,</w:t>
      </w:r>
      <w:r w:rsidRPr="00A31F1D">
        <w:rPr>
          <w:color w:val="FF0000"/>
          <w:lang w:val="es-ES_tradnl"/>
        </w:rPr>
        <w:t xml:space="preserve"> </w:t>
      </w:r>
      <w:r w:rsidRPr="00C35D02">
        <w:rPr>
          <w:lang w:val="es-ES_tradnl"/>
        </w:rPr>
        <w:t>1023.4</w:t>
      </w:r>
      <w:r>
        <w:rPr>
          <w:lang w:val="es-ES_tradnl"/>
        </w:rPr>
        <w:t xml:space="preserve">, </w:t>
      </w:r>
      <w:r w:rsidRPr="00C35D02">
        <w:rPr>
          <w:lang w:val="es-ES_tradnl"/>
        </w:rPr>
        <w:t>842.5, 766.1.</w:t>
      </w:r>
      <w:r>
        <w:rPr>
          <w:lang w:val="es-ES_tradnl"/>
        </w:rPr>
        <w:t xml:space="preserve"> </w:t>
      </w:r>
      <w:r>
        <w:rPr>
          <w:color w:val="000000"/>
          <w:lang w:val="es-ES_tradnl"/>
        </w:rPr>
        <w:t xml:space="preserve">Mpt., 83-85 </w:t>
      </w:r>
      <w:r w:rsidR="00BE5437">
        <w:rPr>
          <w:color w:val="000000"/>
          <w:vertAlign w:val="superscript"/>
          <w:lang w:val="es-ES_tradnl"/>
        </w:rPr>
        <w:t>°</w:t>
      </w:r>
      <w:r>
        <w:rPr>
          <w:color w:val="000000"/>
          <w:lang w:val="es-ES_tradnl"/>
        </w:rPr>
        <w:t>C.</w:t>
      </w:r>
    </w:p>
    <w:p w:rsidR="00BB3C33" w:rsidRPr="00BB3C33" w:rsidRDefault="00BB3C33" w:rsidP="00BB3C33">
      <w:pPr>
        <w:tabs>
          <w:tab w:val="left" w:pos="993"/>
        </w:tabs>
        <w:spacing w:line="360" w:lineRule="auto"/>
        <w:jc w:val="both"/>
        <w:rPr>
          <w:lang w:val="es-ES_tradnl"/>
        </w:rPr>
      </w:pPr>
    </w:p>
    <w:p w:rsidR="00BB3C33" w:rsidRPr="00B22F94" w:rsidRDefault="00B22F94" w:rsidP="00BB3C33">
      <w:pPr>
        <w:tabs>
          <w:tab w:val="left" w:pos="993"/>
        </w:tabs>
        <w:spacing w:line="360" w:lineRule="auto"/>
        <w:jc w:val="both"/>
        <w:rPr>
          <w:b/>
          <w:bCs/>
        </w:rPr>
      </w:pPr>
      <w:r>
        <w:rPr>
          <w:b/>
          <w:bCs/>
        </w:rPr>
        <w:t>5.2.3.3</w:t>
      </w:r>
      <w:r w:rsidR="00BB3C33" w:rsidRPr="00B22F94">
        <w:rPr>
          <w:b/>
          <w:bCs/>
        </w:rPr>
        <w:t xml:space="preserve">. Synthesis of </w:t>
      </w:r>
      <w:r w:rsidR="00BB3C33" w:rsidRPr="00B22F94">
        <w:rPr>
          <w:b/>
          <w:bCs/>
          <w:i/>
        </w:rPr>
        <w:t>N</w:t>
      </w:r>
      <w:r w:rsidR="00BB3C33" w:rsidRPr="00B22F94">
        <w:rPr>
          <w:b/>
          <w:bCs/>
        </w:rPr>
        <w:t>-</w:t>
      </w:r>
      <w:r w:rsidR="0049394A">
        <w:rPr>
          <w:b/>
        </w:rPr>
        <w:t>4-f</w:t>
      </w:r>
      <w:r w:rsidR="00BB3C33" w:rsidRPr="00B22F94">
        <w:rPr>
          <w:b/>
        </w:rPr>
        <w:t>luorobenzoyl</w:t>
      </w:r>
      <w:r w:rsidR="00BB3C33" w:rsidRPr="00B22F94">
        <w:rPr>
          <w:b/>
          <w:bCs/>
        </w:rPr>
        <w:t>-</w:t>
      </w:r>
      <w:r w:rsidR="00F157DB" w:rsidRPr="00F157DB">
        <w:rPr>
          <w:b/>
          <w:bCs/>
          <w:smallCaps/>
        </w:rPr>
        <w:t>d-</w:t>
      </w:r>
      <w:r w:rsidR="00BB3C33" w:rsidRPr="00B22F94">
        <w:rPr>
          <w:b/>
          <w:bCs/>
        </w:rPr>
        <w:t>mannosamine</w:t>
      </w:r>
    </w:p>
    <w:p w:rsidR="002924F0" w:rsidRDefault="002924F0" w:rsidP="002924F0">
      <w:pPr>
        <w:tabs>
          <w:tab w:val="left" w:pos="993"/>
        </w:tabs>
        <w:spacing w:line="360" w:lineRule="auto"/>
        <w:jc w:val="both"/>
        <w:rPr>
          <w:b/>
          <w:bCs/>
        </w:rPr>
      </w:pPr>
    </w:p>
    <w:p w:rsidR="002924F0" w:rsidRDefault="002924F0" w:rsidP="002924F0">
      <w:pPr>
        <w:tabs>
          <w:tab w:val="left" w:pos="993"/>
        </w:tabs>
        <w:spacing w:line="360" w:lineRule="auto"/>
        <w:jc w:val="center"/>
      </w:pPr>
      <w:r>
        <w:object w:dxaOrig="2292" w:dyaOrig="1210">
          <v:shape id="_x0000_i1169" type="#_x0000_t75" style="width:114.75pt;height:60.75pt" o:ole="">
            <v:imagedata r:id="rId275" o:title=""/>
          </v:shape>
          <o:OLEObject Type="Embed" ProgID="ChemDraw.Document.6.0" ShapeID="_x0000_i1169" DrawAspect="Content" ObjectID="_1410532971" r:id="rId276"/>
        </w:object>
      </w:r>
    </w:p>
    <w:p w:rsidR="002924F0" w:rsidRPr="00FF6116" w:rsidRDefault="002924F0" w:rsidP="002924F0">
      <w:pPr>
        <w:tabs>
          <w:tab w:val="left" w:pos="993"/>
        </w:tabs>
        <w:spacing w:line="360" w:lineRule="auto"/>
        <w:jc w:val="center"/>
        <w:rPr>
          <w:b/>
          <w:bCs/>
        </w:rPr>
      </w:pPr>
      <w:r w:rsidRPr="00FF6116">
        <w:rPr>
          <w:b/>
        </w:rPr>
        <w:t>5</w:t>
      </w:r>
    </w:p>
    <w:p w:rsidR="002924F0" w:rsidRDefault="002924F0" w:rsidP="002924F0">
      <w:pPr>
        <w:tabs>
          <w:tab w:val="left" w:pos="993"/>
        </w:tabs>
        <w:spacing w:line="360" w:lineRule="auto"/>
        <w:jc w:val="both"/>
        <w:rPr>
          <w:b/>
          <w:bCs/>
        </w:rPr>
      </w:pPr>
    </w:p>
    <w:p w:rsidR="002924F0" w:rsidRDefault="00900F72" w:rsidP="00BB3C33">
      <w:pPr>
        <w:tabs>
          <w:tab w:val="left" w:pos="993"/>
        </w:tabs>
        <w:spacing w:line="360" w:lineRule="auto"/>
        <w:jc w:val="both"/>
        <w:rPr>
          <w:color w:val="000000"/>
          <w:lang w:val="es-ES_tradnl"/>
        </w:rPr>
      </w:pPr>
      <w:r w:rsidRPr="00F370F7">
        <w:rPr>
          <w:bCs/>
        </w:rPr>
        <w:t xml:space="preserve">Using the general procedure in </w:t>
      </w:r>
      <w:r w:rsidR="00817C3C">
        <w:rPr>
          <w:b/>
          <w:bCs/>
        </w:rPr>
        <w:t>Section 5.2.3</w:t>
      </w:r>
      <w:r w:rsidRPr="00F370F7">
        <w:rPr>
          <w:b/>
          <w:bCs/>
        </w:rPr>
        <w:t>.</w:t>
      </w:r>
      <w:r w:rsidRPr="00F370F7">
        <w:rPr>
          <w:bCs/>
        </w:rPr>
        <w:t xml:space="preserve">, </w:t>
      </w:r>
      <w:r w:rsidRPr="00D60CC9">
        <w:rPr>
          <w:b/>
          <w:bCs/>
        </w:rPr>
        <w:t>5</w:t>
      </w:r>
      <w:r w:rsidRPr="00F370F7">
        <w:rPr>
          <w:bCs/>
        </w:rPr>
        <w:t xml:space="preserve"> was obtained as a </w:t>
      </w:r>
      <w:r w:rsidRPr="00E206FE">
        <w:rPr>
          <w:bCs/>
        </w:rPr>
        <w:t>white solid.</w:t>
      </w:r>
      <w:r>
        <w:rPr>
          <w:bCs/>
        </w:rPr>
        <w:t xml:space="preserve"> Yield:</w:t>
      </w:r>
      <w:r w:rsidRPr="00F370F7">
        <w:rPr>
          <w:bCs/>
        </w:rPr>
        <w:t xml:space="preserve"> 19 %.</w:t>
      </w:r>
      <w:r w:rsidRPr="00F370F7">
        <w:rPr>
          <w:vertAlign w:val="superscript"/>
        </w:rPr>
        <w:t>1</w:t>
      </w:r>
      <w:r w:rsidRPr="00F370F7">
        <w:t xml:space="preserve">H NMR (400 MHz, Deuterium Oxide): (α-isomer) δ 7.77 – 7.61 (m, 2H), 7.09 (td, </w:t>
      </w:r>
      <w:r w:rsidRPr="00F370F7">
        <w:rPr>
          <w:i/>
          <w:iCs/>
        </w:rPr>
        <w:t>J</w:t>
      </w:r>
      <w:r w:rsidR="00BF5477">
        <w:t xml:space="preserve"> = 9.0</w:t>
      </w:r>
      <w:r w:rsidRPr="00F370F7">
        <w:t xml:space="preserve">, 3.5 Hz, 2H), 5.11 (d, </w:t>
      </w:r>
      <w:r w:rsidRPr="00F370F7">
        <w:rPr>
          <w:i/>
          <w:iCs/>
        </w:rPr>
        <w:t>J</w:t>
      </w:r>
      <w:r w:rsidR="00BF5477">
        <w:t xml:space="preserve"> = 1.5</w:t>
      </w:r>
      <w:r w:rsidRPr="00F370F7">
        <w:t xml:space="preserve"> Hz, 1H), 4.42 (dd, </w:t>
      </w:r>
      <w:r w:rsidRPr="00F370F7">
        <w:rPr>
          <w:i/>
          <w:iCs/>
        </w:rPr>
        <w:t>J</w:t>
      </w:r>
      <w:r w:rsidR="00BF5477">
        <w:t xml:space="preserve"> = 4.5</w:t>
      </w:r>
      <w:r w:rsidRPr="00F370F7">
        <w:t xml:space="preserve">, 1.5 Hz, 1H), 4.02 (dd, </w:t>
      </w:r>
      <w:r w:rsidRPr="00F370F7">
        <w:rPr>
          <w:i/>
          <w:iCs/>
        </w:rPr>
        <w:t>J</w:t>
      </w:r>
      <w:r w:rsidR="00BF5477">
        <w:t xml:space="preserve"> = 10.0, 4.5</w:t>
      </w:r>
      <w:r w:rsidRPr="00F370F7">
        <w:t xml:space="preserve"> Hz, 1H), 3.85 – 3.66 (m, 3H), 3.60 (t, </w:t>
      </w:r>
      <w:r w:rsidRPr="00F370F7">
        <w:rPr>
          <w:i/>
          <w:iCs/>
        </w:rPr>
        <w:t>J</w:t>
      </w:r>
      <w:r w:rsidR="00BF5477">
        <w:t xml:space="preserve"> = 10.0</w:t>
      </w:r>
      <w:r w:rsidRPr="00F370F7">
        <w:t xml:space="preserve"> Hz, 1H); (β-isomer)</w:t>
      </w:r>
      <w:r w:rsidRPr="00F370F7">
        <w:rPr>
          <w:vertAlign w:val="superscript"/>
        </w:rPr>
        <w:t xml:space="preserve"> </w:t>
      </w:r>
      <w:r>
        <w:t>δ 7.77</w:t>
      </w:r>
      <w:r w:rsidRPr="00F370F7">
        <w:t xml:space="preserve"> –</w:t>
      </w:r>
      <w:r>
        <w:t xml:space="preserve"> 7.61</w:t>
      </w:r>
      <w:r w:rsidRPr="00F370F7">
        <w:t xml:space="preserve"> (m, 2H), 7.09 (td, </w:t>
      </w:r>
      <w:r w:rsidRPr="00F370F7">
        <w:rPr>
          <w:i/>
          <w:iCs/>
        </w:rPr>
        <w:t>J</w:t>
      </w:r>
      <w:r w:rsidR="00BF5477">
        <w:t xml:space="preserve"> = 9.0</w:t>
      </w:r>
      <w:r w:rsidRPr="00F370F7">
        <w:t xml:space="preserve">, 3.5 Hz, 2H), 5.00 (d, </w:t>
      </w:r>
      <w:r w:rsidRPr="00F370F7">
        <w:rPr>
          <w:i/>
          <w:iCs/>
        </w:rPr>
        <w:t>J</w:t>
      </w:r>
      <w:r w:rsidR="00BF5477">
        <w:t xml:space="preserve"> = 1.5</w:t>
      </w:r>
      <w:r w:rsidRPr="00F370F7">
        <w:t xml:space="preserve"> Hz, 1H), 4.57</w:t>
      </w:r>
      <w:r w:rsidRPr="00DD5C96">
        <w:rPr>
          <w:color w:val="000000"/>
        </w:rPr>
        <w:t xml:space="preserve"> (dd, </w:t>
      </w:r>
      <w:r w:rsidRPr="00DD5C96">
        <w:rPr>
          <w:i/>
          <w:iCs/>
          <w:color w:val="000000"/>
        </w:rPr>
        <w:t>J</w:t>
      </w:r>
      <w:r w:rsidR="00BF5477">
        <w:rPr>
          <w:color w:val="000000"/>
        </w:rPr>
        <w:t xml:space="preserve"> = 4.5, 1.5</w:t>
      </w:r>
      <w:r>
        <w:rPr>
          <w:color w:val="000000"/>
        </w:rPr>
        <w:t xml:space="preserve"> Hz, 1H), 3.85</w:t>
      </w:r>
      <w:r w:rsidRPr="00DD5C96">
        <w:rPr>
          <w:color w:val="000000"/>
        </w:rPr>
        <w:t xml:space="preserve"> – 3.66 (m, 3H), 3.50 (t, </w:t>
      </w:r>
      <w:r w:rsidRPr="00DD5C96">
        <w:rPr>
          <w:i/>
          <w:iCs/>
          <w:color w:val="000000"/>
        </w:rPr>
        <w:t>J</w:t>
      </w:r>
      <w:r w:rsidR="00BF5477">
        <w:rPr>
          <w:color w:val="000000"/>
        </w:rPr>
        <w:t xml:space="preserve"> = 10.0</w:t>
      </w:r>
      <w:r w:rsidRPr="00DD5C96">
        <w:rPr>
          <w:color w:val="000000"/>
        </w:rPr>
        <w:t xml:space="preserve"> Hz, 1H), 3.33 (ddd, </w:t>
      </w:r>
      <w:r w:rsidRPr="00DD5C96">
        <w:rPr>
          <w:i/>
          <w:iCs/>
          <w:color w:val="000000"/>
        </w:rPr>
        <w:t>J</w:t>
      </w:r>
      <w:r w:rsidRPr="00DD5C96">
        <w:rPr>
          <w:color w:val="000000"/>
        </w:rPr>
        <w:t xml:space="preserve"> = 10.0, 4.</w:t>
      </w:r>
      <w:r w:rsidR="00BF5477">
        <w:rPr>
          <w:color w:val="000000"/>
        </w:rPr>
        <w:t>5, 2.5</w:t>
      </w:r>
      <w:r w:rsidRPr="00DD5C96">
        <w:rPr>
          <w:color w:val="000000"/>
        </w:rPr>
        <w:t xml:space="preserve"> Hz, 1H). </w:t>
      </w:r>
      <w:r w:rsidRPr="00DF3E60">
        <w:rPr>
          <w:vertAlign w:val="superscript"/>
          <w:lang w:eastAsia="en-GB"/>
        </w:rPr>
        <w:t>13</w:t>
      </w:r>
      <w:r w:rsidRPr="00DF3E60">
        <w:rPr>
          <w:lang w:eastAsia="en-GB"/>
        </w:rPr>
        <w:t>C NMR (101 MHz, Deuterium Ox</w:t>
      </w:r>
      <w:r>
        <w:rPr>
          <w:lang w:eastAsia="en-GB"/>
        </w:rPr>
        <w:t>ide): (both isomers) δ 171.85, 171.05, 165.98</w:t>
      </w:r>
      <w:r w:rsidRPr="00DF3E60">
        <w:rPr>
          <w:lang w:eastAsia="en-GB"/>
        </w:rPr>
        <w:t>, 163</w:t>
      </w:r>
      <w:r>
        <w:rPr>
          <w:lang w:eastAsia="en-GB"/>
        </w:rPr>
        <w:t>.50</w:t>
      </w:r>
      <w:r w:rsidRPr="00DF3E60">
        <w:rPr>
          <w:lang w:eastAsia="en-GB"/>
        </w:rPr>
        <w:t xml:space="preserve">, 130.09, 130.00, </w:t>
      </w:r>
      <w:r>
        <w:rPr>
          <w:lang w:eastAsia="en-GB"/>
        </w:rPr>
        <w:t>115.56, 115.34, 93.13, 76.33, 72.29, 71.99, 69.14, 66.69, 66.46, 60.21, 54.72, 53.90</w:t>
      </w:r>
      <w:r w:rsidRPr="00DF3E60">
        <w:rPr>
          <w:lang w:eastAsia="en-GB"/>
        </w:rPr>
        <w:t>.</w:t>
      </w:r>
      <w:r>
        <w:rPr>
          <w:lang w:eastAsia="en-GB"/>
        </w:rPr>
        <w:t xml:space="preserve"> </w:t>
      </w:r>
      <w:r w:rsidRPr="00DD5C96">
        <w:rPr>
          <w:i/>
          <w:color w:val="000000"/>
          <w:lang w:val="es-ES_tradnl"/>
        </w:rPr>
        <w:t>m/z</w:t>
      </w:r>
      <w:r w:rsidRPr="00DD5C96">
        <w:rPr>
          <w:color w:val="000000"/>
          <w:lang w:val="es-ES_tradnl"/>
        </w:rPr>
        <w:t xml:space="preserve"> (ES</w:t>
      </w:r>
      <w:r>
        <w:rPr>
          <w:color w:val="000000"/>
          <w:lang w:val="es-ES_tradnl"/>
        </w:rPr>
        <w:t>+</w:t>
      </w:r>
      <w:r w:rsidRPr="00DD5C96">
        <w:rPr>
          <w:color w:val="000000"/>
          <w:lang w:val="es-ES_tradnl"/>
        </w:rPr>
        <w:t>), 302 ([M + H]</w:t>
      </w:r>
      <w:r w:rsidRPr="00DD5C96">
        <w:rPr>
          <w:color w:val="000000"/>
          <w:vertAlign w:val="superscript"/>
          <w:lang w:val="es-ES_tradnl"/>
        </w:rPr>
        <w:t>+</w:t>
      </w:r>
      <w:r w:rsidRPr="00DD5C96">
        <w:rPr>
          <w:color w:val="000000"/>
          <w:lang w:val="es-ES_tradnl"/>
        </w:rPr>
        <w:t>); HRMS, found 302.1032 (C</w:t>
      </w:r>
      <w:r w:rsidRPr="00DD5C96">
        <w:rPr>
          <w:color w:val="000000"/>
          <w:vertAlign w:val="subscript"/>
          <w:lang w:val="es-ES_tradnl"/>
        </w:rPr>
        <w:t>13</w:t>
      </w:r>
      <w:r w:rsidRPr="00DD5C96">
        <w:rPr>
          <w:color w:val="000000"/>
          <w:lang w:val="es-ES_tradnl"/>
        </w:rPr>
        <w:t>H</w:t>
      </w:r>
      <w:r w:rsidRPr="00DD5C96">
        <w:rPr>
          <w:color w:val="000000"/>
          <w:vertAlign w:val="subscript"/>
          <w:lang w:val="es-ES_tradnl"/>
        </w:rPr>
        <w:t>17</w:t>
      </w:r>
      <w:r w:rsidRPr="00DD5C96">
        <w:rPr>
          <w:color w:val="000000"/>
          <w:lang w:val="es-ES_tradnl"/>
        </w:rPr>
        <w:t>NO</w:t>
      </w:r>
      <w:r w:rsidRPr="00DD5C96">
        <w:rPr>
          <w:color w:val="000000"/>
          <w:vertAlign w:val="subscript"/>
          <w:lang w:val="es-ES_tradnl"/>
        </w:rPr>
        <w:t>6</w:t>
      </w:r>
      <w:r w:rsidRPr="00DD5C96">
        <w:rPr>
          <w:color w:val="000000"/>
          <w:lang w:val="es-ES_tradnl"/>
        </w:rPr>
        <w:t>F), [M + H]</w:t>
      </w:r>
      <w:r w:rsidRPr="00DD5C96">
        <w:rPr>
          <w:color w:val="000000"/>
          <w:vertAlign w:val="superscript"/>
          <w:lang w:val="es-ES_tradnl"/>
        </w:rPr>
        <w:t>+</w:t>
      </w:r>
      <w:r w:rsidRPr="00DD5C96">
        <w:rPr>
          <w:color w:val="000000"/>
          <w:lang w:val="es-ES_tradnl"/>
        </w:rPr>
        <w:t>, requires 302.1040).</w:t>
      </w:r>
      <w:r>
        <w:rPr>
          <w:color w:val="000000"/>
          <w:lang w:val="es-ES_tradnl"/>
        </w:rPr>
        <w:t xml:space="preserve"> </w:t>
      </w:r>
      <w:r w:rsidRPr="00664BAD">
        <w:rPr>
          <w:i/>
          <w:lang w:val="es-ES_tradnl"/>
        </w:rPr>
        <w:t>ν</w:t>
      </w:r>
      <w:r w:rsidRPr="00664BAD">
        <w:rPr>
          <w:vertAlign w:val="subscript"/>
          <w:lang w:val="es-ES_tradnl"/>
        </w:rPr>
        <w:t xml:space="preserve">max </w:t>
      </w:r>
      <w:r w:rsidRPr="00664BAD">
        <w:rPr>
          <w:lang w:val="es-ES_tradnl"/>
        </w:rPr>
        <w:t>(solid)/cm</w:t>
      </w:r>
      <w:r w:rsidRPr="00664BAD">
        <w:rPr>
          <w:vertAlign w:val="superscript"/>
          <w:lang w:val="es-ES_tradnl"/>
        </w:rPr>
        <w:t>-1</w:t>
      </w:r>
      <w:r w:rsidRPr="00664BAD">
        <w:rPr>
          <w:lang w:val="es-ES_tradnl"/>
        </w:rPr>
        <w:t xml:space="preserve">, 3315.7, 2889.7, 1632.2, </w:t>
      </w:r>
      <w:r>
        <w:rPr>
          <w:lang w:val="es-ES_tradnl"/>
        </w:rPr>
        <w:t>1602.2, 1534.6, 1499.0, 1437.6</w:t>
      </w:r>
      <w:r w:rsidRPr="00664BAD">
        <w:rPr>
          <w:lang w:val="es-ES_tradnl"/>
        </w:rPr>
        <w:t>,</w:t>
      </w:r>
      <w:r>
        <w:rPr>
          <w:lang w:val="es-ES_tradnl"/>
        </w:rPr>
        <w:t xml:space="preserve"> 1350.8,</w:t>
      </w:r>
      <w:r w:rsidRPr="00664BAD">
        <w:rPr>
          <w:lang w:val="es-ES_tradnl"/>
        </w:rPr>
        <w:t xml:space="preserve"> 1232.2, 1159.9, 1056.3, 1024.5, 848.9, 810.5.</w:t>
      </w:r>
      <w:r>
        <w:rPr>
          <w:lang w:val="es-ES_tradnl"/>
        </w:rPr>
        <w:t xml:space="preserve"> </w:t>
      </w:r>
      <w:r>
        <w:rPr>
          <w:color w:val="000000"/>
          <w:lang w:val="es-ES_tradnl"/>
        </w:rPr>
        <w:t xml:space="preserve">Mpt., 86-90 </w:t>
      </w:r>
      <w:r w:rsidR="00BE5437">
        <w:rPr>
          <w:color w:val="000000"/>
          <w:vertAlign w:val="superscript"/>
          <w:lang w:val="es-ES_tradnl"/>
        </w:rPr>
        <w:t>°</w:t>
      </w:r>
      <w:r w:rsidR="00BB3C33">
        <w:rPr>
          <w:color w:val="000000"/>
          <w:lang w:val="es-ES_tradnl"/>
        </w:rPr>
        <w:t>C.</w:t>
      </w:r>
    </w:p>
    <w:p w:rsidR="00BB3C33" w:rsidRPr="00BB3C33" w:rsidRDefault="00BB3C33" w:rsidP="00BB3C33">
      <w:pPr>
        <w:tabs>
          <w:tab w:val="left" w:pos="993"/>
        </w:tabs>
        <w:spacing w:line="360" w:lineRule="auto"/>
        <w:jc w:val="both"/>
        <w:rPr>
          <w:color w:val="000000"/>
          <w:lang w:val="es-ES_tradnl"/>
        </w:rPr>
      </w:pPr>
    </w:p>
    <w:p w:rsidR="00BB3C33" w:rsidRPr="00B22F94" w:rsidRDefault="00B22F94" w:rsidP="00BB3C33">
      <w:pPr>
        <w:tabs>
          <w:tab w:val="left" w:pos="993"/>
        </w:tabs>
        <w:spacing w:line="360" w:lineRule="auto"/>
        <w:jc w:val="both"/>
        <w:rPr>
          <w:b/>
          <w:bCs/>
        </w:rPr>
      </w:pPr>
      <w:r w:rsidRPr="00B22F94">
        <w:rPr>
          <w:b/>
          <w:bCs/>
        </w:rPr>
        <w:t>5.2.3.4</w:t>
      </w:r>
      <w:r w:rsidR="00BB3C33" w:rsidRPr="00B22F94">
        <w:rPr>
          <w:b/>
          <w:bCs/>
        </w:rPr>
        <w:t xml:space="preserve">. Synthesis of </w:t>
      </w:r>
      <w:r w:rsidR="00BB3C33" w:rsidRPr="00B22F94">
        <w:rPr>
          <w:b/>
          <w:i/>
        </w:rPr>
        <w:t>N</w:t>
      </w:r>
      <w:r w:rsidR="00BF5477">
        <w:rPr>
          <w:b/>
        </w:rPr>
        <w:t>-3,5-d</w:t>
      </w:r>
      <w:r w:rsidR="00BB3C33" w:rsidRPr="00B22F94">
        <w:rPr>
          <w:b/>
        </w:rPr>
        <w:t>imethylbenzoyl</w:t>
      </w:r>
      <w:r w:rsidR="00BB3C33" w:rsidRPr="00B22F94">
        <w:rPr>
          <w:b/>
          <w:bCs/>
        </w:rPr>
        <w:t>-</w:t>
      </w:r>
      <w:r w:rsidR="00F157DB" w:rsidRPr="00F157DB">
        <w:rPr>
          <w:b/>
          <w:bCs/>
          <w:smallCaps/>
        </w:rPr>
        <w:t>d-</w:t>
      </w:r>
      <w:r w:rsidR="00BB3C33" w:rsidRPr="00B22F94">
        <w:rPr>
          <w:b/>
          <w:bCs/>
        </w:rPr>
        <w:t>mannosamine</w:t>
      </w:r>
    </w:p>
    <w:p w:rsidR="002924F0" w:rsidRPr="003814CA" w:rsidRDefault="002924F0" w:rsidP="002924F0">
      <w:pPr>
        <w:tabs>
          <w:tab w:val="left" w:pos="993"/>
        </w:tabs>
        <w:spacing w:line="360" w:lineRule="auto"/>
        <w:jc w:val="both"/>
        <w:rPr>
          <w:b/>
          <w:bCs/>
          <w:sz w:val="16"/>
          <w:szCs w:val="16"/>
        </w:rPr>
      </w:pPr>
    </w:p>
    <w:p w:rsidR="002924F0" w:rsidRDefault="002924F0" w:rsidP="002924F0">
      <w:pPr>
        <w:tabs>
          <w:tab w:val="left" w:pos="993"/>
        </w:tabs>
        <w:spacing w:line="360" w:lineRule="auto"/>
        <w:jc w:val="center"/>
      </w:pPr>
      <w:r>
        <w:object w:dxaOrig="2237" w:dyaOrig="1284">
          <v:shape id="_x0000_i1170" type="#_x0000_t75" style="width:111.75pt;height:64.5pt" o:ole="">
            <v:imagedata r:id="rId277" o:title=""/>
          </v:shape>
          <o:OLEObject Type="Embed" ProgID="ChemDraw.Document.6.0" ShapeID="_x0000_i1170" DrawAspect="Content" ObjectID="_1410532972" r:id="rId278"/>
        </w:object>
      </w:r>
    </w:p>
    <w:p w:rsidR="002924F0" w:rsidRPr="00FF6116" w:rsidRDefault="002924F0" w:rsidP="002924F0">
      <w:pPr>
        <w:tabs>
          <w:tab w:val="left" w:pos="993"/>
        </w:tabs>
        <w:spacing w:line="360" w:lineRule="auto"/>
        <w:jc w:val="center"/>
        <w:rPr>
          <w:b/>
          <w:bCs/>
        </w:rPr>
      </w:pPr>
      <w:r w:rsidRPr="00FF6116">
        <w:rPr>
          <w:b/>
        </w:rPr>
        <w:t>6</w:t>
      </w:r>
    </w:p>
    <w:p w:rsidR="002924F0" w:rsidRDefault="002924F0" w:rsidP="002924F0">
      <w:pPr>
        <w:tabs>
          <w:tab w:val="left" w:pos="993"/>
        </w:tabs>
        <w:spacing w:line="360" w:lineRule="auto"/>
        <w:jc w:val="both"/>
        <w:rPr>
          <w:b/>
          <w:bCs/>
        </w:rPr>
      </w:pPr>
    </w:p>
    <w:p w:rsidR="00900F72" w:rsidRPr="00C15898" w:rsidRDefault="00900F72" w:rsidP="00900F72">
      <w:pPr>
        <w:tabs>
          <w:tab w:val="left" w:pos="993"/>
        </w:tabs>
        <w:spacing w:line="360" w:lineRule="auto"/>
        <w:jc w:val="both"/>
        <w:rPr>
          <w:color w:val="FF0000"/>
          <w:lang w:val="es-ES_tradnl"/>
        </w:rPr>
      </w:pPr>
      <w:r w:rsidRPr="006D5DD1">
        <w:rPr>
          <w:bCs/>
        </w:rPr>
        <w:t xml:space="preserve">Using the general procedure in </w:t>
      </w:r>
      <w:r w:rsidR="00817C3C">
        <w:rPr>
          <w:b/>
          <w:bCs/>
        </w:rPr>
        <w:t>Section 5.2.3</w:t>
      </w:r>
      <w:r w:rsidRPr="006D5DD1">
        <w:rPr>
          <w:b/>
          <w:bCs/>
        </w:rPr>
        <w:t>.</w:t>
      </w:r>
      <w:r w:rsidRPr="006D5DD1">
        <w:rPr>
          <w:bCs/>
        </w:rPr>
        <w:t xml:space="preserve">, </w:t>
      </w:r>
      <w:r w:rsidRPr="00D60CC9">
        <w:rPr>
          <w:b/>
          <w:bCs/>
        </w:rPr>
        <w:t>6</w:t>
      </w:r>
      <w:r w:rsidRPr="006D5DD1">
        <w:rPr>
          <w:bCs/>
        </w:rPr>
        <w:t xml:space="preserve"> was obtained as a </w:t>
      </w:r>
      <w:r w:rsidRPr="00484428">
        <w:rPr>
          <w:bCs/>
        </w:rPr>
        <w:t>white solid.</w:t>
      </w:r>
      <w:r>
        <w:rPr>
          <w:bCs/>
        </w:rPr>
        <w:t xml:space="preserve"> Yield:</w:t>
      </w:r>
      <w:r w:rsidRPr="006D5DD1">
        <w:rPr>
          <w:bCs/>
        </w:rPr>
        <w:t xml:space="preserve"> 20 %.</w:t>
      </w:r>
      <w:r w:rsidRPr="006D5DD1">
        <w:rPr>
          <w:color w:val="FF0000"/>
        </w:rPr>
        <w:t xml:space="preserve"> </w:t>
      </w:r>
      <w:r w:rsidRPr="006D5DD1">
        <w:rPr>
          <w:vertAlign w:val="superscript"/>
        </w:rPr>
        <w:t>1</w:t>
      </w:r>
      <w:r w:rsidRPr="006D5DD1">
        <w:t xml:space="preserve">H NMR (400 MHz, Deuterium Oxide): (α-isomer) δ 7.30 (s, 1H), 7.26 (s, 1H), 7.17 (s, 1H), 5.12 (d, </w:t>
      </w:r>
      <w:r w:rsidRPr="006D5DD1">
        <w:rPr>
          <w:i/>
          <w:iCs/>
        </w:rPr>
        <w:t>J</w:t>
      </w:r>
      <w:r w:rsidR="00A32F9F">
        <w:t xml:space="preserve"> = 1.5</w:t>
      </w:r>
      <w:r w:rsidRPr="006D5DD1">
        <w:t xml:space="preserve"> Hz, 1H), 4.42 (d, </w:t>
      </w:r>
      <w:r w:rsidRPr="006D5DD1">
        <w:rPr>
          <w:i/>
          <w:iCs/>
        </w:rPr>
        <w:t>J</w:t>
      </w:r>
      <w:r w:rsidR="00A32F9F">
        <w:t xml:space="preserve"> = 5.0</w:t>
      </w:r>
      <w:r w:rsidRPr="006D5DD1">
        <w:t xml:space="preserve"> Hz, 1H), 4.02 (dd, </w:t>
      </w:r>
      <w:r w:rsidRPr="006D5DD1">
        <w:rPr>
          <w:i/>
          <w:iCs/>
        </w:rPr>
        <w:t>J</w:t>
      </w:r>
      <w:r w:rsidR="00A32F9F">
        <w:t xml:space="preserve"> = 10.0, 5.0</w:t>
      </w:r>
      <w:r w:rsidRPr="006D5DD1">
        <w:t xml:space="preserve"> Hz, 1H), 3.83 – 3.68 (m, 3H), 3.59 (t, </w:t>
      </w:r>
      <w:r w:rsidRPr="006D5DD1">
        <w:rPr>
          <w:i/>
          <w:iCs/>
        </w:rPr>
        <w:t>J</w:t>
      </w:r>
      <w:r w:rsidR="00A32F9F">
        <w:t xml:space="preserve"> = 10.0</w:t>
      </w:r>
      <w:r w:rsidRPr="006D5DD1">
        <w:t xml:space="preserve"> Hz, 1H), 2.22 (d, </w:t>
      </w:r>
      <w:r w:rsidRPr="006D5DD1">
        <w:rPr>
          <w:i/>
          <w:iCs/>
        </w:rPr>
        <w:t>J</w:t>
      </w:r>
      <w:r w:rsidR="00A32F9F">
        <w:t xml:space="preserve"> = 2.5</w:t>
      </w:r>
      <w:r w:rsidRPr="006D5DD1">
        <w:t xml:space="preserve"> Hz, 6H); (β-isomer) δ 7.30 (s, 1H), 7.26 (s, 1H), 7.17 (s, 1H), 5.01 (d, </w:t>
      </w:r>
      <w:r w:rsidRPr="006D5DD1">
        <w:rPr>
          <w:i/>
          <w:iCs/>
        </w:rPr>
        <w:t>J</w:t>
      </w:r>
      <w:r w:rsidR="00A32F9F">
        <w:t xml:space="preserve"> = 1.5</w:t>
      </w:r>
      <w:r w:rsidRPr="006D5DD1">
        <w:t xml:space="preserve"> Hz, 1H), 4.56 (d, </w:t>
      </w:r>
      <w:r w:rsidRPr="006D5DD1">
        <w:rPr>
          <w:i/>
          <w:iCs/>
        </w:rPr>
        <w:t>J</w:t>
      </w:r>
      <w:r w:rsidR="00A32F9F">
        <w:t xml:space="preserve"> = 4.0</w:t>
      </w:r>
      <w:r w:rsidRPr="006D5DD1">
        <w:t xml:space="preserve"> Hz, 1H), 3.83 – 3.68 (m, 3H), 3.48 (t, </w:t>
      </w:r>
      <w:r w:rsidRPr="006D5DD1">
        <w:rPr>
          <w:i/>
          <w:iCs/>
        </w:rPr>
        <w:t>J</w:t>
      </w:r>
      <w:r w:rsidR="00A32F9F">
        <w:t xml:space="preserve"> = 10.0</w:t>
      </w:r>
      <w:r w:rsidRPr="006D5DD1">
        <w:t xml:space="preserve"> Hz, 1H), 3.35 (dd, </w:t>
      </w:r>
      <w:r w:rsidRPr="006D5DD1">
        <w:rPr>
          <w:i/>
          <w:iCs/>
        </w:rPr>
        <w:t>J</w:t>
      </w:r>
      <w:r w:rsidR="00A32F9F">
        <w:t xml:space="preserve"> = 5.0</w:t>
      </w:r>
      <w:r w:rsidRPr="006D5DD1">
        <w:t xml:space="preserve">, 2.5 Hz, 1H), 2.22 (d, </w:t>
      </w:r>
      <w:r w:rsidRPr="006D5DD1">
        <w:rPr>
          <w:i/>
          <w:iCs/>
        </w:rPr>
        <w:t>J</w:t>
      </w:r>
      <w:r w:rsidR="00A32F9F">
        <w:t xml:space="preserve"> = 2.5</w:t>
      </w:r>
      <w:r w:rsidRPr="006D5DD1">
        <w:t xml:space="preserve"> Hz, 6H).</w:t>
      </w:r>
      <w:r w:rsidRPr="006D5DD1">
        <w:rPr>
          <w:lang w:val="es-ES_tradnl"/>
        </w:rPr>
        <w:t xml:space="preserve"> </w:t>
      </w:r>
      <w:r w:rsidRPr="006D5DD1">
        <w:rPr>
          <w:vertAlign w:val="superscript"/>
        </w:rPr>
        <w:t>13</w:t>
      </w:r>
      <w:r w:rsidRPr="006D5DD1">
        <w:t>C NMR (101 MHz, Methanol-d4)</w:t>
      </w:r>
      <w:r>
        <w:t>: (both isomers)</w:t>
      </w:r>
      <w:r w:rsidRPr="006D5DD1">
        <w:t xml:space="preserve"> δ 17</w:t>
      </w:r>
      <w:r>
        <w:t>2.00, 139.27, 135.95, 134.09</w:t>
      </w:r>
      <w:r w:rsidRPr="006D5DD1">
        <w:t>, 126.41</w:t>
      </w:r>
      <w:r>
        <w:t>, 95.16, 94.96, 73.41, 70.95, 68.30, 68.05, 61.91, 55.87</w:t>
      </w:r>
      <w:r w:rsidRPr="006D5DD1">
        <w:t>, 21.29</w:t>
      </w:r>
      <w:r w:rsidRPr="006D5DD1">
        <w:rPr>
          <w:color w:val="00FFFF"/>
        </w:rPr>
        <w:t>.</w:t>
      </w:r>
      <w:r w:rsidRPr="006D5DD1">
        <w:rPr>
          <w:color w:val="FF0000"/>
          <w:lang w:val="es-ES_tradnl"/>
        </w:rPr>
        <w:t xml:space="preserve"> </w:t>
      </w:r>
      <w:r w:rsidRPr="008236DE">
        <w:rPr>
          <w:i/>
          <w:color w:val="000000"/>
          <w:lang w:val="es-ES_tradnl"/>
        </w:rPr>
        <w:t>m/z</w:t>
      </w:r>
      <w:r w:rsidRPr="008236DE">
        <w:rPr>
          <w:color w:val="000000"/>
          <w:lang w:val="es-ES_tradnl"/>
        </w:rPr>
        <w:t xml:space="preserve"> (ES</w:t>
      </w:r>
      <w:r>
        <w:rPr>
          <w:color w:val="000000"/>
          <w:lang w:val="es-ES_tradnl"/>
        </w:rPr>
        <w:t>+</w:t>
      </w:r>
      <w:r w:rsidRPr="008236DE">
        <w:rPr>
          <w:color w:val="000000"/>
          <w:lang w:val="es-ES_tradnl"/>
        </w:rPr>
        <w:t>), 312 ([M + H]</w:t>
      </w:r>
      <w:r w:rsidRPr="008236DE">
        <w:rPr>
          <w:color w:val="000000"/>
          <w:vertAlign w:val="superscript"/>
          <w:lang w:val="es-ES_tradnl"/>
        </w:rPr>
        <w:t>+</w:t>
      </w:r>
      <w:r w:rsidRPr="008236DE">
        <w:rPr>
          <w:color w:val="000000"/>
          <w:lang w:val="es-ES_tradnl"/>
        </w:rPr>
        <w:t>); HRMS, found 312.1455 (C</w:t>
      </w:r>
      <w:r w:rsidRPr="008236DE">
        <w:rPr>
          <w:color w:val="000000"/>
          <w:vertAlign w:val="subscript"/>
          <w:lang w:val="es-ES_tradnl"/>
        </w:rPr>
        <w:t>15</w:t>
      </w:r>
      <w:r w:rsidRPr="008236DE">
        <w:rPr>
          <w:color w:val="000000"/>
          <w:lang w:val="es-ES_tradnl"/>
        </w:rPr>
        <w:t>H</w:t>
      </w:r>
      <w:r w:rsidRPr="008236DE">
        <w:rPr>
          <w:color w:val="000000"/>
          <w:vertAlign w:val="subscript"/>
          <w:lang w:val="es-ES_tradnl"/>
        </w:rPr>
        <w:t>22</w:t>
      </w:r>
      <w:r w:rsidRPr="008236DE">
        <w:rPr>
          <w:color w:val="000000"/>
          <w:lang w:val="es-ES_tradnl"/>
        </w:rPr>
        <w:t>NO</w:t>
      </w:r>
      <w:r w:rsidRPr="008236DE">
        <w:rPr>
          <w:color w:val="000000"/>
          <w:vertAlign w:val="subscript"/>
          <w:lang w:val="es-ES_tradnl"/>
        </w:rPr>
        <w:t>6</w:t>
      </w:r>
      <w:r w:rsidRPr="008236DE">
        <w:rPr>
          <w:color w:val="000000"/>
          <w:lang w:val="es-ES_tradnl"/>
        </w:rPr>
        <w:t>), [M + H]</w:t>
      </w:r>
      <w:r w:rsidRPr="008236DE">
        <w:rPr>
          <w:color w:val="000000"/>
          <w:vertAlign w:val="superscript"/>
          <w:lang w:val="es-ES_tradnl"/>
        </w:rPr>
        <w:t>+</w:t>
      </w:r>
      <w:r w:rsidRPr="008236DE">
        <w:rPr>
          <w:color w:val="000000"/>
          <w:lang w:val="es-ES_tradnl"/>
        </w:rPr>
        <w:t>, requires 312.1447).</w:t>
      </w:r>
      <w:r>
        <w:rPr>
          <w:color w:val="000000"/>
          <w:lang w:val="es-ES_tradnl"/>
        </w:rPr>
        <w:t xml:space="preserve"> </w:t>
      </w:r>
      <w:r w:rsidRPr="00C15898">
        <w:rPr>
          <w:i/>
          <w:lang w:val="es-ES_tradnl"/>
        </w:rPr>
        <w:t>ν</w:t>
      </w:r>
      <w:r w:rsidRPr="00C15898">
        <w:rPr>
          <w:vertAlign w:val="subscript"/>
          <w:lang w:val="es-ES_tradnl"/>
        </w:rPr>
        <w:t xml:space="preserve">max </w:t>
      </w:r>
      <w:r w:rsidRPr="00C15898">
        <w:rPr>
          <w:lang w:val="es-ES_tradnl"/>
        </w:rPr>
        <w:t>(solid)/cm</w:t>
      </w:r>
      <w:r w:rsidRPr="00C15898">
        <w:rPr>
          <w:vertAlign w:val="superscript"/>
          <w:lang w:val="es-ES_tradnl"/>
        </w:rPr>
        <w:t>-1</w:t>
      </w:r>
      <w:r w:rsidRPr="00C15898">
        <w:rPr>
          <w:lang w:val="es-ES_tradnl"/>
        </w:rPr>
        <w:t>, 3374.6, 3297.1</w:t>
      </w:r>
      <w:r>
        <w:rPr>
          <w:lang w:val="es-ES_tradnl"/>
        </w:rPr>
        <w:t>,</w:t>
      </w:r>
      <w:r w:rsidRPr="00C15898">
        <w:rPr>
          <w:color w:val="FF0000"/>
          <w:lang w:val="es-ES_tradnl"/>
        </w:rPr>
        <w:t xml:space="preserve"> </w:t>
      </w:r>
      <w:r w:rsidRPr="00C15898">
        <w:rPr>
          <w:lang w:val="es-ES_tradnl"/>
        </w:rPr>
        <w:t>2918.0,</w:t>
      </w:r>
      <w:r w:rsidRPr="00C15898">
        <w:rPr>
          <w:color w:val="FF0000"/>
          <w:lang w:val="es-ES_tradnl"/>
        </w:rPr>
        <w:t xml:space="preserve"> </w:t>
      </w:r>
      <w:r w:rsidRPr="00C15898">
        <w:rPr>
          <w:lang w:val="es-ES_tradnl"/>
        </w:rPr>
        <w:t>1634.8, 1598.9,</w:t>
      </w:r>
      <w:r w:rsidRPr="00C15898">
        <w:rPr>
          <w:color w:val="FF0000"/>
          <w:lang w:val="es-ES_tradnl"/>
        </w:rPr>
        <w:t xml:space="preserve"> </w:t>
      </w:r>
      <w:r w:rsidRPr="00C15898">
        <w:rPr>
          <w:lang w:val="es-ES_tradnl"/>
        </w:rPr>
        <w:t>1523.4,</w:t>
      </w:r>
      <w:r w:rsidRPr="00C15898">
        <w:rPr>
          <w:color w:val="FF0000"/>
          <w:lang w:val="es-ES_tradnl"/>
        </w:rPr>
        <w:t xml:space="preserve"> </w:t>
      </w:r>
      <w:r w:rsidRPr="00EA5E57">
        <w:rPr>
          <w:lang w:val="es-ES_tradnl"/>
        </w:rPr>
        <w:t>1468.3,</w:t>
      </w:r>
      <w:r w:rsidRPr="00EA5E57">
        <w:rPr>
          <w:color w:val="00FFFF"/>
          <w:lang w:val="es-ES_tradnl"/>
        </w:rPr>
        <w:t xml:space="preserve"> </w:t>
      </w:r>
      <w:r w:rsidRPr="00EA5E57">
        <w:rPr>
          <w:lang w:val="es-ES_tradnl"/>
        </w:rPr>
        <w:t>1352.1,</w:t>
      </w:r>
      <w:r w:rsidRPr="00EA5E57">
        <w:rPr>
          <w:color w:val="00FFFF"/>
          <w:lang w:val="es-ES_tradnl"/>
        </w:rPr>
        <w:t xml:space="preserve"> </w:t>
      </w:r>
      <w:r w:rsidRPr="00EA5E57">
        <w:rPr>
          <w:lang w:val="es-ES_tradnl"/>
        </w:rPr>
        <w:t>1240.1, 1202.2,</w:t>
      </w:r>
      <w:r w:rsidRPr="00C15898">
        <w:rPr>
          <w:lang w:val="es-ES_tradnl"/>
        </w:rPr>
        <w:t xml:space="preserve"> 1060.2, 1023.5, 860.6, 802.1.</w:t>
      </w:r>
      <w:r>
        <w:rPr>
          <w:lang w:val="es-ES_tradnl"/>
        </w:rPr>
        <w:t xml:space="preserve"> </w:t>
      </w:r>
      <w:r>
        <w:rPr>
          <w:color w:val="000000"/>
          <w:lang w:val="es-ES_tradnl"/>
        </w:rPr>
        <w:t xml:space="preserve">Mpt., 116-118 </w:t>
      </w:r>
      <w:r w:rsidR="00BE5437">
        <w:rPr>
          <w:color w:val="000000"/>
          <w:vertAlign w:val="superscript"/>
          <w:lang w:val="es-ES_tradnl"/>
        </w:rPr>
        <w:t>°</w:t>
      </w:r>
      <w:r>
        <w:rPr>
          <w:color w:val="000000"/>
          <w:lang w:val="es-ES_tradnl"/>
        </w:rPr>
        <w:t>C.</w:t>
      </w:r>
    </w:p>
    <w:p w:rsidR="002924F0" w:rsidRDefault="002924F0" w:rsidP="002924F0">
      <w:pPr>
        <w:tabs>
          <w:tab w:val="left" w:pos="993"/>
        </w:tabs>
        <w:spacing w:line="360" w:lineRule="auto"/>
        <w:jc w:val="both"/>
        <w:rPr>
          <w:lang w:val="es-ES_tradnl"/>
        </w:rPr>
      </w:pPr>
    </w:p>
    <w:p w:rsidR="00BB3C33" w:rsidRPr="00B22F94" w:rsidRDefault="00B22F94" w:rsidP="00BB3C33">
      <w:pPr>
        <w:tabs>
          <w:tab w:val="left" w:pos="993"/>
        </w:tabs>
        <w:spacing w:line="360" w:lineRule="auto"/>
        <w:jc w:val="both"/>
        <w:rPr>
          <w:b/>
          <w:bCs/>
        </w:rPr>
      </w:pPr>
      <w:r w:rsidRPr="00B22F94">
        <w:rPr>
          <w:b/>
          <w:bCs/>
        </w:rPr>
        <w:t>5.2.3.5</w:t>
      </w:r>
      <w:r w:rsidR="00BB3C33" w:rsidRPr="00B22F94">
        <w:rPr>
          <w:b/>
          <w:bCs/>
        </w:rPr>
        <w:t xml:space="preserve">. Synthesis of </w:t>
      </w:r>
      <w:r w:rsidR="00BB3C33" w:rsidRPr="00B22F94">
        <w:rPr>
          <w:b/>
          <w:i/>
        </w:rPr>
        <w:t>N</w:t>
      </w:r>
      <w:r w:rsidR="00A32F9F">
        <w:rPr>
          <w:b/>
        </w:rPr>
        <w:t>-2-t</w:t>
      </w:r>
      <w:r w:rsidR="00BB3C33" w:rsidRPr="00B22F94">
        <w:rPr>
          <w:b/>
        </w:rPr>
        <w:t>hiopheneacetyl</w:t>
      </w:r>
      <w:r w:rsidR="00BB3C33" w:rsidRPr="00B22F94">
        <w:rPr>
          <w:b/>
          <w:bCs/>
        </w:rPr>
        <w:t>-</w:t>
      </w:r>
      <w:r w:rsidR="00F157DB" w:rsidRPr="00F157DB">
        <w:rPr>
          <w:b/>
          <w:bCs/>
          <w:smallCaps/>
        </w:rPr>
        <w:t>d-</w:t>
      </w:r>
      <w:r w:rsidR="00BB3C33" w:rsidRPr="00B22F94">
        <w:rPr>
          <w:b/>
          <w:bCs/>
        </w:rPr>
        <w:t>mannosamine</w:t>
      </w:r>
    </w:p>
    <w:p w:rsidR="003814CA" w:rsidRPr="003814CA" w:rsidRDefault="003814CA" w:rsidP="003814CA">
      <w:pPr>
        <w:rPr>
          <w:sz w:val="16"/>
          <w:szCs w:val="16"/>
        </w:rPr>
      </w:pPr>
    </w:p>
    <w:p w:rsidR="002924F0" w:rsidRDefault="002924F0" w:rsidP="002924F0">
      <w:pPr>
        <w:tabs>
          <w:tab w:val="left" w:pos="993"/>
        </w:tabs>
        <w:spacing w:line="360" w:lineRule="auto"/>
        <w:jc w:val="center"/>
      </w:pPr>
      <w:r>
        <w:object w:dxaOrig="2198" w:dyaOrig="1256">
          <v:shape id="_x0000_i1171" type="#_x0000_t75" style="width:109.5pt;height:62.25pt" o:ole="">
            <v:imagedata r:id="rId279" o:title=""/>
          </v:shape>
          <o:OLEObject Type="Embed" ProgID="ChemDraw.Document.6.0" ShapeID="_x0000_i1171" DrawAspect="Content" ObjectID="_1410532973" r:id="rId280"/>
        </w:object>
      </w:r>
    </w:p>
    <w:p w:rsidR="002924F0" w:rsidRDefault="002924F0" w:rsidP="002924F0">
      <w:pPr>
        <w:tabs>
          <w:tab w:val="left" w:pos="993"/>
        </w:tabs>
        <w:spacing w:line="360" w:lineRule="auto"/>
        <w:jc w:val="center"/>
        <w:rPr>
          <w:b/>
        </w:rPr>
      </w:pPr>
      <w:r w:rsidRPr="00FF6116">
        <w:rPr>
          <w:b/>
        </w:rPr>
        <w:t>7</w:t>
      </w:r>
    </w:p>
    <w:p w:rsidR="002924F0" w:rsidRDefault="00900F72" w:rsidP="00BB3C33">
      <w:pPr>
        <w:tabs>
          <w:tab w:val="left" w:pos="993"/>
        </w:tabs>
        <w:spacing w:line="360" w:lineRule="auto"/>
        <w:jc w:val="both"/>
        <w:rPr>
          <w:lang w:val="es-ES_tradnl"/>
        </w:rPr>
      </w:pPr>
      <w:r w:rsidRPr="00D10716">
        <w:rPr>
          <w:bCs/>
        </w:rPr>
        <w:t xml:space="preserve">Using the general procedure in </w:t>
      </w:r>
      <w:r w:rsidR="00817C3C">
        <w:rPr>
          <w:b/>
          <w:bCs/>
        </w:rPr>
        <w:t>Section 5.2.3</w:t>
      </w:r>
      <w:r w:rsidRPr="00D10716">
        <w:rPr>
          <w:b/>
          <w:bCs/>
        </w:rPr>
        <w:t>.</w:t>
      </w:r>
      <w:r w:rsidRPr="00D10716">
        <w:rPr>
          <w:bCs/>
        </w:rPr>
        <w:t xml:space="preserve">, </w:t>
      </w:r>
      <w:r w:rsidRPr="00D60CC9">
        <w:rPr>
          <w:b/>
          <w:bCs/>
        </w:rPr>
        <w:t>7</w:t>
      </w:r>
      <w:r w:rsidRPr="00D10716">
        <w:rPr>
          <w:bCs/>
        </w:rPr>
        <w:t xml:space="preserve"> was obtained as a </w:t>
      </w:r>
      <w:r w:rsidRPr="009923F8">
        <w:rPr>
          <w:bCs/>
        </w:rPr>
        <w:t>white solid</w:t>
      </w:r>
      <w:r>
        <w:rPr>
          <w:bCs/>
        </w:rPr>
        <w:t xml:space="preserve">. Yield: </w:t>
      </w:r>
      <w:r w:rsidRPr="00D10716">
        <w:rPr>
          <w:bCs/>
        </w:rPr>
        <w:t xml:space="preserve">40 %. </w:t>
      </w:r>
      <w:r w:rsidRPr="00D10716">
        <w:rPr>
          <w:vertAlign w:val="superscript"/>
        </w:rPr>
        <w:t>1</w:t>
      </w:r>
      <w:r w:rsidRPr="00D10716">
        <w:t xml:space="preserve">H NMR (400 MHz, Deuterium Oxide): (α-isomer) δ 7.26 – 7.20 (m, 1H), 6.97 – 6.86 (m, 2H), 4.98 (d, </w:t>
      </w:r>
      <w:r w:rsidRPr="00D10716">
        <w:rPr>
          <w:i/>
          <w:iCs/>
        </w:rPr>
        <w:t>J</w:t>
      </w:r>
      <w:r w:rsidRPr="00D10716">
        <w:t xml:space="preserve"> = 1.5 Hz, 1H), 4.19 (dd, </w:t>
      </w:r>
      <w:r w:rsidRPr="00D10716">
        <w:rPr>
          <w:i/>
          <w:iCs/>
        </w:rPr>
        <w:t>J</w:t>
      </w:r>
      <w:r w:rsidR="00C12E6A">
        <w:t xml:space="preserve"> = 4.5, 1.5</w:t>
      </w:r>
      <w:r w:rsidRPr="00D10716">
        <w:t xml:space="preserve"> Hz, 1H), 3.94 (dd, </w:t>
      </w:r>
      <w:r w:rsidRPr="00D10716">
        <w:rPr>
          <w:i/>
          <w:iCs/>
        </w:rPr>
        <w:t>J</w:t>
      </w:r>
      <w:r w:rsidR="00C12E6A">
        <w:t xml:space="preserve"> = 10.0, 4.5</w:t>
      </w:r>
      <w:r w:rsidRPr="00D10716">
        <w:t xml:space="preserve"> Hz, 1H), 3.80 – 3.70 (m, 2H), 3.72 – 3.68 (m, 2H), 3.68 – 3.61 (m, 1H), 3.48 (t, </w:t>
      </w:r>
      <w:r w:rsidRPr="00D10716">
        <w:rPr>
          <w:i/>
          <w:iCs/>
        </w:rPr>
        <w:t>J</w:t>
      </w:r>
      <w:r w:rsidRPr="00D10716">
        <w:t xml:space="preserve"> = </w:t>
      </w:r>
      <w:r w:rsidR="00C962DE">
        <w:t>9.5</w:t>
      </w:r>
      <w:r w:rsidRPr="00D10716">
        <w:t xml:space="preserve"> Hz, 1H); (β-isomer) δ 7.26 – 7.20 (m, 1H), 6.97 – 6.86 (m, 2H), 4.91 (d, </w:t>
      </w:r>
      <w:r w:rsidRPr="00D10716">
        <w:rPr>
          <w:i/>
          <w:iCs/>
        </w:rPr>
        <w:t>J</w:t>
      </w:r>
      <w:r w:rsidR="00C962DE">
        <w:t xml:space="preserve"> = 1.5</w:t>
      </w:r>
      <w:r w:rsidRPr="00D10716">
        <w:t xml:space="preserve"> Hz, 1H), 4.32 (dd, </w:t>
      </w:r>
      <w:r w:rsidRPr="00D10716">
        <w:rPr>
          <w:i/>
          <w:iCs/>
        </w:rPr>
        <w:t>J</w:t>
      </w:r>
      <w:r w:rsidR="00C962DE">
        <w:t xml:space="preserve"> = 4.5, 1.5</w:t>
      </w:r>
      <w:r w:rsidRPr="00D10716">
        <w:t xml:space="preserve"> Hz, 1H), 3.81 (s, 1H), 3.80 – 3.70 (m, 2H), 3.72 – 3.68 (m, 2H), 3.36 (t, </w:t>
      </w:r>
      <w:r w:rsidRPr="00D10716">
        <w:rPr>
          <w:i/>
          <w:iCs/>
        </w:rPr>
        <w:t>J</w:t>
      </w:r>
      <w:r w:rsidR="00C962DE">
        <w:t xml:space="preserve"> = 10.0</w:t>
      </w:r>
      <w:r w:rsidRPr="00D10716">
        <w:t xml:space="preserve"> Hz, 1H), 3.28 (ddd, </w:t>
      </w:r>
      <w:r w:rsidRPr="00D10716">
        <w:rPr>
          <w:i/>
          <w:iCs/>
        </w:rPr>
        <w:t>J</w:t>
      </w:r>
      <w:r w:rsidR="00C962DE">
        <w:t xml:space="preserve"> = 10.0, 5.0, 2.0</w:t>
      </w:r>
      <w:r>
        <w:t xml:space="preserve"> Hz, 1H).</w:t>
      </w:r>
      <w:r w:rsidRPr="00D10716">
        <w:t xml:space="preserve"> </w:t>
      </w:r>
      <w:r w:rsidRPr="006F70E7">
        <w:rPr>
          <w:vertAlign w:val="superscript"/>
          <w:lang w:eastAsia="en-GB"/>
        </w:rPr>
        <w:t>13</w:t>
      </w:r>
      <w:r w:rsidRPr="006F70E7">
        <w:rPr>
          <w:lang w:eastAsia="en-GB"/>
        </w:rPr>
        <w:t>C NMR (101 MHz, Deuterium Ox</w:t>
      </w:r>
      <w:r>
        <w:rPr>
          <w:lang w:eastAsia="en-GB"/>
        </w:rPr>
        <w:t>ide): (both isomers) δ 174.89, 174.07, 136.25</w:t>
      </w:r>
      <w:r w:rsidRPr="006F70E7">
        <w:rPr>
          <w:lang w:eastAsia="en-GB"/>
        </w:rPr>
        <w:t>, 1</w:t>
      </w:r>
      <w:r>
        <w:rPr>
          <w:lang w:eastAsia="en-GB"/>
        </w:rPr>
        <w:t>27.35, 127.23, 125.65, 92.96</w:t>
      </w:r>
      <w:r w:rsidRPr="006F70E7">
        <w:rPr>
          <w:lang w:eastAsia="en-GB"/>
        </w:rPr>
        <w:t>, 76.38</w:t>
      </w:r>
      <w:r>
        <w:rPr>
          <w:lang w:eastAsia="en-GB"/>
        </w:rPr>
        <w:t>, 72.07, 68.82, 66.78, 66.53, 60.42, 54.34, 53.45, 36.24</w:t>
      </w:r>
      <w:r w:rsidRPr="006F70E7">
        <w:rPr>
          <w:lang w:eastAsia="en-GB"/>
        </w:rPr>
        <w:t>.</w:t>
      </w:r>
      <w:r>
        <w:rPr>
          <w:lang w:eastAsia="en-GB"/>
        </w:rPr>
        <w:t xml:space="preserve"> </w:t>
      </w:r>
      <w:r w:rsidRPr="00461DC0">
        <w:rPr>
          <w:i/>
          <w:lang w:val="es-ES_tradnl"/>
        </w:rPr>
        <w:t>m/z</w:t>
      </w:r>
      <w:r w:rsidRPr="00461DC0">
        <w:rPr>
          <w:lang w:val="es-ES_tradnl"/>
        </w:rPr>
        <w:t xml:space="preserve"> (ES), 304 ([M + H]</w:t>
      </w:r>
      <w:r w:rsidRPr="00461DC0">
        <w:rPr>
          <w:vertAlign w:val="superscript"/>
          <w:lang w:val="es-ES_tradnl"/>
        </w:rPr>
        <w:t>+</w:t>
      </w:r>
      <w:r w:rsidRPr="00461DC0">
        <w:rPr>
          <w:lang w:val="es-ES_tradnl"/>
        </w:rPr>
        <w:t>); HRMS, found 304.0859 (C</w:t>
      </w:r>
      <w:r w:rsidRPr="00461DC0">
        <w:rPr>
          <w:vertAlign w:val="subscript"/>
          <w:lang w:val="es-ES_tradnl"/>
        </w:rPr>
        <w:t>12</w:t>
      </w:r>
      <w:r w:rsidRPr="00461DC0">
        <w:rPr>
          <w:lang w:val="es-ES_tradnl"/>
        </w:rPr>
        <w:t>H</w:t>
      </w:r>
      <w:r w:rsidRPr="00461DC0">
        <w:rPr>
          <w:vertAlign w:val="subscript"/>
          <w:lang w:val="es-ES_tradnl"/>
        </w:rPr>
        <w:t>18</w:t>
      </w:r>
      <w:r w:rsidRPr="00461DC0">
        <w:rPr>
          <w:lang w:val="es-ES_tradnl"/>
        </w:rPr>
        <w:t>NO</w:t>
      </w:r>
      <w:r w:rsidRPr="00461DC0">
        <w:rPr>
          <w:vertAlign w:val="subscript"/>
          <w:lang w:val="es-ES_tradnl"/>
        </w:rPr>
        <w:t>6</w:t>
      </w:r>
      <w:r w:rsidRPr="00461DC0">
        <w:rPr>
          <w:lang w:val="es-ES_tradnl"/>
        </w:rPr>
        <w:t>S), [M + H]</w:t>
      </w:r>
      <w:r w:rsidRPr="00461DC0">
        <w:rPr>
          <w:vertAlign w:val="superscript"/>
          <w:lang w:val="es-ES_tradnl"/>
        </w:rPr>
        <w:t>+</w:t>
      </w:r>
      <w:r w:rsidRPr="00461DC0">
        <w:rPr>
          <w:lang w:val="es-ES_tradnl"/>
        </w:rPr>
        <w:t>, requires 304.0855).</w:t>
      </w:r>
      <w:r w:rsidRPr="00C060BB">
        <w:rPr>
          <w:i/>
          <w:lang w:val="es-ES_tradnl"/>
        </w:rPr>
        <w:t xml:space="preserve"> </w:t>
      </w:r>
      <w:r w:rsidRPr="00947B18">
        <w:rPr>
          <w:i/>
          <w:lang w:val="es-ES_tradnl"/>
        </w:rPr>
        <w:t>ν</w:t>
      </w:r>
      <w:r w:rsidRPr="00947B18">
        <w:rPr>
          <w:vertAlign w:val="subscript"/>
          <w:lang w:val="es-ES_tradnl"/>
        </w:rPr>
        <w:t xml:space="preserve">max </w:t>
      </w:r>
      <w:r w:rsidRPr="00947B18">
        <w:rPr>
          <w:lang w:val="es-ES_tradnl"/>
        </w:rPr>
        <w:t>(solid)/cm</w:t>
      </w:r>
      <w:r w:rsidRPr="00947B18">
        <w:rPr>
          <w:vertAlign w:val="superscript"/>
          <w:lang w:val="es-ES_tradnl"/>
        </w:rPr>
        <w:t>-1</w:t>
      </w:r>
      <w:r w:rsidRPr="00947B18">
        <w:rPr>
          <w:lang w:val="es-ES_tradnl"/>
        </w:rPr>
        <w:t>, 3310.3, 3285.1, 3233.5, 3185.9, 2936.5,</w:t>
      </w:r>
      <w:r w:rsidRPr="00947B18">
        <w:rPr>
          <w:color w:val="FF0000"/>
          <w:lang w:val="es-ES_tradnl"/>
        </w:rPr>
        <w:t xml:space="preserve"> </w:t>
      </w:r>
      <w:r w:rsidRPr="00947B18">
        <w:rPr>
          <w:lang w:val="es-ES_tradnl"/>
        </w:rPr>
        <w:t>1607.5,</w:t>
      </w:r>
      <w:r w:rsidRPr="00947B18">
        <w:rPr>
          <w:color w:val="FF0000"/>
          <w:lang w:val="es-ES_tradnl"/>
        </w:rPr>
        <w:t xml:space="preserve"> </w:t>
      </w:r>
      <w:r w:rsidRPr="00947B18">
        <w:rPr>
          <w:lang w:val="es-ES_tradnl"/>
        </w:rPr>
        <w:t>1533.7, 1498.6, 1427.0,</w:t>
      </w:r>
      <w:r w:rsidRPr="00947B18">
        <w:rPr>
          <w:color w:val="FF0000"/>
          <w:lang w:val="es-ES_tradnl"/>
        </w:rPr>
        <w:t xml:space="preserve"> </w:t>
      </w:r>
      <w:r w:rsidRPr="00947B18">
        <w:rPr>
          <w:lang w:val="es-ES_tradnl"/>
        </w:rPr>
        <w:t>1354.8,</w:t>
      </w:r>
      <w:r w:rsidRPr="00947B18">
        <w:rPr>
          <w:color w:val="FF0000"/>
          <w:lang w:val="es-ES_tradnl"/>
        </w:rPr>
        <w:t xml:space="preserve"> </w:t>
      </w:r>
      <w:r w:rsidRPr="00947B18">
        <w:rPr>
          <w:lang w:val="es-ES_tradnl"/>
        </w:rPr>
        <w:t xml:space="preserve">1248.1, 1180.3, 1027.1, 842.6, 799.5. Mpt., 72-74 </w:t>
      </w:r>
      <w:r w:rsidR="00BE5437">
        <w:rPr>
          <w:color w:val="000000"/>
          <w:vertAlign w:val="superscript"/>
          <w:lang w:val="es-ES_tradnl"/>
        </w:rPr>
        <w:t>°</w:t>
      </w:r>
      <w:r w:rsidRPr="00947B18">
        <w:rPr>
          <w:lang w:val="es-ES_tradnl"/>
        </w:rPr>
        <w:t>C.</w:t>
      </w:r>
    </w:p>
    <w:p w:rsidR="00BB3C33" w:rsidRPr="00BB3C33" w:rsidRDefault="00BB3C33" w:rsidP="00BB3C33">
      <w:pPr>
        <w:tabs>
          <w:tab w:val="left" w:pos="993"/>
        </w:tabs>
        <w:spacing w:line="360" w:lineRule="auto"/>
        <w:jc w:val="both"/>
        <w:rPr>
          <w:lang w:val="es-ES_tradnl"/>
        </w:rPr>
      </w:pPr>
    </w:p>
    <w:p w:rsidR="00BB3C33" w:rsidRPr="00B22F94" w:rsidRDefault="00B22F94" w:rsidP="00BB3C33">
      <w:pPr>
        <w:rPr>
          <w:b/>
          <w:bCs/>
        </w:rPr>
      </w:pPr>
      <w:r w:rsidRPr="00B22F94">
        <w:rPr>
          <w:b/>
          <w:bCs/>
        </w:rPr>
        <w:t>5.2.3.6</w:t>
      </w:r>
      <w:r w:rsidR="00BB3C33" w:rsidRPr="00B22F94">
        <w:rPr>
          <w:b/>
          <w:bCs/>
        </w:rPr>
        <w:t xml:space="preserve">. Synthesis of </w:t>
      </w:r>
      <w:r w:rsidR="00BB3C33" w:rsidRPr="00B22F94">
        <w:rPr>
          <w:b/>
          <w:i/>
          <w:kern w:val="36"/>
          <w:lang w:eastAsia="en-GB"/>
        </w:rPr>
        <w:t>N</w:t>
      </w:r>
      <w:r w:rsidR="00C962DE">
        <w:rPr>
          <w:b/>
          <w:kern w:val="36"/>
          <w:lang w:eastAsia="en-GB"/>
        </w:rPr>
        <w:t>-5-m</w:t>
      </w:r>
      <w:r w:rsidR="00BB3C33" w:rsidRPr="00B22F94">
        <w:rPr>
          <w:b/>
          <w:kern w:val="36"/>
          <w:lang w:eastAsia="en-GB"/>
        </w:rPr>
        <w:t>ethyl-2-thiophenecarboxyl</w:t>
      </w:r>
      <w:r w:rsidR="00BB3C33" w:rsidRPr="00B22F94">
        <w:rPr>
          <w:b/>
          <w:bCs/>
        </w:rPr>
        <w:t>-</w:t>
      </w:r>
      <w:r w:rsidR="00F157DB" w:rsidRPr="00F157DB">
        <w:rPr>
          <w:b/>
          <w:bCs/>
          <w:smallCaps/>
        </w:rPr>
        <w:t>d-</w:t>
      </w:r>
      <w:r w:rsidR="00BB3C33" w:rsidRPr="00B22F94">
        <w:rPr>
          <w:b/>
          <w:bCs/>
        </w:rPr>
        <w:t>mannosamine</w:t>
      </w:r>
    </w:p>
    <w:p w:rsidR="00BB3C33" w:rsidRPr="00BB3C33" w:rsidRDefault="00BB3C33" w:rsidP="00BB3C33"/>
    <w:p w:rsidR="002924F0" w:rsidRDefault="002924F0" w:rsidP="002924F0">
      <w:pPr>
        <w:tabs>
          <w:tab w:val="left" w:pos="993"/>
        </w:tabs>
        <w:spacing w:line="360" w:lineRule="auto"/>
        <w:jc w:val="center"/>
      </w:pPr>
      <w:r>
        <w:object w:dxaOrig="2230" w:dyaOrig="1256">
          <v:shape id="_x0000_i1172" type="#_x0000_t75" style="width:111.75pt;height:62.25pt" o:ole="">
            <v:imagedata r:id="rId281" o:title=""/>
          </v:shape>
          <o:OLEObject Type="Embed" ProgID="ChemDraw.Document.6.0" ShapeID="_x0000_i1172" DrawAspect="Content" ObjectID="_1410532974" r:id="rId282"/>
        </w:object>
      </w:r>
    </w:p>
    <w:p w:rsidR="002924F0" w:rsidRPr="00FF6116" w:rsidRDefault="002924F0" w:rsidP="002924F0">
      <w:pPr>
        <w:tabs>
          <w:tab w:val="left" w:pos="993"/>
        </w:tabs>
        <w:spacing w:line="360" w:lineRule="auto"/>
        <w:jc w:val="center"/>
        <w:rPr>
          <w:b/>
          <w:bCs/>
        </w:rPr>
      </w:pPr>
      <w:r w:rsidRPr="00FF6116">
        <w:rPr>
          <w:b/>
        </w:rPr>
        <w:t>8</w:t>
      </w:r>
    </w:p>
    <w:p w:rsidR="002924F0" w:rsidRDefault="002924F0" w:rsidP="002924F0">
      <w:pPr>
        <w:tabs>
          <w:tab w:val="left" w:pos="993"/>
        </w:tabs>
        <w:spacing w:line="360" w:lineRule="auto"/>
        <w:jc w:val="both"/>
        <w:rPr>
          <w:b/>
          <w:bCs/>
        </w:rPr>
      </w:pPr>
    </w:p>
    <w:p w:rsidR="002924F0" w:rsidRDefault="00900F72" w:rsidP="00BB3C33">
      <w:pPr>
        <w:pStyle w:val="NormalWeb"/>
        <w:spacing w:after="0" w:line="360" w:lineRule="auto"/>
        <w:jc w:val="both"/>
        <w:rPr>
          <w:lang w:val="es-ES_tradnl"/>
        </w:rPr>
      </w:pPr>
      <w:r w:rsidRPr="00D7582F">
        <w:rPr>
          <w:bCs/>
        </w:rPr>
        <w:t xml:space="preserve">Using the general procedure in </w:t>
      </w:r>
      <w:r w:rsidR="00817C3C">
        <w:rPr>
          <w:b/>
          <w:bCs/>
        </w:rPr>
        <w:t>Section 5.2.3</w:t>
      </w:r>
      <w:r w:rsidRPr="00D7582F">
        <w:rPr>
          <w:b/>
          <w:bCs/>
        </w:rPr>
        <w:t>.</w:t>
      </w:r>
      <w:r w:rsidRPr="00D7582F">
        <w:rPr>
          <w:bCs/>
        </w:rPr>
        <w:t xml:space="preserve">, </w:t>
      </w:r>
      <w:r w:rsidRPr="00D60CC9">
        <w:rPr>
          <w:b/>
          <w:bCs/>
        </w:rPr>
        <w:t>8</w:t>
      </w:r>
      <w:r w:rsidRPr="00D7582F">
        <w:rPr>
          <w:bCs/>
        </w:rPr>
        <w:t xml:space="preserve"> was obtained as a white solid. Yield: 18 %.</w:t>
      </w:r>
      <w:r w:rsidRPr="00D7582F">
        <w:rPr>
          <w:vertAlign w:val="superscript"/>
        </w:rPr>
        <w:t>1</w:t>
      </w:r>
      <w:r w:rsidRPr="00D7582F">
        <w:t xml:space="preserve">H NMR (400 MHz, Deuterium Oxide): (α-isomer) δ 7.46 (dd, </w:t>
      </w:r>
      <w:r w:rsidRPr="00D7582F">
        <w:rPr>
          <w:i/>
          <w:iCs/>
        </w:rPr>
        <w:t>J</w:t>
      </w:r>
      <w:r w:rsidR="006010B7">
        <w:t xml:space="preserve"> = 1</w:t>
      </w:r>
      <w:r w:rsidRPr="00D7582F">
        <w:t>8</w:t>
      </w:r>
      <w:r w:rsidR="006010B7">
        <w:t>.0, 4.0</w:t>
      </w:r>
      <w:r w:rsidRPr="00D7582F">
        <w:t xml:space="preserve"> Hz, 1H), 6.71 (d, </w:t>
      </w:r>
      <w:r w:rsidRPr="00D7582F">
        <w:rPr>
          <w:i/>
          <w:iCs/>
        </w:rPr>
        <w:t>J</w:t>
      </w:r>
      <w:r w:rsidR="006010B7">
        <w:t xml:space="preserve"> = 4.0</w:t>
      </w:r>
      <w:r w:rsidRPr="00D7582F">
        <w:t xml:space="preserve"> Hz, 1H), 5.09 (d, </w:t>
      </w:r>
      <w:r w:rsidRPr="00D7582F">
        <w:rPr>
          <w:i/>
          <w:iCs/>
        </w:rPr>
        <w:t>J</w:t>
      </w:r>
      <w:r w:rsidR="006010B7">
        <w:t xml:space="preserve"> = 1.5</w:t>
      </w:r>
      <w:r w:rsidRPr="00D7582F">
        <w:t xml:space="preserve"> Hz, 1H), 4.38 (dd, </w:t>
      </w:r>
      <w:r w:rsidRPr="00D7582F">
        <w:rPr>
          <w:i/>
          <w:iCs/>
        </w:rPr>
        <w:t>J</w:t>
      </w:r>
      <w:r w:rsidR="006010B7">
        <w:t xml:space="preserve"> = 4.5, 1.5</w:t>
      </w:r>
      <w:r w:rsidRPr="00D7582F">
        <w:t xml:space="preserve"> Hz, 1H), 3.98 (dd, </w:t>
      </w:r>
      <w:r w:rsidRPr="00D7582F">
        <w:rPr>
          <w:i/>
          <w:iCs/>
        </w:rPr>
        <w:t>J</w:t>
      </w:r>
      <w:r w:rsidR="006010B7">
        <w:t xml:space="preserve"> = 10.0, 4.5</w:t>
      </w:r>
      <w:r w:rsidRPr="00D7582F">
        <w:t xml:space="preserve"> Hz, 1H), 3.82 – 3.65 (m, 3H), 3.60 (t, </w:t>
      </w:r>
      <w:r w:rsidRPr="00D7582F">
        <w:rPr>
          <w:i/>
          <w:iCs/>
        </w:rPr>
        <w:t>J</w:t>
      </w:r>
      <w:r w:rsidR="006010B7">
        <w:t xml:space="preserve"> = 9.5</w:t>
      </w:r>
      <w:r w:rsidRPr="00D7582F">
        <w:t xml:space="preserve"> Hz, 1H), 2.36 (d, </w:t>
      </w:r>
      <w:r w:rsidRPr="00D7582F">
        <w:rPr>
          <w:i/>
          <w:iCs/>
        </w:rPr>
        <w:t>J</w:t>
      </w:r>
      <w:r w:rsidRPr="00D7582F">
        <w:t xml:space="preserve"> = 2.0 Hz, 3H); (β-isomer) δ 7.46 (dd, </w:t>
      </w:r>
      <w:r w:rsidRPr="00D7582F">
        <w:rPr>
          <w:i/>
          <w:iCs/>
        </w:rPr>
        <w:t>J</w:t>
      </w:r>
      <w:r w:rsidR="006010B7">
        <w:t xml:space="preserve"> = 18.0, 4.0</w:t>
      </w:r>
      <w:r w:rsidRPr="00D7582F">
        <w:t xml:space="preserve"> Hz, 1H), 6.71 (d, </w:t>
      </w:r>
      <w:r w:rsidRPr="00D7582F">
        <w:rPr>
          <w:i/>
          <w:iCs/>
        </w:rPr>
        <w:t>J</w:t>
      </w:r>
      <w:r w:rsidR="006010B7">
        <w:t xml:space="preserve"> = 4.0</w:t>
      </w:r>
      <w:r w:rsidRPr="00D7582F">
        <w:t xml:space="preserve"> Hz, 1H), 4.97 (d, </w:t>
      </w:r>
      <w:r w:rsidRPr="00D7582F">
        <w:rPr>
          <w:i/>
          <w:iCs/>
        </w:rPr>
        <w:t>J</w:t>
      </w:r>
      <w:r w:rsidR="006010B7">
        <w:t xml:space="preserve"> = 1.5</w:t>
      </w:r>
      <w:r w:rsidRPr="00D7582F">
        <w:t xml:space="preserve"> Hz, 1H), 4.52 (dd, </w:t>
      </w:r>
      <w:r w:rsidRPr="00D7582F">
        <w:rPr>
          <w:i/>
          <w:iCs/>
        </w:rPr>
        <w:t>J</w:t>
      </w:r>
      <w:r w:rsidR="006010B7">
        <w:t xml:space="preserve"> = 4.5, 2.0</w:t>
      </w:r>
      <w:r>
        <w:t xml:space="preserve"> Hz, 1H), 3.82</w:t>
      </w:r>
      <w:r w:rsidRPr="00D7582F">
        <w:t xml:space="preserve"> – 3.65 (m, 3H), 3.50 (t, </w:t>
      </w:r>
      <w:r w:rsidRPr="00D7582F">
        <w:rPr>
          <w:i/>
          <w:iCs/>
        </w:rPr>
        <w:t>J</w:t>
      </w:r>
      <w:r w:rsidR="006010B7">
        <w:t xml:space="preserve"> = 10.0</w:t>
      </w:r>
      <w:r>
        <w:t xml:space="preserve"> Hz, 1H), 3.31</w:t>
      </w:r>
      <w:r w:rsidRPr="00D7582F">
        <w:t xml:space="preserve"> </w:t>
      </w:r>
      <w:r w:rsidRPr="003408DD">
        <w:t xml:space="preserve">(ddd, </w:t>
      </w:r>
      <w:r w:rsidRPr="003408DD">
        <w:rPr>
          <w:i/>
          <w:iCs/>
        </w:rPr>
        <w:t>J</w:t>
      </w:r>
      <w:r w:rsidR="006010B7">
        <w:t xml:space="preserve"> = 9.5, 4.5</w:t>
      </w:r>
      <w:r w:rsidRPr="003408DD">
        <w:t>, 2.5 Hz, 1H),</w:t>
      </w:r>
      <w:r w:rsidRPr="00D7582F">
        <w:t xml:space="preserve"> 2.36 (d, </w:t>
      </w:r>
      <w:r w:rsidRPr="00D7582F">
        <w:rPr>
          <w:i/>
          <w:iCs/>
        </w:rPr>
        <w:t>J</w:t>
      </w:r>
      <w:r w:rsidRPr="00D7582F">
        <w:t xml:space="preserve"> = 2.0 Hz, 3H). </w:t>
      </w:r>
      <w:r w:rsidRPr="00D7582F">
        <w:rPr>
          <w:vertAlign w:val="superscript"/>
        </w:rPr>
        <w:t>13</w:t>
      </w:r>
      <w:r w:rsidRPr="00D7582F">
        <w:t xml:space="preserve">C NMR (101 MHz, Deuterium Oxide): (both isomers) </w:t>
      </w:r>
      <w:r>
        <w:t>δ 165.99, 165.20, 147.69</w:t>
      </w:r>
      <w:r w:rsidRPr="00D7582F">
        <w:t>,</w:t>
      </w:r>
      <w:r>
        <w:t xml:space="preserve"> 147.64,</w:t>
      </w:r>
      <w:r w:rsidRPr="00D7582F">
        <w:t xml:space="preserve"> 134.12,</w:t>
      </w:r>
      <w:r>
        <w:t xml:space="preserve"> 133.96, 130.64</w:t>
      </w:r>
      <w:r w:rsidRPr="00D7582F">
        <w:t>,</w:t>
      </w:r>
      <w:r>
        <w:t xml:space="preserve"> 130.55, 126.55, 93.19</w:t>
      </w:r>
      <w:r w:rsidRPr="00D7582F">
        <w:t>,</w:t>
      </w:r>
      <w:r>
        <w:t xml:space="preserve"> 93.13,</w:t>
      </w:r>
      <w:r w:rsidRPr="00D7582F">
        <w:t xml:space="preserve"> 76.33, 72.30, 71.99, 69.19, 66.65, 66.42, 60.16, 54.51, 53.70, 48.85, 14.67. </w:t>
      </w:r>
      <w:r w:rsidRPr="00D7582F">
        <w:rPr>
          <w:i/>
          <w:lang w:val="es-ES_tradnl"/>
        </w:rPr>
        <w:t>m/z</w:t>
      </w:r>
      <w:r w:rsidRPr="00D7582F">
        <w:rPr>
          <w:lang w:val="es-ES_tradnl"/>
        </w:rPr>
        <w:t xml:space="preserve"> (ES+), 304 ([M + H]</w:t>
      </w:r>
      <w:r w:rsidRPr="00D7582F">
        <w:rPr>
          <w:vertAlign w:val="superscript"/>
          <w:lang w:val="es-ES_tradnl"/>
        </w:rPr>
        <w:t>+</w:t>
      </w:r>
      <w:r>
        <w:rPr>
          <w:lang w:val="es-ES_tradnl"/>
        </w:rPr>
        <w:t>); HRMS, found 304.0859</w:t>
      </w:r>
      <w:r w:rsidRPr="00D7582F">
        <w:rPr>
          <w:lang w:val="es-ES_tradnl"/>
        </w:rPr>
        <w:t xml:space="preserve"> (C</w:t>
      </w:r>
      <w:r w:rsidRPr="00D7582F">
        <w:rPr>
          <w:vertAlign w:val="subscript"/>
          <w:lang w:val="es-ES_tradnl"/>
        </w:rPr>
        <w:t>12</w:t>
      </w:r>
      <w:r w:rsidRPr="00D7582F">
        <w:rPr>
          <w:lang w:val="es-ES_tradnl"/>
        </w:rPr>
        <w:t>H</w:t>
      </w:r>
      <w:r w:rsidRPr="00D7582F">
        <w:rPr>
          <w:vertAlign w:val="subscript"/>
          <w:lang w:val="es-ES_tradnl"/>
        </w:rPr>
        <w:t>18</w:t>
      </w:r>
      <w:r w:rsidRPr="00D7582F">
        <w:rPr>
          <w:lang w:val="es-ES_tradnl"/>
        </w:rPr>
        <w:t>NO</w:t>
      </w:r>
      <w:r w:rsidRPr="00D7582F">
        <w:rPr>
          <w:vertAlign w:val="subscript"/>
          <w:lang w:val="es-ES_tradnl"/>
        </w:rPr>
        <w:t>6</w:t>
      </w:r>
      <w:r w:rsidRPr="00D7582F">
        <w:rPr>
          <w:lang w:val="es-ES_tradnl"/>
        </w:rPr>
        <w:t>S), [M + H]</w:t>
      </w:r>
      <w:r w:rsidRPr="00D7582F">
        <w:rPr>
          <w:vertAlign w:val="superscript"/>
          <w:lang w:val="es-ES_tradnl"/>
        </w:rPr>
        <w:t>+</w:t>
      </w:r>
      <w:r w:rsidRPr="00D7582F">
        <w:rPr>
          <w:lang w:val="es-ES_tradnl"/>
        </w:rPr>
        <w:t xml:space="preserve">, requires 304.0855). </w:t>
      </w:r>
      <w:r w:rsidRPr="00D7582F">
        <w:rPr>
          <w:i/>
          <w:lang w:val="es-ES_tradnl"/>
        </w:rPr>
        <w:t>ν</w:t>
      </w:r>
      <w:r w:rsidRPr="00D7582F">
        <w:rPr>
          <w:vertAlign w:val="subscript"/>
          <w:lang w:val="es-ES_tradnl"/>
        </w:rPr>
        <w:t xml:space="preserve">max </w:t>
      </w:r>
      <w:r w:rsidRPr="00D7582F">
        <w:rPr>
          <w:lang w:val="es-ES_tradnl"/>
        </w:rPr>
        <w:t>(solid)/cm</w:t>
      </w:r>
      <w:r w:rsidRPr="00D7582F">
        <w:rPr>
          <w:vertAlign w:val="superscript"/>
          <w:lang w:val="es-ES_tradnl"/>
        </w:rPr>
        <w:t>-1</w:t>
      </w:r>
      <w:r w:rsidRPr="00D7582F">
        <w:rPr>
          <w:lang w:val="es-ES_tradnl"/>
        </w:rPr>
        <w:t>, 3324.2, 2920.4,</w:t>
      </w:r>
      <w:r w:rsidRPr="00D7582F">
        <w:rPr>
          <w:color w:val="FF0000"/>
          <w:lang w:val="es-ES_tradnl"/>
        </w:rPr>
        <w:t xml:space="preserve"> </w:t>
      </w:r>
      <w:r w:rsidRPr="00D7582F">
        <w:rPr>
          <w:lang w:val="es-ES_tradnl"/>
        </w:rPr>
        <w:t>1607.0,</w:t>
      </w:r>
      <w:r w:rsidRPr="00D7582F">
        <w:rPr>
          <w:color w:val="FF0000"/>
          <w:lang w:val="es-ES_tradnl"/>
        </w:rPr>
        <w:t xml:space="preserve"> </w:t>
      </w:r>
      <w:r w:rsidRPr="00D7582F">
        <w:rPr>
          <w:lang w:val="es-ES_tradnl"/>
        </w:rPr>
        <w:t>1544.0,</w:t>
      </w:r>
      <w:r w:rsidRPr="00D7582F">
        <w:rPr>
          <w:color w:val="FF0000"/>
          <w:lang w:val="es-ES_tradnl"/>
        </w:rPr>
        <w:t xml:space="preserve"> </w:t>
      </w:r>
      <w:r w:rsidRPr="00D7582F">
        <w:rPr>
          <w:lang w:val="es-ES_tradnl"/>
        </w:rPr>
        <w:t>1520.1,</w:t>
      </w:r>
      <w:r w:rsidRPr="00D7582F">
        <w:rPr>
          <w:color w:val="FF0000"/>
          <w:lang w:val="es-ES_tradnl"/>
        </w:rPr>
        <w:t xml:space="preserve"> </w:t>
      </w:r>
      <w:r w:rsidRPr="00D7582F">
        <w:rPr>
          <w:lang w:val="es-ES_tradnl"/>
        </w:rPr>
        <w:t>1457.8,</w:t>
      </w:r>
      <w:r w:rsidRPr="00D7582F">
        <w:rPr>
          <w:color w:val="FF0000"/>
          <w:lang w:val="es-ES_tradnl"/>
        </w:rPr>
        <w:t xml:space="preserve"> </w:t>
      </w:r>
      <w:r w:rsidRPr="00D7582F">
        <w:rPr>
          <w:lang w:val="es-ES_tradnl"/>
        </w:rPr>
        <w:t>1354.5, 1244.5,</w:t>
      </w:r>
      <w:r w:rsidRPr="00D7582F">
        <w:rPr>
          <w:color w:val="FF0000"/>
          <w:lang w:val="es-ES_tradnl"/>
        </w:rPr>
        <w:t xml:space="preserve"> </w:t>
      </w:r>
      <w:r w:rsidRPr="00D7582F">
        <w:rPr>
          <w:lang w:val="es-ES_tradnl"/>
        </w:rPr>
        <w:t>1062.0, 1021.4,</w:t>
      </w:r>
      <w:r w:rsidRPr="00D7582F">
        <w:rPr>
          <w:color w:val="FF0000"/>
          <w:lang w:val="es-ES_tradnl"/>
        </w:rPr>
        <w:t xml:space="preserve"> </w:t>
      </w:r>
      <w:r w:rsidRPr="00D7582F">
        <w:rPr>
          <w:lang w:val="es-ES_tradnl"/>
        </w:rPr>
        <w:t>808.1</w:t>
      </w:r>
      <w:r w:rsidRPr="00294812">
        <w:rPr>
          <w:lang w:val="es-ES_tradnl"/>
        </w:rPr>
        <w:t xml:space="preserve">. Mpt., 80-82 </w:t>
      </w:r>
      <w:r w:rsidR="00BE5437">
        <w:rPr>
          <w:color w:val="000000"/>
          <w:vertAlign w:val="superscript"/>
          <w:lang w:val="es-ES_tradnl"/>
        </w:rPr>
        <w:t>°</w:t>
      </w:r>
      <w:r w:rsidRPr="00294812">
        <w:rPr>
          <w:lang w:val="es-ES_tradnl"/>
        </w:rPr>
        <w:t>C.</w:t>
      </w:r>
    </w:p>
    <w:p w:rsidR="00B22F94" w:rsidRPr="00BB3C33" w:rsidRDefault="00B22F94" w:rsidP="00BB3C33">
      <w:pPr>
        <w:pStyle w:val="NormalWeb"/>
        <w:spacing w:after="0" w:line="360" w:lineRule="auto"/>
        <w:jc w:val="both"/>
        <w:rPr>
          <w:lang w:val="es-ES_tradnl"/>
        </w:rPr>
      </w:pPr>
    </w:p>
    <w:p w:rsidR="00BB3C33" w:rsidRPr="00B22F94" w:rsidRDefault="00B22F94" w:rsidP="00BB3C33">
      <w:pPr>
        <w:rPr>
          <w:b/>
          <w:bCs/>
        </w:rPr>
      </w:pPr>
      <w:r>
        <w:rPr>
          <w:b/>
          <w:bCs/>
        </w:rPr>
        <w:t>5.2.3.7</w:t>
      </w:r>
      <w:r w:rsidR="00BB3C33" w:rsidRPr="00B22F94">
        <w:rPr>
          <w:b/>
          <w:bCs/>
        </w:rPr>
        <w:t xml:space="preserve">. Synthesis of </w:t>
      </w:r>
      <w:r w:rsidR="00BB3C33" w:rsidRPr="00B22F94">
        <w:rPr>
          <w:b/>
          <w:i/>
        </w:rPr>
        <w:t>N</w:t>
      </w:r>
      <w:r w:rsidR="003A0E24">
        <w:rPr>
          <w:b/>
        </w:rPr>
        <w:t>-1-n</w:t>
      </w:r>
      <w:r w:rsidR="00BB3C33" w:rsidRPr="00B22F94">
        <w:rPr>
          <w:b/>
        </w:rPr>
        <w:t>apthaleneacetyl</w:t>
      </w:r>
      <w:r w:rsidR="00BB3C33" w:rsidRPr="00B22F94">
        <w:rPr>
          <w:b/>
          <w:bCs/>
        </w:rPr>
        <w:t>-</w:t>
      </w:r>
      <w:r w:rsidR="00F157DB" w:rsidRPr="00F157DB">
        <w:rPr>
          <w:b/>
          <w:bCs/>
          <w:smallCaps/>
        </w:rPr>
        <w:t>d-</w:t>
      </w:r>
      <w:r w:rsidR="00BB3C33" w:rsidRPr="00B22F94">
        <w:rPr>
          <w:b/>
          <w:bCs/>
        </w:rPr>
        <w:t>mannosamine</w:t>
      </w:r>
    </w:p>
    <w:p w:rsidR="003814CA" w:rsidRPr="003814CA" w:rsidRDefault="003814CA" w:rsidP="003814CA"/>
    <w:p w:rsidR="003814CA" w:rsidRDefault="002924F0" w:rsidP="003814CA">
      <w:pPr>
        <w:tabs>
          <w:tab w:val="left" w:pos="993"/>
        </w:tabs>
        <w:spacing w:line="360" w:lineRule="auto"/>
        <w:jc w:val="center"/>
      </w:pPr>
      <w:r>
        <w:object w:dxaOrig="2491" w:dyaOrig="1340">
          <v:shape id="_x0000_i1173" type="#_x0000_t75" style="width:124.5pt;height:66.75pt" o:ole="">
            <v:imagedata r:id="rId283" o:title=""/>
          </v:shape>
          <o:OLEObject Type="Embed" ProgID="ChemDraw.Document.6.0" ShapeID="_x0000_i1173" DrawAspect="Content" ObjectID="_1410532975" r:id="rId284"/>
        </w:object>
      </w:r>
    </w:p>
    <w:p w:rsidR="002924F0" w:rsidRPr="003814CA" w:rsidRDefault="002924F0" w:rsidP="003814CA">
      <w:pPr>
        <w:tabs>
          <w:tab w:val="left" w:pos="993"/>
        </w:tabs>
        <w:spacing w:line="360" w:lineRule="auto"/>
        <w:jc w:val="center"/>
      </w:pPr>
      <w:r w:rsidRPr="00FF6116">
        <w:rPr>
          <w:b/>
        </w:rPr>
        <w:t>9</w:t>
      </w:r>
    </w:p>
    <w:p w:rsidR="002924F0" w:rsidRPr="000E1EA0" w:rsidRDefault="002924F0" w:rsidP="002924F0">
      <w:pPr>
        <w:tabs>
          <w:tab w:val="left" w:pos="993"/>
        </w:tabs>
        <w:spacing w:line="360" w:lineRule="auto"/>
        <w:jc w:val="center"/>
        <w:rPr>
          <w:b/>
          <w:bCs/>
        </w:rPr>
      </w:pPr>
    </w:p>
    <w:p w:rsidR="002924F0" w:rsidRDefault="00900F72" w:rsidP="00BB3C33">
      <w:pPr>
        <w:pStyle w:val="NormalWeb"/>
        <w:spacing w:after="0" w:line="360" w:lineRule="auto"/>
        <w:jc w:val="both"/>
        <w:rPr>
          <w:lang w:val="es-ES_tradnl"/>
        </w:rPr>
      </w:pPr>
      <w:r w:rsidRPr="007315B3">
        <w:rPr>
          <w:bCs/>
        </w:rPr>
        <w:t xml:space="preserve">Using the general procedure in </w:t>
      </w:r>
      <w:r w:rsidR="00817C3C">
        <w:rPr>
          <w:b/>
          <w:bCs/>
        </w:rPr>
        <w:t>Section 5.2.3</w:t>
      </w:r>
      <w:r w:rsidRPr="007315B3">
        <w:rPr>
          <w:b/>
          <w:bCs/>
        </w:rPr>
        <w:t>.</w:t>
      </w:r>
      <w:r w:rsidRPr="007315B3">
        <w:rPr>
          <w:bCs/>
        </w:rPr>
        <w:t xml:space="preserve">, </w:t>
      </w:r>
      <w:r w:rsidRPr="00D60CC9">
        <w:rPr>
          <w:b/>
          <w:bCs/>
        </w:rPr>
        <w:t>9</w:t>
      </w:r>
      <w:r w:rsidRPr="007315B3">
        <w:rPr>
          <w:bCs/>
        </w:rPr>
        <w:t xml:space="preserve"> was obtained as a </w:t>
      </w:r>
      <w:r w:rsidRPr="00731602">
        <w:rPr>
          <w:bCs/>
        </w:rPr>
        <w:t>white solid</w:t>
      </w:r>
      <w:r>
        <w:rPr>
          <w:bCs/>
        </w:rPr>
        <w:t>. Yield:</w:t>
      </w:r>
      <w:r w:rsidRPr="007315B3">
        <w:rPr>
          <w:bCs/>
        </w:rPr>
        <w:t xml:space="preserve"> 32 %.</w:t>
      </w:r>
      <w:r>
        <w:rPr>
          <w:bCs/>
        </w:rPr>
        <w:t xml:space="preserve"> </w:t>
      </w:r>
      <w:r w:rsidRPr="00614C61">
        <w:rPr>
          <w:vertAlign w:val="superscript"/>
        </w:rPr>
        <w:t>1</w:t>
      </w:r>
      <w:r w:rsidRPr="00614C61">
        <w:t xml:space="preserve">H NMR (400 MHz, Methanol-d4): (α-isomer) δ 8.17 – 8.04 (m, 1H), 7.91 – 7.75 (m, 2H), 7.58 – 7.38 (m, 4H), 5.06 (d, </w:t>
      </w:r>
      <w:r w:rsidRPr="00614C61">
        <w:rPr>
          <w:i/>
          <w:iCs/>
        </w:rPr>
        <w:t>J</w:t>
      </w:r>
      <w:r w:rsidR="003A0E24">
        <w:t xml:space="preserve"> = 1.5</w:t>
      </w:r>
      <w:r w:rsidRPr="00614C61">
        <w:t xml:space="preserve"> Hz, 1H), 4.33 (dd, </w:t>
      </w:r>
      <w:r w:rsidRPr="00614C61">
        <w:rPr>
          <w:i/>
          <w:iCs/>
        </w:rPr>
        <w:t>J</w:t>
      </w:r>
      <w:r w:rsidR="003A0E24">
        <w:t xml:space="preserve"> = 4.5, 1.5</w:t>
      </w:r>
      <w:r w:rsidRPr="00614C61">
        <w:t xml:space="preserve"> Hz, 1H),</w:t>
      </w:r>
      <w:r w:rsidRPr="00501FA4">
        <w:t xml:space="preserve"> </w:t>
      </w:r>
      <w:r w:rsidRPr="00614C61">
        <w:t>4.17 – 4.08 (m, 2H)</w:t>
      </w:r>
      <w:r>
        <w:t>,</w:t>
      </w:r>
      <w:r w:rsidRPr="00614C61">
        <w:t xml:space="preserve"> 4.06 (dd, </w:t>
      </w:r>
      <w:r w:rsidRPr="00614C61">
        <w:rPr>
          <w:i/>
          <w:iCs/>
        </w:rPr>
        <w:t>J</w:t>
      </w:r>
      <w:r w:rsidRPr="00614C61">
        <w:t xml:space="preserve"> = </w:t>
      </w:r>
      <w:r w:rsidR="003A0E24">
        <w:t>9.5, 4.5</w:t>
      </w:r>
      <w:r w:rsidRPr="00614C61">
        <w:t xml:space="preserve"> Hz, 1H),</w:t>
      </w:r>
      <w:r>
        <w:t xml:space="preserve"> 3.95 – 3.63</w:t>
      </w:r>
      <w:r w:rsidRPr="00614C61">
        <w:t xml:space="preserve"> (m, 3H), 3.59 (t, </w:t>
      </w:r>
      <w:r w:rsidRPr="00614C61">
        <w:rPr>
          <w:i/>
          <w:iCs/>
        </w:rPr>
        <w:t>J</w:t>
      </w:r>
      <w:r w:rsidRPr="00614C61">
        <w:t xml:space="preserve"> </w:t>
      </w:r>
      <w:r w:rsidR="003A0E24">
        <w:t>= 9.5</w:t>
      </w:r>
      <w:r>
        <w:t xml:space="preserve"> Hz, 1H); (β-isomer) δ 8.17 – 8.04 (m, 1H), 7.91 – 7.75 (m, 2H), 7.58</w:t>
      </w:r>
      <w:r w:rsidRPr="00614C61">
        <w:t xml:space="preserve"> – 7.38 (m, 4H), 4.46 (dd, </w:t>
      </w:r>
      <w:r w:rsidRPr="00614C61">
        <w:rPr>
          <w:i/>
          <w:iCs/>
        </w:rPr>
        <w:t>J</w:t>
      </w:r>
      <w:r w:rsidR="003A0E24">
        <w:t xml:space="preserve"> = 4.5, 1.5</w:t>
      </w:r>
      <w:r w:rsidRPr="00614C61">
        <w:t xml:space="preserve"> Hz, 1H), 4.17 – 4.08 (m, 2H), 3.95 – 3.63 (m, 3H), 3.47 (t, </w:t>
      </w:r>
      <w:r w:rsidRPr="00614C61">
        <w:rPr>
          <w:i/>
          <w:iCs/>
        </w:rPr>
        <w:t>J</w:t>
      </w:r>
      <w:r w:rsidR="003A0E24">
        <w:t xml:space="preserve"> = 9.5</w:t>
      </w:r>
      <w:r w:rsidRPr="00614C61">
        <w:t xml:space="preserve"> Hz, 1H), 3.27 (ddd, </w:t>
      </w:r>
      <w:r w:rsidRPr="00614C61">
        <w:rPr>
          <w:i/>
          <w:iCs/>
        </w:rPr>
        <w:t>J</w:t>
      </w:r>
      <w:r w:rsidRPr="00614C61">
        <w:t xml:space="preserve"> = </w:t>
      </w:r>
      <w:r w:rsidR="003A0E24">
        <w:t>10.0, 4.5, 2.5</w:t>
      </w:r>
      <w:r w:rsidRPr="00614C61">
        <w:t xml:space="preserve"> Hz, 1H).</w:t>
      </w:r>
      <w:r w:rsidRPr="00B52FBB">
        <w:rPr>
          <w:vertAlign w:val="superscript"/>
        </w:rPr>
        <w:t xml:space="preserve"> 13</w:t>
      </w:r>
      <w:r w:rsidRPr="00B52FBB">
        <w:t>C NMR (101 MHz, Methanol-d4): (both isomers) δ 175.71, 174.60, 135.36, 133.74, 133.19, 129.66,</w:t>
      </w:r>
      <w:r>
        <w:t xml:space="preserve"> 129.55,</w:t>
      </w:r>
      <w:r w:rsidRPr="00B52FBB">
        <w:t xml:space="preserve"> 128.87, 128.76, 127.25, 126.74, 126.56, 125.33, 125.06, 95.03, 94.83, 78.33, 74.66, 73.50, 70.59, 68.71, 68.34, 62.36, 56.11, 55.39, 41.04.</w:t>
      </w:r>
      <w:r>
        <w:t xml:space="preserve"> </w:t>
      </w:r>
      <w:r w:rsidRPr="00F003BC">
        <w:rPr>
          <w:i/>
          <w:lang w:val="es-ES_tradnl"/>
        </w:rPr>
        <w:t>m/z</w:t>
      </w:r>
      <w:r w:rsidRPr="00F003BC">
        <w:rPr>
          <w:lang w:val="es-ES_tradnl"/>
        </w:rPr>
        <w:t xml:space="preserve"> (ES+), 348 ([M + H]</w:t>
      </w:r>
      <w:r w:rsidRPr="00F003BC">
        <w:rPr>
          <w:vertAlign w:val="superscript"/>
          <w:lang w:val="es-ES_tradnl"/>
        </w:rPr>
        <w:t>+</w:t>
      </w:r>
      <w:r w:rsidRPr="00F003BC">
        <w:rPr>
          <w:lang w:val="es-ES_tradnl"/>
        </w:rPr>
        <w:t>); HRMS, found 348.1430 (C</w:t>
      </w:r>
      <w:r w:rsidRPr="00F003BC">
        <w:rPr>
          <w:vertAlign w:val="subscript"/>
          <w:lang w:val="es-ES_tradnl"/>
        </w:rPr>
        <w:t>18</w:t>
      </w:r>
      <w:r w:rsidRPr="00F003BC">
        <w:rPr>
          <w:lang w:val="es-ES_tradnl"/>
        </w:rPr>
        <w:t>H</w:t>
      </w:r>
      <w:r w:rsidRPr="00F003BC">
        <w:rPr>
          <w:vertAlign w:val="subscript"/>
          <w:lang w:val="es-ES_tradnl"/>
        </w:rPr>
        <w:t>22</w:t>
      </w:r>
      <w:r w:rsidRPr="00F003BC">
        <w:rPr>
          <w:lang w:val="es-ES_tradnl"/>
        </w:rPr>
        <w:t>NO</w:t>
      </w:r>
      <w:r w:rsidRPr="00F003BC">
        <w:rPr>
          <w:vertAlign w:val="subscript"/>
          <w:lang w:val="es-ES_tradnl"/>
        </w:rPr>
        <w:t>6</w:t>
      </w:r>
      <w:r w:rsidRPr="00F003BC">
        <w:rPr>
          <w:lang w:val="es-ES_tradnl"/>
        </w:rPr>
        <w:t>), [M + H]</w:t>
      </w:r>
      <w:r w:rsidRPr="00F003BC">
        <w:rPr>
          <w:vertAlign w:val="superscript"/>
          <w:lang w:val="es-ES_tradnl"/>
        </w:rPr>
        <w:t>+</w:t>
      </w:r>
      <w:r w:rsidRPr="00F003BC">
        <w:rPr>
          <w:lang w:val="es-ES_tradnl"/>
        </w:rPr>
        <w:t>, requires 348.1447).</w:t>
      </w:r>
      <w:r>
        <w:rPr>
          <w:color w:val="FF0000"/>
          <w:lang w:val="es-ES_tradnl"/>
        </w:rPr>
        <w:t xml:space="preserve"> </w:t>
      </w:r>
      <w:r w:rsidRPr="00610F4C">
        <w:rPr>
          <w:i/>
          <w:lang w:val="es-ES_tradnl"/>
        </w:rPr>
        <w:t>ν</w:t>
      </w:r>
      <w:r w:rsidRPr="00610F4C">
        <w:rPr>
          <w:vertAlign w:val="subscript"/>
          <w:lang w:val="es-ES_tradnl"/>
        </w:rPr>
        <w:t xml:space="preserve">max </w:t>
      </w:r>
      <w:r w:rsidRPr="00610F4C">
        <w:rPr>
          <w:lang w:val="es-ES_tradnl"/>
        </w:rPr>
        <w:t>(solid)/cm</w:t>
      </w:r>
      <w:r w:rsidRPr="00610F4C">
        <w:rPr>
          <w:vertAlign w:val="superscript"/>
          <w:lang w:val="es-ES_tradnl"/>
        </w:rPr>
        <w:t>-1</w:t>
      </w:r>
      <w:r w:rsidRPr="00610F4C">
        <w:rPr>
          <w:lang w:val="es-ES_tradnl"/>
        </w:rPr>
        <w:t>,</w:t>
      </w:r>
      <w:r>
        <w:rPr>
          <w:color w:val="FF0000"/>
          <w:lang w:val="es-ES_tradnl"/>
        </w:rPr>
        <w:t xml:space="preserve"> </w:t>
      </w:r>
      <w:r w:rsidRPr="00610F4C">
        <w:rPr>
          <w:lang w:val="es-ES_tradnl"/>
        </w:rPr>
        <w:t>3300.3,</w:t>
      </w:r>
      <w:r>
        <w:rPr>
          <w:color w:val="FF0000"/>
          <w:lang w:val="es-ES_tradnl"/>
        </w:rPr>
        <w:t xml:space="preserve"> </w:t>
      </w:r>
      <w:r w:rsidRPr="00610F4C">
        <w:rPr>
          <w:lang w:val="es-ES_tradnl"/>
        </w:rPr>
        <w:t>2931.5,</w:t>
      </w:r>
      <w:r w:rsidRPr="00610F4C">
        <w:rPr>
          <w:color w:val="FF0000"/>
          <w:lang w:val="es-ES_tradnl"/>
        </w:rPr>
        <w:t xml:space="preserve"> </w:t>
      </w:r>
      <w:r w:rsidRPr="00610F4C">
        <w:rPr>
          <w:lang w:val="es-ES_tradnl"/>
        </w:rPr>
        <w:t xml:space="preserve">1643.4, </w:t>
      </w:r>
      <w:r>
        <w:rPr>
          <w:lang w:val="es-ES_tradnl"/>
        </w:rPr>
        <w:t xml:space="preserve">1597.3, </w:t>
      </w:r>
      <w:r w:rsidRPr="00610F4C">
        <w:rPr>
          <w:lang w:val="es-ES_tradnl"/>
        </w:rPr>
        <w:t>1535.7,</w:t>
      </w:r>
      <w:r w:rsidRPr="00610F4C">
        <w:rPr>
          <w:color w:val="FF0000"/>
          <w:lang w:val="es-ES_tradnl"/>
        </w:rPr>
        <w:t xml:space="preserve"> </w:t>
      </w:r>
      <w:r w:rsidRPr="00610F4C">
        <w:rPr>
          <w:lang w:val="es-ES_tradnl"/>
        </w:rPr>
        <w:t>1419.3,</w:t>
      </w:r>
      <w:r>
        <w:rPr>
          <w:color w:val="FF0000"/>
          <w:lang w:val="es-ES_tradnl"/>
        </w:rPr>
        <w:t xml:space="preserve"> </w:t>
      </w:r>
      <w:r w:rsidRPr="00610F4C">
        <w:rPr>
          <w:lang w:val="es-ES_tradnl"/>
        </w:rPr>
        <w:t>1398.2,</w:t>
      </w:r>
      <w:r w:rsidRPr="00610F4C">
        <w:rPr>
          <w:color w:val="FF0000"/>
          <w:lang w:val="es-ES_tradnl"/>
        </w:rPr>
        <w:t xml:space="preserve"> </w:t>
      </w:r>
      <w:r w:rsidRPr="00610F4C">
        <w:rPr>
          <w:lang w:val="es-ES_tradnl"/>
        </w:rPr>
        <w:t>1357.8,</w:t>
      </w:r>
      <w:r>
        <w:rPr>
          <w:color w:val="FF0000"/>
          <w:lang w:val="es-ES_tradnl"/>
        </w:rPr>
        <w:t xml:space="preserve"> </w:t>
      </w:r>
      <w:r w:rsidRPr="00610F4C">
        <w:rPr>
          <w:lang w:val="es-ES_tradnl"/>
        </w:rPr>
        <w:t>1251.5,</w:t>
      </w:r>
      <w:r w:rsidRPr="00610F4C">
        <w:rPr>
          <w:color w:val="FF0000"/>
          <w:lang w:val="es-ES_tradnl"/>
        </w:rPr>
        <w:t xml:space="preserve"> </w:t>
      </w:r>
      <w:r w:rsidRPr="00610F4C">
        <w:rPr>
          <w:lang w:val="es-ES_tradnl"/>
        </w:rPr>
        <w:t>1063.8, 1017.0,</w:t>
      </w:r>
      <w:r w:rsidRPr="00610F4C">
        <w:rPr>
          <w:color w:val="FF0000"/>
          <w:lang w:val="es-ES_tradnl"/>
        </w:rPr>
        <w:t xml:space="preserve"> </w:t>
      </w:r>
      <w:r w:rsidRPr="00610F4C">
        <w:rPr>
          <w:lang w:val="es-ES_tradnl"/>
        </w:rPr>
        <w:t xml:space="preserve">973.8, 781.2. Mpt., 90-92 </w:t>
      </w:r>
      <w:r w:rsidR="00BE5437">
        <w:rPr>
          <w:color w:val="000000"/>
          <w:vertAlign w:val="superscript"/>
          <w:lang w:val="es-ES_tradnl"/>
        </w:rPr>
        <w:t>°</w:t>
      </w:r>
      <w:r w:rsidRPr="00610F4C">
        <w:rPr>
          <w:lang w:val="es-ES_tradnl"/>
        </w:rPr>
        <w:t>C.</w:t>
      </w:r>
    </w:p>
    <w:p w:rsidR="00BB3C33" w:rsidRDefault="00BB3C33" w:rsidP="00BB3C33">
      <w:pPr>
        <w:pStyle w:val="NormalWeb"/>
        <w:spacing w:after="0" w:line="360" w:lineRule="auto"/>
        <w:jc w:val="both"/>
      </w:pPr>
    </w:p>
    <w:p w:rsidR="00BB3C33" w:rsidRPr="00B22F94" w:rsidRDefault="00B22F94" w:rsidP="00BB3C33">
      <w:pPr>
        <w:rPr>
          <w:b/>
          <w:bCs/>
        </w:rPr>
      </w:pPr>
      <w:r w:rsidRPr="00B22F94">
        <w:rPr>
          <w:b/>
          <w:bCs/>
        </w:rPr>
        <w:t>5.2.3.8</w:t>
      </w:r>
      <w:r w:rsidR="00BB3C33" w:rsidRPr="00B22F94">
        <w:rPr>
          <w:b/>
          <w:bCs/>
        </w:rPr>
        <w:t xml:space="preserve">. Synthesis of </w:t>
      </w:r>
      <w:r w:rsidR="00BB3C33" w:rsidRPr="00B22F94">
        <w:rPr>
          <w:b/>
          <w:i/>
        </w:rPr>
        <w:t>N</w:t>
      </w:r>
      <w:r w:rsidR="003A0E24">
        <w:rPr>
          <w:b/>
        </w:rPr>
        <w:t>-4-e</w:t>
      </w:r>
      <w:r w:rsidR="00BB3C33" w:rsidRPr="00B22F94">
        <w:rPr>
          <w:b/>
        </w:rPr>
        <w:t>thoxybenzoyl</w:t>
      </w:r>
      <w:r w:rsidR="00BB3C33" w:rsidRPr="00B22F94">
        <w:rPr>
          <w:b/>
          <w:bCs/>
        </w:rPr>
        <w:t>-</w:t>
      </w:r>
      <w:r w:rsidR="00F157DB" w:rsidRPr="00F157DB">
        <w:rPr>
          <w:b/>
          <w:bCs/>
          <w:smallCaps/>
        </w:rPr>
        <w:t>d-</w:t>
      </w:r>
      <w:r w:rsidR="00BB3C33" w:rsidRPr="00B22F94">
        <w:rPr>
          <w:b/>
          <w:bCs/>
        </w:rPr>
        <w:t>mannosamine</w:t>
      </w:r>
    </w:p>
    <w:p w:rsidR="002924F0" w:rsidRDefault="002924F0" w:rsidP="002924F0">
      <w:pPr>
        <w:tabs>
          <w:tab w:val="left" w:pos="993"/>
        </w:tabs>
        <w:spacing w:line="360" w:lineRule="auto"/>
        <w:jc w:val="both"/>
        <w:rPr>
          <w:b/>
          <w:bCs/>
        </w:rPr>
      </w:pPr>
    </w:p>
    <w:p w:rsidR="002924F0" w:rsidRDefault="002924F0" w:rsidP="002924F0">
      <w:pPr>
        <w:tabs>
          <w:tab w:val="left" w:pos="993"/>
        </w:tabs>
        <w:spacing w:line="360" w:lineRule="auto"/>
        <w:jc w:val="center"/>
      </w:pPr>
      <w:r>
        <w:object w:dxaOrig="2501" w:dyaOrig="1256">
          <v:shape id="_x0000_i1174" type="#_x0000_t75" style="width:125.25pt;height:62.25pt" o:ole="">
            <v:imagedata r:id="rId285" o:title=""/>
          </v:shape>
          <o:OLEObject Type="Embed" ProgID="ChemDraw.Document.6.0" ShapeID="_x0000_i1174" DrawAspect="Content" ObjectID="_1410532976" r:id="rId286"/>
        </w:object>
      </w:r>
    </w:p>
    <w:p w:rsidR="002924F0" w:rsidRPr="00FF6116" w:rsidRDefault="002924F0" w:rsidP="002924F0">
      <w:pPr>
        <w:tabs>
          <w:tab w:val="left" w:pos="993"/>
        </w:tabs>
        <w:spacing w:line="360" w:lineRule="auto"/>
        <w:jc w:val="center"/>
        <w:rPr>
          <w:b/>
        </w:rPr>
      </w:pPr>
      <w:r w:rsidRPr="00FF6116">
        <w:rPr>
          <w:b/>
        </w:rPr>
        <w:t>10</w:t>
      </w:r>
    </w:p>
    <w:p w:rsidR="002924F0" w:rsidRDefault="002924F0" w:rsidP="002924F0">
      <w:pPr>
        <w:tabs>
          <w:tab w:val="left" w:pos="993"/>
        </w:tabs>
        <w:spacing w:line="360" w:lineRule="auto"/>
        <w:jc w:val="center"/>
        <w:rPr>
          <w:b/>
          <w:bCs/>
        </w:rPr>
      </w:pPr>
    </w:p>
    <w:p w:rsidR="002924F0" w:rsidRDefault="00900F72" w:rsidP="00BB3C33">
      <w:pPr>
        <w:tabs>
          <w:tab w:val="left" w:pos="993"/>
        </w:tabs>
        <w:spacing w:line="360" w:lineRule="auto"/>
        <w:jc w:val="both"/>
        <w:rPr>
          <w:lang w:val="es-ES_tradnl"/>
        </w:rPr>
      </w:pPr>
      <w:r w:rsidRPr="00121174">
        <w:rPr>
          <w:bCs/>
        </w:rPr>
        <w:t xml:space="preserve">Using the general procedure in </w:t>
      </w:r>
      <w:r w:rsidR="00817C3C">
        <w:rPr>
          <w:b/>
          <w:bCs/>
        </w:rPr>
        <w:t>Section 5.2.3</w:t>
      </w:r>
      <w:r w:rsidRPr="00121174">
        <w:rPr>
          <w:b/>
          <w:bCs/>
        </w:rPr>
        <w:t>.</w:t>
      </w:r>
      <w:r w:rsidRPr="00121174">
        <w:rPr>
          <w:bCs/>
        </w:rPr>
        <w:t xml:space="preserve">, </w:t>
      </w:r>
      <w:r w:rsidRPr="00D60CC9">
        <w:rPr>
          <w:b/>
          <w:bCs/>
        </w:rPr>
        <w:t>10</w:t>
      </w:r>
      <w:r>
        <w:rPr>
          <w:bCs/>
        </w:rPr>
        <w:t xml:space="preserve"> was obtained as a white solid. Yield:</w:t>
      </w:r>
      <w:r w:rsidRPr="00121174">
        <w:rPr>
          <w:bCs/>
        </w:rPr>
        <w:t xml:space="preserve"> 30 %.</w:t>
      </w:r>
      <w:r w:rsidRPr="00121174">
        <w:t xml:space="preserve"> </w:t>
      </w:r>
      <w:r w:rsidRPr="00121174">
        <w:rPr>
          <w:vertAlign w:val="superscript"/>
        </w:rPr>
        <w:t>1</w:t>
      </w:r>
      <w:r w:rsidRPr="00121174">
        <w:t>H NMR (400 MHz, Deuterium Oxide): (α-isomer)</w:t>
      </w:r>
      <w:r w:rsidRPr="00121174">
        <w:rPr>
          <w:vertAlign w:val="superscript"/>
        </w:rPr>
        <w:t xml:space="preserve"> </w:t>
      </w:r>
      <w:r w:rsidRPr="00121174">
        <w:t xml:space="preserve">δ 7.69 – 7.60 (m, 2H), 6.98 – 6.89 (m, 2H), 5.12 (d, </w:t>
      </w:r>
      <w:r w:rsidRPr="00121174">
        <w:rPr>
          <w:i/>
          <w:iCs/>
        </w:rPr>
        <w:t>J</w:t>
      </w:r>
      <w:r w:rsidR="003A0E24">
        <w:t xml:space="preserve"> = 1.5</w:t>
      </w:r>
      <w:r w:rsidRPr="00121174">
        <w:t xml:space="preserve"> Hz, 1H), 4.42 (dd, </w:t>
      </w:r>
      <w:r w:rsidRPr="00121174">
        <w:rPr>
          <w:i/>
          <w:iCs/>
        </w:rPr>
        <w:t>J</w:t>
      </w:r>
      <w:r w:rsidR="003A0E24">
        <w:t xml:space="preserve"> = 4.5, 1.5</w:t>
      </w:r>
      <w:r w:rsidRPr="00121174">
        <w:t xml:space="preserve"> Hz, 1H), 4.09 – 3.98 (m, 3H), 3.83 – 3.67 (m, 3H), 3.61 (t, </w:t>
      </w:r>
      <w:r w:rsidRPr="00121174">
        <w:rPr>
          <w:i/>
          <w:iCs/>
        </w:rPr>
        <w:t>J</w:t>
      </w:r>
      <w:r w:rsidR="003A0E24">
        <w:t xml:space="preserve"> = 10.0</w:t>
      </w:r>
      <w:r w:rsidRPr="00121174">
        <w:t xml:space="preserve"> Hz, 1H), 1.27 (t, </w:t>
      </w:r>
      <w:r w:rsidRPr="00121174">
        <w:rPr>
          <w:i/>
          <w:iCs/>
        </w:rPr>
        <w:t>J</w:t>
      </w:r>
      <w:r w:rsidRPr="00121174">
        <w:t xml:space="preserve"> = 7.0 Hz, 3H); (β-isomer) δ 7.</w:t>
      </w:r>
      <w:r>
        <w:t>69 – 7.60 (m, 2H), 6.98</w:t>
      </w:r>
      <w:r w:rsidRPr="00121174">
        <w:t xml:space="preserve"> – 6.89 (m, 2H), 5.00 (d, </w:t>
      </w:r>
      <w:r w:rsidRPr="00121174">
        <w:rPr>
          <w:i/>
          <w:iCs/>
        </w:rPr>
        <w:t>J</w:t>
      </w:r>
      <w:r w:rsidR="003A0E24">
        <w:t xml:space="preserve"> = 1.5</w:t>
      </w:r>
      <w:r w:rsidRPr="00121174">
        <w:t xml:space="preserve"> Hz, 1H), 4.57 (dd, </w:t>
      </w:r>
      <w:r w:rsidRPr="00121174">
        <w:rPr>
          <w:i/>
          <w:iCs/>
        </w:rPr>
        <w:t>J</w:t>
      </w:r>
      <w:r>
        <w:t xml:space="preserve"> = 4.5</w:t>
      </w:r>
      <w:r w:rsidR="003A0E24">
        <w:t>, 1.5</w:t>
      </w:r>
      <w:r>
        <w:t xml:space="preserve"> Hz, 1H), 4.09</w:t>
      </w:r>
      <w:r w:rsidRPr="00121174">
        <w:t xml:space="preserve"> – 3.98 (m, 2H), 3.83 – 3.67 (m, 3H), 3.50 (t, </w:t>
      </w:r>
      <w:r w:rsidRPr="00121174">
        <w:rPr>
          <w:i/>
          <w:iCs/>
        </w:rPr>
        <w:t>J</w:t>
      </w:r>
      <w:r w:rsidR="003A0E24">
        <w:t xml:space="preserve"> = 10.0</w:t>
      </w:r>
      <w:r w:rsidRPr="00121174">
        <w:t xml:space="preserve"> Hz, 1H), 3.33 (ddd, </w:t>
      </w:r>
      <w:r w:rsidRPr="00121174">
        <w:rPr>
          <w:i/>
          <w:iCs/>
        </w:rPr>
        <w:t>J</w:t>
      </w:r>
      <w:r w:rsidR="003A0E24">
        <w:t xml:space="preserve"> = 10.0, 4.5</w:t>
      </w:r>
      <w:r w:rsidRPr="00121174">
        <w:t xml:space="preserve">, 2.5 Hz, 1H), 1.27 (t, </w:t>
      </w:r>
      <w:r w:rsidRPr="00121174">
        <w:rPr>
          <w:i/>
          <w:iCs/>
        </w:rPr>
        <w:t>J</w:t>
      </w:r>
      <w:r w:rsidRPr="00121174">
        <w:t xml:space="preserve"> = 7.0 Hz, 3H). </w:t>
      </w:r>
      <w:r w:rsidRPr="00121174">
        <w:rPr>
          <w:vertAlign w:val="superscript"/>
        </w:rPr>
        <w:t>13</w:t>
      </w:r>
      <w:r w:rsidRPr="00121174">
        <w:t xml:space="preserve">C NMR </w:t>
      </w:r>
      <w:r>
        <w:t>(101 MHz, Methanol-d4): (both isomers) δ 171.06</w:t>
      </w:r>
      <w:r w:rsidRPr="00121174">
        <w:t>, 16</w:t>
      </w:r>
      <w:r>
        <w:t>3.32, 130.57, 127.71, 115.07, 95.00, 73.42, 70.98, 68.33, 64.76, 61.93, 55.83, 15.04</w:t>
      </w:r>
      <w:r w:rsidRPr="00121174">
        <w:t xml:space="preserve">. </w:t>
      </w:r>
      <w:r w:rsidRPr="00461DC0">
        <w:rPr>
          <w:i/>
          <w:lang w:val="es-ES_tradnl"/>
        </w:rPr>
        <w:t>m/z</w:t>
      </w:r>
      <w:r w:rsidRPr="00461DC0">
        <w:rPr>
          <w:lang w:val="es-ES_tradnl"/>
        </w:rPr>
        <w:t xml:space="preserve"> (ES</w:t>
      </w:r>
      <w:r>
        <w:rPr>
          <w:lang w:val="es-ES_tradnl"/>
        </w:rPr>
        <w:t>+</w:t>
      </w:r>
      <w:r w:rsidRPr="00461DC0">
        <w:rPr>
          <w:lang w:val="es-ES_tradnl"/>
        </w:rPr>
        <w:t>), 328 ([M + H]</w:t>
      </w:r>
      <w:r w:rsidRPr="00461DC0">
        <w:rPr>
          <w:vertAlign w:val="superscript"/>
          <w:lang w:val="es-ES_tradnl"/>
        </w:rPr>
        <w:t>+</w:t>
      </w:r>
      <w:r w:rsidRPr="00461DC0">
        <w:rPr>
          <w:lang w:val="es-ES_tradnl"/>
        </w:rPr>
        <w:t>); HRMS, found 328.1398 (C</w:t>
      </w:r>
      <w:r w:rsidRPr="00461DC0">
        <w:rPr>
          <w:vertAlign w:val="subscript"/>
          <w:lang w:val="es-ES_tradnl"/>
        </w:rPr>
        <w:t>15</w:t>
      </w:r>
      <w:r w:rsidRPr="00461DC0">
        <w:rPr>
          <w:lang w:val="es-ES_tradnl"/>
        </w:rPr>
        <w:t>H</w:t>
      </w:r>
      <w:r w:rsidRPr="00461DC0">
        <w:rPr>
          <w:vertAlign w:val="subscript"/>
          <w:lang w:val="es-ES_tradnl"/>
        </w:rPr>
        <w:t>22</w:t>
      </w:r>
      <w:r w:rsidRPr="00461DC0">
        <w:rPr>
          <w:lang w:val="es-ES_tradnl"/>
        </w:rPr>
        <w:t>NO</w:t>
      </w:r>
      <w:r w:rsidRPr="00461DC0">
        <w:rPr>
          <w:vertAlign w:val="subscript"/>
          <w:lang w:val="es-ES_tradnl"/>
        </w:rPr>
        <w:t>7</w:t>
      </w:r>
      <w:r w:rsidRPr="00461DC0">
        <w:rPr>
          <w:lang w:val="es-ES_tradnl"/>
        </w:rPr>
        <w:t>), [M + H]</w:t>
      </w:r>
      <w:r w:rsidRPr="00461DC0">
        <w:rPr>
          <w:vertAlign w:val="superscript"/>
          <w:lang w:val="es-ES_tradnl"/>
        </w:rPr>
        <w:t>+</w:t>
      </w:r>
      <w:r w:rsidRPr="00461DC0">
        <w:rPr>
          <w:lang w:val="es-ES_tradnl"/>
        </w:rPr>
        <w:t>, requires 238.1396).</w:t>
      </w:r>
      <w:r>
        <w:rPr>
          <w:lang w:val="es-ES_tradnl"/>
        </w:rPr>
        <w:t xml:space="preserve"> </w:t>
      </w:r>
      <w:r w:rsidRPr="0070203E">
        <w:rPr>
          <w:i/>
          <w:lang w:val="es-ES_tradnl"/>
        </w:rPr>
        <w:t>ν</w:t>
      </w:r>
      <w:r w:rsidRPr="0070203E">
        <w:rPr>
          <w:vertAlign w:val="subscript"/>
          <w:lang w:val="es-ES_tradnl"/>
        </w:rPr>
        <w:t xml:space="preserve">max </w:t>
      </w:r>
      <w:r w:rsidRPr="0070203E">
        <w:rPr>
          <w:lang w:val="es-ES_tradnl"/>
        </w:rPr>
        <w:t>(solid)/cm</w:t>
      </w:r>
      <w:r w:rsidRPr="0070203E">
        <w:rPr>
          <w:vertAlign w:val="superscript"/>
          <w:lang w:val="es-ES_tradnl"/>
        </w:rPr>
        <w:t>-1</w:t>
      </w:r>
      <w:r w:rsidRPr="0070203E">
        <w:rPr>
          <w:lang w:val="es-ES_tradnl"/>
        </w:rPr>
        <w:t>, 3388.3, 3297.8, 3270.1</w:t>
      </w:r>
      <w:r>
        <w:rPr>
          <w:lang w:val="es-ES_tradnl"/>
        </w:rPr>
        <w:t>,</w:t>
      </w:r>
      <w:r w:rsidRPr="0070203E">
        <w:rPr>
          <w:lang w:val="es-ES_tradnl"/>
        </w:rPr>
        <w:t xml:space="preserve"> 2930.3,</w:t>
      </w:r>
      <w:r w:rsidRPr="0070203E">
        <w:rPr>
          <w:color w:val="FF0000"/>
          <w:lang w:val="es-ES_tradnl"/>
        </w:rPr>
        <w:t xml:space="preserve"> </w:t>
      </w:r>
      <w:r w:rsidRPr="0070203E">
        <w:rPr>
          <w:lang w:val="es-ES_tradnl"/>
        </w:rPr>
        <w:t>1606.3,</w:t>
      </w:r>
      <w:r w:rsidRPr="0070203E">
        <w:rPr>
          <w:color w:val="FF0000"/>
          <w:lang w:val="es-ES_tradnl"/>
        </w:rPr>
        <w:t xml:space="preserve"> </w:t>
      </w:r>
      <w:r w:rsidRPr="0070203E">
        <w:rPr>
          <w:lang w:val="es-ES_tradnl"/>
        </w:rPr>
        <w:t>1536.8,</w:t>
      </w:r>
      <w:r w:rsidRPr="0070203E">
        <w:rPr>
          <w:color w:val="FF0000"/>
          <w:lang w:val="es-ES_tradnl"/>
        </w:rPr>
        <w:t xml:space="preserve"> </w:t>
      </w:r>
      <w:r w:rsidRPr="0070203E">
        <w:rPr>
          <w:lang w:val="es-ES_tradnl"/>
        </w:rPr>
        <w:t>1500.3,</w:t>
      </w:r>
      <w:r w:rsidRPr="0070203E">
        <w:rPr>
          <w:color w:val="FF0000"/>
          <w:lang w:val="es-ES_tradnl"/>
        </w:rPr>
        <w:t xml:space="preserve"> </w:t>
      </w:r>
      <w:r w:rsidRPr="00752A55">
        <w:rPr>
          <w:lang w:val="es-ES_tradnl"/>
        </w:rPr>
        <w:t>1250.2,</w:t>
      </w:r>
      <w:r>
        <w:rPr>
          <w:lang w:val="es-ES_tradnl"/>
        </w:rPr>
        <w:t xml:space="preserve"> 1180.7,</w:t>
      </w:r>
      <w:r>
        <w:rPr>
          <w:color w:val="00B0F0"/>
          <w:lang w:val="es-ES_tradnl"/>
        </w:rPr>
        <w:t xml:space="preserve"> </w:t>
      </w:r>
      <w:r w:rsidRPr="0070203E">
        <w:rPr>
          <w:lang w:val="es-ES_tradnl"/>
        </w:rPr>
        <w:t>1022.6</w:t>
      </w:r>
      <w:r>
        <w:rPr>
          <w:lang w:val="es-ES_tradnl"/>
        </w:rPr>
        <w:t xml:space="preserve">, 845.0, 767.8. Mpt., 99-101 </w:t>
      </w:r>
      <w:r w:rsidR="00BE5437">
        <w:rPr>
          <w:color w:val="000000"/>
          <w:vertAlign w:val="superscript"/>
          <w:lang w:val="es-ES_tradnl"/>
        </w:rPr>
        <w:t>°</w:t>
      </w:r>
      <w:r>
        <w:rPr>
          <w:lang w:val="es-ES_tradnl"/>
        </w:rPr>
        <w:t>C.</w:t>
      </w:r>
    </w:p>
    <w:p w:rsidR="00BB3C33" w:rsidRPr="00BB3C33" w:rsidRDefault="00BB3C33" w:rsidP="00BB3C33">
      <w:pPr>
        <w:tabs>
          <w:tab w:val="left" w:pos="993"/>
        </w:tabs>
        <w:spacing w:line="360" w:lineRule="auto"/>
        <w:jc w:val="both"/>
        <w:rPr>
          <w:lang w:val="es-ES_tradnl"/>
        </w:rPr>
      </w:pPr>
    </w:p>
    <w:p w:rsidR="00D60CC9" w:rsidRPr="00B22F94" w:rsidRDefault="00B22F94" w:rsidP="002924F0">
      <w:pPr>
        <w:tabs>
          <w:tab w:val="left" w:pos="993"/>
        </w:tabs>
        <w:spacing w:line="360" w:lineRule="auto"/>
        <w:jc w:val="both"/>
        <w:rPr>
          <w:b/>
          <w:bCs/>
        </w:rPr>
      </w:pPr>
      <w:r w:rsidRPr="00B22F94">
        <w:rPr>
          <w:b/>
          <w:bCs/>
        </w:rPr>
        <w:t>5.2.3.9</w:t>
      </w:r>
      <w:r w:rsidR="00BB3C33" w:rsidRPr="00B22F94">
        <w:rPr>
          <w:b/>
          <w:bCs/>
        </w:rPr>
        <w:t xml:space="preserve">. Synthesis of </w:t>
      </w:r>
      <w:r w:rsidR="00BB3C33" w:rsidRPr="00B22F94">
        <w:rPr>
          <w:b/>
          <w:i/>
        </w:rPr>
        <w:t>N</w:t>
      </w:r>
      <w:r w:rsidR="003A0E24">
        <w:rPr>
          <w:b/>
        </w:rPr>
        <w:t>-2-f</w:t>
      </w:r>
      <w:r w:rsidR="00BB3C33" w:rsidRPr="00B22F94">
        <w:rPr>
          <w:b/>
        </w:rPr>
        <w:t>uranacryl</w:t>
      </w:r>
      <w:r w:rsidR="00BB3C33" w:rsidRPr="00B22F94">
        <w:rPr>
          <w:b/>
          <w:bCs/>
        </w:rPr>
        <w:t>-</w:t>
      </w:r>
      <w:r w:rsidR="00F157DB" w:rsidRPr="00F157DB">
        <w:rPr>
          <w:b/>
          <w:bCs/>
          <w:smallCaps/>
        </w:rPr>
        <w:t>d-</w:t>
      </w:r>
      <w:r w:rsidR="00BB3C33" w:rsidRPr="00B22F94">
        <w:rPr>
          <w:b/>
          <w:bCs/>
        </w:rPr>
        <w:t>mannosamine</w:t>
      </w:r>
    </w:p>
    <w:p w:rsidR="002924F0" w:rsidRDefault="002924F0" w:rsidP="002924F0">
      <w:pPr>
        <w:tabs>
          <w:tab w:val="left" w:pos="993"/>
        </w:tabs>
        <w:spacing w:line="360" w:lineRule="auto"/>
        <w:jc w:val="center"/>
      </w:pPr>
      <w:r>
        <w:object w:dxaOrig="2448" w:dyaOrig="1256">
          <v:shape id="_x0000_i1175" type="#_x0000_t75" style="width:121.5pt;height:62.25pt" o:ole="">
            <v:imagedata r:id="rId287" o:title=""/>
          </v:shape>
          <o:OLEObject Type="Embed" ProgID="ChemDraw.Document.6.0" ShapeID="_x0000_i1175" DrawAspect="Content" ObjectID="_1410532977" r:id="rId288"/>
        </w:object>
      </w:r>
    </w:p>
    <w:p w:rsidR="002924F0" w:rsidRPr="00FF6116" w:rsidRDefault="002924F0" w:rsidP="002924F0">
      <w:pPr>
        <w:tabs>
          <w:tab w:val="left" w:pos="993"/>
        </w:tabs>
        <w:spacing w:line="360" w:lineRule="auto"/>
        <w:jc w:val="center"/>
        <w:rPr>
          <w:b/>
        </w:rPr>
      </w:pPr>
      <w:r w:rsidRPr="00FF6116">
        <w:rPr>
          <w:b/>
        </w:rPr>
        <w:t>11</w:t>
      </w:r>
    </w:p>
    <w:p w:rsidR="002924F0" w:rsidRDefault="002924F0" w:rsidP="002924F0">
      <w:pPr>
        <w:tabs>
          <w:tab w:val="left" w:pos="993"/>
        </w:tabs>
        <w:spacing w:line="360" w:lineRule="auto"/>
        <w:jc w:val="center"/>
        <w:rPr>
          <w:b/>
          <w:bCs/>
        </w:rPr>
      </w:pPr>
    </w:p>
    <w:p w:rsidR="00730D59" w:rsidRPr="00DA5482" w:rsidRDefault="00900F72" w:rsidP="00DA5482">
      <w:pPr>
        <w:pStyle w:val="NormalWeb"/>
        <w:spacing w:after="0" w:line="360" w:lineRule="auto"/>
        <w:jc w:val="both"/>
        <w:rPr>
          <w:color w:val="FF0000"/>
          <w:lang w:val="es-ES_tradnl"/>
        </w:rPr>
      </w:pPr>
      <w:r w:rsidRPr="00A12E65">
        <w:rPr>
          <w:bCs/>
        </w:rPr>
        <w:t xml:space="preserve">Using the general procedure in </w:t>
      </w:r>
      <w:r w:rsidR="00461C26">
        <w:rPr>
          <w:b/>
          <w:bCs/>
        </w:rPr>
        <w:t>Section 5.2.3</w:t>
      </w:r>
      <w:r w:rsidRPr="00A12E65">
        <w:rPr>
          <w:b/>
          <w:bCs/>
        </w:rPr>
        <w:t>.</w:t>
      </w:r>
      <w:r w:rsidRPr="00A12E65">
        <w:rPr>
          <w:bCs/>
        </w:rPr>
        <w:t xml:space="preserve">, </w:t>
      </w:r>
      <w:r w:rsidRPr="00D60CC9">
        <w:rPr>
          <w:b/>
          <w:bCs/>
        </w:rPr>
        <w:t>11</w:t>
      </w:r>
      <w:r w:rsidRPr="00A12E65">
        <w:rPr>
          <w:bCs/>
        </w:rPr>
        <w:t xml:space="preserve"> was obtained as an orange solid. Yield: </w:t>
      </w:r>
      <w:r>
        <w:rPr>
          <w:bCs/>
        </w:rPr>
        <w:t>31</w:t>
      </w:r>
      <w:r w:rsidRPr="00A12E65">
        <w:rPr>
          <w:bCs/>
        </w:rPr>
        <w:t xml:space="preserve"> %.</w:t>
      </w:r>
      <w:r w:rsidRPr="00A12E65">
        <w:rPr>
          <w:color w:val="FF0000"/>
        </w:rPr>
        <w:t xml:space="preserve"> </w:t>
      </w:r>
      <w:r w:rsidRPr="00A12E65">
        <w:rPr>
          <w:vertAlign w:val="superscript"/>
        </w:rPr>
        <w:t>1</w:t>
      </w:r>
      <w:r w:rsidRPr="00A12E65">
        <w:t xml:space="preserve">H NMR (400 MHz, Deuterium Oxide): (α-isomer) δ 7.46 (d, </w:t>
      </w:r>
      <w:r w:rsidRPr="00A12E65">
        <w:rPr>
          <w:i/>
          <w:iCs/>
        </w:rPr>
        <w:t>J</w:t>
      </w:r>
      <w:r w:rsidR="003A0E24">
        <w:t xml:space="preserve"> = 1.5</w:t>
      </w:r>
      <w:r w:rsidRPr="00A12E65">
        <w:t xml:space="preserve"> Hz, 1H), 7.22 (dd, </w:t>
      </w:r>
      <w:r w:rsidRPr="00A12E65">
        <w:rPr>
          <w:i/>
          <w:iCs/>
        </w:rPr>
        <w:t>J</w:t>
      </w:r>
      <w:r w:rsidR="003A0E24">
        <w:t xml:space="preserve"> = 15.5, 4.5</w:t>
      </w:r>
      <w:r w:rsidRPr="00A12E65">
        <w:t xml:space="preserve"> Hz, 1H), 6.62 (d, </w:t>
      </w:r>
      <w:r w:rsidRPr="00A12E65">
        <w:rPr>
          <w:i/>
          <w:iCs/>
        </w:rPr>
        <w:t>J</w:t>
      </w:r>
      <w:r w:rsidR="003A0E24">
        <w:t xml:space="preserve"> = 3.5</w:t>
      </w:r>
      <w:r w:rsidRPr="00A12E65">
        <w:t xml:space="preserve"> Hz, 1H), 6.52 – 6.30 (m, 2H), 5.03 (d, </w:t>
      </w:r>
      <w:r w:rsidRPr="00A12E65">
        <w:rPr>
          <w:i/>
          <w:iCs/>
        </w:rPr>
        <w:t>J</w:t>
      </w:r>
      <w:r w:rsidR="003A0E24">
        <w:t xml:space="preserve"> = 1.5</w:t>
      </w:r>
      <w:r w:rsidRPr="00A12E65">
        <w:t xml:space="preserve"> Hz, 1H), 4.32 (dd, </w:t>
      </w:r>
      <w:r w:rsidRPr="00A12E65">
        <w:rPr>
          <w:i/>
          <w:iCs/>
        </w:rPr>
        <w:t>J</w:t>
      </w:r>
      <w:r w:rsidR="003A0E24">
        <w:t xml:space="preserve"> = 4.5, 1.5</w:t>
      </w:r>
      <w:r w:rsidRPr="00A12E65">
        <w:t xml:space="preserve"> Hz, 1H), 3.96 (dd, </w:t>
      </w:r>
      <w:r w:rsidRPr="00A12E65">
        <w:rPr>
          <w:i/>
          <w:iCs/>
        </w:rPr>
        <w:t>J</w:t>
      </w:r>
      <w:r w:rsidR="003A0E24">
        <w:t xml:space="preserve"> = 10.0, 4.5</w:t>
      </w:r>
      <w:r w:rsidRPr="00A12E65">
        <w:t xml:space="preserve"> Hz, 1H), 3.82 – 3.63 (m, 3H), 3.53 (t, </w:t>
      </w:r>
      <w:r w:rsidRPr="00A12E65">
        <w:rPr>
          <w:i/>
          <w:iCs/>
        </w:rPr>
        <w:t>J</w:t>
      </w:r>
      <w:r w:rsidR="003A0E24">
        <w:t xml:space="preserve"> = 9.5</w:t>
      </w:r>
      <w:r w:rsidRPr="00A12E65">
        <w:t xml:space="preserve"> Hz, 1H); (β-isomer) δ 7.46 (d, </w:t>
      </w:r>
      <w:r w:rsidRPr="00A12E65">
        <w:rPr>
          <w:i/>
          <w:iCs/>
        </w:rPr>
        <w:t>J</w:t>
      </w:r>
      <w:r w:rsidR="003A0E24">
        <w:t xml:space="preserve"> = 1.5</w:t>
      </w:r>
      <w:r w:rsidRPr="00A12E65">
        <w:t xml:space="preserve"> Hz, 1H), 7.22 (dd, </w:t>
      </w:r>
      <w:r w:rsidRPr="00A12E65">
        <w:rPr>
          <w:i/>
          <w:iCs/>
        </w:rPr>
        <w:t>J</w:t>
      </w:r>
      <w:r w:rsidR="003A0E24">
        <w:t xml:space="preserve"> = 15.5, 4.5</w:t>
      </w:r>
      <w:r w:rsidRPr="00A12E65">
        <w:t xml:space="preserve"> Hz, 1H), 6.62 (d, </w:t>
      </w:r>
      <w:r w:rsidRPr="00A12E65">
        <w:rPr>
          <w:i/>
          <w:iCs/>
        </w:rPr>
        <w:t>J</w:t>
      </w:r>
      <w:r w:rsidR="003A0E24">
        <w:t xml:space="preserve"> = 3.5</w:t>
      </w:r>
      <w:r>
        <w:t xml:space="preserve"> Hz, 1H), 6.52 – 6.30</w:t>
      </w:r>
      <w:r w:rsidRPr="00A12E65">
        <w:t xml:space="preserve"> (m, 2H), 4.93 (d, </w:t>
      </w:r>
      <w:r w:rsidRPr="00A12E65">
        <w:rPr>
          <w:i/>
          <w:iCs/>
        </w:rPr>
        <w:t>J</w:t>
      </w:r>
      <w:r w:rsidR="003A0E24">
        <w:t xml:space="preserve"> = 1.5</w:t>
      </w:r>
      <w:r w:rsidRPr="00A12E65">
        <w:t xml:space="preserve"> Hz, 1H), 4.45 (dd, </w:t>
      </w:r>
      <w:r w:rsidRPr="00A12E65">
        <w:rPr>
          <w:i/>
          <w:iCs/>
        </w:rPr>
        <w:t>J</w:t>
      </w:r>
      <w:r w:rsidR="003A0E24">
        <w:t xml:space="preserve"> = 4.5, 1.5</w:t>
      </w:r>
      <w:r w:rsidRPr="00A12E65">
        <w:t xml:space="preserve"> Hz, 1H), 3.81 – 3.64 (m, 3H), 3.43 (t, </w:t>
      </w:r>
      <w:r w:rsidRPr="00A12E65">
        <w:rPr>
          <w:i/>
          <w:iCs/>
        </w:rPr>
        <w:t>J</w:t>
      </w:r>
      <w:r w:rsidR="003A0E24">
        <w:t xml:space="preserve"> = 10.0</w:t>
      </w:r>
      <w:r w:rsidRPr="00A12E65">
        <w:t xml:space="preserve"> Hz, 1H), 3.30 (ddd, </w:t>
      </w:r>
      <w:r w:rsidRPr="00A12E65">
        <w:rPr>
          <w:i/>
          <w:iCs/>
        </w:rPr>
        <w:t>J</w:t>
      </w:r>
      <w:r w:rsidR="003A0E24">
        <w:t xml:space="preserve"> = 10.0, 5.0, 2.5</w:t>
      </w:r>
      <w:r w:rsidRPr="00A12E65">
        <w:t xml:space="preserve"> Hz, 1H).</w:t>
      </w:r>
      <w:r w:rsidRPr="00A12E65">
        <w:rPr>
          <w:color w:val="FF0000"/>
        </w:rPr>
        <w:t xml:space="preserve"> </w:t>
      </w:r>
      <w:r w:rsidRPr="00A12E65">
        <w:rPr>
          <w:vertAlign w:val="superscript"/>
        </w:rPr>
        <w:t>13</w:t>
      </w:r>
      <w:r w:rsidRPr="00A12E65">
        <w:t>C NMR (101 MHz, Deuterium Oxide)</w:t>
      </w:r>
      <w:r>
        <w:t>: (both isomers) δ 170.11, 169.19, 150.69</w:t>
      </w:r>
      <w:r w:rsidRPr="00A12E65">
        <w:t>, 145.</w:t>
      </w:r>
      <w:r>
        <w:t>13</w:t>
      </w:r>
      <w:r w:rsidRPr="00A12E65">
        <w:t>, 128.80</w:t>
      </w:r>
      <w:r>
        <w:t>, 116.94</w:t>
      </w:r>
      <w:r w:rsidRPr="00A12E65">
        <w:t>,</w:t>
      </w:r>
      <w:r>
        <w:t xml:space="preserve"> 116.76,</w:t>
      </w:r>
      <w:r w:rsidRPr="00A12E65">
        <w:t xml:space="preserve"> 115.05</w:t>
      </w:r>
      <w:r>
        <w:t>, 112.45</w:t>
      </w:r>
      <w:r w:rsidRPr="00A12E65">
        <w:t>, 93.1</w:t>
      </w:r>
      <w:r>
        <w:t>, 76.34, 72.20, 72.00, 68.99, 66.77, 66.49, 60.36, 54.29, 53.39</w:t>
      </w:r>
      <w:r w:rsidRPr="00A12E65">
        <w:t xml:space="preserve">. </w:t>
      </w:r>
      <w:r w:rsidRPr="00F003BC">
        <w:rPr>
          <w:i/>
          <w:lang w:val="es-ES_tradnl"/>
        </w:rPr>
        <w:t>m/z</w:t>
      </w:r>
      <w:r w:rsidRPr="00F003BC">
        <w:rPr>
          <w:lang w:val="es-ES_tradnl"/>
        </w:rPr>
        <w:t xml:space="preserve"> (ES+), 300 ([M + H]</w:t>
      </w:r>
      <w:r w:rsidRPr="00F003BC">
        <w:rPr>
          <w:vertAlign w:val="superscript"/>
          <w:lang w:val="es-ES_tradnl"/>
        </w:rPr>
        <w:t>+</w:t>
      </w:r>
      <w:r w:rsidRPr="00F003BC">
        <w:rPr>
          <w:lang w:val="es-ES_tradnl"/>
        </w:rPr>
        <w:t>); HRMS, found 300.1085 (C</w:t>
      </w:r>
      <w:r w:rsidRPr="00F003BC">
        <w:rPr>
          <w:vertAlign w:val="subscript"/>
          <w:lang w:val="es-ES_tradnl"/>
        </w:rPr>
        <w:t>13</w:t>
      </w:r>
      <w:r w:rsidRPr="00F003BC">
        <w:rPr>
          <w:lang w:val="es-ES_tradnl"/>
        </w:rPr>
        <w:t>H</w:t>
      </w:r>
      <w:r w:rsidRPr="00F003BC">
        <w:rPr>
          <w:vertAlign w:val="subscript"/>
          <w:lang w:val="es-ES_tradnl"/>
        </w:rPr>
        <w:t>18</w:t>
      </w:r>
      <w:r w:rsidRPr="00F003BC">
        <w:rPr>
          <w:lang w:val="es-ES_tradnl"/>
        </w:rPr>
        <w:t>NO</w:t>
      </w:r>
      <w:r w:rsidRPr="00F003BC">
        <w:rPr>
          <w:vertAlign w:val="subscript"/>
          <w:lang w:val="es-ES_tradnl"/>
        </w:rPr>
        <w:t>7</w:t>
      </w:r>
      <w:r w:rsidRPr="00F003BC">
        <w:rPr>
          <w:lang w:val="es-ES_tradnl"/>
        </w:rPr>
        <w:t>), [M + H]</w:t>
      </w:r>
      <w:r w:rsidRPr="00F003BC">
        <w:rPr>
          <w:vertAlign w:val="superscript"/>
          <w:lang w:val="es-ES_tradnl"/>
        </w:rPr>
        <w:t>+</w:t>
      </w:r>
      <w:r w:rsidRPr="00F003BC">
        <w:rPr>
          <w:lang w:val="es-ES_tradnl"/>
        </w:rPr>
        <w:t xml:space="preserve">, requires </w:t>
      </w:r>
      <w:r>
        <w:rPr>
          <w:lang w:val="es-ES_tradnl"/>
        </w:rPr>
        <w:t>3</w:t>
      </w:r>
      <w:r w:rsidRPr="00F003BC">
        <w:rPr>
          <w:lang w:val="es-ES_tradnl"/>
        </w:rPr>
        <w:t xml:space="preserve">00.1083). </w:t>
      </w:r>
      <w:r w:rsidRPr="00F003BC">
        <w:rPr>
          <w:i/>
          <w:lang w:val="es-ES_tradnl"/>
        </w:rPr>
        <w:t>ν</w:t>
      </w:r>
      <w:r w:rsidRPr="00F003BC">
        <w:rPr>
          <w:vertAlign w:val="subscript"/>
          <w:lang w:val="es-ES_tradnl"/>
        </w:rPr>
        <w:t xml:space="preserve">max </w:t>
      </w:r>
      <w:r w:rsidRPr="00F003BC">
        <w:rPr>
          <w:lang w:val="es-ES_tradnl"/>
        </w:rPr>
        <w:t>(solid)/cm</w:t>
      </w:r>
      <w:r w:rsidRPr="00F003BC">
        <w:rPr>
          <w:vertAlign w:val="superscript"/>
          <w:lang w:val="es-ES_tradnl"/>
        </w:rPr>
        <w:t>-</w:t>
      </w:r>
      <w:r w:rsidRPr="008B146B">
        <w:rPr>
          <w:vertAlign w:val="superscript"/>
          <w:lang w:val="es-ES_tradnl"/>
        </w:rPr>
        <w:t>1</w:t>
      </w:r>
      <w:r w:rsidRPr="008B146B">
        <w:rPr>
          <w:lang w:val="es-ES_tradnl"/>
        </w:rPr>
        <w:t>, 3324.3, 3270.8, 2980.2,</w:t>
      </w:r>
      <w:r w:rsidRPr="008B146B">
        <w:rPr>
          <w:color w:val="FF0000"/>
          <w:lang w:val="es-ES_tradnl"/>
        </w:rPr>
        <w:t xml:space="preserve"> </w:t>
      </w:r>
      <w:r w:rsidRPr="008B146B">
        <w:rPr>
          <w:lang w:val="es-ES_tradnl"/>
        </w:rPr>
        <w:t>1657.9,</w:t>
      </w:r>
      <w:r>
        <w:rPr>
          <w:color w:val="FF0000"/>
          <w:lang w:val="es-ES_tradnl"/>
        </w:rPr>
        <w:t xml:space="preserve"> </w:t>
      </w:r>
      <w:r w:rsidRPr="008B146B">
        <w:rPr>
          <w:lang w:val="es-ES_tradnl"/>
        </w:rPr>
        <w:t>1615.4,</w:t>
      </w:r>
      <w:r w:rsidRPr="008B146B">
        <w:rPr>
          <w:color w:val="FF0000"/>
          <w:lang w:val="es-ES_tradnl"/>
        </w:rPr>
        <w:t xml:space="preserve"> </w:t>
      </w:r>
      <w:r w:rsidRPr="008B146B">
        <w:rPr>
          <w:lang w:val="es-ES_tradnl"/>
        </w:rPr>
        <w:t>1562.9,</w:t>
      </w:r>
      <w:r>
        <w:rPr>
          <w:color w:val="FF0000"/>
          <w:lang w:val="es-ES_tradnl"/>
        </w:rPr>
        <w:t xml:space="preserve"> </w:t>
      </w:r>
      <w:r w:rsidRPr="008B146B">
        <w:rPr>
          <w:lang w:val="es-ES_tradnl"/>
        </w:rPr>
        <w:t>1537.3,</w:t>
      </w:r>
      <w:r w:rsidRPr="008B146B">
        <w:rPr>
          <w:color w:val="FF0000"/>
          <w:lang w:val="es-ES_tradnl"/>
        </w:rPr>
        <w:t xml:space="preserve"> </w:t>
      </w:r>
      <w:r w:rsidRPr="008B146B">
        <w:rPr>
          <w:lang w:val="es-ES_tradnl"/>
        </w:rPr>
        <w:t>1225.2,</w:t>
      </w:r>
      <w:r w:rsidRPr="008B146B">
        <w:rPr>
          <w:color w:val="FF0000"/>
          <w:lang w:val="es-ES_tradnl"/>
        </w:rPr>
        <w:t xml:space="preserve"> </w:t>
      </w:r>
      <w:r w:rsidRPr="008B146B">
        <w:rPr>
          <w:lang w:val="es-ES_tradnl"/>
        </w:rPr>
        <w:t>1063.9, 1016.6, 882.9, 823.2</w:t>
      </w:r>
      <w:r>
        <w:rPr>
          <w:lang w:val="es-ES_tradnl"/>
        </w:rPr>
        <w:t>,</w:t>
      </w:r>
      <w:r w:rsidRPr="008B146B">
        <w:rPr>
          <w:lang w:val="es-ES_tradnl"/>
        </w:rPr>
        <w:t xml:space="preserve"> 750.0.</w:t>
      </w:r>
      <w:r>
        <w:rPr>
          <w:lang w:val="es-ES_tradnl"/>
        </w:rPr>
        <w:t xml:space="preserve"> </w:t>
      </w:r>
      <w:r>
        <w:rPr>
          <w:color w:val="FF0000"/>
          <w:lang w:val="es-ES_tradnl"/>
        </w:rPr>
        <w:t xml:space="preserve"> </w:t>
      </w:r>
      <w:r w:rsidRPr="00E25CD3">
        <w:rPr>
          <w:lang w:val="es-ES_tradnl"/>
        </w:rPr>
        <w:t xml:space="preserve">Mpt., 88-90 </w:t>
      </w:r>
      <w:r w:rsidR="00BE5437">
        <w:rPr>
          <w:color w:val="000000"/>
          <w:vertAlign w:val="superscript"/>
          <w:lang w:val="es-ES_tradnl"/>
        </w:rPr>
        <w:t>°</w:t>
      </w:r>
      <w:r w:rsidRPr="00E25CD3">
        <w:rPr>
          <w:lang w:val="es-ES_tradnl"/>
        </w:rPr>
        <w:t>C.</w:t>
      </w:r>
    </w:p>
    <w:p w:rsidR="00CB2074" w:rsidRDefault="00CB2074" w:rsidP="00FC090D">
      <w:pPr>
        <w:pStyle w:val="Heading3"/>
        <w:spacing w:before="0" w:line="360" w:lineRule="auto"/>
      </w:pPr>
      <w:bookmarkStart w:id="29" w:name="_Toc326047446"/>
      <w:r w:rsidRPr="00B0610C">
        <w:t>5.2.</w:t>
      </w:r>
      <w:r w:rsidR="00B22F94">
        <w:t>4</w:t>
      </w:r>
      <w:r>
        <w:t>. Bradford Assay to Determine the C</w:t>
      </w:r>
      <w:r w:rsidRPr="00B0610C">
        <w:t>oncentration of NANA Aldolase</w:t>
      </w:r>
      <w:bookmarkEnd w:id="29"/>
    </w:p>
    <w:p w:rsidR="00CB2074" w:rsidRDefault="00CB2074" w:rsidP="00CB2074">
      <w:pPr>
        <w:tabs>
          <w:tab w:val="left" w:pos="993"/>
        </w:tabs>
        <w:spacing w:line="360" w:lineRule="auto"/>
        <w:jc w:val="both"/>
        <w:rPr>
          <w:b/>
          <w:bCs/>
        </w:rPr>
      </w:pPr>
    </w:p>
    <w:p w:rsidR="00CB2074" w:rsidRPr="008D5668" w:rsidRDefault="00CB2074" w:rsidP="008D5668">
      <w:pPr>
        <w:tabs>
          <w:tab w:val="left" w:pos="993"/>
        </w:tabs>
        <w:spacing w:line="360" w:lineRule="auto"/>
        <w:jc w:val="both"/>
        <w:rPr>
          <w:bCs/>
        </w:rPr>
      </w:pPr>
      <w:r>
        <w:rPr>
          <w:bCs/>
        </w:rPr>
        <w:t>Bovine Serum Albumin (BSA) standards were used to create a linear concentration gradient using co</w:t>
      </w:r>
      <w:r w:rsidR="006F38B0">
        <w:rPr>
          <w:bCs/>
        </w:rPr>
        <w:t>ncentrations of 0.1 to 1.0 mg/mL</w:t>
      </w:r>
      <w:r>
        <w:rPr>
          <w:bCs/>
        </w:rPr>
        <w:t xml:space="preserve">. Each standard was prepared in potassium phosphate buffer (pH 7.4) and 5 </w:t>
      </w:r>
      <w:r w:rsidR="006F38B0">
        <w:rPr>
          <w:bCs/>
        </w:rPr>
        <w:t>μL</w:t>
      </w:r>
      <w:r>
        <w:rPr>
          <w:bCs/>
        </w:rPr>
        <w:t xml:space="preserve"> of each standard was added in triplicate to a 96 well plate. 5 </w:t>
      </w:r>
      <w:r w:rsidR="006F38B0">
        <w:rPr>
          <w:bCs/>
        </w:rPr>
        <w:t>μL</w:t>
      </w:r>
      <w:r>
        <w:rPr>
          <w:bCs/>
        </w:rPr>
        <w:t xml:space="preserve"> of potassium phosphate buffer was also added in triplicate to act as a blank. 5 </w:t>
      </w:r>
      <w:r w:rsidR="006F38B0">
        <w:rPr>
          <w:bCs/>
        </w:rPr>
        <w:t>μL</w:t>
      </w:r>
      <w:r>
        <w:rPr>
          <w:bCs/>
        </w:rPr>
        <w:t xml:space="preserve"> of the NANA aldolase solution was also added in triplicate to the 96 well plate at the concentration in which it was supplied and at 10, 15 and 20 times dilutions. 250 </w:t>
      </w:r>
      <w:r w:rsidR="006F38B0">
        <w:rPr>
          <w:bCs/>
        </w:rPr>
        <w:t>μL</w:t>
      </w:r>
      <w:r>
        <w:rPr>
          <w:bCs/>
        </w:rPr>
        <w:t xml:space="preserve"> of Bradford Reagent was added to each well and the plate was left to incubate for 5 minutes at room temperature. Absorbance was then measured at 570 nm with a reference wavelength of 405 nm. Net absorbance is plotted against the protein concentration of each standard to construct a standard curve. The protein concentration of the unknown sample was then determined by interpolatio</w:t>
      </w:r>
      <w:r w:rsidR="006F38B0">
        <w:rPr>
          <w:bCs/>
        </w:rPr>
        <w:t>n of the net absorbance values.</w:t>
      </w:r>
    </w:p>
    <w:p w:rsidR="00B91804" w:rsidRDefault="00B91804" w:rsidP="00B91804">
      <w:pPr>
        <w:pStyle w:val="NormalWeb"/>
        <w:spacing w:after="0" w:line="360" w:lineRule="auto"/>
        <w:jc w:val="both"/>
        <w:rPr>
          <w:color w:val="FF0000"/>
          <w:lang w:val="es-ES_tradnl"/>
        </w:rPr>
      </w:pPr>
    </w:p>
    <w:p w:rsidR="00B91804" w:rsidRPr="00006F6B" w:rsidRDefault="00B22F94" w:rsidP="00FC090D">
      <w:pPr>
        <w:pStyle w:val="Heading3"/>
        <w:spacing w:before="0" w:line="360" w:lineRule="auto"/>
      </w:pPr>
      <w:bookmarkStart w:id="30" w:name="_Toc326047447"/>
      <w:r>
        <w:t>5.2.5</w:t>
      </w:r>
      <w:r w:rsidR="00E3520A">
        <w:t>. Procedure to Determine the Identity of HPLC P</w:t>
      </w:r>
      <w:r w:rsidR="00B91804" w:rsidRPr="00006F6B">
        <w:t xml:space="preserve">eaks </w:t>
      </w:r>
      <w:r w:rsidR="00B91804">
        <w:t>from the</w:t>
      </w:r>
      <w:r w:rsidR="00E3520A">
        <w:t xml:space="preserve"> R</w:t>
      </w:r>
      <w:r w:rsidR="00B91804" w:rsidRPr="00006F6B">
        <w:t xml:space="preserve">eaction of </w:t>
      </w:r>
      <w:r w:rsidR="00B91804" w:rsidRPr="00AE02E1">
        <w:rPr>
          <w:i/>
        </w:rPr>
        <w:t>N</w:t>
      </w:r>
      <w:r w:rsidR="00126160">
        <w:t>-modified M</w:t>
      </w:r>
      <w:r w:rsidR="00B91804" w:rsidRPr="00006F6B">
        <w:t>annosamin</w:t>
      </w:r>
      <w:r w:rsidR="00126160">
        <w:t>es with Sodium P</w:t>
      </w:r>
      <w:r w:rsidR="00E3520A">
        <w:t>yruvate in the P</w:t>
      </w:r>
      <w:r w:rsidR="00126160">
        <w:t>resence of NANA A</w:t>
      </w:r>
      <w:r w:rsidR="00B91804" w:rsidRPr="00006F6B">
        <w:t>ldolase</w:t>
      </w:r>
      <w:bookmarkEnd w:id="30"/>
    </w:p>
    <w:p w:rsidR="00B91804" w:rsidRDefault="00B91804" w:rsidP="00B91804">
      <w:pPr>
        <w:pStyle w:val="NormalWeb"/>
        <w:spacing w:after="0" w:line="360" w:lineRule="auto"/>
        <w:jc w:val="both"/>
        <w:rPr>
          <w:color w:val="FF0000"/>
          <w:lang w:val="es-ES_tradnl"/>
        </w:rPr>
      </w:pPr>
    </w:p>
    <w:p w:rsidR="007E2C60" w:rsidRDefault="00400BE8" w:rsidP="00B91804">
      <w:pPr>
        <w:tabs>
          <w:tab w:val="left" w:pos="900"/>
        </w:tabs>
        <w:spacing w:line="360" w:lineRule="auto"/>
        <w:jc w:val="both"/>
        <w:rPr>
          <w:bCs/>
        </w:rPr>
      </w:pPr>
      <w:r>
        <w:rPr>
          <w:bCs/>
        </w:rPr>
        <w:t>To an E</w:t>
      </w:r>
      <w:r w:rsidR="00B91804">
        <w:rPr>
          <w:bCs/>
        </w:rPr>
        <w:t xml:space="preserve">ppendorf tube was added 38.8 mg of </w:t>
      </w:r>
      <w:r w:rsidR="00B35457" w:rsidRPr="00B35457">
        <w:rPr>
          <w:b/>
          <w:bCs/>
        </w:rPr>
        <w:t>5</w:t>
      </w:r>
      <w:r w:rsidR="00B91804">
        <w:rPr>
          <w:bCs/>
        </w:rPr>
        <w:t xml:space="preserve"> (0.13 mmol) and 28.6 mg of sodium pyruvate (0.26 mmol). Added to this was 500 µL of NANA aldolase stock solution (5.13 µM) and the reaction was left to stir at 37 </w:t>
      </w:r>
      <w:r w:rsidR="00540C33" w:rsidRPr="006B1AA4">
        <w:t>°</w:t>
      </w:r>
      <w:r w:rsidR="00B91804">
        <w:rPr>
          <w:bCs/>
        </w:rPr>
        <w:t>C for 24 hours. Following this, the reaction mixture was subjected to preparative HPLC (5-10 % acetonitrile in 0.01 % TFA solution). Fractions containing individual peaks were combined and subjected to rotary evaporation before</w:t>
      </w:r>
      <w:r w:rsidR="001E2093">
        <w:rPr>
          <w:bCs/>
        </w:rPr>
        <w:t xml:space="preserve"> each sample was characterised.</w:t>
      </w:r>
    </w:p>
    <w:p w:rsidR="007E2C60" w:rsidRDefault="007E2C60" w:rsidP="007E2C60">
      <w:pPr>
        <w:tabs>
          <w:tab w:val="left" w:pos="900"/>
        </w:tabs>
        <w:spacing w:line="360" w:lineRule="auto"/>
        <w:jc w:val="center"/>
      </w:pPr>
      <w:r>
        <w:object w:dxaOrig="2292" w:dyaOrig="1210">
          <v:shape id="_x0000_i1176" type="#_x0000_t75" style="width:114.75pt;height:60.75pt" o:ole="">
            <v:imagedata r:id="rId275" o:title=""/>
          </v:shape>
          <o:OLEObject Type="Embed" ProgID="ChemDraw.Document.6.0" ShapeID="_x0000_i1176" DrawAspect="Content" ObjectID="_1410532978" r:id="rId289"/>
        </w:object>
      </w:r>
    </w:p>
    <w:p w:rsidR="007E2C60" w:rsidRPr="001E2093" w:rsidRDefault="001E2093" w:rsidP="001E2093">
      <w:pPr>
        <w:tabs>
          <w:tab w:val="left" w:pos="900"/>
        </w:tabs>
        <w:spacing w:line="360" w:lineRule="auto"/>
        <w:jc w:val="center"/>
        <w:rPr>
          <w:b/>
        </w:rPr>
      </w:pPr>
      <w:r>
        <w:rPr>
          <w:b/>
        </w:rPr>
        <w:t>5</w:t>
      </w:r>
    </w:p>
    <w:p w:rsidR="001E2093" w:rsidRDefault="001E2093" w:rsidP="007E2C60">
      <w:pPr>
        <w:tabs>
          <w:tab w:val="left" w:pos="900"/>
        </w:tabs>
        <w:spacing w:line="360" w:lineRule="auto"/>
        <w:jc w:val="center"/>
        <w:rPr>
          <w:b/>
          <w:bCs/>
        </w:rPr>
      </w:pPr>
      <w:r>
        <w:rPr>
          <w:bCs/>
          <w:noProof/>
          <w:lang w:eastAsia="en-GB"/>
        </w:rPr>
        <w:drawing>
          <wp:inline distT="0" distB="0" distL="0" distR="0">
            <wp:extent cx="4505325" cy="3090083"/>
            <wp:effectExtent l="19050" t="0" r="9525" b="0"/>
            <wp:docPr id="3"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90" cstate="print"/>
                    <a:srcRect/>
                    <a:stretch>
                      <a:fillRect/>
                    </a:stretch>
                  </pic:blipFill>
                  <pic:spPr bwMode="auto">
                    <a:xfrm>
                      <a:off x="0" y="0"/>
                      <a:ext cx="4510720" cy="3093783"/>
                    </a:xfrm>
                    <a:prstGeom prst="rect">
                      <a:avLst/>
                    </a:prstGeom>
                    <a:noFill/>
                    <a:ln w="9525">
                      <a:noFill/>
                      <a:miter lim="800000"/>
                      <a:headEnd/>
                      <a:tailEnd/>
                    </a:ln>
                  </pic:spPr>
                </pic:pic>
              </a:graphicData>
            </a:graphic>
          </wp:inline>
        </w:drawing>
      </w:r>
    </w:p>
    <w:p w:rsidR="001E2093" w:rsidRDefault="009601D1" w:rsidP="001E2093">
      <w:pPr>
        <w:tabs>
          <w:tab w:val="left" w:pos="900"/>
        </w:tabs>
        <w:spacing w:line="360" w:lineRule="auto"/>
        <w:jc w:val="center"/>
        <w:rPr>
          <w:bCs/>
        </w:rPr>
      </w:pPr>
      <w:r>
        <w:rPr>
          <w:b/>
          <w:bCs/>
        </w:rPr>
        <w:t>Figure 48</w:t>
      </w:r>
      <w:r w:rsidR="001E2093" w:rsidRPr="00F10DCF">
        <w:rPr>
          <w:b/>
          <w:bCs/>
        </w:rPr>
        <w:t>.</w:t>
      </w:r>
      <w:r w:rsidR="001E2093">
        <w:rPr>
          <w:bCs/>
        </w:rPr>
        <w:t xml:space="preserve"> Preparative HPLC trace of </w:t>
      </w:r>
      <w:r w:rsidR="001E2093" w:rsidRPr="008F7F99">
        <w:rPr>
          <w:bCs/>
        </w:rPr>
        <w:t>the reaction between</w:t>
      </w:r>
      <w:r w:rsidR="001E2093">
        <w:rPr>
          <w:b/>
          <w:bCs/>
        </w:rPr>
        <w:t xml:space="preserve"> 5 </w:t>
      </w:r>
      <w:r w:rsidR="001E2093" w:rsidRPr="008F7F99">
        <w:rPr>
          <w:bCs/>
        </w:rPr>
        <w:t>and sodium pyruvate in the presence of NANA aldolase</w:t>
      </w:r>
      <w:r w:rsidR="001E2093">
        <w:rPr>
          <w:bCs/>
        </w:rPr>
        <w:t xml:space="preserve"> showing two starting material peaks (</w:t>
      </w:r>
      <w:r w:rsidR="001E2093" w:rsidRPr="008F7F99">
        <w:rPr>
          <w:bCs/>
        </w:rPr>
        <w:t>P1</w:t>
      </w:r>
      <w:r w:rsidR="001E2093">
        <w:rPr>
          <w:bCs/>
        </w:rPr>
        <w:t xml:space="preserve"> and P3) and one product peak (P2).</w:t>
      </w:r>
    </w:p>
    <w:p w:rsidR="00B22F94" w:rsidRPr="001E2093" w:rsidRDefault="00B22F94" w:rsidP="001E2093">
      <w:pPr>
        <w:tabs>
          <w:tab w:val="left" w:pos="900"/>
        </w:tabs>
        <w:spacing w:line="360" w:lineRule="auto"/>
        <w:jc w:val="center"/>
        <w:rPr>
          <w:bCs/>
        </w:rPr>
      </w:pPr>
    </w:p>
    <w:p w:rsidR="007E2C60" w:rsidRPr="0042213F" w:rsidRDefault="007E2C60" w:rsidP="007E2C60">
      <w:pPr>
        <w:pStyle w:val="NormalWeb"/>
        <w:spacing w:after="0" w:line="360" w:lineRule="auto"/>
        <w:jc w:val="both"/>
      </w:pPr>
      <w:r w:rsidRPr="0042213F">
        <w:rPr>
          <w:lang w:val="es-ES_tradnl"/>
        </w:rPr>
        <w:t xml:space="preserve">Peak 1: </w:t>
      </w:r>
      <w:r w:rsidRPr="0042213F">
        <w:rPr>
          <w:vertAlign w:val="superscript"/>
        </w:rPr>
        <w:t>1</w:t>
      </w:r>
      <w:r w:rsidRPr="0042213F">
        <w:t xml:space="preserve">H NMR (400 MHz, Deuterium Oxide): (α-isomer) ä 7.79 – 7.58 (m, 2H), 7.09 (td, </w:t>
      </w:r>
      <w:r w:rsidRPr="0042213F">
        <w:rPr>
          <w:i/>
          <w:iCs/>
        </w:rPr>
        <w:t>J</w:t>
      </w:r>
      <w:r w:rsidR="00D36491">
        <w:t xml:space="preserve"> = 9.0</w:t>
      </w:r>
      <w:r w:rsidRPr="0042213F">
        <w:t xml:space="preserve">, 2.5 Hz, 2H), 5.12 (d, </w:t>
      </w:r>
      <w:r w:rsidRPr="0042213F">
        <w:rPr>
          <w:i/>
          <w:iCs/>
        </w:rPr>
        <w:t>J</w:t>
      </w:r>
      <w:r w:rsidR="00D36491">
        <w:t xml:space="preserve"> = 1.5</w:t>
      </w:r>
      <w:r w:rsidRPr="0042213F">
        <w:t xml:space="preserve"> Hz, 1H), 4.42 (dd, </w:t>
      </w:r>
      <w:r w:rsidRPr="0042213F">
        <w:rPr>
          <w:i/>
          <w:iCs/>
        </w:rPr>
        <w:t>J</w:t>
      </w:r>
      <w:r w:rsidR="00D36491">
        <w:t xml:space="preserve"> = 4.5, 1.5</w:t>
      </w:r>
      <w:r w:rsidRPr="0042213F">
        <w:t xml:space="preserve"> Hz, 1H), 4.01 (dd, </w:t>
      </w:r>
      <w:r w:rsidRPr="0042213F">
        <w:rPr>
          <w:i/>
          <w:iCs/>
        </w:rPr>
        <w:t>J</w:t>
      </w:r>
      <w:r w:rsidR="00D36491">
        <w:t xml:space="preserve"> = 10.0, 4.5</w:t>
      </w:r>
      <w:r w:rsidRPr="0042213F">
        <w:t xml:space="preserve"> Hz, 1H), 3.84 – 3.64 (m, 3H), 3.59 (t, </w:t>
      </w:r>
      <w:r w:rsidRPr="0042213F">
        <w:rPr>
          <w:i/>
          <w:iCs/>
        </w:rPr>
        <w:t>J</w:t>
      </w:r>
      <w:r w:rsidR="00D36491">
        <w:t xml:space="preserve"> = 10.0</w:t>
      </w:r>
      <w:r w:rsidRPr="0042213F">
        <w:t xml:space="preserve"> Hz, 1H); (β-isomer) ä 7.79 – 7.58 (m, 2H), 7.09 (td, </w:t>
      </w:r>
      <w:r w:rsidRPr="0042213F">
        <w:rPr>
          <w:i/>
          <w:iCs/>
        </w:rPr>
        <w:t>J</w:t>
      </w:r>
      <w:r w:rsidR="00D36491">
        <w:t xml:space="preserve"> = 9.0</w:t>
      </w:r>
      <w:r w:rsidRPr="0042213F">
        <w:t xml:space="preserve">, 2.5 Hz, 2H), 5.00 (d, </w:t>
      </w:r>
      <w:r w:rsidRPr="0042213F">
        <w:rPr>
          <w:i/>
          <w:iCs/>
        </w:rPr>
        <w:t>J</w:t>
      </w:r>
      <w:r w:rsidR="00D36491">
        <w:t xml:space="preserve"> = 1.5</w:t>
      </w:r>
      <w:r w:rsidRPr="0042213F">
        <w:t xml:space="preserve"> Hz, 1H), 4.56 (d, </w:t>
      </w:r>
      <w:r w:rsidRPr="0042213F">
        <w:rPr>
          <w:i/>
          <w:iCs/>
        </w:rPr>
        <w:t>J</w:t>
      </w:r>
      <w:r w:rsidR="00D36491">
        <w:t xml:space="preserve"> = 5.0</w:t>
      </w:r>
      <w:r w:rsidRPr="0042213F">
        <w:t xml:space="preserve"> Hz, 1H), 3.84 – 3.64 (m, 3H), 3.49 (t, </w:t>
      </w:r>
      <w:r w:rsidRPr="0042213F">
        <w:rPr>
          <w:i/>
          <w:iCs/>
        </w:rPr>
        <w:t>J</w:t>
      </w:r>
      <w:r w:rsidR="00D36491">
        <w:t xml:space="preserve"> = 10.0</w:t>
      </w:r>
      <w:r w:rsidRPr="0042213F">
        <w:t xml:space="preserve"> Hz, 1H), 3.33 (ddd, </w:t>
      </w:r>
      <w:r w:rsidRPr="0042213F">
        <w:rPr>
          <w:i/>
          <w:iCs/>
        </w:rPr>
        <w:t>J</w:t>
      </w:r>
      <w:r w:rsidR="00D36491">
        <w:t xml:space="preserve"> = 10.0, 4.5, 2.5</w:t>
      </w:r>
      <w:r w:rsidRPr="0042213F">
        <w:t xml:space="preserve"> Hz, 1H). </w:t>
      </w:r>
      <w:r w:rsidRPr="0042213F">
        <w:rPr>
          <w:i/>
          <w:lang w:val="es-ES_tradnl"/>
        </w:rPr>
        <w:t>m/z</w:t>
      </w:r>
      <w:r w:rsidRPr="0042213F">
        <w:rPr>
          <w:lang w:val="es-ES_tradnl"/>
        </w:rPr>
        <w:t xml:space="preserve"> (ES+), 302 ([M + H]</w:t>
      </w:r>
      <w:r w:rsidRPr="0042213F">
        <w:rPr>
          <w:vertAlign w:val="superscript"/>
          <w:lang w:val="es-ES_tradnl"/>
        </w:rPr>
        <w:t>+</w:t>
      </w:r>
      <w:r w:rsidRPr="0042213F">
        <w:rPr>
          <w:lang w:val="es-ES_tradnl"/>
        </w:rPr>
        <w:t>); HRMS, found 302.1028 (C</w:t>
      </w:r>
      <w:r w:rsidRPr="0042213F">
        <w:rPr>
          <w:vertAlign w:val="subscript"/>
          <w:lang w:val="es-ES_tradnl"/>
        </w:rPr>
        <w:t>13</w:t>
      </w:r>
      <w:r w:rsidRPr="0042213F">
        <w:rPr>
          <w:lang w:val="es-ES_tradnl"/>
        </w:rPr>
        <w:t>H</w:t>
      </w:r>
      <w:r w:rsidRPr="0042213F">
        <w:rPr>
          <w:vertAlign w:val="subscript"/>
          <w:lang w:val="es-ES_tradnl"/>
        </w:rPr>
        <w:t>17</w:t>
      </w:r>
      <w:r w:rsidRPr="0042213F">
        <w:rPr>
          <w:lang w:val="es-ES_tradnl"/>
        </w:rPr>
        <w:t>NO</w:t>
      </w:r>
      <w:r w:rsidRPr="0042213F">
        <w:rPr>
          <w:vertAlign w:val="subscript"/>
          <w:lang w:val="es-ES_tradnl"/>
        </w:rPr>
        <w:t>6</w:t>
      </w:r>
      <w:r w:rsidRPr="0042213F">
        <w:rPr>
          <w:lang w:val="es-ES_tradnl"/>
        </w:rPr>
        <w:t>F), [M + H]</w:t>
      </w:r>
      <w:r w:rsidRPr="0042213F">
        <w:rPr>
          <w:vertAlign w:val="superscript"/>
          <w:lang w:val="es-ES_tradnl"/>
        </w:rPr>
        <w:t>+</w:t>
      </w:r>
      <w:r w:rsidRPr="0042213F">
        <w:rPr>
          <w:lang w:val="es-ES_tradnl"/>
        </w:rPr>
        <w:t>, requires 302.1040).</w:t>
      </w:r>
    </w:p>
    <w:p w:rsidR="007E2C60" w:rsidRPr="00E14269" w:rsidRDefault="007E2C60" w:rsidP="007E2C60">
      <w:pPr>
        <w:pStyle w:val="NormalWeb"/>
        <w:spacing w:after="0" w:line="360" w:lineRule="auto"/>
        <w:rPr>
          <w:b/>
          <w:lang w:val="es-ES_tradnl"/>
        </w:rPr>
      </w:pPr>
    </w:p>
    <w:p w:rsidR="007E2C60" w:rsidRDefault="007E2C60" w:rsidP="007E2C60">
      <w:pPr>
        <w:pStyle w:val="NormalWeb"/>
        <w:spacing w:after="0" w:line="360" w:lineRule="auto"/>
        <w:jc w:val="center"/>
      </w:pPr>
      <w:r>
        <w:object w:dxaOrig="3130" w:dyaOrig="1346">
          <v:shape id="_x0000_i1177" type="#_x0000_t75" style="width:156.75pt;height:67.5pt" o:ole="">
            <v:imagedata r:id="rId291" o:title=""/>
          </v:shape>
          <o:OLEObject Type="Embed" ProgID="ChemDraw.Document.6.0" ShapeID="_x0000_i1177" DrawAspect="Content" ObjectID="_1410532979" r:id="rId292"/>
        </w:object>
      </w:r>
    </w:p>
    <w:p w:rsidR="007E2C60" w:rsidRPr="00762B85" w:rsidRDefault="007E2C60" w:rsidP="007E2C60">
      <w:pPr>
        <w:pStyle w:val="NormalWeb"/>
        <w:spacing w:after="0" w:line="360" w:lineRule="auto"/>
        <w:jc w:val="center"/>
        <w:rPr>
          <w:b/>
        </w:rPr>
      </w:pPr>
      <w:r w:rsidRPr="00762B85">
        <w:rPr>
          <w:b/>
        </w:rPr>
        <w:t>13</w:t>
      </w:r>
    </w:p>
    <w:p w:rsidR="007E2C60" w:rsidRDefault="007E2C60" w:rsidP="007E2C60">
      <w:pPr>
        <w:pStyle w:val="NormalWeb"/>
        <w:spacing w:after="0" w:line="360" w:lineRule="auto"/>
        <w:jc w:val="both"/>
      </w:pPr>
    </w:p>
    <w:p w:rsidR="007E2C60" w:rsidRDefault="007E2C60" w:rsidP="007E2C60">
      <w:pPr>
        <w:pStyle w:val="NormalWeb"/>
        <w:spacing w:after="0" w:line="360" w:lineRule="auto"/>
        <w:jc w:val="both"/>
        <w:rPr>
          <w:lang w:val="es-ES_tradnl"/>
        </w:rPr>
      </w:pPr>
      <w:r w:rsidRPr="00B575EB">
        <w:rPr>
          <w:lang w:val="es-ES_tradnl"/>
        </w:rPr>
        <w:t>Peak 2:</w:t>
      </w:r>
      <w:r w:rsidRPr="00B575EB">
        <w:rPr>
          <w:i/>
          <w:lang w:val="es-ES_tradnl"/>
        </w:rPr>
        <w:t xml:space="preserve"> </w:t>
      </w:r>
      <w:r w:rsidRPr="00A20EAB">
        <w:rPr>
          <w:vertAlign w:val="superscript"/>
          <w:lang w:val="es-ES_tradnl"/>
        </w:rPr>
        <w:t>1</w:t>
      </w:r>
      <w:r w:rsidRPr="00A20EAB">
        <w:rPr>
          <w:lang w:val="es-ES_tradnl"/>
        </w:rPr>
        <w:t xml:space="preserve">H NMR (400 MHz, Methanol-d4): </w:t>
      </w:r>
      <w:r w:rsidRPr="00B575EB">
        <w:t>δ</w:t>
      </w:r>
      <w:r w:rsidRPr="00A20EAB">
        <w:rPr>
          <w:lang w:val="es-ES_tradnl"/>
        </w:rPr>
        <w:t xml:space="preserve"> 7.97 (</w:t>
      </w:r>
      <w:r>
        <w:rPr>
          <w:lang w:val="es-ES_tradnl"/>
        </w:rPr>
        <w:t>m, 2H), 7.21 (t</w:t>
      </w:r>
      <w:r w:rsidRPr="00A20EAB">
        <w:rPr>
          <w:lang w:val="es-ES_tradnl"/>
        </w:rPr>
        <w:t xml:space="preserve">, </w:t>
      </w:r>
      <w:r w:rsidRPr="00A20EAB">
        <w:rPr>
          <w:i/>
          <w:iCs/>
          <w:lang w:val="es-ES_tradnl"/>
        </w:rPr>
        <w:t>J</w:t>
      </w:r>
      <w:r w:rsidR="00D36491">
        <w:rPr>
          <w:lang w:val="es-ES_tradnl"/>
        </w:rPr>
        <w:t xml:space="preserve"> = 8.5</w:t>
      </w:r>
      <w:r>
        <w:rPr>
          <w:lang w:val="es-ES_tradnl"/>
        </w:rPr>
        <w:t xml:space="preserve"> </w:t>
      </w:r>
      <w:r w:rsidRPr="00A20EAB">
        <w:rPr>
          <w:lang w:val="es-ES_tradnl"/>
        </w:rPr>
        <w:t xml:space="preserve">Hz, 2H), 4.32 – 4.07 (m, 3H), 3.86 – </w:t>
      </w:r>
      <w:r w:rsidRPr="0020605D">
        <w:rPr>
          <w:lang w:val="es-ES_tradnl"/>
        </w:rPr>
        <w:t xml:space="preserve">3.70 (m, 2H), </w:t>
      </w:r>
      <w:r w:rsidRPr="0020605D">
        <w:t xml:space="preserve">3.64 (dd, </w:t>
      </w:r>
      <w:r w:rsidRPr="0020605D">
        <w:rPr>
          <w:i/>
          <w:iCs/>
        </w:rPr>
        <w:t>J</w:t>
      </w:r>
      <w:r w:rsidR="00D36491">
        <w:t xml:space="preserve"> = 11.0, 5.5</w:t>
      </w:r>
      <w:r w:rsidRPr="0020605D">
        <w:t xml:space="preserve"> Hz, 1H)</w:t>
      </w:r>
      <w:r w:rsidRPr="0020605D">
        <w:rPr>
          <w:lang w:val="es-ES_tradnl"/>
        </w:rPr>
        <w:t>,</w:t>
      </w:r>
      <w:r w:rsidRPr="0020605D">
        <w:t xml:space="preserve"> 3.58 (d, </w:t>
      </w:r>
      <w:r w:rsidRPr="0020605D">
        <w:rPr>
          <w:i/>
          <w:iCs/>
        </w:rPr>
        <w:t>J</w:t>
      </w:r>
      <w:r w:rsidR="00D36491">
        <w:t xml:space="preserve"> = 9.0</w:t>
      </w:r>
      <w:r w:rsidRPr="0020605D">
        <w:t xml:space="preserve"> Hz, 1H),</w:t>
      </w:r>
      <w:r w:rsidRPr="0020605D">
        <w:rPr>
          <w:lang w:val="es-ES_tradnl"/>
        </w:rPr>
        <w:t xml:space="preserve"> 2.29 (dd, </w:t>
      </w:r>
      <w:r w:rsidRPr="0020605D">
        <w:rPr>
          <w:i/>
          <w:iCs/>
          <w:lang w:val="es-ES_tradnl"/>
        </w:rPr>
        <w:t>J</w:t>
      </w:r>
      <w:r w:rsidR="00D36491">
        <w:rPr>
          <w:lang w:val="es-ES_tradnl"/>
        </w:rPr>
        <w:t xml:space="preserve"> = 13.0, 5.0</w:t>
      </w:r>
      <w:r w:rsidRPr="0020605D">
        <w:rPr>
          <w:lang w:val="es-ES_tradnl"/>
        </w:rPr>
        <w:t xml:space="preserve"> Hz, 1H), 1.91 (dd, </w:t>
      </w:r>
      <w:r w:rsidRPr="0020605D">
        <w:rPr>
          <w:i/>
          <w:iCs/>
          <w:lang w:val="es-ES_tradnl"/>
        </w:rPr>
        <w:t>J</w:t>
      </w:r>
      <w:r w:rsidR="00D36491">
        <w:rPr>
          <w:lang w:val="es-ES_tradnl"/>
        </w:rPr>
        <w:t xml:space="preserve"> = 13.0, 11.0</w:t>
      </w:r>
      <w:r w:rsidRPr="0020605D">
        <w:rPr>
          <w:lang w:val="es-ES_tradnl"/>
        </w:rPr>
        <w:t xml:space="preserve"> Hz, 1H).</w:t>
      </w:r>
      <w:r w:rsidRPr="0020605D">
        <w:rPr>
          <w:vertAlign w:val="superscript"/>
          <w:lang w:val="es-ES_tradnl"/>
        </w:rPr>
        <w:t xml:space="preserve"> </w:t>
      </w:r>
      <w:r w:rsidRPr="0020605D">
        <w:rPr>
          <w:vertAlign w:val="superscript"/>
        </w:rPr>
        <w:t>13</w:t>
      </w:r>
      <w:r w:rsidRPr="0020605D">
        <w:t>C NMR (101 MHz, Methanol-d4):</w:t>
      </w:r>
      <w:r>
        <w:t xml:space="preserve"> δ 170.61</w:t>
      </w:r>
      <w:r w:rsidRPr="00B575EB">
        <w:t xml:space="preserve">, 165.10, 131.73, 131.37, 131.28, 116.40, 116.18, 96.78, 72.25, 71.80, 70.35, 67.78, 64.81, 54.93, 41.23. </w:t>
      </w:r>
      <w:r w:rsidRPr="00B575EB">
        <w:rPr>
          <w:i/>
          <w:lang w:val="es-ES_tradnl"/>
        </w:rPr>
        <w:t>m/z</w:t>
      </w:r>
      <w:r w:rsidRPr="00B575EB">
        <w:rPr>
          <w:lang w:val="es-ES_tradnl"/>
        </w:rPr>
        <w:t xml:space="preserve"> (ES-), 388 ([M - H]</w:t>
      </w:r>
      <w:r w:rsidRPr="00B575EB">
        <w:rPr>
          <w:vertAlign w:val="superscript"/>
          <w:lang w:val="es-ES_tradnl"/>
        </w:rPr>
        <w:t>-</w:t>
      </w:r>
      <w:r w:rsidRPr="00B575EB">
        <w:rPr>
          <w:lang w:val="es-ES_tradnl"/>
        </w:rPr>
        <w:t>); HRMS, found 388.1043 (C</w:t>
      </w:r>
      <w:r w:rsidRPr="00B575EB">
        <w:rPr>
          <w:vertAlign w:val="subscript"/>
          <w:lang w:val="es-ES_tradnl"/>
        </w:rPr>
        <w:t>16</w:t>
      </w:r>
      <w:r w:rsidRPr="00B575EB">
        <w:rPr>
          <w:lang w:val="es-ES_tradnl"/>
        </w:rPr>
        <w:t>H</w:t>
      </w:r>
      <w:r w:rsidRPr="00B575EB">
        <w:rPr>
          <w:vertAlign w:val="subscript"/>
          <w:lang w:val="es-ES_tradnl"/>
        </w:rPr>
        <w:t>19</w:t>
      </w:r>
      <w:r w:rsidRPr="00B575EB">
        <w:rPr>
          <w:lang w:val="es-ES_tradnl"/>
        </w:rPr>
        <w:t>NO</w:t>
      </w:r>
      <w:r w:rsidRPr="00B575EB">
        <w:rPr>
          <w:vertAlign w:val="subscript"/>
          <w:lang w:val="es-ES_tradnl"/>
        </w:rPr>
        <w:t>9</w:t>
      </w:r>
      <w:r w:rsidRPr="00B575EB">
        <w:rPr>
          <w:lang w:val="es-ES_tradnl"/>
        </w:rPr>
        <w:t>F), [M - H]</w:t>
      </w:r>
      <w:r w:rsidRPr="00B575EB">
        <w:rPr>
          <w:vertAlign w:val="superscript"/>
          <w:lang w:val="es-ES_tradnl"/>
        </w:rPr>
        <w:t>-</w:t>
      </w:r>
      <w:r w:rsidRPr="00B575EB">
        <w:rPr>
          <w:lang w:val="es-ES_tradnl"/>
        </w:rPr>
        <w:t>, requires 388.1044).</w:t>
      </w:r>
      <w:r w:rsidRPr="00B575EB">
        <w:rPr>
          <w:vertAlign w:val="superscript"/>
        </w:rPr>
        <w:t xml:space="preserve"> </w:t>
      </w:r>
      <w:r w:rsidRPr="00B575EB">
        <w:rPr>
          <w:i/>
          <w:lang w:val="es-ES_tradnl"/>
        </w:rPr>
        <w:t>ν</w:t>
      </w:r>
      <w:r w:rsidRPr="00B575EB">
        <w:rPr>
          <w:vertAlign w:val="subscript"/>
          <w:lang w:val="es-ES_tradnl"/>
        </w:rPr>
        <w:t xml:space="preserve">max </w:t>
      </w:r>
      <w:r w:rsidRPr="00B575EB">
        <w:rPr>
          <w:lang w:val="es-ES_tradnl"/>
        </w:rPr>
        <w:t>(solid)/cm</w:t>
      </w:r>
      <w:r w:rsidRPr="00B575EB">
        <w:rPr>
          <w:vertAlign w:val="superscript"/>
          <w:lang w:val="es-ES_tradnl"/>
        </w:rPr>
        <w:t>-1</w:t>
      </w:r>
      <w:r w:rsidRPr="00B575EB">
        <w:rPr>
          <w:lang w:val="es-ES_tradnl"/>
        </w:rPr>
        <w:t xml:space="preserve">, 3326.5, 3013.5, 2946.2, 1707.8, 1633.2, 1603.8, 1534.4, 1507.4, 1425.2, 1325.9, 1298.5, 1231.1, 1152.2, 1113.6, 1058.8, 1024.3, 911.0, 848.8, 766.1. Mpt., 176-178 </w:t>
      </w:r>
      <w:r w:rsidR="009574A5">
        <w:rPr>
          <w:color w:val="000000"/>
          <w:vertAlign w:val="superscript"/>
          <w:lang w:val="es-ES_tradnl"/>
        </w:rPr>
        <w:t>°</w:t>
      </w:r>
      <w:r w:rsidRPr="00B575EB">
        <w:rPr>
          <w:lang w:val="es-ES_tradnl"/>
        </w:rPr>
        <w:t>C.</w:t>
      </w:r>
    </w:p>
    <w:p w:rsidR="007E2C60" w:rsidRDefault="007E2C60" w:rsidP="007E2C60">
      <w:pPr>
        <w:pStyle w:val="NormalWeb"/>
        <w:spacing w:after="0" w:line="360" w:lineRule="auto"/>
        <w:jc w:val="center"/>
      </w:pPr>
      <w:r>
        <w:object w:dxaOrig="2292" w:dyaOrig="1210">
          <v:shape id="_x0000_i1178" type="#_x0000_t75" style="width:114.75pt;height:60.75pt" o:ole="">
            <v:imagedata r:id="rId275" o:title=""/>
          </v:shape>
          <o:OLEObject Type="Embed" ProgID="ChemDraw.Document.6.0" ShapeID="_x0000_i1178" DrawAspect="Content" ObjectID="_1410532980" r:id="rId293"/>
        </w:object>
      </w:r>
    </w:p>
    <w:p w:rsidR="007E2C60" w:rsidRDefault="007E2C60" w:rsidP="007E2C60">
      <w:pPr>
        <w:pStyle w:val="NormalWeb"/>
        <w:spacing w:after="0" w:line="360" w:lineRule="auto"/>
        <w:jc w:val="center"/>
        <w:rPr>
          <w:b/>
        </w:rPr>
      </w:pPr>
      <w:r w:rsidRPr="00762B85">
        <w:rPr>
          <w:b/>
        </w:rPr>
        <w:t>5</w:t>
      </w:r>
    </w:p>
    <w:p w:rsidR="007E2C60" w:rsidRPr="00762B85" w:rsidRDefault="007E2C60" w:rsidP="007E2C60">
      <w:pPr>
        <w:pStyle w:val="NormalWeb"/>
        <w:spacing w:after="0" w:line="360" w:lineRule="auto"/>
        <w:jc w:val="center"/>
        <w:rPr>
          <w:b/>
          <w:lang w:val="es-ES_tradnl"/>
        </w:rPr>
      </w:pPr>
    </w:p>
    <w:p w:rsidR="00B22F94" w:rsidRDefault="007E2C60" w:rsidP="001E2093">
      <w:pPr>
        <w:pStyle w:val="NormalWeb"/>
        <w:spacing w:after="0" w:line="360" w:lineRule="auto"/>
        <w:jc w:val="both"/>
        <w:rPr>
          <w:lang w:val="es-ES_tradnl"/>
        </w:rPr>
      </w:pPr>
      <w:r w:rsidRPr="002B01F6">
        <w:rPr>
          <w:lang w:val="es-ES_tradnl"/>
        </w:rPr>
        <w:t xml:space="preserve">Peak 3: </w:t>
      </w:r>
      <w:r w:rsidRPr="002B01F6">
        <w:rPr>
          <w:vertAlign w:val="superscript"/>
          <w:lang w:val="es-ES_tradnl"/>
        </w:rPr>
        <w:t>1</w:t>
      </w:r>
      <w:r w:rsidRPr="002B01F6">
        <w:rPr>
          <w:lang w:val="es-ES_tradnl"/>
        </w:rPr>
        <w:t>H NMR (400 MHz, Deuterium Oxide): (</w:t>
      </w:r>
      <w:r w:rsidRPr="002B01F6">
        <w:t>α</w:t>
      </w:r>
      <w:r w:rsidRPr="002B01F6">
        <w:rPr>
          <w:lang w:val="es-ES_tradnl"/>
        </w:rPr>
        <w:t xml:space="preserve">-isomer) </w:t>
      </w:r>
      <w:r w:rsidRPr="002B01F6">
        <w:t>ä</w:t>
      </w:r>
      <w:r w:rsidRPr="002B01F6">
        <w:rPr>
          <w:lang w:val="es-ES_tradnl"/>
        </w:rPr>
        <w:t xml:space="preserve"> 7.74 – 7.62 (m, 2H), 7.15 – 7.02 (m, 2H), 5.12 (s, 1H), 4.42 (d, </w:t>
      </w:r>
      <w:r w:rsidRPr="002B01F6">
        <w:rPr>
          <w:i/>
          <w:iCs/>
          <w:lang w:val="es-ES_tradnl"/>
        </w:rPr>
        <w:t>J</w:t>
      </w:r>
      <w:r w:rsidR="00D36491">
        <w:rPr>
          <w:lang w:val="es-ES_tradnl"/>
        </w:rPr>
        <w:t xml:space="preserve"> = 5.0</w:t>
      </w:r>
      <w:r w:rsidRPr="002B01F6">
        <w:rPr>
          <w:lang w:val="es-ES_tradnl"/>
        </w:rPr>
        <w:t xml:space="preserve"> Hz, 1H), 4.01 (dd, </w:t>
      </w:r>
      <w:r w:rsidRPr="002B01F6">
        <w:rPr>
          <w:i/>
          <w:iCs/>
          <w:lang w:val="es-ES_tradnl"/>
        </w:rPr>
        <w:t>J</w:t>
      </w:r>
      <w:r w:rsidR="00D36491">
        <w:rPr>
          <w:lang w:val="es-ES_tradnl"/>
        </w:rPr>
        <w:t xml:space="preserve"> = 10.0, 4.5</w:t>
      </w:r>
      <w:r w:rsidRPr="002B01F6">
        <w:rPr>
          <w:lang w:val="es-ES_tradnl"/>
        </w:rPr>
        <w:t xml:space="preserve"> Hz, 1H), 3.84 – 3.65 (m, 3H), 3.59 (t, </w:t>
      </w:r>
      <w:r w:rsidRPr="002B01F6">
        <w:rPr>
          <w:i/>
          <w:iCs/>
          <w:lang w:val="es-ES_tradnl"/>
        </w:rPr>
        <w:t>J</w:t>
      </w:r>
      <w:r w:rsidR="00D36491">
        <w:rPr>
          <w:lang w:val="es-ES_tradnl"/>
        </w:rPr>
        <w:t xml:space="preserve"> = 10.0</w:t>
      </w:r>
      <w:r w:rsidRPr="002B01F6">
        <w:rPr>
          <w:lang w:val="es-ES_tradnl"/>
        </w:rPr>
        <w:t xml:space="preserve"> Hz, 1H); (</w:t>
      </w:r>
      <w:r w:rsidRPr="002B01F6">
        <w:t>β</w:t>
      </w:r>
      <w:r w:rsidRPr="002B01F6">
        <w:rPr>
          <w:lang w:val="es-ES_tradnl"/>
        </w:rPr>
        <w:t xml:space="preserve">-isomer) </w:t>
      </w:r>
      <w:r w:rsidRPr="002B01F6">
        <w:t>ä</w:t>
      </w:r>
      <w:r w:rsidRPr="002B01F6">
        <w:rPr>
          <w:lang w:val="es-ES_tradnl"/>
        </w:rPr>
        <w:t xml:space="preserve"> 7.74 – 7.62 (m, 2H), 7.15 – 7.02 (m, 2H), 5.00 (d, </w:t>
      </w:r>
      <w:r w:rsidRPr="002B01F6">
        <w:rPr>
          <w:i/>
          <w:iCs/>
          <w:lang w:val="es-ES_tradnl"/>
        </w:rPr>
        <w:t>J</w:t>
      </w:r>
      <w:r w:rsidR="00D36491">
        <w:rPr>
          <w:lang w:val="es-ES_tradnl"/>
        </w:rPr>
        <w:t xml:space="preserve"> = 1.5</w:t>
      </w:r>
      <w:r w:rsidRPr="002B01F6">
        <w:rPr>
          <w:lang w:val="es-ES_tradnl"/>
        </w:rPr>
        <w:t xml:space="preserve"> Hz, 1H), 4.56 (d, </w:t>
      </w:r>
      <w:r w:rsidRPr="002B01F6">
        <w:rPr>
          <w:i/>
          <w:iCs/>
          <w:lang w:val="es-ES_tradnl"/>
        </w:rPr>
        <w:t>J</w:t>
      </w:r>
      <w:r w:rsidRPr="002B01F6">
        <w:rPr>
          <w:lang w:val="es-ES_tradnl"/>
        </w:rPr>
        <w:t xml:space="preserve"> = 4.0 Hz, 1H), 3.84 – 3.65 (m, 3H), 3.48 (t, </w:t>
      </w:r>
      <w:r w:rsidRPr="002B01F6">
        <w:rPr>
          <w:i/>
          <w:iCs/>
          <w:lang w:val="es-ES_tradnl"/>
        </w:rPr>
        <w:t>J</w:t>
      </w:r>
      <w:r w:rsidR="00D36491">
        <w:rPr>
          <w:lang w:val="es-ES_tradnl"/>
        </w:rPr>
        <w:t xml:space="preserve"> = 10.0</w:t>
      </w:r>
      <w:r w:rsidRPr="002B01F6">
        <w:rPr>
          <w:lang w:val="es-ES_tradnl"/>
        </w:rPr>
        <w:t xml:space="preserve"> Hz, 1H), 3.32 (ddd, </w:t>
      </w:r>
      <w:r w:rsidRPr="002B01F6">
        <w:rPr>
          <w:i/>
          <w:iCs/>
          <w:lang w:val="es-ES_tradnl"/>
        </w:rPr>
        <w:t>J</w:t>
      </w:r>
      <w:r w:rsidR="00D36491">
        <w:rPr>
          <w:lang w:val="es-ES_tradnl"/>
        </w:rPr>
        <w:t xml:space="preserve"> = 10.0, 5.0, 2.5</w:t>
      </w:r>
      <w:r w:rsidRPr="002B01F6">
        <w:rPr>
          <w:lang w:val="es-ES_tradnl"/>
        </w:rPr>
        <w:t xml:space="preserve"> Hz, 1H). </w:t>
      </w:r>
      <w:r w:rsidRPr="00A20EAB">
        <w:rPr>
          <w:color w:val="00B0F0"/>
          <w:lang w:val="es-ES_tradnl"/>
        </w:rPr>
        <w:t xml:space="preserve"> </w:t>
      </w:r>
      <w:r w:rsidRPr="0004666F">
        <w:rPr>
          <w:i/>
          <w:lang w:val="es-ES_tradnl"/>
        </w:rPr>
        <w:t>m/z</w:t>
      </w:r>
      <w:r w:rsidRPr="0004666F">
        <w:rPr>
          <w:lang w:val="es-ES_tradnl"/>
        </w:rPr>
        <w:t xml:space="preserve"> (ES+), 302 ([M + H]</w:t>
      </w:r>
      <w:r w:rsidRPr="0004666F">
        <w:rPr>
          <w:vertAlign w:val="superscript"/>
          <w:lang w:val="es-ES_tradnl"/>
        </w:rPr>
        <w:t>+</w:t>
      </w:r>
      <w:r w:rsidRPr="0004666F">
        <w:rPr>
          <w:lang w:val="es-ES_tradnl"/>
        </w:rPr>
        <w:t>); HRMS, found 302.1048 (C</w:t>
      </w:r>
      <w:r w:rsidRPr="0004666F">
        <w:rPr>
          <w:vertAlign w:val="subscript"/>
          <w:lang w:val="es-ES_tradnl"/>
        </w:rPr>
        <w:t>13</w:t>
      </w:r>
      <w:r w:rsidRPr="0004666F">
        <w:rPr>
          <w:lang w:val="es-ES_tradnl"/>
        </w:rPr>
        <w:t>H</w:t>
      </w:r>
      <w:r w:rsidRPr="0004666F">
        <w:rPr>
          <w:vertAlign w:val="subscript"/>
          <w:lang w:val="es-ES_tradnl"/>
        </w:rPr>
        <w:t>17</w:t>
      </w:r>
      <w:r w:rsidRPr="0004666F">
        <w:rPr>
          <w:lang w:val="es-ES_tradnl"/>
        </w:rPr>
        <w:t>NO</w:t>
      </w:r>
      <w:r w:rsidRPr="0004666F">
        <w:rPr>
          <w:vertAlign w:val="subscript"/>
          <w:lang w:val="es-ES_tradnl"/>
        </w:rPr>
        <w:t>6</w:t>
      </w:r>
      <w:r w:rsidRPr="0004666F">
        <w:rPr>
          <w:lang w:val="es-ES_tradnl"/>
        </w:rPr>
        <w:t>F), [M + H]</w:t>
      </w:r>
      <w:r w:rsidRPr="0004666F">
        <w:rPr>
          <w:vertAlign w:val="superscript"/>
          <w:lang w:val="es-ES_tradnl"/>
        </w:rPr>
        <w:t>+</w:t>
      </w:r>
      <w:r w:rsidRPr="0004666F">
        <w:rPr>
          <w:lang w:val="es-ES_tradnl"/>
        </w:rPr>
        <w:t>, requires 302.1040).</w:t>
      </w:r>
    </w:p>
    <w:p w:rsidR="00DA5482" w:rsidRPr="001E2093" w:rsidRDefault="00DA5482" w:rsidP="001E2093">
      <w:pPr>
        <w:pStyle w:val="NormalWeb"/>
        <w:spacing w:after="0" w:line="360" w:lineRule="auto"/>
        <w:jc w:val="both"/>
        <w:rPr>
          <w:lang w:val="es-ES_tradnl"/>
        </w:rPr>
      </w:pPr>
    </w:p>
    <w:p w:rsidR="00B91804" w:rsidRDefault="00B22F94" w:rsidP="00FC090D">
      <w:pPr>
        <w:pStyle w:val="Heading3"/>
        <w:spacing w:before="0" w:line="360" w:lineRule="auto"/>
      </w:pPr>
      <w:bookmarkStart w:id="31" w:name="_Toc326047448"/>
      <w:r>
        <w:t>5.2.6</w:t>
      </w:r>
      <w:r w:rsidR="00B91804">
        <w:t>.</w:t>
      </w:r>
      <w:r w:rsidR="00B91804" w:rsidRPr="008B7211">
        <w:t xml:space="preserve"> </w:t>
      </w:r>
      <w:r w:rsidR="00E3520A">
        <w:t>General Procedure for the Determination of the Initial R</w:t>
      </w:r>
      <w:r w:rsidR="00B91804" w:rsidRPr="008B7211">
        <w:t>ate of</w:t>
      </w:r>
      <w:r w:rsidR="00E3520A">
        <w:t xml:space="preserve"> R</w:t>
      </w:r>
      <w:r w:rsidR="00B91804">
        <w:t>eaction of</w:t>
      </w:r>
      <w:r w:rsidR="00E3520A">
        <w:t xml:space="preserve"> Potential S</w:t>
      </w:r>
      <w:r w:rsidR="00B91804" w:rsidRPr="008B7211">
        <w:t>ubstrates for NANA Aldolase</w:t>
      </w:r>
      <w:bookmarkEnd w:id="31"/>
    </w:p>
    <w:p w:rsidR="00EA7B1F" w:rsidRPr="008B7211" w:rsidRDefault="00EA7B1F" w:rsidP="00B91804">
      <w:pPr>
        <w:tabs>
          <w:tab w:val="left" w:pos="993"/>
        </w:tabs>
        <w:spacing w:line="360" w:lineRule="auto"/>
        <w:jc w:val="both"/>
        <w:rPr>
          <w:b/>
        </w:rPr>
      </w:pPr>
    </w:p>
    <w:p w:rsidR="00F10DCF" w:rsidRDefault="00B91804" w:rsidP="00B91804">
      <w:pPr>
        <w:tabs>
          <w:tab w:val="left" w:pos="1080"/>
        </w:tabs>
        <w:spacing w:line="360" w:lineRule="auto"/>
        <w:jc w:val="both"/>
        <w:rPr>
          <w:bCs/>
        </w:rPr>
      </w:pPr>
      <w:r w:rsidRPr="00A20EAB">
        <w:rPr>
          <w:bCs/>
        </w:rPr>
        <w:t>The following stock solu</w:t>
      </w:r>
      <w:r w:rsidR="00EA7B1F">
        <w:rPr>
          <w:bCs/>
        </w:rPr>
        <w:t xml:space="preserve">tions were made as detailed in </w:t>
      </w:r>
      <w:r w:rsidR="00EA7B1F" w:rsidRPr="00F10DCF">
        <w:rPr>
          <w:b/>
          <w:bCs/>
        </w:rPr>
        <w:t>T</w:t>
      </w:r>
      <w:r w:rsidR="00F10DCF" w:rsidRPr="00F10DCF">
        <w:rPr>
          <w:b/>
          <w:bCs/>
        </w:rPr>
        <w:t>able 8</w:t>
      </w:r>
      <w:r w:rsidRPr="00A20EAB">
        <w:rPr>
          <w:bCs/>
        </w:rPr>
        <w:t xml:space="preserve">. </w:t>
      </w:r>
    </w:p>
    <w:p w:rsidR="00EC25A7" w:rsidRDefault="00EC25A7" w:rsidP="00B91804">
      <w:pPr>
        <w:tabs>
          <w:tab w:val="left" w:pos="1080"/>
        </w:tabs>
        <w:spacing w:line="360" w:lineRule="auto"/>
        <w:jc w:val="both"/>
        <w:rPr>
          <w:b/>
          <w:bCs/>
        </w:rPr>
      </w:pPr>
    </w:p>
    <w:tbl>
      <w:tblPr>
        <w:tblStyle w:val="TableGrid"/>
        <w:tblW w:w="0" w:type="auto"/>
        <w:tblLook w:val="04A0" w:firstRow="1" w:lastRow="0" w:firstColumn="1" w:lastColumn="0" w:noHBand="0" w:noVBand="1"/>
      </w:tblPr>
      <w:tblGrid>
        <w:gridCol w:w="2310"/>
        <w:gridCol w:w="2310"/>
        <w:gridCol w:w="2311"/>
        <w:gridCol w:w="2311"/>
      </w:tblGrid>
      <w:tr w:rsidR="00B91804" w:rsidTr="00F10DCF">
        <w:tc>
          <w:tcPr>
            <w:tcW w:w="2310" w:type="dxa"/>
            <w:tcBorders>
              <w:bottom w:val="single" w:sz="4" w:space="0" w:color="auto"/>
              <w:right w:val="nil"/>
            </w:tcBorders>
            <w:shd w:val="clear" w:color="auto" w:fill="B8CCE4" w:themeFill="accent1" w:themeFillTint="66"/>
          </w:tcPr>
          <w:p w:rsidR="00B91804" w:rsidRPr="00EC18A1" w:rsidRDefault="00B91804" w:rsidP="008F564B">
            <w:pPr>
              <w:tabs>
                <w:tab w:val="left" w:pos="1080"/>
              </w:tabs>
              <w:spacing w:line="360" w:lineRule="auto"/>
              <w:jc w:val="center"/>
              <w:rPr>
                <w:rFonts w:ascii="Arial" w:hAnsi="Arial" w:cs="Arial"/>
                <w:b/>
                <w:bCs/>
                <w:sz w:val="24"/>
                <w:szCs w:val="24"/>
                <w:lang w:eastAsia="en-US"/>
              </w:rPr>
            </w:pPr>
            <w:r w:rsidRPr="00EC18A1">
              <w:rPr>
                <w:rFonts w:ascii="Arial" w:hAnsi="Arial" w:cs="Arial"/>
                <w:b/>
                <w:bCs/>
                <w:sz w:val="24"/>
                <w:szCs w:val="24"/>
              </w:rPr>
              <w:t>Stock No.</w:t>
            </w:r>
          </w:p>
        </w:tc>
        <w:tc>
          <w:tcPr>
            <w:tcW w:w="2310" w:type="dxa"/>
            <w:tcBorders>
              <w:left w:val="nil"/>
              <w:bottom w:val="single" w:sz="4" w:space="0" w:color="auto"/>
              <w:right w:val="nil"/>
            </w:tcBorders>
            <w:shd w:val="clear" w:color="auto" w:fill="B8CCE4" w:themeFill="accent1" w:themeFillTint="66"/>
          </w:tcPr>
          <w:p w:rsidR="00B91804" w:rsidRPr="00EC18A1" w:rsidRDefault="00EA7B1F" w:rsidP="008F564B">
            <w:pPr>
              <w:tabs>
                <w:tab w:val="left" w:pos="1080"/>
              </w:tabs>
              <w:spacing w:line="360" w:lineRule="auto"/>
              <w:jc w:val="center"/>
              <w:rPr>
                <w:rFonts w:ascii="Arial" w:hAnsi="Arial" w:cs="Arial"/>
                <w:b/>
                <w:bCs/>
                <w:sz w:val="24"/>
                <w:szCs w:val="24"/>
                <w:lang w:eastAsia="en-US"/>
              </w:rPr>
            </w:pPr>
            <w:r w:rsidRPr="00EC18A1">
              <w:rPr>
                <w:rFonts w:ascii="Arial" w:hAnsi="Arial" w:cs="Arial"/>
                <w:b/>
                <w:bCs/>
                <w:sz w:val="24"/>
                <w:szCs w:val="24"/>
              </w:rPr>
              <w:t>C</w:t>
            </w:r>
            <w:r w:rsidR="00B91804" w:rsidRPr="00EC18A1">
              <w:rPr>
                <w:rFonts w:ascii="Arial" w:hAnsi="Arial" w:cs="Arial"/>
                <w:b/>
                <w:bCs/>
                <w:sz w:val="24"/>
                <w:szCs w:val="24"/>
              </w:rPr>
              <w:t>ontent</w:t>
            </w:r>
          </w:p>
        </w:tc>
        <w:tc>
          <w:tcPr>
            <w:tcW w:w="2311" w:type="dxa"/>
            <w:tcBorders>
              <w:left w:val="nil"/>
              <w:bottom w:val="single" w:sz="4" w:space="0" w:color="auto"/>
              <w:right w:val="nil"/>
            </w:tcBorders>
            <w:shd w:val="clear" w:color="auto" w:fill="B8CCE4" w:themeFill="accent1" w:themeFillTint="66"/>
          </w:tcPr>
          <w:p w:rsidR="00B91804" w:rsidRPr="00EC18A1" w:rsidRDefault="00B91804" w:rsidP="008F564B">
            <w:pPr>
              <w:tabs>
                <w:tab w:val="left" w:pos="1080"/>
              </w:tabs>
              <w:spacing w:line="360" w:lineRule="auto"/>
              <w:jc w:val="center"/>
              <w:rPr>
                <w:rFonts w:ascii="Arial" w:hAnsi="Arial" w:cs="Arial"/>
                <w:b/>
                <w:bCs/>
                <w:sz w:val="24"/>
                <w:szCs w:val="24"/>
                <w:lang w:eastAsia="en-US"/>
              </w:rPr>
            </w:pPr>
            <w:r w:rsidRPr="00EC18A1">
              <w:rPr>
                <w:rFonts w:ascii="Arial" w:hAnsi="Arial" w:cs="Arial"/>
                <w:b/>
                <w:bCs/>
                <w:sz w:val="24"/>
                <w:szCs w:val="24"/>
              </w:rPr>
              <w:t>Concentration</w:t>
            </w:r>
          </w:p>
        </w:tc>
        <w:tc>
          <w:tcPr>
            <w:tcW w:w="2311" w:type="dxa"/>
            <w:tcBorders>
              <w:left w:val="nil"/>
              <w:bottom w:val="single" w:sz="4" w:space="0" w:color="auto"/>
            </w:tcBorders>
            <w:shd w:val="clear" w:color="auto" w:fill="B8CCE4" w:themeFill="accent1" w:themeFillTint="66"/>
          </w:tcPr>
          <w:p w:rsidR="00B91804" w:rsidRPr="00EC18A1" w:rsidRDefault="00B91804" w:rsidP="008F564B">
            <w:pPr>
              <w:tabs>
                <w:tab w:val="left" w:pos="1080"/>
              </w:tabs>
              <w:spacing w:line="360" w:lineRule="auto"/>
              <w:jc w:val="center"/>
              <w:rPr>
                <w:rFonts w:ascii="Arial" w:hAnsi="Arial" w:cs="Arial"/>
                <w:b/>
                <w:bCs/>
                <w:sz w:val="24"/>
                <w:szCs w:val="24"/>
                <w:lang w:eastAsia="en-US"/>
              </w:rPr>
            </w:pPr>
            <w:r w:rsidRPr="00EC18A1">
              <w:rPr>
                <w:rFonts w:ascii="Arial" w:hAnsi="Arial" w:cs="Arial"/>
                <w:b/>
                <w:bCs/>
                <w:sz w:val="24"/>
                <w:szCs w:val="24"/>
              </w:rPr>
              <w:t>Buffer/pH</w:t>
            </w:r>
          </w:p>
        </w:tc>
      </w:tr>
      <w:tr w:rsidR="00B91804" w:rsidTr="00F10DCF">
        <w:tc>
          <w:tcPr>
            <w:tcW w:w="2310" w:type="dxa"/>
            <w:tcBorders>
              <w:left w:val="single" w:sz="4" w:space="0" w:color="auto"/>
              <w:bottom w:val="nil"/>
              <w:right w:val="nil"/>
            </w:tcBorders>
            <w:vAlign w:val="center"/>
          </w:tcPr>
          <w:p w:rsidR="00B91804" w:rsidRPr="00EC18A1" w:rsidRDefault="00B91804" w:rsidP="00F10DCF">
            <w:pPr>
              <w:tabs>
                <w:tab w:val="left" w:pos="1080"/>
              </w:tabs>
              <w:spacing w:line="360" w:lineRule="auto"/>
              <w:jc w:val="center"/>
              <w:rPr>
                <w:rFonts w:ascii="Arial" w:hAnsi="Arial" w:cs="Arial"/>
                <w:bCs/>
                <w:sz w:val="24"/>
                <w:szCs w:val="24"/>
                <w:lang w:eastAsia="en-US"/>
              </w:rPr>
            </w:pPr>
            <w:r w:rsidRPr="00EC18A1">
              <w:rPr>
                <w:rFonts w:ascii="Arial" w:hAnsi="Arial" w:cs="Arial"/>
                <w:bCs/>
                <w:sz w:val="24"/>
                <w:szCs w:val="24"/>
              </w:rPr>
              <w:t>1</w:t>
            </w:r>
          </w:p>
        </w:tc>
        <w:tc>
          <w:tcPr>
            <w:tcW w:w="2310" w:type="dxa"/>
            <w:tcBorders>
              <w:left w:val="nil"/>
              <w:bottom w:val="nil"/>
              <w:right w:val="nil"/>
            </w:tcBorders>
            <w:vAlign w:val="center"/>
          </w:tcPr>
          <w:p w:rsidR="00B91804" w:rsidRPr="00EC18A1" w:rsidRDefault="00F10DCF" w:rsidP="00F10DCF">
            <w:pPr>
              <w:tabs>
                <w:tab w:val="left" w:pos="1080"/>
              </w:tabs>
              <w:spacing w:line="360" w:lineRule="auto"/>
              <w:jc w:val="center"/>
              <w:rPr>
                <w:rFonts w:ascii="Arial" w:hAnsi="Arial" w:cs="Arial"/>
                <w:b/>
                <w:bCs/>
                <w:sz w:val="24"/>
                <w:szCs w:val="24"/>
                <w:lang w:eastAsia="en-US"/>
              </w:rPr>
            </w:pPr>
            <w:r w:rsidRPr="00EC18A1">
              <w:rPr>
                <w:rFonts w:ascii="Arial" w:hAnsi="Arial" w:cs="Arial"/>
                <w:bCs/>
                <w:i/>
                <w:sz w:val="24"/>
                <w:szCs w:val="24"/>
              </w:rPr>
              <w:t>N</w:t>
            </w:r>
            <w:r w:rsidR="00B91804" w:rsidRPr="00EC18A1">
              <w:rPr>
                <w:rFonts w:ascii="Arial" w:hAnsi="Arial" w:cs="Arial"/>
                <w:bCs/>
                <w:sz w:val="24"/>
                <w:szCs w:val="24"/>
              </w:rPr>
              <w:t xml:space="preserve">-substituted </w:t>
            </w:r>
            <w:r w:rsidR="00F157DB" w:rsidRPr="00F157DB">
              <w:rPr>
                <w:rFonts w:ascii="Arial" w:hAnsi="Arial" w:cs="Arial"/>
                <w:bCs/>
                <w:smallCaps/>
                <w:sz w:val="24"/>
                <w:szCs w:val="24"/>
              </w:rPr>
              <w:t>d-</w:t>
            </w:r>
            <w:r w:rsidR="00B91804" w:rsidRPr="00EC18A1">
              <w:rPr>
                <w:rFonts w:ascii="Arial" w:hAnsi="Arial" w:cs="Arial"/>
                <w:bCs/>
                <w:sz w:val="24"/>
                <w:szCs w:val="24"/>
              </w:rPr>
              <w:t>mannosamine and sodium pyruvate</w:t>
            </w:r>
          </w:p>
        </w:tc>
        <w:tc>
          <w:tcPr>
            <w:tcW w:w="2311" w:type="dxa"/>
            <w:tcBorders>
              <w:left w:val="nil"/>
              <w:bottom w:val="nil"/>
              <w:right w:val="nil"/>
            </w:tcBorders>
            <w:vAlign w:val="center"/>
          </w:tcPr>
          <w:p w:rsidR="00B91804" w:rsidRPr="00EC18A1" w:rsidRDefault="00B91804" w:rsidP="00F10DCF">
            <w:pPr>
              <w:tabs>
                <w:tab w:val="left" w:pos="1080"/>
              </w:tabs>
              <w:spacing w:line="360" w:lineRule="auto"/>
              <w:jc w:val="center"/>
              <w:rPr>
                <w:rFonts w:ascii="Arial" w:hAnsi="Arial" w:cs="Arial"/>
                <w:bCs/>
                <w:sz w:val="24"/>
                <w:szCs w:val="24"/>
                <w:lang w:eastAsia="en-US"/>
              </w:rPr>
            </w:pPr>
            <w:r w:rsidRPr="00EC18A1">
              <w:rPr>
                <w:rFonts w:ascii="Arial" w:hAnsi="Arial" w:cs="Arial"/>
                <w:bCs/>
                <w:sz w:val="24"/>
                <w:szCs w:val="24"/>
              </w:rPr>
              <w:t xml:space="preserve">50 mM </w:t>
            </w:r>
            <w:r w:rsidR="00F10DCF" w:rsidRPr="00EC18A1">
              <w:rPr>
                <w:rFonts w:ascii="Arial" w:hAnsi="Arial" w:cs="Arial"/>
                <w:bCs/>
                <w:sz w:val="24"/>
                <w:szCs w:val="24"/>
              </w:rPr>
              <w:t>and 100 mM respectively</w:t>
            </w:r>
          </w:p>
        </w:tc>
        <w:tc>
          <w:tcPr>
            <w:tcW w:w="2311" w:type="dxa"/>
            <w:tcBorders>
              <w:left w:val="nil"/>
              <w:bottom w:val="nil"/>
              <w:right w:val="single" w:sz="4" w:space="0" w:color="auto"/>
            </w:tcBorders>
            <w:vAlign w:val="center"/>
          </w:tcPr>
          <w:p w:rsidR="00B91804" w:rsidRPr="00EC18A1" w:rsidRDefault="00EC25A7" w:rsidP="00F10DCF">
            <w:pPr>
              <w:tabs>
                <w:tab w:val="left" w:pos="1080"/>
              </w:tabs>
              <w:spacing w:line="360" w:lineRule="auto"/>
              <w:jc w:val="center"/>
              <w:rPr>
                <w:rFonts w:ascii="Arial" w:hAnsi="Arial" w:cs="Arial"/>
                <w:bCs/>
                <w:sz w:val="24"/>
                <w:szCs w:val="24"/>
                <w:lang w:eastAsia="en-US"/>
              </w:rPr>
            </w:pPr>
            <w:r w:rsidRPr="00EC18A1">
              <w:rPr>
                <w:rFonts w:ascii="Arial" w:hAnsi="Arial" w:cs="Arial"/>
                <w:bCs/>
                <w:sz w:val="24"/>
                <w:szCs w:val="24"/>
              </w:rPr>
              <w:t>potassium p</w:t>
            </w:r>
            <w:r w:rsidR="00F10DCF" w:rsidRPr="00EC18A1">
              <w:rPr>
                <w:rFonts w:ascii="Arial" w:hAnsi="Arial" w:cs="Arial"/>
                <w:bCs/>
                <w:sz w:val="24"/>
                <w:szCs w:val="24"/>
              </w:rPr>
              <w:t>hosphate, pH 7.4</w:t>
            </w:r>
          </w:p>
        </w:tc>
      </w:tr>
      <w:tr w:rsidR="00B91804" w:rsidTr="00F10DCF">
        <w:tc>
          <w:tcPr>
            <w:tcW w:w="2310" w:type="dxa"/>
            <w:tcBorders>
              <w:top w:val="nil"/>
              <w:left w:val="single" w:sz="4" w:space="0" w:color="auto"/>
              <w:bottom w:val="nil"/>
              <w:right w:val="nil"/>
            </w:tcBorders>
            <w:shd w:val="clear" w:color="auto" w:fill="B8CCE4" w:themeFill="accent1" w:themeFillTint="66"/>
            <w:vAlign w:val="center"/>
          </w:tcPr>
          <w:p w:rsidR="00B91804" w:rsidRPr="00EC18A1" w:rsidRDefault="00B91804" w:rsidP="00F10DCF">
            <w:pPr>
              <w:tabs>
                <w:tab w:val="left" w:pos="1080"/>
              </w:tabs>
              <w:spacing w:line="360" w:lineRule="auto"/>
              <w:jc w:val="center"/>
              <w:rPr>
                <w:rFonts w:ascii="Arial" w:hAnsi="Arial" w:cs="Arial"/>
                <w:bCs/>
                <w:sz w:val="24"/>
                <w:szCs w:val="24"/>
                <w:lang w:eastAsia="en-US"/>
              </w:rPr>
            </w:pPr>
            <w:r w:rsidRPr="00EC18A1">
              <w:rPr>
                <w:rFonts w:ascii="Arial" w:hAnsi="Arial" w:cs="Arial"/>
                <w:bCs/>
                <w:sz w:val="24"/>
                <w:szCs w:val="24"/>
              </w:rPr>
              <w:t>2</w:t>
            </w:r>
          </w:p>
        </w:tc>
        <w:tc>
          <w:tcPr>
            <w:tcW w:w="2310" w:type="dxa"/>
            <w:tcBorders>
              <w:top w:val="nil"/>
              <w:left w:val="nil"/>
              <w:bottom w:val="nil"/>
              <w:right w:val="nil"/>
            </w:tcBorders>
            <w:shd w:val="clear" w:color="auto" w:fill="B8CCE4" w:themeFill="accent1" w:themeFillTint="66"/>
            <w:vAlign w:val="center"/>
          </w:tcPr>
          <w:p w:rsidR="00B91804" w:rsidRPr="00EC18A1" w:rsidRDefault="00EC25A7" w:rsidP="00F10DCF">
            <w:pPr>
              <w:tabs>
                <w:tab w:val="left" w:pos="1080"/>
              </w:tabs>
              <w:spacing w:line="360" w:lineRule="auto"/>
              <w:jc w:val="center"/>
              <w:rPr>
                <w:rFonts w:ascii="Arial" w:hAnsi="Arial" w:cs="Arial"/>
                <w:b/>
                <w:bCs/>
                <w:sz w:val="24"/>
                <w:szCs w:val="24"/>
                <w:lang w:eastAsia="en-US"/>
              </w:rPr>
            </w:pPr>
            <w:r w:rsidRPr="00EC18A1">
              <w:rPr>
                <w:rFonts w:ascii="Arial" w:hAnsi="Arial" w:cs="Arial"/>
                <w:bCs/>
                <w:sz w:val="24"/>
                <w:szCs w:val="24"/>
              </w:rPr>
              <w:t>s</w:t>
            </w:r>
            <w:r w:rsidR="00B91804" w:rsidRPr="00EC18A1">
              <w:rPr>
                <w:rFonts w:ascii="Arial" w:hAnsi="Arial" w:cs="Arial"/>
                <w:bCs/>
                <w:sz w:val="24"/>
                <w:szCs w:val="24"/>
              </w:rPr>
              <w:t>odium azide</w:t>
            </w:r>
          </w:p>
        </w:tc>
        <w:tc>
          <w:tcPr>
            <w:tcW w:w="2311" w:type="dxa"/>
            <w:tcBorders>
              <w:top w:val="nil"/>
              <w:left w:val="nil"/>
              <w:bottom w:val="nil"/>
              <w:right w:val="nil"/>
            </w:tcBorders>
            <w:shd w:val="clear" w:color="auto" w:fill="B8CCE4" w:themeFill="accent1" w:themeFillTint="66"/>
            <w:vAlign w:val="center"/>
          </w:tcPr>
          <w:p w:rsidR="00B91804" w:rsidRPr="00EC18A1" w:rsidRDefault="00B91804" w:rsidP="00F10DCF">
            <w:pPr>
              <w:tabs>
                <w:tab w:val="left" w:pos="1080"/>
              </w:tabs>
              <w:spacing w:line="360" w:lineRule="auto"/>
              <w:jc w:val="center"/>
              <w:rPr>
                <w:rFonts w:ascii="Arial" w:hAnsi="Arial" w:cs="Arial"/>
                <w:bCs/>
                <w:sz w:val="24"/>
                <w:szCs w:val="24"/>
                <w:lang w:eastAsia="en-US"/>
              </w:rPr>
            </w:pPr>
            <w:r w:rsidRPr="00EC18A1">
              <w:rPr>
                <w:rFonts w:ascii="Arial" w:hAnsi="Arial" w:cs="Arial"/>
                <w:bCs/>
                <w:sz w:val="24"/>
                <w:szCs w:val="24"/>
              </w:rPr>
              <w:t>0.02</w:t>
            </w:r>
            <w:r w:rsidR="00F10DCF" w:rsidRPr="00EC18A1">
              <w:rPr>
                <w:rFonts w:ascii="Arial" w:hAnsi="Arial" w:cs="Arial"/>
                <w:bCs/>
                <w:sz w:val="24"/>
                <w:szCs w:val="24"/>
              </w:rPr>
              <w:t>%</w:t>
            </w:r>
            <w:r w:rsidRPr="00EC18A1">
              <w:rPr>
                <w:rFonts w:ascii="Arial" w:hAnsi="Arial" w:cs="Arial"/>
                <w:bCs/>
                <w:sz w:val="24"/>
                <w:szCs w:val="24"/>
              </w:rPr>
              <w:t xml:space="preserve"> w/v</w:t>
            </w:r>
          </w:p>
        </w:tc>
        <w:tc>
          <w:tcPr>
            <w:tcW w:w="2311" w:type="dxa"/>
            <w:tcBorders>
              <w:top w:val="nil"/>
              <w:left w:val="nil"/>
              <w:bottom w:val="nil"/>
              <w:right w:val="single" w:sz="4" w:space="0" w:color="auto"/>
            </w:tcBorders>
            <w:shd w:val="clear" w:color="auto" w:fill="B8CCE4" w:themeFill="accent1" w:themeFillTint="66"/>
            <w:vAlign w:val="center"/>
          </w:tcPr>
          <w:p w:rsidR="00B91804" w:rsidRPr="00EC18A1" w:rsidRDefault="00EC25A7" w:rsidP="00F10DCF">
            <w:pPr>
              <w:tabs>
                <w:tab w:val="left" w:pos="1080"/>
              </w:tabs>
              <w:spacing w:line="360" w:lineRule="auto"/>
              <w:jc w:val="center"/>
              <w:rPr>
                <w:rFonts w:ascii="Arial" w:hAnsi="Arial" w:cs="Arial"/>
                <w:bCs/>
                <w:sz w:val="24"/>
                <w:szCs w:val="24"/>
                <w:lang w:eastAsia="en-US"/>
              </w:rPr>
            </w:pPr>
            <w:r w:rsidRPr="00EC18A1">
              <w:rPr>
                <w:rFonts w:ascii="Arial" w:hAnsi="Arial" w:cs="Arial"/>
                <w:bCs/>
                <w:sz w:val="24"/>
                <w:szCs w:val="24"/>
              </w:rPr>
              <w:t>potassium p</w:t>
            </w:r>
            <w:r w:rsidR="00F10DCF" w:rsidRPr="00EC18A1">
              <w:rPr>
                <w:rFonts w:ascii="Arial" w:hAnsi="Arial" w:cs="Arial"/>
                <w:bCs/>
                <w:sz w:val="24"/>
                <w:szCs w:val="24"/>
              </w:rPr>
              <w:t>hosphate, pH 7.4</w:t>
            </w:r>
          </w:p>
        </w:tc>
      </w:tr>
      <w:tr w:rsidR="00B91804" w:rsidTr="00F10DCF">
        <w:tc>
          <w:tcPr>
            <w:tcW w:w="2310" w:type="dxa"/>
            <w:tcBorders>
              <w:top w:val="nil"/>
              <w:left w:val="single" w:sz="4" w:space="0" w:color="auto"/>
              <w:bottom w:val="single" w:sz="4" w:space="0" w:color="auto"/>
              <w:right w:val="nil"/>
            </w:tcBorders>
            <w:vAlign w:val="center"/>
          </w:tcPr>
          <w:p w:rsidR="00B91804" w:rsidRPr="00EC18A1" w:rsidRDefault="00B91804" w:rsidP="00F10DCF">
            <w:pPr>
              <w:tabs>
                <w:tab w:val="left" w:pos="1080"/>
              </w:tabs>
              <w:spacing w:line="360" w:lineRule="auto"/>
              <w:jc w:val="center"/>
              <w:rPr>
                <w:rFonts w:ascii="Arial" w:hAnsi="Arial" w:cs="Arial"/>
                <w:bCs/>
                <w:sz w:val="24"/>
                <w:szCs w:val="24"/>
                <w:lang w:eastAsia="en-US"/>
              </w:rPr>
            </w:pPr>
            <w:r w:rsidRPr="00EC18A1">
              <w:rPr>
                <w:rFonts w:ascii="Arial" w:hAnsi="Arial" w:cs="Arial"/>
                <w:bCs/>
                <w:sz w:val="24"/>
                <w:szCs w:val="24"/>
              </w:rPr>
              <w:t>3</w:t>
            </w:r>
          </w:p>
        </w:tc>
        <w:tc>
          <w:tcPr>
            <w:tcW w:w="2310" w:type="dxa"/>
            <w:tcBorders>
              <w:top w:val="nil"/>
              <w:left w:val="nil"/>
              <w:bottom w:val="single" w:sz="4" w:space="0" w:color="auto"/>
              <w:right w:val="nil"/>
            </w:tcBorders>
            <w:vAlign w:val="center"/>
          </w:tcPr>
          <w:p w:rsidR="00B91804" w:rsidRPr="00EC18A1" w:rsidRDefault="00EC25A7" w:rsidP="00F10DCF">
            <w:pPr>
              <w:tabs>
                <w:tab w:val="left" w:pos="1080"/>
              </w:tabs>
              <w:spacing w:line="360" w:lineRule="auto"/>
              <w:jc w:val="center"/>
              <w:rPr>
                <w:rFonts w:ascii="Arial" w:hAnsi="Arial" w:cs="Arial"/>
                <w:b/>
                <w:bCs/>
                <w:sz w:val="24"/>
                <w:szCs w:val="24"/>
                <w:lang w:eastAsia="en-US"/>
              </w:rPr>
            </w:pPr>
            <w:r w:rsidRPr="00EC18A1">
              <w:rPr>
                <w:rFonts w:ascii="Arial" w:hAnsi="Arial" w:cs="Arial"/>
                <w:bCs/>
                <w:sz w:val="24"/>
                <w:szCs w:val="24"/>
              </w:rPr>
              <w:t>NANA a</w:t>
            </w:r>
            <w:r w:rsidR="00B91804" w:rsidRPr="00EC18A1">
              <w:rPr>
                <w:rFonts w:ascii="Arial" w:hAnsi="Arial" w:cs="Arial"/>
                <w:bCs/>
                <w:sz w:val="24"/>
                <w:szCs w:val="24"/>
              </w:rPr>
              <w:t>ldolase</w:t>
            </w:r>
          </w:p>
        </w:tc>
        <w:tc>
          <w:tcPr>
            <w:tcW w:w="2311" w:type="dxa"/>
            <w:tcBorders>
              <w:top w:val="nil"/>
              <w:left w:val="nil"/>
              <w:bottom w:val="single" w:sz="4" w:space="0" w:color="auto"/>
              <w:right w:val="nil"/>
            </w:tcBorders>
            <w:vAlign w:val="center"/>
          </w:tcPr>
          <w:p w:rsidR="00B91804" w:rsidRPr="00EC18A1" w:rsidRDefault="00B91804" w:rsidP="00F10DCF">
            <w:pPr>
              <w:tabs>
                <w:tab w:val="left" w:pos="1080"/>
              </w:tabs>
              <w:spacing w:line="360" w:lineRule="auto"/>
              <w:jc w:val="center"/>
              <w:rPr>
                <w:rFonts w:ascii="Arial" w:hAnsi="Arial" w:cs="Arial"/>
                <w:bCs/>
                <w:sz w:val="24"/>
                <w:szCs w:val="24"/>
                <w:lang w:eastAsia="en-US"/>
              </w:rPr>
            </w:pPr>
            <w:r w:rsidRPr="00EC18A1">
              <w:rPr>
                <w:rFonts w:ascii="Arial" w:hAnsi="Arial" w:cs="Arial"/>
                <w:bCs/>
                <w:sz w:val="24"/>
                <w:szCs w:val="24"/>
              </w:rPr>
              <w:t xml:space="preserve">1.19 </w:t>
            </w:r>
            <w:r w:rsidR="00F10DCF" w:rsidRPr="00EC18A1">
              <w:rPr>
                <w:rFonts w:ascii="Arial" w:hAnsi="Arial" w:cs="Arial"/>
                <w:bCs/>
                <w:sz w:val="24"/>
                <w:szCs w:val="24"/>
              </w:rPr>
              <w:t>µ</w:t>
            </w:r>
            <w:r w:rsidRPr="00EC18A1">
              <w:rPr>
                <w:rFonts w:ascii="Arial" w:hAnsi="Arial" w:cs="Arial"/>
                <w:bCs/>
                <w:sz w:val="24"/>
                <w:szCs w:val="24"/>
              </w:rPr>
              <w:t>M</w:t>
            </w:r>
          </w:p>
        </w:tc>
        <w:tc>
          <w:tcPr>
            <w:tcW w:w="2311" w:type="dxa"/>
            <w:tcBorders>
              <w:top w:val="nil"/>
              <w:left w:val="nil"/>
              <w:bottom w:val="single" w:sz="4" w:space="0" w:color="auto"/>
              <w:right w:val="single" w:sz="4" w:space="0" w:color="auto"/>
            </w:tcBorders>
            <w:vAlign w:val="center"/>
          </w:tcPr>
          <w:p w:rsidR="00B91804" w:rsidRPr="00EC18A1" w:rsidRDefault="00EC25A7" w:rsidP="00F10DCF">
            <w:pPr>
              <w:tabs>
                <w:tab w:val="left" w:pos="1080"/>
              </w:tabs>
              <w:spacing w:line="360" w:lineRule="auto"/>
              <w:jc w:val="center"/>
              <w:rPr>
                <w:rFonts w:ascii="Arial" w:hAnsi="Arial" w:cs="Arial"/>
                <w:bCs/>
                <w:sz w:val="24"/>
                <w:szCs w:val="24"/>
                <w:lang w:eastAsia="en-US"/>
              </w:rPr>
            </w:pPr>
            <w:r w:rsidRPr="00EC18A1">
              <w:rPr>
                <w:rFonts w:ascii="Arial" w:hAnsi="Arial" w:cs="Arial"/>
                <w:bCs/>
                <w:sz w:val="24"/>
                <w:szCs w:val="24"/>
              </w:rPr>
              <w:t>potassium p</w:t>
            </w:r>
            <w:r w:rsidR="00F10DCF" w:rsidRPr="00EC18A1">
              <w:rPr>
                <w:rFonts w:ascii="Arial" w:hAnsi="Arial" w:cs="Arial"/>
                <w:bCs/>
                <w:sz w:val="24"/>
                <w:szCs w:val="24"/>
              </w:rPr>
              <w:t>hosphate, pH 7.4</w:t>
            </w:r>
          </w:p>
        </w:tc>
      </w:tr>
    </w:tbl>
    <w:p w:rsidR="00F10DCF" w:rsidRDefault="00F10DCF" w:rsidP="00F10DCF">
      <w:pPr>
        <w:tabs>
          <w:tab w:val="left" w:pos="1080"/>
        </w:tabs>
        <w:spacing w:line="360" w:lineRule="auto"/>
        <w:jc w:val="center"/>
      </w:pPr>
      <w:r w:rsidRPr="00F10DCF">
        <w:rPr>
          <w:b/>
          <w:bCs/>
        </w:rPr>
        <w:t>Table 8.</w:t>
      </w:r>
      <w:r>
        <w:rPr>
          <w:bCs/>
        </w:rPr>
        <w:t xml:space="preserve"> Stock solutions used for the </w:t>
      </w:r>
      <w:r w:rsidRPr="00F10DCF">
        <w:t>determination of the initial rate of reaction of potenti</w:t>
      </w:r>
      <w:r w:rsidR="00D03DF2">
        <w:t>al substrates for NANA a</w:t>
      </w:r>
      <w:r w:rsidRPr="00F10DCF">
        <w:t>ldolase</w:t>
      </w:r>
      <w:r w:rsidR="00292D49">
        <w:t>.</w:t>
      </w:r>
    </w:p>
    <w:p w:rsidR="00F10DCF" w:rsidRDefault="00F10DCF" w:rsidP="00F10DCF">
      <w:pPr>
        <w:tabs>
          <w:tab w:val="left" w:pos="1080"/>
        </w:tabs>
        <w:spacing w:line="360" w:lineRule="auto"/>
        <w:jc w:val="center"/>
        <w:rPr>
          <w:bCs/>
        </w:rPr>
      </w:pPr>
    </w:p>
    <w:p w:rsidR="00B91804" w:rsidRPr="008B7211" w:rsidRDefault="00EC25A7" w:rsidP="00B91804">
      <w:pPr>
        <w:tabs>
          <w:tab w:val="left" w:pos="1080"/>
        </w:tabs>
        <w:spacing w:line="360" w:lineRule="auto"/>
        <w:jc w:val="both"/>
        <w:rPr>
          <w:bCs/>
        </w:rPr>
      </w:pPr>
      <w:r>
        <w:rPr>
          <w:bCs/>
        </w:rPr>
        <w:t>20 μL</w:t>
      </w:r>
      <w:r w:rsidR="00B91804" w:rsidRPr="008B7211">
        <w:rPr>
          <w:bCs/>
        </w:rPr>
        <w:t xml:space="preserve"> of </w:t>
      </w:r>
      <w:r w:rsidR="00F10DCF">
        <w:rPr>
          <w:bCs/>
        </w:rPr>
        <w:t>stock 1</w:t>
      </w:r>
      <w:r>
        <w:rPr>
          <w:bCs/>
        </w:rPr>
        <w:t>, 40 μL</w:t>
      </w:r>
      <w:r w:rsidR="00B91804" w:rsidRPr="008B7211">
        <w:rPr>
          <w:bCs/>
        </w:rPr>
        <w:t xml:space="preserve"> of </w:t>
      </w:r>
      <w:r w:rsidR="00F10DCF">
        <w:rPr>
          <w:bCs/>
        </w:rPr>
        <w:t>stock 2</w:t>
      </w:r>
      <w:r>
        <w:rPr>
          <w:bCs/>
        </w:rPr>
        <w:t xml:space="preserve"> and 50 μL</w:t>
      </w:r>
      <w:r w:rsidR="00B91804" w:rsidRPr="008B7211">
        <w:rPr>
          <w:bCs/>
        </w:rPr>
        <w:t xml:space="preserve"> of </w:t>
      </w:r>
      <w:r w:rsidR="00F10DCF">
        <w:rPr>
          <w:bCs/>
        </w:rPr>
        <w:t>stock 3 were</w:t>
      </w:r>
      <w:r w:rsidR="00400BE8">
        <w:rPr>
          <w:bCs/>
        </w:rPr>
        <w:t xml:space="preserve"> added to an E</w:t>
      </w:r>
      <w:r w:rsidR="00B91804" w:rsidRPr="008B7211">
        <w:rPr>
          <w:bCs/>
        </w:rPr>
        <w:t>ppendorf tube. This tube was stirred in a water bath at 37</w:t>
      </w:r>
      <w:r w:rsidR="00540C33">
        <w:rPr>
          <w:bCs/>
        </w:rPr>
        <w:t xml:space="preserve"> </w:t>
      </w:r>
      <w:r w:rsidR="00540C33" w:rsidRPr="006B1AA4">
        <w:t>°</w:t>
      </w:r>
      <w:r w:rsidR="00B91804" w:rsidRPr="008B7211">
        <w:rPr>
          <w:bCs/>
        </w:rPr>
        <w:t>C. At regular time intervals, 5 μL aliquots of the soluti</w:t>
      </w:r>
      <w:r w:rsidR="00D03DF2">
        <w:rPr>
          <w:bCs/>
        </w:rPr>
        <w:t>on were</w:t>
      </w:r>
      <w:r w:rsidR="00B91804">
        <w:rPr>
          <w:bCs/>
        </w:rPr>
        <w:t xml:space="preserve"> removed, diluted with 45</w:t>
      </w:r>
      <w:r w:rsidR="00B91804" w:rsidRPr="008B7211">
        <w:rPr>
          <w:bCs/>
        </w:rPr>
        <w:t xml:space="preserve"> μL of water and analysed by HPLC.</w:t>
      </w:r>
    </w:p>
    <w:p w:rsidR="00B67335" w:rsidRPr="008B7211" w:rsidRDefault="00B67335" w:rsidP="00B91804">
      <w:pPr>
        <w:tabs>
          <w:tab w:val="left" w:pos="1080"/>
        </w:tabs>
        <w:spacing w:line="360" w:lineRule="auto"/>
        <w:jc w:val="both"/>
        <w:rPr>
          <w:bCs/>
        </w:rPr>
      </w:pPr>
    </w:p>
    <w:p w:rsidR="00B91804" w:rsidRPr="008B7211" w:rsidRDefault="00B22F94" w:rsidP="00FC090D">
      <w:pPr>
        <w:pStyle w:val="Heading3"/>
        <w:spacing w:before="0" w:line="360" w:lineRule="auto"/>
      </w:pPr>
      <w:bookmarkStart w:id="32" w:name="_Toc326047449"/>
      <w:r>
        <w:t>5.2.7</w:t>
      </w:r>
      <w:r w:rsidR="00B91804">
        <w:t>.</w:t>
      </w:r>
      <w:r w:rsidR="00E3520A">
        <w:t xml:space="preserve"> Procedure to Determine Initial Rate of Aldol Product B</w:t>
      </w:r>
      <w:r w:rsidR="00B91804" w:rsidRPr="008B7211">
        <w:t xml:space="preserve">reakdown </w:t>
      </w:r>
      <w:r w:rsidR="00573467">
        <w:t>in the Presence of NANA A</w:t>
      </w:r>
      <w:r w:rsidR="00B91804">
        <w:t>ldolase</w:t>
      </w:r>
      <w:bookmarkEnd w:id="32"/>
    </w:p>
    <w:p w:rsidR="00B91804" w:rsidRDefault="00B91804" w:rsidP="00B91804">
      <w:pPr>
        <w:tabs>
          <w:tab w:val="left" w:pos="900"/>
        </w:tabs>
        <w:spacing w:line="360" w:lineRule="auto"/>
        <w:rPr>
          <w:b/>
          <w:bCs/>
        </w:rPr>
      </w:pPr>
    </w:p>
    <w:p w:rsidR="00111856" w:rsidRPr="008B7211" w:rsidRDefault="00400BE8" w:rsidP="00111856">
      <w:pPr>
        <w:tabs>
          <w:tab w:val="left" w:pos="900"/>
        </w:tabs>
        <w:spacing w:line="360" w:lineRule="auto"/>
        <w:jc w:val="both"/>
        <w:rPr>
          <w:bCs/>
        </w:rPr>
      </w:pPr>
      <w:r>
        <w:rPr>
          <w:bCs/>
        </w:rPr>
        <w:t>To an E</w:t>
      </w:r>
      <w:r w:rsidR="00111856" w:rsidRPr="008B7211">
        <w:rPr>
          <w:bCs/>
        </w:rPr>
        <w:t xml:space="preserve">ppendorf tube was added 20 µL of </w:t>
      </w:r>
      <w:r w:rsidR="00111856">
        <w:rPr>
          <w:bCs/>
        </w:rPr>
        <w:t>stock 1,</w:t>
      </w:r>
      <w:r w:rsidR="00111856" w:rsidRPr="008B7211">
        <w:rPr>
          <w:bCs/>
        </w:rPr>
        <w:t xml:space="preserve"> 40 µL of </w:t>
      </w:r>
      <w:r w:rsidR="00111856">
        <w:rPr>
          <w:bCs/>
        </w:rPr>
        <w:t>stock 3 and</w:t>
      </w:r>
      <w:r w:rsidR="00111856" w:rsidRPr="008B7211">
        <w:rPr>
          <w:bCs/>
        </w:rPr>
        <w:t xml:space="preserve"> 50 µL of </w:t>
      </w:r>
      <w:r w:rsidR="00111856">
        <w:rPr>
          <w:bCs/>
        </w:rPr>
        <w:t>stock 4 (</w:t>
      </w:r>
      <w:r w:rsidR="00111856" w:rsidRPr="001E2093">
        <w:rPr>
          <w:b/>
          <w:bCs/>
        </w:rPr>
        <w:t>Table 9</w:t>
      </w:r>
      <w:r w:rsidR="00111856">
        <w:rPr>
          <w:bCs/>
        </w:rPr>
        <w:t>)</w:t>
      </w:r>
      <w:r w:rsidR="00111856" w:rsidRPr="008B7211">
        <w:rPr>
          <w:bCs/>
        </w:rPr>
        <w:t>. The tube was stirred in a water bath at 37</w:t>
      </w:r>
      <w:r w:rsidR="00540C33">
        <w:rPr>
          <w:bCs/>
        </w:rPr>
        <w:t xml:space="preserve"> </w:t>
      </w:r>
      <w:r w:rsidR="00540C33" w:rsidRPr="006B1AA4">
        <w:t>°</w:t>
      </w:r>
      <w:r w:rsidR="00111856" w:rsidRPr="008B7211">
        <w:rPr>
          <w:bCs/>
        </w:rPr>
        <w:t>C and at regular time intervals 5 µL aliquo</w:t>
      </w:r>
      <w:r w:rsidR="00111856">
        <w:rPr>
          <w:bCs/>
        </w:rPr>
        <w:t>ts were removed, diluted with 4</w:t>
      </w:r>
      <w:r w:rsidR="00111856" w:rsidRPr="008B7211">
        <w:rPr>
          <w:bCs/>
        </w:rPr>
        <w:t xml:space="preserve">5 µL of water and analysed by HPLC. </w:t>
      </w:r>
    </w:p>
    <w:p w:rsidR="00111856" w:rsidRPr="008B7211" w:rsidRDefault="00111856" w:rsidP="00111856">
      <w:pPr>
        <w:tabs>
          <w:tab w:val="left" w:pos="900"/>
        </w:tabs>
        <w:spacing w:line="360" w:lineRule="auto"/>
        <w:jc w:val="both"/>
        <w:rPr>
          <w:bCs/>
        </w:rPr>
      </w:pPr>
    </w:p>
    <w:p w:rsidR="00111856" w:rsidRPr="008B7211" w:rsidRDefault="00111856" w:rsidP="00111856">
      <w:pPr>
        <w:tabs>
          <w:tab w:val="left" w:pos="900"/>
        </w:tabs>
        <w:spacing w:line="360" w:lineRule="auto"/>
        <w:jc w:val="both"/>
        <w:rPr>
          <w:bCs/>
        </w:rPr>
      </w:pPr>
      <w:r w:rsidRPr="008B7211">
        <w:rPr>
          <w:bCs/>
        </w:rPr>
        <w:t>For the experiment where extra pyruvate was added</w:t>
      </w:r>
      <w:r w:rsidR="00D03DF2">
        <w:rPr>
          <w:bCs/>
        </w:rPr>
        <w:t>,</w:t>
      </w:r>
      <w:r w:rsidRPr="008B7211">
        <w:rPr>
          <w:bCs/>
        </w:rPr>
        <w:t xml:space="preserve"> the reaction procedure wa</w:t>
      </w:r>
      <w:r w:rsidR="00D03DF2">
        <w:rPr>
          <w:bCs/>
        </w:rPr>
        <w:t>s exactly the same</w:t>
      </w:r>
      <w:r>
        <w:rPr>
          <w:bCs/>
        </w:rPr>
        <w:t xml:space="preserve"> except that</w:t>
      </w:r>
      <w:r w:rsidRPr="008B7211">
        <w:rPr>
          <w:bCs/>
        </w:rPr>
        <w:t xml:space="preserve"> </w:t>
      </w:r>
      <w:r>
        <w:rPr>
          <w:bCs/>
        </w:rPr>
        <w:t>stock 2 was used in place of stock 1.</w:t>
      </w:r>
    </w:p>
    <w:p w:rsidR="00111856" w:rsidRDefault="00111856" w:rsidP="00B91804">
      <w:pPr>
        <w:tabs>
          <w:tab w:val="left" w:pos="900"/>
        </w:tabs>
        <w:spacing w:line="360" w:lineRule="auto"/>
        <w:rPr>
          <w:b/>
          <w:bCs/>
        </w:rPr>
      </w:pPr>
    </w:p>
    <w:tbl>
      <w:tblPr>
        <w:tblStyle w:val="TableGrid"/>
        <w:tblW w:w="0" w:type="auto"/>
        <w:tblLook w:val="04A0" w:firstRow="1" w:lastRow="0" w:firstColumn="1" w:lastColumn="0" w:noHBand="0" w:noVBand="1"/>
      </w:tblPr>
      <w:tblGrid>
        <w:gridCol w:w="2310"/>
        <w:gridCol w:w="2310"/>
        <w:gridCol w:w="2311"/>
        <w:gridCol w:w="2311"/>
      </w:tblGrid>
      <w:tr w:rsidR="00F10DCF" w:rsidTr="00292D49">
        <w:tc>
          <w:tcPr>
            <w:tcW w:w="2310" w:type="dxa"/>
            <w:tcBorders>
              <w:bottom w:val="single" w:sz="4" w:space="0" w:color="auto"/>
              <w:right w:val="nil"/>
            </w:tcBorders>
            <w:shd w:val="clear" w:color="auto" w:fill="B8CCE4" w:themeFill="accent1" w:themeFillTint="66"/>
          </w:tcPr>
          <w:p w:rsidR="00F10DCF" w:rsidRPr="00EC18A1" w:rsidRDefault="00F10DCF" w:rsidP="00E9163F">
            <w:pPr>
              <w:tabs>
                <w:tab w:val="left" w:pos="1080"/>
              </w:tabs>
              <w:spacing w:line="360" w:lineRule="auto"/>
              <w:jc w:val="center"/>
              <w:rPr>
                <w:rFonts w:ascii="Arial" w:hAnsi="Arial" w:cs="Arial"/>
                <w:b/>
                <w:bCs/>
                <w:sz w:val="24"/>
                <w:szCs w:val="24"/>
                <w:lang w:eastAsia="en-US"/>
              </w:rPr>
            </w:pPr>
            <w:r w:rsidRPr="00EC18A1">
              <w:rPr>
                <w:rFonts w:ascii="Arial" w:hAnsi="Arial" w:cs="Arial"/>
                <w:b/>
                <w:bCs/>
                <w:sz w:val="24"/>
                <w:szCs w:val="24"/>
              </w:rPr>
              <w:t>Stock No.</w:t>
            </w:r>
          </w:p>
        </w:tc>
        <w:tc>
          <w:tcPr>
            <w:tcW w:w="2310" w:type="dxa"/>
            <w:tcBorders>
              <w:left w:val="nil"/>
              <w:bottom w:val="single" w:sz="4" w:space="0" w:color="auto"/>
              <w:right w:val="nil"/>
            </w:tcBorders>
            <w:shd w:val="clear" w:color="auto" w:fill="B8CCE4" w:themeFill="accent1" w:themeFillTint="66"/>
          </w:tcPr>
          <w:p w:rsidR="00F10DCF" w:rsidRPr="00EC18A1" w:rsidRDefault="00F10DCF" w:rsidP="00E9163F">
            <w:pPr>
              <w:tabs>
                <w:tab w:val="left" w:pos="1080"/>
              </w:tabs>
              <w:spacing w:line="360" w:lineRule="auto"/>
              <w:jc w:val="center"/>
              <w:rPr>
                <w:rFonts w:ascii="Arial" w:hAnsi="Arial" w:cs="Arial"/>
                <w:b/>
                <w:bCs/>
                <w:sz w:val="24"/>
                <w:szCs w:val="24"/>
                <w:lang w:eastAsia="en-US"/>
              </w:rPr>
            </w:pPr>
            <w:r w:rsidRPr="00EC18A1">
              <w:rPr>
                <w:rFonts w:ascii="Arial" w:hAnsi="Arial" w:cs="Arial"/>
                <w:b/>
                <w:bCs/>
                <w:sz w:val="24"/>
                <w:szCs w:val="24"/>
              </w:rPr>
              <w:t>Content</w:t>
            </w:r>
          </w:p>
        </w:tc>
        <w:tc>
          <w:tcPr>
            <w:tcW w:w="2311" w:type="dxa"/>
            <w:tcBorders>
              <w:left w:val="nil"/>
              <w:bottom w:val="single" w:sz="4" w:space="0" w:color="auto"/>
              <w:right w:val="nil"/>
            </w:tcBorders>
            <w:shd w:val="clear" w:color="auto" w:fill="B8CCE4" w:themeFill="accent1" w:themeFillTint="66"/>
          </w:tcPr>
          <w:p w:rsidR="00F10DCF" w:rsidRPr="00EC18A1" w:rsidRDefault="00F10DCF" w:rsidP="00E9163F">
            <w:pPr>
              <w:tabs>
                <w:tab w:val="left" w:pos="1080"/>
              </w:tabs>
              <w:spacing w:line="360" w:lineRule="auto"/>
              <w:jc w:val="center"/>
              <w:rPr>
                <w:rFonts w:ascii="Arial" w:hAnsi="Arial" w:cs="Arial"/>
                <w:b/>
                <w:bCs/>
                <w:sz w:val="24"/>
                <w:szCs w:val="24"/>
                <w:lang w:eastAsia="en-US"/>
              </w:rPr>
            </w:pPr>
            <w:r w:rsidRPr="00EC18A1">
              <w:rPr>
                <w:rFonts w:ascii="Arial" w:hAnsi="Arial" w:cs="Arial"/>
                <w:b/>
                <w:bCs/>
                <w:sz w:val="24"/>
                <w:szCs w:val="24"/>
              </w:rPr>
              <w:t>Concentration</w:t>
            </w:r>
          </w:p>
        </w:tc>
        <w:tc>
          <w:tcPr>
            <w:tcW w:w="2311" w:type="dxa"/>
            <w:tcBorders>
              <w:left w:val="nil"/>
              <w:bottom w:val="single" w:sz="4" w:space="0" w:color="auto"/>
            </w:tcBorders>
            <w:shd w:val="clear" w:color="auto" w:fill="B8CCE4" w:themeFill="accent1" w:themeFillTint="66"/>
          </w:tcPr>
          <w:p w:rsidR="00F10DCF" w:rsidRPr="00EC18A1" w:rsidRDefault="00F10DCF" w:rsidP="00E9163F">
            <w:pPr>
              <w:tabs>
                <w:tab w:val="left" w:pos="1080"/>
              </w:tabs>
              <w:spacing w:line="360" w:lineRule="auto"/>
              <w:jc w:val="center"/>
              <w:rPr>
                <w:rFonts w:ascii="Arial" w:hAnsi="Arial" w:cs="Arial"/>
                <w:b/>
                <w:bCs/>
                <w:sz w:val="24"/>
                <w:szCs w:val="24"/>
                <w:lang w:eastAsia="en-US"/>
              </w:rPr>
            </w:pPr>
            <w:r w:rsidRPr="00EC18A1">
              <w:rPr>
                <w:rFonts w:ascii="Arial" w:hAnsi="Arial" w:cs="Arial"/>
                <w:b/>
                <w:bCs/>
                <w:sz w:val="24"/>
                <w:szCs w:val="24"/>
              </w:rPr>
              <w:t>Buffer/pH</w:t>
            </w:r>
          </w:p>
        </w:tc>
      </w:tr>
      <w:tr w:rsidR="00F10DCF" w:rsidTr="00292D49">
        <w:tc>
          <w:tcPr>
            <w:tcW w:w="2310" w:type="dxa"/>
            <w:tcBorders>
              <w:left w:val="single" w:sz="4" w:space="0" w:color="auto"/>
              <w:bottom w:val="nil"/>
              <w:right w:val="nil"/>
            </w:tcBorders>
            <w:vAlign w:val="center"/>
          </w:tcPr>
          <w:p w:rsidR="00F10DCF" w:rsidRPr="00EC18A1" w:rsidRDefault="00F10DCF" w:rsidP="00E9163F">
            <w:pPr>
              <w:tabs>
                <w:tab w:val="left" w:pos="1080"/>
              </w:tabs>
              <w:spacing w:line="360" w:lineRule="auto"/>
              <w:jc w:val="center"/>
              <w:rPr>
                <w:rFonts w:ascii="Arial" w:hAnsi="Arial" w:cs="Arial"/>
                <w:bCs/>
                <w:sz w:val="24"/>
                <w:szCs w:val="24"/>
                <w:lang w:eastAsia="en-US"/>
              </w:rPr>
            </w:pPr>
            <w:r w:rsidRPr="00EC18A1">
              <w:rPr>
                <w:rFonts w:ascii="Arial" w:hAnsi="Arial" w:cs="Arial"/>
                <w:bCs/>
                <w:sz w:val="24"/>
                <w:szCs w:val="24"/>
              </w:rPr>
              <w:t>1</w:t>
            </w:r>
          </w:p>
        </w:tc>
        <w:tc>
          <w:tcPr>
            <w:tcW w:w="2310" w:type="dxa"/>
            <w:tcBorders>
              <w:left w:val="nil"/>
              <w:bottom w:val="nil"/>
              <w:right w:val="nil"/>
            </w:tcBorders>
            <w:vAlign w:val="center"/>
          </w:tcPr>
          <w:p w:rsidR="00F10DCF" w:rsidRPr="00EC18A1" w:rsidRDefault="00292D49" w:rsidP="00E9163F">
            <w:pPr>
              <w:tabs>
                <w:tab w:val="left" w:pos="1080"/>
              </w:tabs>
              <w:spacing w:line="360" w:lineRule="auto"/>
              <w:jc w:val="center"/>
              <w:rPr>
                <w:rFonts w:ascii="Arial" w:hAnsi="Arial" w:cs="Arial"/>
                <w:b/>
                <w:bCs/>
                <w:sz w:val="24"/>
                <w:szCs w:val="24"/>
                <w:lang w:eastAsia="en-US"/>
              </w:rPr>
            </w:pPr>
            <w:r w:rsidRPr="00EC18A1">
              <w:rPr>
                <w:rFonts w:ascii="Arial" w:hAnsi="Arial" w:cs="Arial"/>
                <w:b/>
                <w:bCs/>
                <w:sz w:val="24"/>
                <w:szCs w:val="24"/>
              </w:rPr>
              <w:t>5</w:t>
            </w:r>
          </w:p>
        </w:tc>
        <w:tc>
          <w:tcPr>
            <w:tcW w:w="2311" w:type="dxa"/>
            <w:tcBorders>
              <w:left w:val="nil"/>
              <w:bottom w:val="nil"/>
              <w:right w:val="nil"/>
            </w:tcBorders>
            <w:vAlign w:val="center"/>
          </w:tcPr>
          <w:p w:rsidR="00F10DCF" w:rsidRPr="00EC18A1" w:rsidRDefault="00F10DCF" w:rsidP="00292D49">
            <w:pPr>
              <w:tabs>
                <w:tab w:val="left" w:pos="1080"/>
              </w:tabs>
              <w:spacing w:line="360" w:lineRule="auto"/>
              <w:jc w:val="center"/>
              <w:rPr>
                <w:rFonts w:ascii="Arial" w:hAnsi="Arial" w:cs="Arial"/>
                <w:bCs/>
                <w:sz w:val="24"/>
                <w:szCs w:val="24"/>
                <w:lang w:eastAsia="en-US"/>
              </w:rPr>
            </w:pPr>
            <w:r w:rsidRPr="00EC18A1">
              <w:rPr>
                <w:rFonts w:ascii="Arial" w:hAnsi="Arial" w:cs="Arial"/>
                <w:bCs/>
                <w:sz w:val="24"/>
                <w:szCs w:val="24"/>
              </w:rPr>
              <w:t xml:space="preserve">50 mM </w:t>
            </w:r>
          </w:p>
        </w:tc>
        <w:tc>
          <w:tcPr>
            <w:tcW w:w="2311" w:type="dxa"/>
            <w:tcBorders>
              <w:left w:val="nil"/>
              <w:bottom w:val="nil"/>
              <w:right w:val="single" w:sz="4" w:space="0" w:color="auto"/>
            </w:tcBorders>
            <w:vAlign w:val="center"/>
          </w:tcPr>
          <w:p w:rsidR="00F10DCF" w:rsidRPr="00EC18A1" w:rsidRDefault="00573467" w:rsidP="00E9163F">
            <w:pPr>
              <w:tabs>
                <w:tab w:val="left" w:pos="1080"/>
              </w:tabs>
              <w:spacing w:line="360" w:lineRule="auto"/>
              <w:jc w:val="center"/>
              <w:rPr>
                <w:rFonts w:ascii="Arial" w:hAnsi="Arial" w:cs="Arial"/>
                <w:bCs/>
                <w:sz w:val="24"/>
                <w:szCs w:val="24"/>
                <w:lang w:eastAsia="en-US"/>
              </w:rPr>
            </w:pPr>
            <w:r w:rsidRPr="00EC18A1">
              <w:rPr>
                <w:rFonts w:ascii="Arial" w:hAnsi="Arial" w:cs="Arial"/>
                <w:bCs/>
                <w:sz w:val="24"/>
                <w:szCs w:val="24"/>
              </w:rPr>
              <w:t>potassium p</w:t>
            </w:r>
            <w:r w:rsidR="00F10DCF" w:rsidRPr="00EC18A1">
              <w:rPr>
                <w:rFonts w:ascii="Arial" w:hAnsi="Arial" w:cs="Arial"/>
                <w:bCs/>
                <w:sz w:val="24"/>
                <w:szCs w:val="24"/>
              </w:rPr>
              <w:t>hosphate, pH 7.4</w:t>
            </w:r>
          </w:p>
        </w:tc>
      </w:tr>
      <w:tr w:rsidR="00292D49" w:rsidTr="00292D49">
        <w:tc>
          <w:tcPr>
            <w:tcW w:w="2310" w:type="dxa"/>
            <w:tcBorders>
              <w:top w:val="nil"/>
              <w:left w:val="single" w:sz="4" w:space="0" w:color="auto"/>
              <w:bottom w:val="nil"/>
              <w:right w:val="nil"/>
            </w:tcBorders>
            <w:shd w:val="clear" w:color="auto" w:fill="B8CCE4" w:themeFill="accent1" w:themeFillTint="66"/>
            <w:vAlign w:val="center"/>
          </w:tcPr>
          <w:p w:rsidR="00292D49" w:rsidRPr="00EC18A1" w:rsidRDefault="00292D49" w:rsidP="00E9163F">
            <w:pPr>
              <w:tabs>
                <w:tab w:val="left" w:pos="1080"/>
              </w:tabs>
              <w:spacing w:line="360" w:lineRule="auto"/>
              <w:jc w:val="center"/>
              <w:rPr>
                <w:rFonts w:ascii="Arial" w:hAnsi="Arial" w:cs="Arial"/>
                <w:bCs/>
                <w:sz w:val="24"/>
                <w:szCs w:val="24"/>
              </w:rPr>
            </w:pPr>
            <w:r w:rsidRPr="00EC18A1">
              <w:rPr>
                <w:rFonts w:ascii="Arial" w:hAnsi="Arial" w:cs="Arial"/>
                <w:bCs/>
                <w:sz w:val="24"/>
                <w:szCs w:val="24"/>
              </w:rPr>
              <w:t>2</w:t>
            </w:r>
          </w:p>
        </w:tc>
        <w:tc>
          <w:tcPr>
            <w:tcW w:w="2310" w:type="dxa"/>
            <w:tcBorders>
              <w:top w:val="nil"/>
              <w:left w:val="nil"/>
              <w:bottom w:val="nil"/>
              <w:right w:val="nil"/>
            </w:tcBorders>
            <w:shd w:val="clear" w:color="auto" w:fill="B8CCE4" w:themeFill="accent1" w:themeFillTint="66"/>
            <w:vAlign w:val="center"/>
          </w:tcPr>
          <w:p w:rsidR="00292D49" w:rsidRPr="00EC18A1" w:rsidRDefault="00292D49" w:rsidP="00E9163F">
            <w:pPr>
              <w:tabs>
                <w:tab w:val="left" w:pos="1080"/>
              </w:tabs>
              <w:spacing w:line="360" w:lineRule="auto"/>
              <w:jc w:val="center"/>
              <w:rPr>
                <w:rFonts w:ascii="Arial" w:hAnsi="Arial" w:cs="Arial"/>
                <w:b/>
                <w:bCs/>
                <w:sz w:val="24"/>
                <w:szCs w:val="24"/>
              </w:rPr>
            </w:pPr>
            <w:r w:rsidRPr="00EC18A1">
              <w:rPr>
                <w:rFonts w:ascii="Arial" w:hAnsi="Arial" w:cs="Arial"/>
                <w:b/>
                <w:bCs/>
                <w:sz w:val="24"/>
                <w:szCs w:val="24"/>
              </w:rPr>
              <w:t xml:space="preserve">5 </w:t>
            </w:r>
            <w:r w:rsidRPr="00EC18A1">
              <w:rPr>
                <w:rFonts w:ascii="Arial" w:hAnsi="Arial" w:cs="Arial"/>
                <w:bCs/>
                <w:sz w:val="24"/>
                <w:szCs w:val="24"/>
              </w:rPr>
              <w:t>and sodium pyruvate</w:t>
            </w:r>
          </w:p>
        </w:tc>
        <w:tc>
          <w:tcPr>
            <w:tcW w:w="2311" w:type="dxa"/>
            <w:tcBorders>
              <w:top w:val="nil"/>
              <w:left w:val="nil"/>
              <w:bottom w:val="nil"/>
              <w:right w:val="nil"/>
            </w:tcBorders>
            <w:shd w:val="clear" w:color="auto" w:fill="B8CCE4" w:themeFill="accent1" w:themeFillTint="66"/>
            <w:vAlign w:val="center"/>
          </w:tcPr>
          <w:p w:rsidR="00292D49" w:rsidRPr="00EC18A1" w:rsidRDefault="00292D49" w:rsidP="00E9163F">
            <w:pPr>
              <w:tabs>
                <w:tab w:val="left" w:pos="1080"/>
              </w:tabs>
              <w:spacing w:line="360" w:lineRule="auto"/>
              <w:jc w:val="center"/>
              <w:rPr>
                <w:rFonts w:ascii="Arial" w:hAnsi="Arial" w:cs="Arial"/>
                <w:bCs/>
                <w:sz w:val="24"/>
                <w:szCs w:val="24"/>
              </w:rPr>
            </w:pPr>
            <w:r w:rsidRPr="00EC18A1">
              <w:rPr>
                <w:rFonts w:ascii="Arial" w:hAnsi="Arial" w:cs="Arial"/>
                <w:bCs/>
                <w:sz w:val="24"/>
                <w:szCs w:val="24"/>
              </w:rPr>
              <w:t>50 mM and 100 mM respectively</w:t>
            </w:r>
          </w:p>
        </w:tc>
        <w:tc>
          <w:tcPr>
            <w:tcW w:w="2311" w:type="dxa"/>
            <w:tcBorders>
              <w:top w:val="nil"/>
              <w:left w:val="nil"/>
              <w:bottom w:val="nil"/>
              <w:right w:val="single" w:sz="4" w:space="0" w:color="auto"/>
            </w:tcBorders>
            <w:shd w:val="clear" w:color="auto" w:fill="B8CCE4" w:themeFill="accent1" w:themeFillTint="66"/>
            <w:vAlign w:val="center"/>
          </w:tcPr>
          <w:p w:rsidR="00292D49" w:rsidRPr="00EC18A1" w:rsidRDefault="00573467" w:rsidP="00E9163F">
            <w:pPr>
              <w:tabs>
                <w:tab w:val="left" w:pos="1080"/>
              </w:tabs>
              <w:spacing w:line="360" w:lineRule="auto"/>
              <w:jc w:val="center"/>
              <w:rPr>
                <w:rFonts w:ascii="Arial" w:hAnsi="Arial" w:cs="Arial"/>
                <w:bCs/>
                <w:sz w:val="24"/>
                <w:szCs w:val="24"/>
              </w:rPr>
            </w:pPr>
            <w:r w:rsidRPr="00EC18A1">
              <w:rPr>
                <w:rFonts w:ascii="Arial" w:hAnsi="Arial" w:cs="Arial"/>
                <w:bCs/>
                <w:sz w:val="24"/>
                <w:szCs w:val="24"/>
              </w:rPr>
              <w:t>potassium p</w:t>
            </w:r>
            <w:r w:rsidR="00292D49" w:rsidRPr="00EC18A1">
              <w:rPr>
                <w:rFonts w:ascii="Arial" w:hAnsi="Arial" w:cs="Arial"/>
                <w:bCs/>
                <w:sz w:val="24"/>
                <w:szCs w:val="24"/>
              </w:rPr>
              <w:t>hosphate, pH 7.4</w:t>
            </w:r>
          </w:p>
        </w:tc>
      </w:tr>
      <w:tr w:rsidR="00292D49" w:rsidTr="00292D49">
        <w:tc>
          <w:tcPr>
            <w:tcW w:w="2310" w:type="dxa"/>
            <w:tcBorders>
              <w:top w:val="nil"/>
              <w:left w:val="single" w:sz="4" w:space="0" w:color="auto"/>
              <w:bottom w:val="nil"/>
              <w:right w:val="nil"/>
            </w:tcBorders>
            <w:shd w:val="clear" w:color="auto" w:fill="FFFFFF" w:themeFill="background1"/>
            <w:vAlign w:val="center"/>
          </w:tcPr>
          <w:p w:rsidR="00F10DCF" w:rsidRPr="00EC18A1" w:rsidRDefault="00292D49" w:rsidP="00E9163F">
            <w:pPr>
              <w:tabs>
                <w:tab w:val="left" w:pos="1080"/>
              </w:tabs>
              <w:spacing w:line="360" w:lineRule="auto"/>
              <w:jc w:val="center"/>
              <w:rPr>
                <w:rFonts w:ascii="Arial" w:hAnsi="Arial" w:cs="Arial"/>
                <w:bCs/>
                <w:sz w:val="24"/>
                <w:szCs w:val="24"/>
                <w:lang w:eastAsia="en-US"/>
              </w:rPr>
            </w:pPr>
            <w:r w:rsidRPr="00EC18A1">
              <w:rPr>
                <w:rFonts w:ascii="Arial" w:hAnsi="Arial" w:cs="Arial"/>
                <w:bCs/>
                <w:sz w:val="24"/>
                <w:szCs w:val="24"/>
              </w:rPr>
              <w:t>3</w:t>
            </w:r>
          </w:p>
        </w:tc>
        <w:tc>
          <w:tcPr>
            <w:tcW w:w="2310" w:type="dxa"/>
            <w:tcBorders>
              <w:top w:val="nil"/>
              <w:left w:val="nil"/>
              <w:bottom w:val="nil"/>
              <w:right w:val="nil"/>
            </w:tcBorders>
            <w:shd w:val="clear" w:color="auto" w:fill="FFFFFF" w:themeFill="background1"/>
            <w:vAlign w:val="center"/>
          </w:tcPr>
          <w:p w:rsidR="00F10DCF" w:rsidRPr="00EC18A1" w:rsidRDefault="00F10DCF" w:rsidP="00E9163F">
            <w:pPr>
              <w:tabs>
                <w:tab w:val="left" w:pos="1080"/>
              </w:tabs>
              <w:spacing w:line="360" w:lineRule="auto"/>
              <w:jc w:val="center"/>
              <w:rPr>
                <w:rFonts w:ascii="Arial" w:hAnsi="Arial" w:cs="Arial"/>
                <w:b/>
                <w:bCs/>
                <w:sz w:val="24"/>
                <w:szCs w:val="24"/>
                <w:lang w:eastAsia="en-US"/>
              </w:rPr>
            </w:pPr>
            <w:r w:rsidRPr="00EC18A1">
              <w:rPr>
                <w:rFonts w:ascii="Arial" w:hAnsi="Arial" w:cs="Arial"/>
                <w:bCs/>
                <w:sz w:val="24"/>
                <w:szCs w:val="24"/>
              </w:rPr>
              <w:t>sodium azide</w:t>
            </w:r>
          </w:p>
        </w:tc>
        <w:tc>
          <w:tcPr>
            <w:tcW w:w="2311" w:type="dxa"/>
            <w:tcBorders>
              <w:top w:val="nil"/>
              <w:left w:val="nil"/>
              <w:bottom w:val="nil"/>
              <w:right w:val="nil"/>
            </w:tcBorders>
            <w:shd w:val="clear" w:color="auto" w:fill="FFFFFF" w:themeFill="background1"/>
            <w:vAlign w:val="center"/>
          </w:tcPr>
          <w:p w:rsidR="00F10DCF" w:rsidRPr="00EC18A1" w:rsidRDefault="00F10DCF" w:rsidP="00E9163F">
            <w:pPr>
              <w:tabs>
                <w:tab w:val="left" w:pos="1080"/>
              </w:tabs>
              <w:spacing w:line="360" w:lineRule="auto"/>
              <w:jc w:val="center"/>
              <w:rPr>
                <w:rFonts w:ascii="Arial" w:hAnsi="Arial" w:cs="Arial"/>
                <w:bCs/>
                <w:sz w:val="24"/>
                <w:szCs w:val="24"/>
                <w:lang w:eastAsia="en-US"/>
              </w:rPr>
            </w:pPr>
            <w:r w:rsidRPr="00EC18A1">
              <w:rPr>
                <w:rFonts w:ascii="Arial" w:hAnsi="Arial" w:cs="Arial"/>
                <w:bCs/>
                <w:sz w:val="24"/>
                <w:szCs w:val="24"/>
              </w:rPr>
              <w:t>0.02% w/v</w:t>
            </w:r>
          </w:p>
        </w:tc>
        <w:tc>
          <w:tcPr>
            <w:tcW w:w="2311" w:type="dxa"/>
            <w:tcBorders>
              <w:top w:val="nil"/>
              <w:left w:val="nil"/>
              <w:bottom w:val="nil"/>
              <w:right w:val="single" w:sz="4" w:space="0" w:color="auto"/>
            </w:tcBorders>
            <w:shd w:val="clear" w:color="auto" w:fill="FFFFFF" w:themeFill="background1"/>
            <w:vAlign w:val="center"/>
          </w:tcPr>
          <w:p w:rsidR="00F10DCF" w:rsidRPr="00EC18A1" w:rsidRDefault="00573467" w:rsidP="00E9163F">
            <w:pPr>
              <w:tabs>
                <w:tab w:val="left" w:pos="1080"/>
              </w:tabs>
              <w:spacing w:line="360" w:lineRule="auto"/>
              <w:jc w:val="center"/>
              <w:rPr>
                <w:rFonts w:ascii="Arial" w:hAnsi="Arial" w:cs="Arial"/>
                <w:bCs/>
                <w:sz w:val="24"/>
                <w:szCs w:val="24"/>
                <w:lang w:eastAsia="en-US"/>
              </w:rPr>
            </w:pPr>
            <w:r w:rsidRPr="00EC18A1">
              <w:rPr>
                <w:rFonts w:ascii="Arial" w:hAnsi="Arial" w:cs="Arial"/>
                <w:bCs/>
                <w:sz w:val="24"/>
                <w:szCs w:val="24"/>
              </w:rPr>
              <w:t>p</w:t>
            </w:r>
            <w:r w:rsidR="00F10DCF" w:rsidRPr="00EC18A1">
              <w:rPr>
                <w:rFonts w:ascii="Arial" w:hAnsi="Arial" w:cs="Arial"/>
                <w:bCs/>
                <w:sz w:val="24"/>
                <w:szCs w:val="24"/>
              </w:rPr>
              <w:t xml:space="preserve">otassium </w:t>
            </w:r>
            <w:r w:rsidRPr="00EC18A1">
              <w:rPr>
                <w:rFonts w:ascii="Arial" w:hAnsi="Arial" w:cs="Arial"/>
                <w:bCs/>
                <w:sz w:val="24"/>
                <w:szCs w:val="24"/>
              </w:rPr>
              <w:t>p</w:t>
            </w:r>
            <w:r w:rsidR="00F10DCF" w:rsidRPr="00EC18A1">
              <w:rPr>
                <w:rFonts w:ascii="Arial" w:hAnsi="Arial" w:cs="Arial"/>
                <w:bCs/>
                <w:sz w:val="24"/>
                <w:szCs w:val="24"/>
              </w:rPr>
              <w:t>hosphate, pH 7.4</w:t>
            </w:r>
          </w:p>
        </w:tc>
      </w:tr>
      <w:tr w:rsidR="00F10DCF" w:rsidTr="00292D49">
        <w:tc>
          <w:tcPr>
            <w:tcW w:w="2310" w:type="dxa"/>
            <w:tcBorders>
              <w:top w:val="nil"/>
              <w:left w:val="single" w:sz="4" w:space="0" w:color="auto"/>
              <w:bottom w:val="single" w:sz="4" w:space="0" w:color="auto"/>
              <w:right w:val="nil"/>
            </w:tcBorders>
            <w:shd w:val="clear" w:color="auto" w:fill="B8CCE4" w:themeFill="accent1" w:themeFillTint="66"/>
            <w:vAlign w:val="center"/>
          </w:tcPr>
          <w:p w:rsidR="00F10DCF" w:rsidRPr="00EC18A1" w:rsidRDefault="00292D49" w:rsidP="00E9163F">
            <w:pPr>
              <w:tabs>
                <w:tab w:val="left" w:pos="1080"/>
              </w:tabs>
              <w:spacing w:line="360" w:lineRule="auto"/>
              <w:jc w:val="center"/>
              <w:rPr>
                <w:rFonts w:ascii="Arial" w:hAnsi="Arial" w:cs="Arial"/>
                <w:bCs/>
                <w:sz w:val="24"/>
                <w:szCs w:val="24"/>
                <w:lang w:eastAsia="en-US"/>
              </w:rPr>
            </w:pPr>
            <w:r w:rsidRPr="00EC18A1">
              <w:rPr>
                <w:rFonts w:ascii="Arial" w:hAnsi="Arial" w:cs="Arial"/>
                <w:bCs/>
                <w:sz w:val="24"/>
                <w:szCs w:val="24"/>
              </w:rPr>
              <w:t>4</w:t>
            </w:r>
          </w:p>
        </w:tc>
        <w:tc>
          <w:tcPr>
            <w:tcW w:w="2310" w:type="dxa"/>
            <w:tcBorders>
              <w:top w:val="nil"/>
              <w:left w:val="nil"/>
              <w:bottom w:val="single" w:sz="4" w:space="0" w:color="auto"/>
              <w:right w:val="nil"/>
            </w:tcBorders>
            <w:shd w:val="clear" w:color="auto" w:fill="B8CCE4" w:themeFill="accent1" w:themeFillTint="66"/>
            <w:vAlign w:val="center"/>
          </w:tcPr>
          <w:p w:rsidR="00F10DCF" w:rsidRPr="00EC18A1" w:rsidRDefault="00573467" w:rsidP="00E9163F">
            <w:pPr>
              <w:tabs>
                <w:tab w:val="left" w:pos="1080"/>
              </w:tabs>
              <w:spacing w:line="360" w:lineRule="auto"/>
              <w:jc w:val="center"/>
              <w:rPr>
                <w:rFonts w:ascii="Arial" w:hAnsi="Arial" w:cs="Arial"/>
                <w:b/>
                <w:bCs/>
                <w:sz w:val="24"/>
                <w:szCs w:val="24"/>
                <w:lang w:eastAsia="en-US"/>
              </w:rPr>
            </w:pPr>
            <w:r w:rsidRPr="00EC18A1">
              <w:rPr>
                <w:rFonts w:ascii="Arial" w:hAnsi="Arial" w:cs="Arial"/>
                <w:bCs/>
                <w:sz w:val="24"/>
                <w:szCs w:val="24"/>
              </w:rPr>
              <w:t>NANA a</w:t>
            </w:r>
            <w:r w:rsidR="00F10DCF" w:rsidRPr="00EC18A1">
              <w:rPr>
                <w:rFonts w:ascii="Arial" w:hAnsi="Arial" w:cs="Arial"/>
                <w:bCs/>
                <w:sz w:val="24"/>
                <w:szCs w:val="24"/>
              </w:rPr>
              <w:t>ldolase</w:t>
            </w:r>
          </w:p>
        </w:tc>
        <w:tc>
          <w:tcPr>
            <w:tcW w:w="2311" w:type="dxa"/>
            <w:tcBorders>
              <w:top w:val="nil"/>
              <w:left w:val="nil"/>
              <w:bottom w:val="single" w:sz="4" w:space="0" w:color="auto"/>
              <w:right w:val="nil"/>
            </w:tcBorders>
            <w:shd w:val="clear" w:color="auto" w:fill="B8CCE4" w:themeFill="accent1" w:themeFillTint="66"/>
            <w:vAlign w:val="center"/>
          </w:tcPr>
          <w:p w:rsidR="00F10DCF" w:rsidRPr="00EC18A1" w:rsidRDefault="00F10DCF" w:rsidP="00E9163F">
            <w:pPr>
              <w:tabs>
                <w:tab w:val="left" w:pos="1080"/>
              </w:tabs>
              <w:spacing w:line="360" w:lineRule="auto"/>
              <w:jc w:val="center"/>
              <w:rPr>
                <w:rFonts w:ascii="Arial" w:hAnsi="Arial" w:cs="Arial"/>
                <w:bCs/>
                <w:sz w:val="24"/>
                <w:szCs w:val="24"/>
                <w:lang w:eastAsia="en-US"/>
              </w:rPr>
            </w:pPr>
            <w:r w:rsidRPr="00EC18A1">
              <w:rPr>
                <w:rFonts w:ascii="Arial" w:hAnsi="Arial" w:cs="Arial"/>
                <w:bCs/>
                <w:sz w:val="24"/>
                <w:szCs w:val="24"/>
              </w:rPr>
              <w:t>1.19 µM</w:t>
            </w:r>
          </w:p>
        </w:tc>
        <w:tc>
          <w:tcPr>
            <w:tcW w:w="2311" w:type="dxa"/>
            <w:tcBorders>
              <w:top w:val="nil"/>
              <w:left w:val="nil"/>
              <w:bottom w:val="single" w:sz="4" w:space="0" w:color="auto"/>
              <w:right w:val="single" w:sz="4" w:space="0" w:color="auto"/>
            </w:tcBorders>
            <w:shd w:val="clear" w:color="auto" w:fill="B8CCE4" w:themeFill="accent1" w:themeFillTint="66"/>
            <w:vAlign w:val="center"/>
          </w:tcPr>
          <w:p w:rsidR="00F10DCF" w:rsidRPr="00EC18A1" w:rsidRDefault="00573467" w:rsidP="00E9163F">
            <w:pPr>
              <w:tabs>
                <w:tab w:val="left" w:pos="1080"/>
              </w:tabs>
              <w:spacing w:line="360" w:lineRule="auto"/>
              <w:jc w:val="center"/>
              <w:rPr>
                <w:rFonts w:ascii="Arial" w:hAnsi="Arial" w:cs="Arial"/>
                <w:bCs/>
                <w:sz w:val="24"/>
                <w:szCs w:val="24"/>
                <w:lang w:eastAsia="en-US"/>
              </w:rPr>
            </w:pPr>
            <w:r w:rsidRPr="00EC18A1">
              <w:rPr>
                <w:rFonts w:ascii="Arial" w:hAnsi="Arial" w:cs="Arial"/>
                <w:bCs/>
                <w:sz w:val="24"/>
                <w:szCs w:val="24"/>
              </w:rPr>
              <w:t>potassium p</w:t>
            </w:r>
            <w:r w:rsidR="00F10DCF" w:rsidRPr="00EC18A1">
              <w:rPr>
                <w:rFonts w:ascii="Arial" w:hAnsi="Arial" w:cs="Arial"/>
                <w:bCs/>
                <w:sz w:val="24"/>
                <w:szCs w:val="24"/>
              </w:rPr>
              <w:t>hosphate, pH 7.4</w:t>
            </w:r>
          </w:p>
        </w:tc>
      </w:tr>
    </w:tbl>
    <w:p w:rsidR="00292D49" w:rsidRDefault="00F10DCF" w:rsidP="00292D49">
      <w:pPr>
        <w:tabs>
          <w:tab w:val="left" w:pos="1080"/>
        </w:tabs>
        <w:spacing w:line="360" w:lineRule="auto"/>
        <w:jc w:val="center"/>
      </w:pPr>
      <w:r>
        <w:rPr>
          <w:b/>
          <w:bCs/>
        </w:rPr>
        <w:t xml:space="preserve">Table 9. </w:t>
      </w:r>
      <w:r w:rsidR="00292D49">
        <w:rPr>
          <w:bCs/>
        </w:rPr>
        <w:t xml:space="preserve">Stock solutions used for the </w:t>
      </w:r>
      <w:r w:rsidR="00292D49" w:rsidRPr="00F10DCF">
        <w:t xml:space="preserve">determination of the initial rate of </w:t>
      </w:r>
      <w:r w:rsidR="00292D49">
        <w:t>aldol product breakdown</w:t>
      </w:r>
      <w:r w:rsidR="00292D49" w:rsidRPr="00F10DCF">
        <w:t xml:space="preserve"> </w:t>
      </w:r>
      <w:r w:rsidR="00292D49">
        <w:t>in the presence of</w:t>
      </w:r>
      <w:r w:rsidR="00292D49" w:rsidRPr="00F10DCF">
        <w:t xml:space="preserve"> NANA Aldolase</w:t>
      </w:r>
      <w:r w:rsidR="00292D49">
        <w:t>.</w:t>
      </w:r>
    </w:p>
    <w:p w:rsidR="00B91804" w:rsidRDefault="00B91804" w:rsidP="00B91804">
      <w:pPr>
        <w:spacing w:line="360" w:lineRule="auto"/>
        <w:jc w:val="both"/>
        <w:rPr>
          <w:bCs/>
        </w:rPr>
      </w:pPr>
    </w:p>
    <w:p w:rsidR="002E5758" w:rsidRDefault="00B22F94" w:rsidP="00B67335">
      <w:pPr>
        <w:pStyle w:val="Heading3"/>
        <w:spacing w:before="0"/>
      </w:pPr>
      <w:bookmarkStart w:id="33" w:name="_Toc326047450"/>
      <w:r>
        <w:t>5.2.8</w:t>
      </w:r>
      <w:r w:rsidR="002E5758">
        <w:t>. Immobilisation of NANA Aldolase on Magnetic Nanoparticles</w:t>
      </w:r>
      <w:bookmarkEnd w:id="33"/>
      <w:r w:rsidR="002E5758">
        <w:t xml:space="preserve"> </w:t>
      </w:r>
    </w:p>
    <w:p w:rsidR="002E5758" w:rsidRDefault="002E5758" w:rsidP="002E5758">
      <w:pPr>
        <w:spacing w:line="360" w:lineRule="auto"/>
        <w:rPr>
          <w:b/>
        </w:rPr>
      </w:pPr>
    </w:p>
    <w:p w:rsidR="002E5758" w:rsidRPr="00B979EE" w:rsidRDefault="00B22F94" w:rsidP="00B979EE">
      <w:pPr>
        <w:rPr>
          <w:b/>
        </w:rPr>
      </w:pPr>
      <w:r w:rsidRPr="00B979EE">
        <w:rPr>
          <w:b/>
        </w:rPr>
        <w:t>5.2.8</w:t>
      </w:r>
      <w:r w:rsidR="002E5758" w:rsidRPr="00B979EE">
        <w:rPr>
          <w:b/>
        </w:rPr>
        <w:t>.1. Buffer Exchange Procedure</w:t>
      </w:r>
    </w:p>
    <w:p w:rsidR="002E5758" w:rsidRPr="00321B20" w:rsidRDefault="002E5758" w:rsidP="002E5758">
      <w:pPr>
        <w:spacing w:line="360" w:lineRule="auto"/>
        <w:rPr>
          <w:b/>
        </w:rPr>
      </w:pPr>
    </w:p>
    <w:p w:rsidR="002E5758" w:rsidRPr="00321B20" w:rsidRDefault="00B62D7A" w:rsidP="002E5758">
      <w:pPr>
        <w:spacing w:line="360" w:lineRule="auto"/>
        <w:jc w:val="both"/>
      </w:pPr>
      <w:r>
        <w:t>B</w:t>
      </w:r>
      <w:r w:rsidRPr="00321B20">
        <w:t>efore the biotinyl</w:t>
      </w:r>
      <w:r>
        <w:t xml:space="preserve">ation procedure could commence, </w:t>
      </w:r>
      <w:r w:rsidR="002E5758">
        <w:t>NANA a</w:t>
      </w:r>
      <w:r w:rsidR="002E5758" w:rsidRPr="00321B20">
        <w:t xml:space="preserve">ldolase </w:t>
      </w:r>
      <w:r w:rsidR="002E5758">
        <w:t>had to be exchanged</w:t>
      </w:r>
      <w:r>
        <w:t xml:space="preserve"> from the buffer in which it was supplied</w:t>
      </w:r>
      <w:r w:rsidR="002E5758">
        <w:t xml:space="preserve"> into m</w:t>
      </w:r>
      <w:r w:rsidR="002E5758" w:rsidRPr="00321B20">
        <w:t>odification buffer</w:t>
      </w:r>
      <w:r>
        <w:t>.</w:t>
      </w:r>
    </w:p>
    <w:p w:rsidR="002E5758" w:rsidRPr="00321B20" w:rsidRDefault="002E5758" w:rsidP="002E5758">
      <w:pPr>
        <w:spacing w:line="360" w:lineRule="auto"/>
      </w:pPr>
    </w:p>
    <w:p w:rsidR="002E5758" w:rsidRDefault="002E5758" w:rsidP="002E5758">
      <w:pPr>
        <w:spacing w:line="360" w:lineRule="auto"/>
        <w:jc w:val="both"/>
      </w:pPr>
      <w:r>
        <w:t>The bottom was twisted off</w:t>
      </w:r>
      <w:r w:rsidRPr="00321B20">
        <w:t xml:space="preserve"> a Zeba</w:t>
      </w:r>
      <w:r w:rsidRPr="00321B20">
        <w:rPr>
          <w:vertAlign w:val="superscript"/>
        </w:rPr>
        <w:t>TM</w:t>
      </w:r>
      <w:r w:rsidRPr="00321B20">
        <w:t xml:space="preserve"> desalt spin column and </w:t>
      </w:r>
      <w:r>
        <w:t xml:space="preserve">the top was </w:t>
      </w:r>
      <w:r w:rsidRPr="00321B20">
        <w:t>loosen</w:t>
      </w:r>
      <w:r>
        <w:t>ed (but</w:t>
      </w:r>
      <w:r w:rsidRPr="00321B20">
        <w:t xml:space="preserve"> not remove</w:t>
      </w:r>
      <w:r>
        <w:t>d)</w:t>
      </w:r>
      <w:r w:rsidRPr="00321B20">
        <w:t>.</w:t>
      </w:r>
      <w:r>
        <w:t xml:space="preserve"> T</w:t>
      </w:r>
      <w:r w:rsidRPr="00321B20">
        <w:t>he spin column</w:t>
      </w:r>
      <w:r w:rsidR="00FE5EC7">
        <w:t xml:space="preserve"> was</w:t>
      </w:r>
      <w:r>
        <w:t xml:space="preserve"> placed</w:t>
      </w:r>
      <w:r w:rsidR="00B62D7A">
        <w:t xml:space="preserve"> into a 1.5 mL</w:t>
      </w:r>
      <w:r w:rsidRPr="00321B20">
        <w:t xml:space="preserve"> microcentrifuge tube</w:t>
      </w:r>
      <w:r>
        <w:t xml:space="preserve"> and </w:t>
      </w:r>
      <w:r w:rsidRPr="00321B20">
        <w:t>centrifug</w:t>
      </w:r>
      <w:r>
        <w:t>ed at 1500 ×</w:t>
      </w:r>
      <w:r w:rsidRPr="00321B20">
        <w:t xml:space="preserve"> g for 1 minute. </w:t>
      </w:r>
      <w:r>
        <w:t>T</w:t>
      </w:r>
      <w:r w:rsidRPr="00321B20">
        <w:t>he column</w:t>
      </w:r>
      <w:r>
        <w:t xml:space="preserve"> was then removed</w:t>
      </w:r>
      <w:r w:rsidRPr="00321B20">
        <w:t xml:space="preserve"> from the </w:t>
      </w:r>
      <w:r>
        <w:t>micro</w:t>
      </w:r>
      <w:r w:rsidR="00431813">
        <w:t>centrifuge and the</w:t>
      </w:r>
      <w:r>
        <w:t xml:space="preserve"> </w:t>
      </w:r>
      <w:r w:rsidRPr="00321B20">
        <w:t xml:space="preserve">storage solution </w:t>
      </w:r>
      <w:r>
        <w:t>was discarded. T</w:t>
      </w:r>
      <w:r w:rsidRPr="00321B20">
        <w:t>he side of th</w:t>
      </w:r>
      <w:r>
        <w:t>e spin column where the resin was</w:t>
      </w:r>
      <w:r w:rsidRPr="00321B20">
        <w:t xml:space="preserve"> slanted upwards </w:t>
      </w:r>
      <w:r>
        <w:t>was marked using a permanent marker and</w:t>
      </w:r>
      <w:r w:rsidRPr="00321B20">
        <w:t xml:space="preserve"> this mark </w:t>
      </w:r>
      <w:r>
        <w:t xml:space="preserve">was used </w:t>
      </w:r>
      <w:r w:rsidRPr="00321B20">
        <w:t>in all future centrifugations to orient</w:t>
      </w:r>
      <w:r w:rsidR="00431813">
        <w:t>ate</w:t>
      </w:r>
      <w:r w:rsidRPr="00321B20">
        <w:t xml:space="preserve"> the spin column with the mark facing </w:t>
      </w:r>
      <w:r w:rsidRPr="00EF5F43">
        <w:t>outwards</w:t>
      </w:r>
      <w:r w:rsidR="00431813" w:rsidRPr="00EF5F43">
        <w:t xml:space="preserve"> when it was placed in the microcentrifuge</w:t>
      </w:r>
      <w:r w:rsidRPr="00EF5F43">
        <w:t xml:space="preserve">. </w:t>
      </w:r>
      <w:r w:rsidR="00431813" w:rsidRPr="00EF5F43">
        <w:t>300μL</w:t>
      </w:r>
      <w:r w:rsidR="00D03DF2">
        <w:t xml:space="preserve"> of 1×</w:t>
      </w:r>
      <w:r w:rsidRPr="00EF5F43">
        <w:t xml:space="preserve"> modification buffer (</w:t>
      </w:r>
      <w:r w:rsidR="00EF5F43" w:rsidRPr="00EF5F43">
        <w:rPr>
          <w:bCs/>
        </w:rPr>
        <w:t>1.0 M sodium phosphate and</w:t>
      </w:r>
      <w:r w:rsidR="00EF5F43" w:rsidRPr="00EF5F43">
        <w:t xml:space="preserve"> </w:t>
      </w:r>
      <w:r w:rsidR="00EF5F43" w:rsidRPr="00EF5F43">
        <w:rPr>
          <w:bCs/>
        </w:rPr>
        <w:t>1.5 M sodium chloride</w:t>
      </w:r>
      <w:r w:rsidR="00EF5F43" w:rsidRPr="00EF5F43">
        <w:t xml:space="preserve">, </w:t>
      </w:r>
      <w:r w:rsidR="00EF5F43" w:rsidRPr="00EF5F43">
        <w:rPr>
          <w:bCs/>
        </w:rPr>
        <w:t>pH 7.4</w:t>
      </w:r>
      <w:r w:rsidRPr="00EF5F43">
        <w:t>) was added to the top of the resin bed and the column was placed back into the collection tube and centrifuged at 1500 × g for 1 minute. The filtrate was discarded and this proce</w:t>
      </w:r>
      <w:r w:rsidR="00431813" w:rsidRPr="00EF5F43">
        <w:t xml:space="preserve">dure was repeated twice more. </w:t>
      </w:r>
      <w:r w:rsidRPr="00EF5F43">
        <w:t>Following this, the</w:t>
      </w:r>
      <w:r>
        <w:t xml:space="preserve"> spin column was placed into a new </w:t>
      </w:r>
      <w:r w:rsidRPr="00321B20">
        <w:t>collection tube,</w:t>
      </w:r>
      <w:r>
        <w:t xml:space="preserve"> the cap was</w:t>
      </w:r>
      <w:r w:rsidRPr="00321B20">
        <w:t xml:space="preserve"> remove</w:t>
      </w:r>
      <w:r>
        <w:t xml:space="preserve">d </w:t>
      </w:r>
      <w:r w:rsidRPr="00321B20">
        <w:t>a</w:t>
      </w:r>
      <w:r>
        <w:t xml:space="preserve">nd 100 μL of </w:t>
      </w:r>
      <w:r w:rsidRPr="00633879">
        <w:t>0.26</w:t>
      </w:r>
      <w:r>
        <w:t xml:space="preserve"> mM NANA a</w:t>
      </w:r>
      <w:r w:rsidRPr="00321B20">
        <w:t xml:space="preserve">ldolase protein solution </w:t>
      </w:r>
      <w:r>
        <w:t xml:space="preserve">was added </w:t>
      </w:r>
      <w:r w:rsidRPr="00321B20">
        <w:t>to the centre of the resin bed.</w:t>
      </w:r>
      <w:r>
        <w:t xml:space="preserve"> The tube was placed in a microc</w:t>
      </w:r>
      <w:r w:rsidRPr="00321B20">
        <w:t xml:space="preserve">entrifuge </w:t>
      </w:r>
      <w:r>
        <w:t xml:space="preserve">and centrifuged </w:t>
      </w:r>
      <w:r w:rsidRPr="00321B20">
        <w:t xml:space="preserve">at 1500 </w:t>
      </w:r>
      <w:r>
        <w:t>×</w:t>
      </w:r>
      <w:r w:rsidRPr="00321B20">
        <w:t xml:space="preserve"> g for 2 minutes.</w:t>
      </w:r>
      <w:r w:rsidR="00431813">
        <w:t xml:space="preserve"> The NANA aldolase in m</w:t>
      </w:r>
      <w:r>
        <w:t>odification buffer</w:t>
      </w:r>
      <w:r w:rsidRPr="00321B20">
        <w:t xml:space="preserve"> solution </w:t>
      </w:r>
      <w:r>
        <w:t xml:space="preserve">was stored in the collection tube for future use. </w:t>
      </w:r>
    </w:p>
    <w:p w:rsidR="002E5758" w:rsidRDefault="002E5758" w:rsidP="002E5758">
      <w:pPr>
        <w:spacing w:line="360" w:lineRule="auto"/>
        <w:jc w:val="both"/>
      </w:pPr>
    </w:p>
    <w:p w:rsidR="002E5758" w:rsidRPr="00321B20" w:rsidRDefault="002E5758" w:rsidP="002E5758">
      <w:pPr>
        <w:spacing w:line="360" w:lineRule="auto"/>
        <w:jc w:val="both"/>
      </w:pPr>
      <w:r>
        <w:t>For experiments where repeat wash procedures were used, following the removal of the first eluent from the collection tube,</w:t>
      </w:r>
      <w:r w:rsidR="00492700">
        <w:t xml:space="preserve"> 100 µL of phosphate buffered s</w:t>
      </w:r>
      <w:r>
        <w:t xml:space="preserve">aline (PBS) was added to the resin bed and the column was centrifuged at </w:t>
      </w:r>
      <w:r w:rsidRPr="00321B20">
        <w:t xml:space="preserve">1500 </w:t>
      </w:r>
      <w:r>
        <w:t>×</w:t>
      </w:r>
      <w:r w:rsidRPr="00321B20">
        <w:t xml:space="preserve"> g for 2 minutes</w:t>
      </w:r>
      <w:r>
        <w:t>. The resulting eluent was removed and the procedure was repeated up to a further 2 times.</w:t>
      </w:r>
    </w:p>
    <w:p w:rsidR="002E5758" w:rsidRPr="00321B20" w:rsidRDefault="002E5758" w:rsidP="002E5758">
      <w:pPr>
        <w:spacing w:line="360" w:lineRule="auto"/>
        <w:rPr>
          <w:b/>
        </w:rPr>
      </w:pPr>
    </w:p>
    <w:p w:rsidR="002E5758" w:rsidRPr="00B979EE" w:rsidRDefault="00B22F94" w:rsidP="00B979EE">
      <w:pPr>
        <w:rPr>
          <w:b/>
        </w:rPr>
      </w:pPr>
      <w:r w:rsidRPr="00B979EE">
        <w:rPr>
          <w:b/>
        </w:rPr>
        <w:t>5.2.8</w:t>
      </w:r>
      <w:r w:rsidR="00C02288" w:rsidRPr="00B979EE">
        <w:rPr>
          <w:b/>
        </w:rPr>
        <w:t>.2. Determination of Exchanged Protein C</w:t>
      </w:r>
      <w:r w:rsidR="002E5758" w:rsidRPr="00B979EE">
        <w:rPr>
          <w:b/>
        </w:rPr>
        <w:t>oncentration</w:t>
      </w:r>
    </w:p>
    <w:p w:rsidR="002E5758" w:rsidRPr="002E5758" w:rsidRDefault="002E5758" w:rsidP="002E5758">
      <w:pPr>
        <w:spacing w:line="360" w:lineRule="auto"/>
        <w:rPr>
          <w:b/>
          <w:color w:val="00B0F0"/>
        </w:rPr>
      </w:pPr>
    </w:p>
    <w:p w:rsidR="002E5758" w:rsidRPr="00C02288" w:rsidRDefault="002E5758" w:rsidP="002E5758">
      <w:pPr>
        <w:spacing w:line="360" w:lineRule="auto"/>
        <w:jc w:val="both"/>
      </w:pPr>
      <w:r w:rsidRPr="00C02288">
        <w:t>Once the buffer exchange procedure had been completed, the new concentration of the NANA aldolase solution was</w:t>
      </w:r>
      <w:r w:rsidR="00C02288">
        <w:t xml:space="preserve"> determined using the Bradford A</w:t>
      </w:r>
      <w:r w:rsidRPr="00C02288">
        <w:t>ssay (</w:t>
      </w:r>
      <w:r w:rsidR="00B22F94">
        <w:rPr>
          <w:b/>
        </w:rPr>
        <w:t>Section 5.2.4.</w:t>
      </w:r>
      <w:r w:rsidRPr="00C02288">
        <w:t xml:space="preserve">). </w:t>
      </w:r>
    </w:p>
    <w:p w:rsidR="002E5758" w:rsidRPr="002E5758" w:rsidRDefault="002E5758" w:rsidP="002E5758">
      <w:pPr>
        <w:rPr>
          <w:color w:val="00B0F0"/>
          <w:lang w:val="en-US"/>
        </w:rPr>
      </w:pPr>
    </w:p>
    <w:p w:rsidR="002E5758" w:rsidRPr="00B979EE" w:rsidRDefault="00B22F94" w:rsidP="00B979EE">
      <w:pPr>
        <w:rPr>
          <w:b/>
        </w:rPr>
      </w:pPr>
      <w:r w:rsidRPr="00B979EE">
        <w:rPr>
          <w:b/>
        </w:rPr>
        <w:t>5.2.8</w:t>
      </w:r>
      <w:r w:rsidR="00C02288" w:rsidRPr="00B979EE">
        <w:rPr>
          <w:b/>
        </w:rPr>
        <w:t>.3. Biotinylation of NANA A</w:t>
      </w:r>
      <w:r w:rsidR="002E5758" w:rsidRPr="00B979EE">
        <w:rPr>
          <w:b/>
        </w:rPr>
        <w:t>ldolase</w:t>
      </w:r>
    </w:p>
    <w:p w:rsidR="002E5758" w:rsidRPr="002E5758" w:rsidRDefault="002E5758" w:rsidP="002E5758">
      <w:pPr>
        <w:spacing w:line="360" w:lineRule="auto"/>
        <w:rPr>
          <w:b/>
          <w:color w:val="00B0F0"/>
        </w:rPr>
      </w:pPr>
    </w:p>
    <w:p w:rsidR="002E5758" w:rsidRPr="00812C8E" w:rsidRDefault="002E5758" w:rsidP="002E5758">
      <w:pPr>
        <w:spacing w:line="360" w:lineRule="auto"/>
      </w:pPr>
      <w:r w:rsidRPr="00812C8E">
        <w:t>Once the concentration of protein exchanged into the modification buffer had been determined, biotinylation of the NANA aldolase was carried out.</w:t>
      </w:r>
    </w:p>
    <w:p w:rsidR="002E5758" w:rsidRPr="00812C8E" w:rsidRDefault="002E5758" w:rsidP="002E5758">
      <w:pPr>
        <w:spacing w:line="360" w:lineRule="auto"/>
      </w:pPr>
    </w:p>
    <w:p w:rsidR="002E5758" w:rsidRPr="00D35D2E" w:rsidRDefault="00625D75" w:rsidP="002E5758">
      <w:pPr>
        <w:spacing w:line="360" w:lineRule="auto"/>
        <w:jc w:val="both"/>
      </w:pPr>
      <w:r w:rsidRPr="00812C8E">
        <w:t xml:space="preserve">A ChromaLink biotin working solution was </w:t>
      </w:r>
      <w:r w:rsidR="003A6E64" w:rsidRPr="00812C8E">
        <w:t>created by adding 500</w:t>
      </w:r>
      <w:r w:rsidRPr="00812C8E">
        <w:t xml:space="preserve"> µL of</w:t>
      </w:r>
      <w:r w:rsidR="003A6E64" w:rsidRPr="00812C8E">
        <w:t xml:space="preserve"> 1× modification buffer to 5 mg of </w:t>
      </w:r>
      <w:r w:rsidR="00812C8E">
        <w:t>Sulfo-ChromaLink b</w:t>
      </w:r>
      <w:r w:rsidR="003A6E64" w:rsidRPr="00812C8E">
        <w:t>iotin reagent and vortexing the mixture vigorously for 2-4 minutes to ensure that all solid reagent was dissolved.</w:t>
      </w:r>
      <w:r w:rsidRPr="00812C8E">
        <w:t xml:space="preserve"> </w:t>
      </w:r>
      <w:r w:rsidR="003A6E64" w:rsidRPr="00812C8E">
        <w:t>T</w:t>
      </w:r>
      <w:r w:rsidR="00360F55" w:rsidRPr="00812C8E">
        <w:t>he</w:t>
      </w:r>
      <w:r w:rsidR="00812C8E">
        <w:t xml:space="preserve"> ChromaLink biotin protein labelling c</w:t>
      </w:r>
      <w:r w:rsidR="002E5758" w:rsidRPr="00812C8E">
        <w:t>alculator</w:t>
      </w:r>
      <w:r w:rsidR="003A6E64" w:rsidRPr="00812C8E">
        <w:t xml:space="preserve"> provided by Solulink</w:t>
      </w:r>
      <w:r w:rsidR="00842363">
        <w:rPr>
          <w:vertAlign w:val="superscript"/>
        </w:rPr>
        <w:t>TM</w:t>
      </w:r>
      <w:r w:rsidR="009E7258">
        <w:rPr>
          <w:vertAlign w:val="superscript"/>
        </w:rPr>
        <w:t xml:space="preserve"> </w:t>
      </w:r>
      <w:r w:rsidR="00C378B0" w:rsidRPr="00812C8E">
        <w:fldChar w:fldCharType="begin"/>
      </w:r>
      <w:r w:rsidR="00F97BCF">
        <w:instrText xml:space="preserve"> ADDIN EN.CITE &lt;EndNote&gt;&lt;Cite ExcludeYear="1"&gt;&lt;Author&gt;http://www.solulink.com&lt;/Author&gt;&lt;RecNum&gt;73&lt;/RecNum&gt;&lt;DisplayText&gt;&lt;style face="superscript"&gt;[82]&lt;/style&gt;&lt;/DisplayText&gt;&lt;record&gt;&lt;rec-number&gt;73&lt;/rec-number&gt;&lt;foreign-keys&gt;&lt;key app="EN" db-id="frz2ve0snr9x03eeazavffrxssrvs9vpsa2d"&gt;73&lt;/key&gt;&lt;/foreign-keys&gt;&lt;ref-type name="Journal Article"&gt;17&lt;/ref-type&gt;&lt;contributors&gt;&lt;authors&gt;&lt;author&gt;http://www.solulink.com&lt;/author&gt;&lt;/authors&gt;&lt;/contributors&gt;&lt;titles&gt;&lt;/titles&gt;&lt;dates&gt;&lt;/dates&gt;&lt;urls&gt;&lt;/urls&gt;&lt;/record&gt;&lt;/Cite&gt;&lt;/EndNote&gt;</w:instrText>
      </w:r>
      <w:r w:rsidR="00C378B0" w:rsidRPr="00812C8E">
        <w:fldChar w:fldCharType="separate"/>
      </w:r>
      <w:r w:rsidR="00F97BCF" w:rsidRPr="00F97BCF">
        <w:rPr>
          <w:noProof/>
          <w:vertAlign w:val="superscript"/>
        </w:rPr>
        <w:t>[82]</w:t>
      </w:r>
      <w:r w:rsidR="00C378B0" w:rsidRPr="00812C8E">
        <w:fldChar w:fldCharType="end"/>
      </w:r>
      <w:r w:rsidR="002E5758" w:rsidRPr="00812C8E">
        <w:t xml:space="preserve"> </w:t>
      </w:r>
      <w:r w:rsidR="003A6E64" w:rsidRPr="00812C8E">
        <w:t xml:space="preserve">was </w:t>
      </w:r>
      <w:r w:rsidR="00BC4B5D" w:rsidRPr="00812C8E">
        <w:t xml:space="preserve">then </w:t>
      </w:r>
      <w:r w:rsidR="003A6E64" w:rsidRPr="00812C8E">
        <w:t xml:space="preserve">used to calculate </w:t>
      </w:r>
      <w:r w:rsidR="002E5758" w:rsidRPr="00812C8E">
        <w:t xml:space="preserve">the volume of ChromaLink biotin working solution </w:t>
      </w:r>
      <w:r w:rsidR="003A6E64" w:rsidRPr="00812C8E">
        <w:t>to be added to the NANA aldolase</w:t>
      </w:r>
      <w:r w:rsidR="002E5758" w:rsidRPr="00812C8E">
        <w:t xml:space="preserve"> </w:t>
      </w:r>
      <w:r w:rsidR="003A6E64" w:rsidRPr="00812C8E">
        <w:t>solution</w:t>
      </w:r>
      <w:r w:rsidR="00442D75" w:rsidRPr="00812C8E">
        <w:t xml:space="preserve"> </w:t>
      </w:r>
      <w:r w:rsidR="003A6E64" w:rsidRPr="00812C8E">
        <w:t xml:space="preserve">from </w:t>
      </w:r>
      <w:r w:rsidR="007765EF">
        <w:rPr>
          <w:b/>
        </w:rPr>
        <w:t>Section 5.2.8</w:t>
      </w:r>
      <w:r w:rsidR="003A6E64" w:rsidRPr="00812C8E">
        <w:rPr>
          <w:b/>
        </w:rPr>
        <w:t>.1.</w:t>
      </w:r>
      <w:r w:rsidR="003A6E64" w:rsidRPr="00812C8E">
        <w:t xml:space="preserve"> (</w:t>
      </w:r>
      <w:r w:rsidR="003A6E64" w:rsidRPr="00812C8E">
        <w:rPr>
          <w:b/>
        </w:rPr>
        <w:t>Equation 1</w:t>
      </w:r>
      <w:r w:rsidR="003A6E64" w:rsidRPr="00812C8E">
        <w:t>)</w:t>
      </w:r>
      <w:r w:rsidR="00BC4B5D" w:rsidRPr="00812C8E">
        <w:t xml:space="preserve"> and t</w:t>
      </w:r>
      <w:r w:rsidR="00812C8E">
        <w:t>his volume was added immediatel</w:t>
      </w:r>
      <w:r w:rsidR="00BC4B5D" w:rsidRPr="00812C8E">
        <w:t xml:space="preserve">y to the NANA aldolase solution. The solution was mixed well and left at room temperature for 90 minutes. </w:t>
      </w:r>
      <w:r w:rsidR="00816DD0" w:rsidRPr="00812C8E">
        <w:t xml:space="preserve">15 </w:t>
      </w:r>
      <w:r w:rsidR="002E5758" w:rsidRPr="00812C8E">
        <w:t>minutes before the end of the reaction, a new Zeba</w:t>
      </w:r>
      <w:r w:rsidR="002E5758" w:rsidRPr="00812C8E">
        <w:rPr>
          <w:vertAlign w:val="superscript"/>
        </w:rPr>
        <w:t xml:space="preserve">TM </w:t>
      </w:r>
      <w:r w:rsidR="002E5758" w:rsidRPr="00812C8E">
        <w:t xml:space="preserve">spin column was equilibrated in 1× PBS using the procedure outlined in </w:t>
      </w:r>
      <w:r w:rsidR="007765EF">
        <w:rPr>
          <w:b/>
        </w:rPr>
        <w:t>Section 5.2.8</w:t>
      </w:r>
      <w:r w:rsidR="00812C8E" w:rsidRPr="00812C8E">
        <w:rPr>
          <w:b/>
        </w:rPr>
        <w:t>.1</w:t>
      </w:r>
      <w:r w:rsidR="002E5758" w:rsidRPr="00812C8E">
        <w:rPr>
          <w:b/>
        </w:rPr>
        <w:t>.</w:t>
      </w:r>
      <w:r w:rsidR="002E5758" w:rsidRPr="00812C8E">
        <w:t xml:space="preserve"> Five minutes before the end of the reaction, the PBS hydrated Zeba</w:t>
      </w:r>
      <w:r w:rsidR="002E5758" w:rsidRPr="00812C8E">
        <w:rPr>
          <w:vertAlign w:val="superscript"/>
        </w:rPr>
        <w:t>TM</w:t>
      </w:r>
      <w:r w:rsidR="002E5758" w:rsidRPr="00812C8E">
        <w:t xml:space="preserve"> spin column was transferred to a centrifuge and spun at 1500 × g for 1 minute. The flow-through was discarded and the spin column was placed in a clean collection tube. The contents of the compl</w:t>
      </w:r>
      <w:r w:rsidR="00D03DF2">
        <w:t>eted biotinylation reaction was</w:t>
      </w:r>
      <w:r w:rsidR="002E5758" w:rsidRPr="00812C8E">
        <w:t xml:space="preserve"> added to the top of the spin column, placed in the centrifuge and spun at 1500 × g for 2 minutes. The biotinylated protein </w:t>
      </w:r>
      <w:r w:rsidR="00812C8E">
        <w:t xml:space="preserve">in the flow-through </w:t>
      </w:r>
      <w:r w:rsidR="002E5758" w:rsidRPr="00812C8E">
        <w:t xml:space="preserve">was then collected from the </w:t>
      </w:r>
      <w:r w:rsidR="002E5758" w:rsidRPr="00D35D2E">
        <w:t xml:space="preserve">collection tube. </w:t>
      </w:r>
    </w:p>
    <w:p w:rsidR="00442D75" w:rsidRPr="00D35D2E" w:rsidRDefault="00442D75" w:rsidP="0064280C"/>
    <w:p w:rsidR="00812C8E" w:rsidRPr="00D35D2E" w:rsidRDefault="00812C8E" w:rsidP="0064280C">
      <m:oMathPara>
        <m:oMath>
          <m:r>
            <m:rPr>
              <m:sty m:val="p"/>
            </m:rPr>
            <w:rPr>
              <w:rFonts w:ascii="Cambria Math" w:hAnsi="Cambria Math" w:cs="Cambria Math"/>
            </w:rPr>
            <m:t>A=</m:t>
          </m:r>
          <m:d>
            <m:dPr>
              <m:ctrlPr>
                <w:rPr>
                  <w:rFonts w:ascii="Cambria Math" w:hAnsi="Cambria Math"/>
                </w:rPr>
              </m:ctrlPr>
            </m:dPr>
            <m:e>
              <m:f>
                <m:fPr>
                  <m:ctrlPr>
                    <w:rPr>
                      <w:rFonts w:ascii="Cambria Math" w:hAnsi="Cambria Math"/>
                    </w:rPr>
                  </m:ctrlPr>
                </m:fPr>
                <m:num>
                  <m:r>
                    <m:rPr>
                      <m:sty m:val="p"/>
                    </m:rPr>
                    <w:rPr>
                      <w:rFonts w:ascii="Cambria Math" w:hAnsi="Cambria Math" w:cs="Cambria Math"/>
                    </w:rPr>
                    <m:t>B ×C</m:t>
                  </m:r>
                </m:num>
                <m:den>
                  <m:r>
                    <m:rPr>
                      <m:sty m:val="p"/>
                    </m:rPr>
                    <w:rPr>
                      <w:rFonts w:ascii="Cambria Math" w:hAnsi="Cambria Math" w:cs="Cambria Math"/>
                    </w:rPr>
                    <m:t>D</m:t>
                  </m:r>
                </m:den>
              </m:f>
            </m:e>
          </m:d>
          <m:r>
            <m:rPr>
              <m:sty m:val="p"/>
            </m:rPr>
            <w:rPr>
              <w:rFonts w:ascii="Cambria Math" w:hAnsi="Cambria Math"/>
            </w:rPr>
            <m:t>×E</m:t>
          </m:r>
        </m:oMath>
      </m:oMathPara>
    </w:p>
    <w:p w:rsidR="00422DD8" w:rsidRPr="00D35D2E" w:rsidRDefault="00422DD8" w:rsidP="0064280C"/>
    <w:p w:rsidR="00442D75" w:rsidRPr="00D35D2E" w:rsidRDefault="00422DD8" w:rsidP="00856419">
      <w:pPr>
        <w:tabs>
          <w:tab w:val="left" w:pos="1485"/>
        </w:tabs>
        <w:spacing w:line="360" w:lineRule="auto"/>
        <w:jc w:val="center"/>
      </w:pPr>
      <w:r w:rsidRPr="00D35D2E">
        <w:rPr>
          <w:b/>
        </w:rPr>
        <w:t xml:space="preserve">Equation 1. </w:t>
      </w:r>
      <w:r w:rsidRPr="00D35D2E">
        <w:t>Equation to determine: (A) Volume of ChromaLink biotin working solution to be added to NANA aldolase solution (µL)</w:t>
      </w:r>
      <w:r w:rsidR="00D35D2E" w:rsidRPr="00D35D2E">
        <w:t xml:space="preserve">. (B) </w:t>
      </w:r>
      <w:r w:rsidRPr="00D35D2E">
        <w:t>Moles of NANA aldolase to be biotinylated (mM)</w:t>
      </w:r>
      <w:r w:rsidR="00D35D2E" w:rsidRPr="00D35D2E">
        <w:t>.</w:t>
      </w:r>
      <w:r w:rsidRPr="00D35D2E">
        <w:t xml:space="preserve"> </w:t>
      </w:r>
      <w:r w:rsidR="00D35D2E" w:rsidRPr="00D35D2E">
        <w:t>(</w:t>
      </w:r>
      <w:r w:rsidR="00812C8E" w:rsidRPr="00D35D2E">
        <w:t>C</w:t>
      </w:r>
      <w:r w:rsidR="00D35D2E" w:rsidRPr="00D35D2E">
        <w:t>)</w:t>
      </w:r>
      <w:r w:rsidR="00812C8E" w:rsidRPr="00D35D2E">
        <w:t xml:space="preserve"> Linker equivalents added to the </w:t>
      </w:r>
      <w:r w:rsidRPr="00D35D2E">
        <w:t>NANA aldolase</w:t>
      </w:r>
      <w:r w:rsidR="00D35D2E" w:rsidRPr="00D35D2E">
        <w:t xml:space="preserve"> (10). (</w:t>
      </w:r>
      <w:r w:rsidR="00812C8E" w:rsidRPr="00D35D2E">
        <w:t>D</w:t>
      </w:r>
      <w:r w:rsidR="00D35D2E" w:rsidRPr="00D35D2E">
        <w:t>)</w:t>
      </w:r>
      <w:r w:rsidRPr="00D35D2E">
        <w:t xml:space="preserve"> Moles of ChromaLink biotin linker to be added to solution (mM)</w:t>
      </w:r>
      <w:r w:rsidR="00D35D2E" w:rsidRPr="00D35D2E">
        <w:t>. (</w:t>
      </w:r>
      <w:r w:rsidRPr="00D35D2E">
        <w:t>E</w:t>
      </w:r>
      <w:r w:rsidR="00D35D2E" w:rsidRPr="00D35D2E">
        <w:t>)</w:t>
      </w:r>
      <w:r w:rsidRPr="00D35D2E">
        <w:t xml:space="preserve"> Volume of 1 × modification buffer used to dissolve linker (500 µL)</w:t>
      </w:r>
      <w:r w:rsidR="00D35D2E" w:rsidRPr="00D35D2E">
        <w:t>.</w:t>
      </w:r>
    </w:p>
    <w:p w:rsidR="00A03B4F" w:rsidRDefault="00A03B4F" w:rsidP="00A03B4F">
      <w:pPr>
        <w:jc w:val="center"/>
        <w:rPr>
          <w:color w:val="00B0F0"/>
          <w:u w:val="single"/>
        </w:rPr>
      </w:pPr>
    </w:p>
    <w:p w:rsidR="002E5758" w:rsidRPr="003F5378" w:rsidRDefault="002E5758" w:rsidP="002E5758">
      <w:pPr>
        <w:spacing w:line="360" w:lineRule="auto"/>
        <w:jc w:val="both"/>
      </w:pPr>
      <w:r w:rsidRPr="003F5378">
        <w:t>For experiments where repeat wash procedures were used</w:t>
      </w:r>
      <w:r w:rsidR="003F5378" w:rsidRPr="003F5378">
        <w:t xml:space="preserve"> to remove more of the biotinylated protein from the spin columns</w:t>
      </w:r>
      <w:r w:rsidRPr="003F5378">
        <w:t>, following the removal of the first eluent from the collection tube, 100 µL of PBS was added to the resin bed and the column was centrifuged at 1500 × g for 2 minutes. The resulting eluent was removed and the procedure was repeated up to a further 2 times.</w:t>
      </w:r>
    </w:p>
    <w:p w:rsidR="002E5758" w:rsidRPr="002E5758" w:rsidRDefault="002E5758" w:rsidP="002E5758">
      <w:pPr>
        <w:spacing w:line="360" w:lineRule="auto"/>
        <w:rPr>
          <w:color w:val="00B0F0"/>
        </w:rPr>
      </w:pPr>
    </w:p>
    <w:p w:rsidR="002E5758" w:rsidRPr="00B979EE" w:rsidRDefault="00B22F94" w:rsidP="00B979EE">
      <w:pPr>
        <w:rPr>
          <w:b/>
        </w:rPr>
      </w:pPr>
      <w:r w:rsidRPr="00B979EE">
        <w:rPr>
          <w:b/>
        </w:rPr>
        <w:t>5.2.8</w:t>
      </w:r>
      <w:r w:rsidR="003F5378" w:rsidRPr="00B979EE">
        <w:rPr>
          <w:b/>
        </w:rPr>
        <w:t>.4. Determining Biotin I</w:t>
      </w:r>
      <w:r w:rsidR="002E5758" w:rsidRPr="00B979EE">
        <w:rPr>
          <w:b/>
        </w:rPr>
        <w:t xml:space="preserve">ncorporation </w:t>
      </w:r>
    </w:p>
    <w:p w:rsidR="002E5758" w:rsidRPr="00394EBF" w:rsidRDefault="002E5758" w:rsidP="002E5758">
      <w:pPr>
        <w:spacing w:line="360" w:lineRule="auto"/>
        <w:rPr>
          <w:b/>
        </w:rPr>
      </w:pPr>
    </w:p>
    <w:p w:rsidR="002E5758" w:rsidRPr="00394EBF" w:rsidRDefault="002E5758" w:rsidP="002E5758">
      <w:pPr>
        <w:spacing w:line="360" w:lineRule="auto"/>
        <w:jc w:val="both"/>
      </w:pPr>
      <w:r w:rsidRPr="00394EBF">
        <w:t>A spectrophotometer was blanked</w:t>
      </w:r>
      <w:r w:rsidR="003F5378" w:rsidRPr="00394EBF">
        <w:t xml:space="preserve"> at 354 nm using 1 × PBS and</w:t>
      </w:r>
      <w:r w:rsidRPr="00394EBF">
        <w:t xml:space="preserve"> </w:t>
      </w:r>
      <w:r w:rsidR="003F5378" w:rsidRPr="00394EBF">
        <w:t>the absorption at 354 nm</w:t>
      </w:r>
      <w:r w:rsidRPr="00394EBF">
        <w:t xml:space="preserve"> of the biotinylated protein </w:t>
      </w:r>
      <w:r w:rsidR="00394EBF" w:rsidRPr="00394EBF">
        <w:t>sample was measured. Using the b</w:t>
      </w:r>
      <w:r w:rsidRPr="00394EBF">
        <w:t xml:space="preserve">iotin </w:t>
      </w:r>
      <w:r w:rsidR="00394EBF" w:rsidRPr="00394EBF">
        <w:t>molar substitution ratio (</w:t>
      </w:r>
      <w:r w:rsidRPr="00394EBF">
        <w:t>MSR</w:t>
      </w:r>
      <w:r w:rsidR="00394EBF" w:rsidRPr="00394EBF">
        <w:t xml:space="preserve">) </w:t>
      </w:r>
      <w:r w:rsidRPr="00394EBF">
        <w:t>calculator provided by Solulink,</w:t>
      </w:r>
      <w:r w:rsidR="00C378B0" w:rsidRPr="00394EBF">
        <w:fldChar w:fldCharType="begin"/>
      </w:r>
      <w:r w:rsidR="00F97BCF">
        <w:instrText xml:space="preserve"> ADDIN EN.CITE &lt;EndNote&gt;&lt;Cite ExcludeYear="1"&gt;&lt;Author&gt;http://www.solulink.com&lt;/Author&gt;&lt;RecNum&gt;73&lt;/RecNum&gt;&lt;DisplayText&gt;&lt;style face="superscript"&gt;[82]&lt;/style&gt;&lt;/DisplayText&gt;&lt;record&gt;&lt;rec-number&gt;73&lt;/rec-number&gt;&lt;foreign-keys&gt;&lt;key app="EN" db-id="frz2ve0snr9x03eeazavffrxssrvs9vpsa2d"&gt;73&lt;/key&gt;&lt;/foreign-keys&gt;&lt;ref-type name="Journal Article"&gt;17&lt;/ref-type&gt;&lt;contributors&gt;&lt;authors&gt;&lt;author&gt;http://www.solulink.com&lt;/author&gt;&lt;/authors&gt;&lt;/contributors&gt;&lt;titles&gt;&lt;/titles&gt;&lt;dates&gt;&lt;/dates&gt;&lt;urls&gt;&lt;/urls&gt;&lt;/record&gt;&lt;/Cite&gt;&lt;/EndNote&gt;</w:instrText>
      </w:r>
      <w:r w:rsidR="00C378B0" w:rsidRPr="00394EBF">
        <w:fldChar w:fldCharType="separate"/>
      </w:r>
      <w:r w:rsidR="00F97BCF" w:rsidRPr="00F97BCF">
        <w:rPr>
          <w:noProof/>
          <w:vertAlign w:val="superscript"/>
        </w:rPr>
        <w:t>[82]</w:t>
      </w:r>
      <w:r w:rsidR="00C378B0" w:rsidRPr="00394EBF">
        <w:fldChar w:fldCharType="end"/>
      </w:r>
      <w:r w:rsidRPr="00394EBF">
        <w:rPr>
          <w:vertAlign w:val="superscript"/>
        </w:rPr>
        <w:t xml:space="preserve"> </w:t>
      </w:r>
      <w:r w:rsidRPr="00394EBF">
        <w:t xml:space="preserve">the </w:t>
      </w:r>
      <w:r w:rsidR="00394EBF" w:rsidRPr="00394EBF">
        <w:t>number of biotin molecules per molecule of NANA aldolase was calculated.</w:t>
      </w:r>
    </w:p>
    <w:p w:rsidR="002E5758" w:rsidRPr="002E5758" w:rsidRDefault="002E5758" w:rsidP="002E5758">
      <w:pPr>
        <w:rPr>
          <w:color w:val="00B0F0"/>
        </w:rPr>
      </w:pPr>
    </w:p>
    <w:p w:rsidR="002E5758" w:rsidRPr="00B979EE" w:rsidRDefault="00B22F94" w:rsidP="00B979EE">
      <w:pPr>
        <w:rPr>
          <w:b/>
        </w:rPr>
      </w:pPr>
      <w:r w:rsidRPr="00B979EE">
        <w:rPr>
          <w:b/>
        </w:rPr>
        <w:t>5.2.8</w:t>
      </w:r>
      <w:r w:rsidR="00DF020B" w:rsidRPr="00B979EE">
        <w:rPr>
          <w:b/>
        </w:rPr>
        <w:t>.</w:t>
      </w:r>
      <w:r w:rsidR="00853C29" w:rsidRPr="00B979EE">
        <w:rPr>
          <w:b/>
        </w:rPr>
        <w:t>5. Magnetic Nanoparticle Washing P</w:t>
      </w:r>
      <w:r w:rsidR="002E5758" w:rsidRPr="00B979EE">
        <w:rPr>
          <w:b/>
        </w:rPr>
        <w:t>rocedure</w:t>
      </w:r>
    </w:p>
    <w:p w:rsidR="002E5758" w:rsidRPr="00DF020B" w:rsidRDefault="002E5758" w:rsidP="002E5758">
      <w:pPr>
        <w:rPr>
          <w:b/>
        </w:rPr>
      </w:pPr>
    </w:p>
    <w:p w:rsidR="002E5758" w:rsidRPr="00DF020B" w:rsidRDefault="002E5758" w:rsidP="002E5758">
      <w:pPr>
        <w:spacing w:line="360" w:lineRule="auto"/>
        <w:jc w:val="both"/>
      </w:pPr>
      <w:r w:rsidRPr="00DF020B">
        <w:t>Using a vortex mixer, the magnetic nanoparticles were re-suspended in their original vial. The desired volume of nanoparticles</w:t>
      </w:r>
      <w:r w:rsidR="00400BE8">
        <w:t xml:space="preserve"> was then transferred to a new E</w:t>
      </w:r>
      <w:r w:rsidRPr="00DF020B">
        <w:t xml:space="preserve">ppendorf tube and nucleic acid binding and wash buffer </w:t>
      </w:r>
      <w:r w:rsidR="00DF020B" w:rsidRPr="00DF020B">
        <w:t>(50 mM Tris-HCl, 150 mM NaCl, 0.05% Tween 20, pH 8.0)</w:t>
      </w:r>
      <w:r w:rsidR="00DF020B" w:rsidRPr="00DF020B">
        <w:rPr>
          <w:rFonts w:ascii="Calibri" w:hAnsi="Calibri" w:cs="Calibri"/>
        </w:rPr>
        <w:t xml:space="preserve"> </w:t>
      </w:r>
      <w:r w:rsidRPr="00DF020B">
        <w:t>was added to make the total volume up to 0.25 mL. The tube was then placed on a magnet and the supernatan</w:t>
      </w:r>
      <w:r w:rsidR="00DF020B" w:rsidRPr="00DF020B">
        <w:t>t was discarded. Finally the tube was</w:t>
      </w:r>
      <w:r w:rsidRPr="00DF020B">
        <w:t xml:space="preserve"> removed from the magnet and the nanoparticles were re-suspended in 0.25 mL of nucleic acid binding and wash buffer.</w:t>
      </w:r>
    </w:p>
    <w:p w:rsidR="00D03DF2" w:rsidRDefault="00D03DF2" w:rsidP="00B979EE">
      <w:pPr>
        <w:rPr>
          <w:color w:val="00B0F0"/>
        </w:rPr>
      </w:pPr>
    </w:p>
    <w:p w:rsidR="002E5758" w:rsidRPr="00B979EE" w:rsidRDefault="00B22F94" w:rsidP="00B979EE">
      <w:pPr>
        <w:rPr>
          <w:b/>
          <w:lang w:val="en-US"/>
        </w:rPr>
      </w:pPr>
      <w:r w:rsidRPr="00B979EE">
        <w:rPr>
          <w:b/>
          <w:lang w:val="en-US"/>
        </w:rPr>
        <w:t>5.2.8</w:t>
      </w:r>
      <w:r w:rsidR="00DF020B" w:rsidRPr="00B979EE">
        <w:rPr>
          <w:b/>
          <w:lang w:val="en-US"/>
        </w:rPr>
        <w:t>.</w:t>
      </w:r>
      <w:r w:rsidR="002E5758" w:rsidRPr="00B979EE">
        <w:rPr>
          <w:b/>
          <w:lang w:val="en-US"/>
        </w:rPr>
        <w:t>6.</w:t>
      </w:r>
      <w:r w:rsidR="002E5758" w:rsidRPr="00B979EE">
        <w:rPr>
          <w:b/>
        </w:rPr>
        <w:t xml:space="preserve"> Immobilisation</w:t>
      </w:r>
      <w:r w:rsidR="00DF020B" w:rsidRPr="00B979EE">
        <w:rPr>
          <w:b/>
          <w:lang w:val="en-US"/>
        </w:rPr>
        <w:t xml:space="preserve"> P</w:t>
      </w:r>
      <w:r w:rsidR="002E5758" w:rsidRPr="00B979EE">
        <w:rPr>
          <w:b/>
          <w:lang w:val="en-US"/>
        </w:rPr>
        <w:t>rocedure</w:t>
      </w:r>
    </w:p>
    <w:p w:rsidR="002E5758" w:rsidRPr="003E7A7D" w:rsidRDefault="002E5758" w:rsidP="002E5758">
      <w:pPr>
        <w:rPr>
          <w:b/>
          <w:lang w:val="en-US"/>
        </w:rPr>
      </w:pPr>
    </w:p>
    <w:p w:rsidR="002E5758" w:rsidRPr="003E7A7D" w:rsidRDefault="002E5758" w:rsidP="002E5758">
      <w:pPr>
        <w:spacing w:line="360" w:lineRule="auto"/>
        <w:jc w:val="both"/>
        <w:rPr>
          <w:lang w:val="en-US"/>
        </w:rPr>
      </w:pPr>
      <w:r w:rsidRPr="003E7A7D">
        <w:rPr>
          <w:lang w:val="en-US"/>
        </w:rPr>
        <w:t xml:space="preserve">After the required volume of magnetic nanoparticles had been washed using the above protocol, 0.25 mL of the biotinylated NANA aldolase was </w:t>
      </w:r>
      <w:r w:rsidR="00DF020B" w:rsidRPr="003E7A7D">
        <w:rPr>
          <w:lang w:val="en-US"/>
        </w:rPr>
        <w:t xml:space="preserve">added </w:t>
      </w:r>
      <w:r w:rsidRPr="003E7A7D">
        <w:rPr>
          <w:lang w:val="en-US"/>
        </w:rPr>
        <w:t>to 0.25 mL of nanopar</w:t>
      </w:r>
      <w:r w:rsidR="00DF020B" w:rsidRPr="003E7A7D">
        <w:rPr>
          <w:lang w:val="en-US"/>
        </w:rPr>
        <w:t>ticles in a</w:t>
      </w:r>
      <w:r w:rsidR="00400BE8">
        <w:rPr>
          <w:lang w:val="en-US"/>
        </w:rPr>
        <w:t>n E</w:t>
      </w:r>
      <w:r w:rsidR="00DF020B" w:rsidRPr="003E7A7D">
        <w:rPr>
          <w:lang w:val="en-US"/>
        </w:rPr>
        <w:t xml:space="preserve">ppendorf tube. The mixture </w:t>
      </w:r>
      <w:r w:rsidRPr="003E7A7D">
        <w:rPr>
          <w:lang w:val="en-US"/>
        </w:rPr>
        <w:t>was incubated for 30 minutes at room temperature on a platform shaker. The tube was then placed on a magnet until all nanoparticles had colle</w:t>
      </w:r>
      <w:r w:rsidR="00DF020B" w:rsidRPr="003E7A7D">
        <w:rPr>
          <w:lang w:val="en-US"/>
        </w:rPr>
        <w:t>cted at the bottom of the tube</w:t>
      </w:r>
      <w:r w:rsidRPr="003E7A7D">
        <w:rPr>
          <w:lang w:val="en-US"/>
        </w:rPr>
        <w:t xml:space="preserve"> and the supernatant was discarded. Following this, the tube was removed from the magnet and the nanoparticles were re-suspended in 0.5 mL of </w:t>
      </w:r>
      <w:r w:rsidR="003E7A7D" w:rsidRPr="003E7A7D">
        <w:rPr>
          <w:lang w:val="en-US"/>
        </w:rPr>
        <w:t xml:space="preserve">nucleic acid </w:t>
      </w:r>
      <w:r w:rsidRPr="003E7A7D">
        <w:rPr>
          <w:lang w:val="en-US"/>
        </w:rPr>
        <w:t>binding and wash buffer, followed by centrifugation and decant</w:t>
      </w:r>
      <w:r w:rsidR="003E7A7D" w:rsidRPr="003E7A7D">
        <w:rPr>
          <w:lang w:val="en-US"/>
        </w:rPr>
        <w:t>ing</w:t>
      </w:r>
      <w:r w:rsidRPr="003E7A7D">
        <w:rPr>
          <w:lang w:val="en-US"/>
        </w:rPr>
        <w:t xml:space="preserve"> of</w:t>
      </w:r>
      <w:r w:rsidR="003E7A7D" w:rsidRPr="003E7A7D">
        <w:rPr>
          <w:lang w:val="en-US"/>
        </w:rPr>
        <w:t xml:space="preserve"> the</w:t>
      </w:r>
      <w:r w:rsidRPr="003E7A7D">
        <w:rPr>
          <w:lang w:val="en-US"/>
        </w:rPr>
        <w:t xml:space="preserve"> supernatant. The above washing p</w:t>
      </w:r>
      <w:r w:rsidR="003E7A7D" w:rsidRPr="003E7A7D">
        <w:rPr>
          <w:lang w:val="en-US"/>
        </w:rPr>
        <w:t>rocedure was repeated twice before</w:t>
      </w:r>
      <w:r w:rsidRPr="003E7A7D">
        <w:rPr>
          <w:lang w:val="en-US"/>
        </w:rPr>
        <w:t xml:space="preserve"> the beads were re-suspended in potassium phosphate buffer.</w:t>
      </w:r>
    </w:p>
    <w:p w:rsidR="002E5758" w:rsidRPr="002E5758" w:rsidRDefault="002E5758" w:rsidP="002E5758">
      <w:pPr>
        <w:spacing w:line="360" w:lineRule="auto"/>
        <w:jc w:val="both"/>
        <w:rPr>
          <w:color w:val="00B0F0"/>
          <w:lang w:val="en-US"/>
        </w:rPr>
      </w:pPr>
    </w:p>
    <w:p w:rsidR="002E5758" w:rsidRPr="00B979EE" w:rsidRDefault="00B22F94" w:rsidP="00B979EE">
      <w:pPr>
        <w:spacing w:line="360" w:lineRule="auto"/>
        <w:rPr>
          <w:b/>
          <w:lang w:val="en-US"/>
        </w:rPr>
      </w:pPr>
      <w:r w:rsidRPr="00B979EE">
        <w:rPr>
          <w:b/>
          <w:lang w:val="en-US"/>
        </w:rPr>
        <w:t>5.2.8</w:t>
      </w:r>
      <w:r w:rsidR="00F73AC3" w:rsidRPr="00B979EE">
        <w:rPr>
          <w:b/>
          <w:lang w:val="en-US"/>
        </w:rPr>
        <w:t>.7. Procedure for the Creation of a Calibration Curve to Determine the Activity of N</w:t>
      </w:r>
      <w:r w:rsidR="002E5758" w:rsidRPr="00B979EE">
        <w:rPr>
          <w:b/>
          <w:lang w:val="en-US"/>
        </w:rPr>
        <w:t>anop</w:t>
      </w:r>
      <w:r w:rsidR="00F73AC3" w:rsidRPr="00B979EE">
        <w:rPr>
          <w:b/>
          <w:lang w:val="en-US"/>
        </w:rPr>
        <w:t>article-Linked NANA A</w:t>
      </w:r>
      <w:r w:rsidR="00184238" w:rsidRPr="00B979EE">
        <w:rPr>
          <w:b/>
          <w:lang w:val="en-US"/>
        </w:rPr>
        <w:t>ldolase</w:t>
      </w:r>
    </w:p>
    <w:p w:rsidR="007E2C60" w:rsidRDefault="007E2C60" w:rsidP="00BC7E44">
      <w:pPr>
        <w:tabs>
          <w:tab w:val="left" w:pos="900"/>
        </w:tabs>
        <w:spacing w:line="360" w:lineRule="auto"/>
        <w:rPr>
          <w:b/>
          <w:bCs/>
        </w:rPr>
      </w:pPr>
    </w:p>
    <w:p w:rsidR="00DA5482" w:rsidRPr="00225DC8" w:rsidRDefault="00DA5482" w:rsidP="00DA5482">
      <w:pPr>
        <w:spacing w:line="360" w:lineRule="auto"/>
        <w:jc w:val="both"/>
        <w:rPr>
          <w:lang w:val="en-US"/>
        </w:rPr>
      </w:pPr>
      <w:r w:rsidRPr="00225DC8">
        <w:rPr>
          <w:lang w:val="en-US"/>
        </w:rPr>
        <w:t>10 μL of stock 1 and 20 μL of stock 2</w:t>
      </w:r>
      <w:r>
        <w:rPr>
          <w:lang w:val="en-US"/>
        </w:rPr>
        <w:t xml:space="preserve"> (</w:t>
      </w:r>
      <w:r w:rsidRPr="007E2C60">
        <w:rPr>
          <w:b/>
          <w:lang w:val="en-US"/>
        </w:rPr>
        <w:t>Table 10</w:t>
      </w:r>
      <w:r>
        <w:rPr>
          <w:lang w:val="en-US"/>
        </w:rPr>
        <w:t>) were added to 12 E</w:t>
      </w:r>
      <w:r w:rsidRPr="00225DC8">
        <w:rPr>
          <w:lang w:val="en-US"/>
        </w:rPr>
        <w:t>ppendorf tubes. 20 μL of stock 4 was added to one of the 12 eppedorf tubes. Stock 3 was diluted to give a range of 11 different concentrations from 0.1 to 2.8 mg/mL and 20 μL of one of these 11 stock solutions was ad</w:t>
      </w:r>
      <w:r>
        <w:rPr>
          <w:lang w:val="en-US"/>
        </w:rPr>
        <w:t>ded to one of the 11 remaining E</w:t>
      </w:r>
      <w:r w:rsidRPr="00225DC8">
        <w:rPr>
          <w:lang w:val="en-US"/>
        </w:rPr>
        <w:t>ppendorf tubes. Th</w:t>
      </w:r>
      <w:r>
        <w:rPr>
          <w:lang w:val="en-US"/>
        </w:rPr>
        <w:t>is was repeated such that each E</w:t>
      </w:r>
      <w:r w:rsidRPr="00225DC8">
        <w:rPr>
          <w:lang w:val="en-US"/>
        </w:rPr>
        <w:t>ppendorf tube contained one of the 11 stock solutions. The tubes were left to incubate in a w</w:t>
      </w:r>
      <w:r>
        <w:rPr>
          <w:lang w:val="en-US"/>
        </w:rPr>
        <w:t xml:space="preserve">ater bath at 37 </w:t>
      </w:r>
      <w:r w:rsidRPr="006B1AA4">
        <w:t>°</w:t>
      </w:r>
      <w:r w:rsidRPr="00225DC8">
        <w:rPr>
          <w:lang w:val="en-US"/>
        </w:rPr>
        <w:t>C for 10 minutes before a 5 μL sample was removed from each tube, diluted with 45 μL of deionised water and analysed using HPLC.</w:t>
      </w:r>
    </w:p>
    <w:p w:rsidR="00DA5482" w:rsidRPr="00225DC8" w:rsidRDefault="00DA5482" w:rsidP="00BC7E44">
      <w:pPr>
        <w:tabs>
          <w:tab w:val="left" w:pos="900"/>
        </w:tabs>
        <w:spacing w:line="360" w:lineRule="auto"/>
        <w:rPr>
          <w:b/>
          <w:bCs/>
        </w:rPr>
      </w:pPr>
    </w:p>
    <w:tbl>
      <w:tblPr>
        <w:tblStyle w:val="TableGrid"/>
        <w:tblW w:w="0" w:type="auto"/>
        <w:tblLook w:val="04A0" w:firstRow="1" w:lastRow="0" w:firstColumn="1" w:lastColumn="0" w:noHBand="0" w:noVBand="1"/>
      </w:tblPr>
      <w:tblGrid>
        <w:gridCol w:w="2310"/>
        <w:gridCol w:w="2310"/>
        <w:gridCol w:w="2311"/>
        <w:gridCol w:w="2311"/>
      </w:tblGrid>
      <w:tr w:rsidR="00225DC8" w:rsidRPr="00225DC8" w:rsidTr="00D84F02">
        <w:tc>
          <w:tcPr>
            <w:tcW w:w="2310" w:type="dxa"/>
            <w:tcBorders>
              <w:bottom w:val="single" w:sz="4" w:space="0" w:color="auto"/>
              <w:right w:val="nil"/>
            </w:tcBorders>
            <w:shd w:val="clear" w:color="auto" w:fill="B8CCE4" w:themeFill="accent1" w:themeFillTint="66"/>
          </w:tcPr>
          <w:p w:rsidR="00BC7E44" w:rsidRPr="00EC18A1" w:rsidRDefault="00BC7E44" w:rsidP="00D84F02">
            <w:pPr>
              <w:tabs>
                <w:tab w:val="left" w:pos="1080"/>
              </w:tabs>
              <w:spacing w:line="360" w:lineRule="auto"/>
              <w:jc w:val="center"/>
              <w:rPr>
                <w:rFonts w:ascii="Arial" w:hAnsi="Arial" w:cs="Arial"/>
                <w:b/>
                <w:bCs/>
                <w:sz w:val="24"/>
                <w:szCs w:val="24"/>
                <w:lang w:eastAsia="en-US"/>
              </w:rPr>
            </w:pPr>
            <w:r w:rsidRPr="00EC18A1">
              <w:rPr>
                <w:rFonts w:ascii="Arial" w:hAnsi="Arial" w:cs="Arial"/>
                <w:b/>
                <w:bCs/>
                <w:sz w:val="24"/>
                <w:szCs w:val="24"/>
              </w:rPr>
              <w:t>Stock No.</w:t>
            </w:r>
          </w:p>
        </w:tc>
        <w:tc>
          <w:tcPr>
            <w:tcW w:w="2310" w:type="dxa"/>
            <w:tcBorders>
              <w:left w:val="nil"/>
              <w:bottom w:val="single" w:sz="4" w:space="0" w:color="auto"/>
              <w:right w:val="nil"/>
            </w:tcBorders>
            <w:shd w:val="clear" w:color="auto" w:fill="B8CCE4" w:themeFill="accent1" w:themeFillTint="66"/>
          </w:tcPr>
          <w:p w:rsidR="00BC7E44" w:rsidRPr="00EC18A1" w:rsidRDefault="00BC7E44" w:rsidP="00D84F02">
            <w:pPr>
              <w:tabs>
                <w:tab w:val="left" w:pos="1080"/>
              </w:tabs>
              <w:spacing w:line="360" w:lineRule="auto"/>
              <w:jc w:val="center"/>
              <w:rPr>
                <w:rFonts w:ascii="Arial" w:hAnsi="Arial" w:cs="Arial"/>
                <w:b/>
                <w:bCs/>
                <w:sz w:val="24"/>
                <w:szCs w:val="24"/>
                <w:lang w:eastAsia="en-US"/>
              </w:rPr>
            </w:pPr>
            <w:r w:rsidRPr="00EC18A1">
              <w:rPr>
                <w:rFonts w:ascii="Arial" w:hAnsi="Arial" w:cs="Arial"/>
                <w:b/>
                <w:bCs/>
                <w:sz w:val="24"/>
                <w:szCs w:val="24"/>
              </w:rPr>
              <w:t>Content</w:t>
            </w:r>
          </w:p>
        </w:tc>
        <w:tc>
          <w:tcPr>
            <w:tcW w:w="2311" w:type="dxa"/>
            <w:tcBorders>
              <w:left w:val="nil"/>
              <w:bottom w:val="single" w:sz="4" w:space="0" w:color="auto"/>
              <w:right w:val="nil"/>
            </w:tcBorders>
            <w:shd w:val="clear" w:color="auto" w:fill="B8CCE4" w:themeFill="accent1" w:themeFillTint="66"/>
          </w:tcPr>
          <w:p w:rsidR="00BC7E44" w:rsidRPr="00EC18A1" w:rsidRDefault="00BC7E44" w:rsidP="00D84F02">
            <w:pPr>
              <w:tabs>
                <w:tab w:val="left" w:pos="1080"/>
              </w:tabs>
              <w:spacing w:line="360" w:lineRule="auto"/>
              <w:jc w:val="center"/>
              <w:rPr>
                <w:rFonts w:ascii="Arial" w:hAnsi="Arial" w:cs="Arial"/>
                <w:b/>
                <w:bCs/>
                <w:sz w:val="24"/>
                <w:szCs w:val="24"/>
                <w:lang w:eastAsia="en-US"/>
              </w:rPr>
            </w:pPr>
            <w:r w:rsidRPr="00EC18A1">
              <w:rPr>
                <w:rFonts w:ascii="Arial" w:hAnsi="Arial" w:cs="Arial"/>
                <w:b/>
                <w:bCs/>
                <w:sz w:val="24"/>
                <w:szCs w:val="24"/>
              </w:rPr>
              <w:t>Concentration</w:t>
            </w:r>
          </w:p>
        </w:tc>
        <w:tc>
          <w:tcPr>
            <w:tcW w:w="2311" w:type="dxa"/>
            <w:tcBorders>
              <w:left w:val="nil"/>
              <w:bottom w:val="single" w:sz="4" w:space="0" w:color="auto"/>
            </w:tcBorders>
            <w:shd w:val="clear" w:color="auto" w:fill="B8CCE4" w:themeFill="accent1" w:themeFillTint="66"/>
          </w:tcPr>
          <w:p w:rsidR="00BC7E44" w:rsidRPr="00EC18A1" w:rsidRDefault="00BC7E44" w:rsidP="00D84F02">
            <w:pPr>
              <w:tabs>
                <w:tab w:val="left" w:pos="1080"/>
              </w:tabs>
              <w:spacing w:line="360" w:lineRule="auto"/>
              <w:jc w:val="center"/>
              <w:rPr>
                <w:rFonts w:ascii="Arial" w:hAnsi="Arial" w:cs="Arial"/>
                <w:b/>
                <w:bCs/>
                <w:sz w:val="24"/>
                <w:szCs w:val="24"/>
                <w:lang w:eastAsia="en-US"/>
              </w:rPr>
            </w:pPr>
            <w:r w:rsidRPr="00EC18A1">
              <w:rPr>
                <w:rFonts w:ascii="Arial" w:hAnsi="Arial" w:cs="Arial"/>
                <w:b/>
                <w:bCs/>
                <w:sz w:val="24"/>
                <w:szCs w:val="24"/>
              </w:rPr>
              <w:t>Buffer/pH</w:t>
            </w:r>
          </w:p>
        </w:tc>
      </w:tr>
      <w:tr w:rsidR="00225DC8" w:rsidRPr="00225DC8" w:rsidTr="00184238">
        <w:tc>
          <w:tcPr>
            <w:tcW w:w="2310" w:type="dxa"/>
            <w:tcBorders>
              <w:left w:val="single" w:sz="4" w:space="0" w:color="auto"/>
              <w:bottom w:val="nil"/>
              <w:right w:val="nil"/>
            </w:tcBorders>
            <w:vAlign w:val="center"/>
          </w:tcPr>
          <w:p w:rsidR="00184238" w:rsidRPr="00EC18A1" w:rsidRDefault="00184238" w:rsidP="00D84F02">
            <w:pPr>
              <w:tabs>
                <w:tab w:val="left" w:pos="1080"/>
              </w:tabs>
              <w:spacing w:line="360" w:lineRule="auto"/>
              <w:jc w:val="center"/>
              <w:rPr>
                <w:rFonts w:ascii="Arial" w:hAnsi="Arial" w:cs="Arial"/>
                <w:bCs/>
                <w:sz w:val="24"/>
                <w:szCs w:val="24"/>
              </w:rPr>
            </w:pPr>
            <w:r w:rsidRPr="00EC18A1">
              <w:rPr>
                <w:rFonts w:ascii="Arial" w:hAnsi="Arial" w:cs="Arial"/>
                <w:bCs/>
                <w:sz w:val="24"/>
                <w:szCs w:val="24"/>
              </w:rPr>
              <w:t>1</w:t>
            </w:r>
          </w:p>
        </w:tc>
        <w:tc>
          <w:tcPr>
            <w:tcW w:w="2310" w:type="dxa"/>
            <w:tcBorders>
              <w:left w:val="nil"/>
              <w:bottom w:val="nil"/>
              <w:right w:val="nil"/>
            </w:tcBorders>
            <w:vAlign w:val="center"/>
          </w:tcPr>
          <w:p w:rsidR="00184238" w:rsidRPr="00EC18A1" w:rsidRDefault="00184238" w:rsidP="00D84F02">
            <w:pPr>
              <w:tabs>
                <w:tab w:val="left" w:pos="1080"/>
              </w:tabs>
              <w:spacing w:line="360" w:lineRule="auto"/>
              <w:jc w:val="center"/>
              <w:rPr>
                <w:rFonts w:ascii="Arial" w:hAnsi="Arial" w:cs="Arial"/>
                <w:b/>
                <w:bCs/>
                <w:sz w:val="24"/>
                <w:szCs w:val="24"/>
              </w:rPr>
            </w:pPr>
            <w:r w:rsidRPr="00EC18A1">
              <w:rPr>
                <w:rFonts w:ascii="Arial" w:hAnsi="Arial" w:cs="Arial"/>
                <w:b/>
                <w:bCs/>
                <w:sz w:val="24"/>
                <w:szCs w:val="24"/>
              </w:rPr>
              <w:t xml:space="preserve">1 </w:t>
            </w:r>
            <w:r w:rsidRPr="00EC18A1">
              <w:rPr>
                <w:rFonts w:ascii="Arial" w:hAnsi="Arial" w:cs="Arial"/>
                <w:bCs/>
                <w:sz w:val="24"/>
                <w:szCs w:val="24"/>
              </w:rPr>
              <w:t>and sodium pyruvate</w:t>
            </w:r>
          </w:p>
        </w:tc>
        <w:tc>
          <w:tcPr>
            <w:tcW w:w="2311" w:type="dxa"/>
            <w:tcBorders>
              <w:left w:val="nil"/>
              <w:bottom w:val="nil"/>
              <w:right w:val="nil"/>
            </w:tcBorders>
            <w:vAlign w:val="center"/>
          </w:tcPr>
          <w:p w:rsidR="00184238" w:rsidRPr="00EC18A1" w:rsidRDefault="00184238" w:rsidP="00D84F02">
            <w:pPr>
              <w:tabs>
                <w:tab w:val="left" w:pos="1080"/>
              </w:tabs>
              <w:spacing w:line="360" w:lineRule="auto"/>
              <w:jc w:val="center"/>
              <w:rPr>
                <w:rFonts w:ascii="Arial" w:hAnsi="Arial" w:cs="Arial"/>
                <w:bCs/>
                <w:sz w:val="24"/>
                <w:szCs w:val="24"/>
              </w:rPr>
            </w:pPr>
            <w:r w:rsidRPr="00EC18A1">
              <w:rPr>
                <w:rFonts w:ascii="Arial" w:hAnsi="Arial" w:cs="Arial"/>
                <w:bCs/>
                <w:sz w:val="24"/>
                <w:szCs w:val="24"/>
              </w:rPr>
              <w:t>50 mM and 100 mM respectively</w:t>
            </w:r>
          </w:p>
        </w:tc>
        <w:tc>
          <w:tcPr>
            <w:tcW w:w="2311" w:type="dxa"/>
            <w:tcBorders>
              <w:left w:val="nil"/>
              <w:bottom w:val="nil"/>
              <w:right w:val="single" w:sz="4" w:space="0" w:color="auto"/>
            </w:tcBorders>
            <w:vAlign w:val="center"/>
          </w:tcPr>
          <w:p w:rsidR="00184238" w:rsidRPr="00EC18A1" w:rsidRDefault="00184238" w:rsidP="00D84F02">
            <w:pPr>
              <w:tabs>
                <w:tab w:val="left" w:pos="1080"/>
              </w:tabs>
              <w:spacing w:line="360" w:lineRule="auto"/>
              <w:jc w:val="center"/>
              <w:rPr>
                <w:rFonts w:ascii="Arial" w:hAnsi="Arial" w:cs="Arial"/>
                <w:bCs/>
                <w:sz w:val="24"/>
                <w:szCs w:val="24"/>
              </w:rPr>
            </w:pPr>
            <w:r w:rsidRPr="00EC18A1">
              <w:rPr>
                <w:rFonts w:ascii="Arial" w:hAnsi="Arial" w:cs="Arial"/>
                <w:bCs/>
                <w:sz w:val="24"/>
                <w:szCs w:val="24"/>
              </w:rPr>
              <w:t>potassium phosphate, pH 7.4</w:t>
            </w:r>
          </w:p>
        </w:tc>
      </w:tr>
      <w:tr w:rsidR="00225DC8" w:rsidRPr="00225DC8" w:rsidTr="00184238">
        <w:tc>
          <w:tcPr>
            <w:tcW w:w="2310" w:type="dxa"/>
            <w:tcBorders>
              <w:top w:val="nil"/>
              <w:left w:val="single" w:sz="4" w:space="0" w:color="auto"/>
              <w:bottom w:val="nil"/>
              <w:right w:val="nil"/>
            </w:tcBorders>
            <w:shd w:val="clear" w:color="auto" w:fill="B8CCE4" w:themeFill="accent1" w:themeFillTint="66"/>
            <w:vAlign w:val="center"/>
          </w:tcPr>
          <w:p w:rsidR="00184238" w:rsidRPr="00EC18A1" w:rsidRDefault="00184238" w:rsidP="00D84F02">
            <w:pPr>
              <w:tabs>
                <w:tab w:val="left" w:pos="1080"/>
              </w:tabs>
              <w:spacing w:line="360" w:lineRule="auto"/>
              <w:jc w:val="center"/>
              <w:rPr>
                <w:rFonts w:ascii="Arial" w:hAnsi="Arial" w:cs="Arial"/>
                <w:bCs/>
                <w:sz w:val="24"/>
                <w:szCs w:val="24"/>
              </w:rPr>
            </w:pPr>
            <w:r w:rsidRPr="00EC18A1">
              <w:rPr>
                <w:rFonts w:ascii="Arial" w:hAnsi="Arial" w:cs="Arial"/>
                <w:bCs/>
                <w:sz w:val="24"/>
                <w:szCs w:val="24"/>
              </w:rPr>
              <w:t>2</w:t>
            </w:r>
          </w:p>
        </w:tc>
        <w:tc>
          <w:tcPr>
            <w:tcW w:w="2310" w:type="dxa"/>
            <w:tcBorders>
              <w:top w:val="nil"/>
              <w:left w:val="nil"/>
              <w:bottom w:val="nil"/>
              <w:right w:val="nil"/>
            </w:tcBorders>
            <w:shd w:val="clear" w:color="auto" w:fill="B8CCE4" w:themeFill="accent1" w:themeFillTint="66"/>
            <w:vAlign w:val="center"/>
          </w:tcPr>
          <w:p w:rsidR="00184238" w:rsidRPr="00EC18A1" w:rsidRDefault="00184238" w:rsidP="00D84F02">
            <w:pPr>
              <w:tabs>
                <w:tab w:val="left" w:pos="1080"/>
              </w:tabs>
              <w:spacing w:line="360" w:lineRule="auto"/>
              <w:jc w:val="center"/>
              <w:rPr>
                <w:rFonts w:ascii="Arial" w:hAnsi="Arial" w:cs="Arial"/>
                <w:b/>
                <w:bCs/>
                <w:sz w:val="24"/>
                <w:szCs w:val="24"/>
                <w:lang w:eastAsia="en-US"/>
              </w:rPr>
            </w:pPr>
            <w:r w:rsidRPr="00EC18A1">
              <w:rPr>
                <w:rFonts w:ascii="Arial" w:hAnsi="Arial" w:cs="Arial"/>
                <w:bCs/>
                <w:sz w:val="24"/>
                <w:szCs w:val="24"/>
              </w:rPr>
              <w:t>sodium azide</w:t>
            </w:r>
          </w:p>
        </w:tc>
        <w:tc>
          <w:tcPr>
            <w:tcW w:w="2311" w:type="dxa"/>
            <w:tcBorders>
              <w:top w:val="nil"/>
              <w:left w:val="nil"/>
              <w:bottom w:val="nil"/>
              <w:right w:val="nil"/>
            </w:tcBorders>
            <w:shd w:val="clear" w:color="auto" w:fill="B8CCE4" w:themeFill="accent1" w:themeFillTint="66"/>
            <w:vAlign w:val="center"/>
          </w:tcPr>
          <w:p w:rsidR="00184238" w:rsidRPr="00EC18A1" w:rsidRDefault="00184238" w:rsidP="00D84F02">
            <w:pPr>
              <w:tabs>
                <w:tab w:val="left" w:pos="1080"/>
              </w:tabs>
              <w:spacing w:line="360" w:lineRule="auto"/>
              <w:jc w:val="center"/>
              <w:rPr>
                <w:rFonts w:ascii="Arial" w:hAnsi="Arial" w:cs="Arial"/>
                <w:bCs/>
                <w:sz w:val="24"/>
                <w:szCs w:val="24"/>
                <w:lang w:eastAsia="en-US"/>
              </w:rPr>
            </w:pPr>
            <w:r w:rsidRPr="00EC18A1">
              <w:rPr>
                <w:rFonts w:ascii="Arial" w:hAnsi="Arial" w:cs="Arial"/>
                <w:bCs/>
                <w:sz w:val="24"/>
                <w:szCs w:val="24"/>
              </w:rPr>
              <w:t>0.02% w/v</w:t>
            </w:r>
          </w:p>
        </w:tc>
        <w:tc>
          <w:tcPr>
            <w:tcW w:w="2311" w:type="dxa"/>
            <w:tcBorders>
              <w:top w:val="nil"/>
              <w:left w:val="nil"/>
              <w:bottom w:val="nil"/>
              <w:right w:val="single" w:sz="4" w:space="0" w:color="auto"/>
            </w:tcBorders>
            <w:shd w:val="clear" w:color="auto" w:fill="B8CCE4" w:themeFill="accent1" w:themeFillTint="66"/>
            <w:vAlign w:val="center"/>
          </w:tcPr>
          <w:p w:rsidR="00184238" w:rsidRPr="00EC18A1" w:rsidRDefault="00184238" w:rsidP="00D84F02">
            <w:pPr>
              <w:tabs>
                <w:tab w:val="left" w:pos="1080"/>
              </w:tabs>
              <w:spacing w:line="360" w:lineRule="auto"/>
              <w:jc w:val="center"/>
              <w:rPr>
                <w:rFonts w:ascii="Arial" w:hAnsi="Arial" w:cs="Arial"/>
                <w:bCs/>
                <w:sz w:val="24"/>
                <w:szCs w:val="24"/>
                <w:lang w:eastAsia="en-US"/>
              </w:rPr>
            </w:pPr>
            <w:r w:rsidRPr="00EC18A1">
              <w:rPr>
                <w:rFonts w:ascii="Arial" w:hAnsi="Arial" w:cs="Arial"/>
                <w:bCs/>
                <w:sz w:val="24"/>
                <w:szCs w:val="24"/>
              </w:rPr>
              <w:t>potassium phosphate, pH 7.4</w:t>
            </w:r>
          </w:p>
        </w:tc>
      </w:tr>
      <w:tr w:rsidR="00225DC8" w:rsidRPr="00225DC8" w:rsidTr="00D808F4">
        <w:tc>
          <w:tcPr>
            <w:tcW w:w="2310" w:type="dxa"/>
            <w:tcBorders>
              <w:top w:val="nil"/>
              <w:left w:val="single" w:sz="4" w:space="0" w:color="auto"/>
              <w:bottom w:val="nil"/>
              <w:right w:val="nil"/>
            </w:tcBorders>
            <w:shd w:val="clear" w:color="auto" w:fill="auto"/>
            <w:vAlign w:val="center"/>
          </w:tcPr>
          <w:p w:rsidR="00184238" w:rsidRPr="00EC18A1" w:rsidRDefault="00184238" w:rsidP="00D84F02">
            <w:pPr>
              <w:tabs>
                <w:tab w:val="left" w:pos="1080"/>
              </w:tabs>
              <w:spacing w:line="360" w:lineRule="auto"/>
              <w:jc w:val="center"/>
              <w:rPr>
                <w:rFonts w:ascii="Arial" w:hAnsi="Arial" w:cs="Arial"/>
                <w:bCs/>
                <w:sz w:val="24"/>
                <w:szCs w:val="24"/>
              </w:rPr>
            </w:pPr>
            <w:r w:rsidRPr="00EC18A1">
              <w:rPr>
                <w:rFonts w:ascii="Arial" w:hAnsi="Arial" w:cs="Arial"/>
                <w:bCs/>
                <w:sz w:val="24"/>
                <w:szCs w:val="24"/>
              </w:rPr>
              <w:t>3</w:t>
            </w:r>
          </w:p>
        </w:tc>
        <w:tc>
          <w:tcPr>
            <w:tcW w:w="2310" w:type="dxa"/>
            <w:tcBorders>
              <w:top w:val="nil"/>
              <w:left w:val="nil"/>
              <w:bottom w:val="nil"/>
              <w:right w:val="nil"/>
            </w:tcBorders>
            <w:shd w:val="clear" w:color="auto" w:fill="auto"/>
            <w:vAlign w:val="center"/>
          </w:tcPr>
          <w:p w:rsidR="00184238" w:rsidRPr="00EC18A1" w:rsidRDefault="00184238" w:rsidP="00D84F02">
            <w:pPr>
              <w:tabs>
                <w:tab w:val="left" w:pos="1080"/>
              </w:tabs>
              <w:spacing w:line="360" w:lineRule="auto"/>
              <w:jc w:val="center"/>
              <w:rPr>
                <w:rFonts w:ascii="Arial" w:hAnsi="Arial" w:cs="Arial"/>
                <w:bCs/>
                <w:sz w:val="24"/>
                <w:szCs w:val="24"/>
              </w:rPr>
            </w:pPr>
            <w:r w:rsidRPr="00EC18A1">
              <w:rPr>
                <w:rFonts w:ascii="Arial" w:hAnsi="Arial" w:cs="Arial"/>
                <w:bCs/>
                <w:sz w:val="24"/>
                <w:szCs w:val="24"/>
              </w:rPr>
              <w:t>NANA aldolase</w:t>
            </w:r>
          </w:p>
        </w:tc>
        <w:tc>
          <w:tcPr>
            <w:tcW w:w="2311" w:type="dxa"/>
            <w:tcBorders>
              <w:top w:val="nil"/>
              <w:left w:val="nil"/>
              <w:bottom w:val="nil"/>
              <w:right w:val="nil"/>
            </w:tcBorders>
            <w:shd w:val="clear" w:color="auto" w:fill="auto"/>
            <w:vAlign w:val="center"/>
          </w:tcPr>
          <w:p w:rsidR="00184238" w:rsidRPr="00EC18A1" w:rsidRDefault="00D808F4" w:rsidP="00D84F02">
            <w:pPr>
              <w:tabs>
                <w:tab w:val="left" w:pos="1080"/>
              </w:tabs>
              <w:spacing w:line="360" w:lineRule="auto"/>
              <w:jc w:val="center"/>
              <w:rPr>
                <w:rFonts w:ascii="Arial" w:hAnsi="Arial" w:cs="Arial"/>
                <w:bCs/>
                <w:sz w:val="24"/>
                <w:szCs w:val="24"/>
              </w:rPr>
            </w:pPr>
            <w:r w:rsidRPr="00EC18A1">
              <w:rPr>
                <w:rFonts w:ascii="Arial" w:hAnsi="Arial" w:cs="Arial"/>
                <w:bCs/>
                <w:sz w:val="24"/>
                <w:szCs w:val="24"/>
              </w:rPr>
              <w:t xml:space="preserve">87.7 </w:t>
            </w:r>
            <w:r w:rsidRPr="00EC18A1">
              <w:rPr>
                <w:rFonts w:ascii="Arial" w:hAnsi="Arial" w:cs="Arial"/>
                <w:sz w:val="24"/>
                <w:szCs w:val="24"/>
                <w:lang w:val="en-US"/>
              </w:rPr>
              <w:t>µM</w:t>
            </w:r>
          </w:p>
        </w:tc>
        <w:tc>
          <w:tcPr>
            <w:tcW w:w="2311" w:type="dxa"/>
            <w:tcBorders>
              <w:top w:val="nil"/>
              <w:left w:val="nil"/>
              <w:bottom w:val="nil"/>
              <w:right w:val="single" w:sz="4" w:space="0" w:color="auto"/>
            </w:tcBorders>
            <w:shd w:val="clear" w:color="auto" w:fill="auto"/>
            <w:vAlign w:val="center"/>
          </w:tcPr>
          <w:p w:rsidR="00184238" w:rsidRPr="00EC18A1" w:rsidRDefault="00184238" w:rsidP="00D84F02">
            <w:pPr>
              <w:tabs>
                <w:tab w:val="left" w:pos="1080"/>
              </w:tabs>
              <w:spacing w:line="360" w:lineRule="auto"/>
              <w:jc w:val="center"/>
              <w:rPr>
                <w:rFonts w:ascii="Arial" w:hAnsi="Arial" w:cs="Arial"/>
                <w:bCs/>
                <w:sz w:val="24"/>
                <w:szCs w:val="24"/>
              </w:rPr>
            </w:pPr>
            <w:r w:rsidRPr="00EC18A1">
              <w:rPr>
                <w:rFonts w:ascii="Arial" w:hAnsi="Arial" w:cs="Arial"/>
                <w:bCs/>
                <w:sz w:val="24"/>
                <w:szCs w:val="24"/>
              </w:rPr>
              <w:t>potassium phosphate, pH 7.4</w:t>
            </w:r>
          </w:p>
        </w:tc>
      </w:tr>
      <w:tr w:rsidR="00225DC8" w:rsidRPr="00225DC8" w:rsidTr="00D808F4">
        <w:tc>
          <w:tcPr>
            <w:tcW w:w="2310" w:type="dxa"/>
            <w:tcBorders>
              <w:top w:val="nil"/>
              <w:left w:val="single" w:sz="4" w:space="0" w:color="auto"/>
              <w:bottom w:val="single" w:sz="4" w:space="0" w:color="auto"/>
              <w:right w:val="nil"/>
            </w:tcBorders>
            <w:shd w:val="clear" w:color="auto" w:fill="B8CCE4" w:themeFill="accent1" w:themeFillTint="66"/>
            <w:vAlign w:val="center"/>
          </w:tcPr>
          <w:p w:rsidR="00D808F4" w:rsidRPr="00EC18A1" w:rsidRDefault="00D808F4" w:rsidP="00D84F02">
            <w:pPr>
              <w:tabs>
                <w:tab w:val="left" w:pos="1080"/>
              </w:tabs>
              <w:spacing w:line="360" w:lineRule="auto"/>
              <w:jc w:val="center"/>
              <w:rPr>
                <w:rFonts w:ascii="Arial" w:hAnsi="Arial" w:cs="Arial"/>
                <w:bCs/>
                <w:sz w:val="24"/>
                <w:szCs w:val="24"/>
              </w:rPr>
            </w:pPr>
            <w:r w:rsidRPr="00EC18A1">
              <w:rPr>
                <w:rFonts w:ascii="Arial" w:hAnsi="Arial" w:cs="Arial"/>
                <w:bCs/>
                <w:sz w:val="24"/>
                <w:szCs w:val="24"/>
              </w:rPr>
              <w:t>4</w:t>
            </w:r>
          </w:p>
        </w:tc>
        <w:tc>
          <w:tcPr>
            <w:tcW w:w="2310" w:type="dxa"/>
            <w:tcBorders>
              <w:top w:val="nil"/>
              <w:left w:val="nil"/>
              <w:bottom w:val="single" w:sz="4" w:space="0" w:color="auto"/>
              <w:right w:val="nil"/>
            </w:tcBorders>
            <w:shd w:val="clear" w:color="auto" w:fill="B8CCE4" w:themeFill="accent1" w:themeFillTint="66"/>
            <w:vAlign w:val="center"/>
          </w:tcPr>
          <w:p w:rsidR="00D808F4" w:rsidRPr="00EC18A1" w:rsidRDefault="00D808F4" w:rsidP="00D84F02">
            <w:pPr>
              <w:tabs>
                <w:tab w:val="left" w:pos="1080"/>
              </w:tabs>
              <w:spacing w:line="360" w:lineRule="auto"/>
              <w:jc w:val="center"/>
              <w:rPr>
                <w:rFonts w:ascii="Arial" w:hAnsi="Arial" w:cs="Arial"/>
                <w:bCs/>
                <w:sz w:val="24"/>
                <w:szCs w:val="24"/>
              </w:rPr>
            </w:pPr>
            <w:r w:rsidRPr="00EC18A1">
              <w:rPr>
                <w:rFonts w:ascii="Arial" w:hAnsi="Arial" w:cs="Arial"/>
                <w:bCs/>
                <w:sz w:val="24"/>
                <w:szCs w:val="24"/>
              </w:rPr>
              <w:t>-</w:t>
            </w:r>
          </w:p>
        </w:tc>
        <w:tc>
          <w:tcPr>
            <w:tcW w:w="2311" w:type="dxa"/>
            <w:tcBorders>
              <w:top w:val="nil"/>
              <w:left w:val="nil"/>
              <w:bottom w:val="single" w:sz="4" w:space="0" w:color="auto"/>
              <w:right w:val="nil"/>
            </w:tcBorders>
            <w:shd w:val="clear" w:color="auto" w:fill="B8CCE4" w:themeFill="accent1" w:themeFillTint="66"/>
            <w:vAlign w:val="center"/>
          </w:tcPr>
          <w:p w:rsidR="00D808F4" w:rsidRPr="00EC18A1" w:rsidRDefault="00D808F4" w:rsidP="00D84F02">
            <w:pPr>
              <w:tabs>
                <w:tab w:val="left" w:pos="1080"/>
              </w:tabs>
              <w:spacing w:line="360" w:lineRule="auto"/>
              <w:jc w:val="center"/>
              <w:rPr>
                <w:rFonts w:ascii="Arial" w:hAnsi="Arial" w:cs="Arial"/>
                <w:bCs/>
                <w:sz w:val="24"/>
                <w:szCs w:val="24"/>
              </w:rPr>
            </w:pPr>
            <w:r w:rsidRPr="00EC18A1">
              <w:rPr>
                <w:rFonts w:ascii="Arial" w:hAnsi="Arial" w:cs="Arial"/>
                <w:bCs/>
                <w:sz w:val="24"/>
                <w:szCs w:val="24"/>
              </w:rPr>
              <w:t>-</w:t>
            </w:r>
          </w:p>
        </w:tc>
        <w:tc>
          <w:tcPr>
            <w:tcW w:w="2311" w:type="dxa"/>
            <w:tcBorders>
              <w:top w:val="nil"/>
              <w:left w:val="nil"/>
              <w:bottom w:val="single" w:sz="4" w:space="0" w:color="auto"/>
              <w:right w:val="single" w:sz="4" w:space="0" w:color="auto"/>
            </w:tcBorders>
            <w:shd w:val="clear" w:color="auto" w:fill="B8CCE4" w:themeFill="accent1" w:themeFillTint="66"/>
            <w:vAlign w:val="center"/>
          </w:tcPr>
          <w:p w:rsidR="00D808F4" w:rsidRPr="00EC18A1" w:rsidRDefault="00D808F4" w:rsidP="00D84F02">
            <w:pPr>
              <w:tabs>
                <w:tab w:val="left" w:pos="1080"/>
              </w:tabs>
              <w:spacing w:line="360" w:lineRule="auto"/>
              <w:jc w:val="center"/>
              <w:rPr>
                <w:rFonts w:ascii="Arial" w:hAnsi="Arial" w:cs="Arial"/>
                <w:bCs/>
                <w:sz w:val="24"/>
                <w:szCs w:val="24"/>
              </w:rPr>
            </w:pPr>
            <w:r w:rsidRPr="00EC18A1">
              <w:rPr>
                <w:rFonts w:ascii="Arial" w:hAnsi="Arial" w:cs="Arial"/>
                <w:bCs/>
                <w:sz w:val="24"/>
                <w:szCs w:val="24"/>
              </w:rPr>
              <w:t>potassium phosphate, pH 7.4</w:t>
            </w:r>
          </w:p>
        </w:tc>
      </w:tr>
    </w:tbl>
    <w:p w:rsidR="00184238" w:rsidRPr="00225DC8" w:rsidRDefault="00BC7E44" w:rsidP="00184238">
      <w:pPr>
        <w:spacing w:line="360" w:lineRule="auto"/>
        <w:jc w:val="center"/>
        <w:rPr>
          <w:lang w:val="en-US"/>
        </w:rPr>
      </w:pPr>
      <w:r w:rsidRPr="00225DC8">
        <w:rPr>
          <w:b/>
          <w:bCs/>
        </w:rPr>
        <w:t>Table 10.</w:t>
      </w:r>
      <w:r w:rsidRPr="00225DC8">
        <w:rPr>
          <w:bCs/>
        </w:rPr>
        <w:t xml:space="preserve"> Stock solutions used for the </w:t>
      </w:r>
      <w:r w:rsidR="00184238" w:rsidRPr="00225DC8">
        <w:t>creation</w:t>
      </w:r>
      <w:r w:rsidR="00184238" w:rsidRPr="00225DC8">
        <w:rPr>
          <w:lang w:val="en-US"/>
        </w:rPr>
        <w:t xml:space="preserve"> of a calibration curve to determine the activity of nanoparticle-linked NANA aldolase</w:t>
      </w:r>
    </w:p>
    <w:p w:rsidR="00111856" w:rsidRPr="00225DC8" w:rsidRDefault="00111856" w:rsidP="002E5758">
      <w:pPr>
        <w:spacing w:line="360" w:lineRule="auto"/>
        <w:jc w:val="both"/>
        <w:rPr>
          <w:lang w:val="en-US"/>
        </w:rPr>
      </w:pPr>
    </w:p>
    <w:p w:rsidR="002E5758" w:rsidRPr="00B979EE" w:rsidRDefault="00B22F94" w:rsidP="00B979EE">
      <w:pPr>
        <w:rPr>
          <w:b/>
          <w:lang w:val="en-US"/>
        </w:rPr>
      </w:pPr>
      <w:r w:rsidRPr="00B979EE">
        <w:rPr>
          <w:b/>
          <w:lang w:val="en-US"/>
        </w:rPr>
        <w:t>5.2.8</w:t>
      </w:r>
      <w:r w:rsidR="00225DC8" w:rsidRPr="00B979EE">
        <w:rPr>
          <w:b/>
          <w:lang w:val="en-US"/>
        </w:rPr>
        <w:t>.</w:t>
      </w:r>
      <w:r w:rsidR="002E5758" w:rsidRPr="00B979EE">
        <w:rPr>
          <w:b/>
          <w:lang w:val="en-US"/>
        </w:rPr>
        <w:t>8. P</w:t>
      </w:r>
      <w:r w:rsidR="00225DC8" w:rsidRPr="00B979EE">
        <w:rPr>
          <w:b/>
          <w:lang w:val="en-US"/>
        </w:rPr>
        <w:t>rocedure to Determine Activity of Nanoparticle-Bound NANA A</w:t>
      </w:r>
      <w:r w:rsidR="002E5758" w:rsidRPr="00B979EE">
        <w:rPr>
          <w:b/>
          <w:lang w:val="en-US"/>
        </w:rPr>
        <w:t>ldolase</w:t>
      </w:r>
    </w:p>
    <w:p w:rsidR="002E5758" w:rsidRPr="002E5758" w:rsidRDefault="002E5758" w:rsidP="002E5758">
      <w:pPr>
        <w:spacing w:line="360" w:lineRule="auto"/>
        <w:jc w:val="both"/>
        <w:rPr>
          <w:b/>
          <w:color w:val="00B0F0"/>
          <w:lang w:val="en-US"/>
        </w:rPr>
      </w:pPr>
    </w:p>
    <w:p w:rsidR="002E5758" w:rsidRPr="00225DC8" w:rsidRDefault="002E5758" w:rsidP="002E5758">
      <w:pPr>
        <w:spacing w:line="360" w:lineRule="auto"/>
        <w:jc w:val="both"/>
        <w:rPr>
          <w:lang w:val="en-US"/>
        </w:rPr>
      </w:pPr>
      <w:r w:rsidRPr="00225DC8">
        <w:rPr>
          <w:lang w:val="en-US"/>
        </w:rPr>
        <w:t xml:space="preserve">The same procedure as in </w:t>
      </w:r>
      <w:r w:rsidRPr="00225DC8">
        <w:rPr>
          <w:b/>
          <w:lang w:val="en-US"/>
        </w:rPr>
        <w:t>Section</w:t>
      </w:r>
      <w:r w:rsidRPr="00225DC8">
        <w:rPr>
          <w:lang w:val="en-US"/>
        </w:rPr>
        <w:t xml:space="preserve"> </w:t>
      </w:r>
      <w:r w:rsidR="007765EF">
        <w:rPr>
          <w:b/>
          <w:lang w:val="en-US"/>
        </w:rPr>
        <w:t>5.2.8</w:t>
      </w:r>
      <w:r w:rsidR="00225DC8" w:rsidRPr="00225DC8">
        <w:rPr>
          <w:b/>
          <w:lang w:val="en-US"/>
        </w:rPr>
        <w:t>.7.</w:t>
      </w:r>
      <w:r w:rsidRPr="00225DC8">
        <w:rPr>
          <w:lang w:val="en-US"/>
        </w:rPr>
        <w:t xml:space="preserve"> was </w:t>
      </w:r>
      <w:r w:rsidR="00DB7DD7">
        <w:rPr>
          <w:lang w:val="en-US"/>
        </w:rPr>
        <w:t>performed, except instead of using stock 3</w:t>
      </w:r>
      <w:r w:rsidRPr="00225DC8">
        <w:rPr>
          <w:lang w:val="en-US"/>
        </w:rPr>
        <w:t xml:space="preserve">, one tube was created containing 20 μL of the nanoparticle-bound </w:t>
      </w:r>
      <w:r w:rsidR="00842363">
        <w:rPr>
          <w:lang w:val="en-US"/>
        </w:rPr>
        <w:t>NANA aldolase</w:t>
      </w:r>
      <w:r w:rsidRPr="00225DC8">
        <w:rPr>
          <w:lang w:val="en-US"/>
        </w:rPr>
        <w:t>. A % aldol product peak area was then determined from the HPLC trace and compared to the initial rate calibration curve to determine a value for the activity of the nanoparticle-linked NANA aldolase.</w:t>
      </w:r>
    </w:p>
    <w:p w:rsidR="002E5758" w:rsidRPr="00F439F6" w:rsidRDefault="002E5758" w:rsidP="00B91804">
      <w:pPr>
        <w:spacing w:line="360" w:lineRule="auto"/>
        <w:jc w:val="both"/>
        <w:rPr>
          <w:bCs/>
        </w:rPr>
      </w:pPr>
    </w:p>
    <w:p w:rsidR="00B91804" w:rsidRDefault="00B91804" w:rsidP="00242097">
      <w:pPr>
        <w:pStyle w:val="Heading2"/>
        <w:spacing w:before="0"/>
      </w:pPr>
      <w:bookmarkStart w:id="34" w:name="_Toc326047451"/>
      <w:r>
        <w:t>5.3. Results and Discussion</w:t>
      </w:r>
      <w:bookmarkEnd w:id="34"/>
    </w:p>
    <w:p w:rsidR="00B91804" w:rsidRPr="00D64611" w:rsidRDefault="00B91804" w:rsidP="00B91804">
      <w:pPr>
        <w:spacing w:line="360" w:lineRule="auto"/>
        <w:jc w:val="both"/>
        <w:rPr>
          <w:b/>
        </w:rPr>
      </w:pPr>
    </w:p>
    <w:p w:rsidR="004C1334" w:rsidRPr="002373B8" w:rsidRDefault="00B91804" w:rsidP="00242097">
      <w:pPr>
        <w:pStyle w:val="Heading3"/>
        <w:rPr>
          <w:szCs w:val="28"/>
        </w:rPr>
      </w:pPr>
      <w:bookmarkStart w:id="35" w:name="_Toc326047452"/>
      <w:r w:rsidRPr="007B7195">
        <w:t>5.3.1.</w:t>
      </w:r>
      <w:r w:rsidRPr="002373B8">
        <w:t xml:space="preserve"> </w:t>
      </w:r>
      <w:r w:rsidR="004C1334" w:rsidRPr="007B7195">
        <w:t>Sy</w:t>
      </w:r>
      <w:r w:rsidR="00E3520A">
        <w:t>nthesis of S</w:t>
      </w:r>
      <w:r w:rsidR="00D64611">
        <w:t>ubstrates for NANA A</w:t>
      </w:r>
      <w:r w:rsidR="004C1334" w:rsidRPr="007B7195">
        <w:t>ldolase</w:t>
      </w:r>
      <w:bookmarkEnd w:id="35"/>
    </w:p>
    <w:p w:rsidR="00B91804" w:rsidRPr="006F2D1D" w:rsidRDefault="00B91804" w:rsidP="00B91804">
      <w:pPr>
        <w:tabs>
          <w:tab w:val="left" w:pos="993"/>
        </w:tabs>
        <w:spacing w:line="360" w:lineRule="auto"/>
        <w:jc w:val="both"/>
        <w:rPr>
          <w:b/>
          <w:bCs/>
        </w:rPr>
      </w:pPr>
    </w:p>
    <w:p w:rsidR="00B91804" w:rsidRDefault="007F1ABE" w:rsidP="00B91804">
      <w:pPr>
        <w:tabs>
          <w:tab w:val="left" w:pos="993"/>
        </w:tabs>
        <w:spacing w:line="360" w:lineRule="auto"/>
        <w:jc w:val="both"/>
        <w:rPr>
          <w:bCs/>
        </w:rPr>
      </w:pPr>
      <w:r>
        <w:rPr>
          <w:bCs/>
        </w:rPr>
        <w:t>T</w:t>
      </w:r>
      <w:r w:rsidRPr="006F2D1D">
        <w:rPr>
          <w:bCs/>
        </w:rPr>
        <w:t xml:space="preserve">he syntheses of </w:t>
      </w:r>
      <w:r w:rsidRPr="006F2D1D">
        <w:rPr>
          <w:bCs/>
          <w:i/>
        </w:rPr>
        <w:t>N</w:t>
      </w:r>
      <w:r w:rsidRPr="006F2D1D">
        <w:rPr>
          <w:bCs/>
        </w:rPr>
        <w:t>-substituted mannosamine</w:t>
      </w:r>
      <w:r>
        <w:rPr>
          <w:bCs/>
        </w:rPr>
        <w:t>s using</w:t>
      </w:r>
      <w:r w:rsidRPr="006F2D1D">
        <w:rPr>
          <w:bCs/>
        </w:rPr>
        <w:t xml:space="preserve"> </w:t>
      </w:r>
      <w:r w:rsidRPr="006F2D1D">
        <w:t>1-ethyl-3-(3-dimethylaminopropyl) carbodiimide) (EDC)</w:t>
      </w:r>
      <w:r>
        <w:t xml:space="preserve"> as a coupling reagent</w:t>
      </w:r>
      <w:r w:rsidRPr="006F2D1D">
        <w:t xml:space="preserve"> </w:t>
      </w:r>
      <w:r>
        <w:t xml:space="preserve">was attempted </w:t>
      </w:r>
      <w:r w:rsidRPr="006F2D1D">
        <w:t>(</w:t>
      </w:r>
      <w:r>
        <w:rPr>
          <w:b/>
        </w:rPr>
        <w:t>S</w:t>
      </w:r>
      <w:r w:rsidRPr="006F2D1D">
        <w:rPr>
          <w:b/>
        </w:rPr>
        <w:t xml:space="preserve">cheme </w:t>
      </w:r>
      <w:r>
        <w:rPr>
          <w:b/>
        </w:rPr>
        <w:t>9</w:t>
      </w:r>
      <w:r>
        <w:t>).</w:t>
      </w:r>
      <w:r w:rsidR="00C378B0">
        <w:fldChar w:fldCharType="begin"/>
      </w:r>
      <w:r w:rsidR="00F97BCF">
        <w:instrText xml:space="preserve"> ADDIN EN.CITE &lt;EndNote&gt;&lt;Cite&gt;&lt;Author&gt;Tollabi&lt;/Author&gt;&lt;Year&gt;2003&lt;/Year&gt;&lt;RecNum&gt;41&lt;/RecNum&gt;&lt;DisplayText&gt;&lt;style face="superscript"&gt;[83]&lt;/style&gt;&lt;/DisplayText&gt;&lt;record&gt;&lt;rec-number&gt;41&lt;/rec-number&gt;&lt;foreign-keys&gt;&lt;key app="EN" db-id="frz2ve0snr9x03eeazavffrxssrvs9vpsa2d"&gt;41&lt;/key&gt;&lt;/foreign-keys&gt;&lt;ref-type name="Journal Article"&gt;17&lt;/ref-type&gt;&lt;contributors&gt;&lt;authors&gt;&lt;author&gt;Tollabi, Mustapha&lt;/author&gt;&lt;author&gt;Framery, Eric&lt;/author&gt;&lt;author&gt;Goux-Henry, Catherine&lt;/author&gt;&lt;author&gt;Sinou, Denis&lt;/author&gt;&lt;/authors&gt;&lt;/contributors&gt;&lt;titles&gt;&lt;title&gt;Palladium-catalyzed asymmetric allylic alkylation using chiral glucosamine-based monophosphines&lt;/title&gt;&lt;secondary-title&gt;Tetrahedron: Asymmetry&lt;/secondary-title&gt;&lt;/titles&gt;&lt;periodical&gt;&lt;full-title&gt;Tetrahedron: Asymmetry&lt;/full-title&gt;&lt;/periodical&gt;&lt;pages&gt;3329-3333&lt;/pages&gt;&lt;volume&gt;14&lt;/volume&gt;&lt;number&gt;21&lt;/number&gt;&lt;dates&gt;&lt;year&gt;2003&lt;/year&gt;&lt;/dates&gt;&lt;isbn&gt;0957-4166&lt;/isbn&gt;&lt;urls&gt;&lt;related-urls&gt;&lt;url&gt;http://www.sciencedirect.com/science/article/pii/S0957416603006566&lt;/url&gt;&lt;/related-urls&gt;&lt;/urls&gt;&lt;electronic-resource-num&gt;10.1016/j.tetasy.2003.07.015&lt;/electronic-resource-num&gt;&lt;/record&gt;&lt;/Cite&gt;&lt;/EndNote&gt;</w:instrText>
      </w:r>
      <w:r w:rsidR="00C378B0">
        <w:fldChar w:fldCharType="separate"/>
      </w:r>
      <w:r w:rsidR="00F97BCF" w:rsidRPr="00F97BCF">
        <w:rPr>
          <w:noProof/>
          <w:vertAlign w:val="superscript"/>
        </w:rPr>
        <w:t>[83]</w:t>
      </w:r>
      <w:r w:rsidR="00C378B0">
        <w:fldChar w:fldCharType="end"/>
      </w:r>
      <w:r w:rsidR="00B91804">
        <w:t xml:space="preserve"> </w:t>
      </w:r>
      <w:r w:rsidR="00B91804" w:rsidRPr="006F2D1D">
        <w:t xml:space="preserve">The reaction also contained hydroxybenzotriazole (HOBt) which is used to </w:t>
      </w:r>
      <w:r w:rsidR="00B91804" w:rsidRPr="008F75E4">
        <w:t xml:space="preserve">suppress racemisation and improve the efficiency of </w:t>
      </w:r>
      <w:r w:rsidR="00B91804">
        <w:t>the</w:t>
      </w:r>
      <w:r w:rsidR="00B91804" w:rsidRPr="006F2D1D">
        <w:t xml:space="preserve"> reaction yield.</w:t>
      </w:r>
      <w:r w:rsidR="00C378B0">
        <w:fldChar w:fldCharType="begin"/>
      </w:r>
      <w:r w:rsidR="00F97BCF">
        <w:instrText xml:space="preserve"> ADDIN EN.CITE &lt;EndNote&gt;&lt;Cite&gt;&lt;Author&gt;König&lt;/Author&gt;&lt;Year&gt;1970&lt;/Year&gt;&lt;RecNum&gt;92&lt;/RecNum&gt;&lt;DisplayText&gt;&lt;style face="superscript"&gt;[84]&lt;/style&gt;&lt;/DisplayText&gt;&lt;record&gt;&lt;rec-number&gt;92&lt;/rec-number&gt;&lt;foreign-keys&gt;&lt;key app="EN" db-id="frz2ve0snr9x03eeazavffrxssrvs9vpsa2d"&gt;92&lt;/key&gt;&lt;/foreign-keys&gt;&lt;ref-type name="Journal Article"&gt;17&lt;/ref-type&gt;&lt;contributors&gt;&lt;authors&gt;&lt;author&gt;König, Wolfgang&lt;/author&gt;&lt;author&gt;Geiger, Rolf&lt;/author&gt;&lt;/authors&gt;&lt;/contributors&gt;&lt;titles&gt;&lt;title&gt;Eine neue Methode zur Synthese von Peptiden: Aktivierung der Carboxylgruppe mit Dicyclohexylcarbodiimid unter Zusatz von 1-Hydroxy-benzotriazolen&lt;/title&gt;&lt;secondary-title&gt;Chemische Berichte&lt;/secondary-title&gt;&lt;/titles&gt;&lt;periodical&gt;&lt;full-title&gt;Chemische Berichte&lt;/full-title&gt;&lt;/periodical&gt;&lt;pages&gt;788-798&lt;/pages&gt;&lt;volume&gt;103&lt;/volume&gt;&lt;number&gt;3&lt;/number&gt;&lt;dates&gt;&lt;year&gt;1970&lt;/year&gt;&lt;/dates&gt;&lt;publisher&gt;WILEY-VCH Verlag&lt;/publisher&gt;&lt;isbn&gt;1099-0682&lt;/isbn&gt;&lt;urls&gt;&lt;related-urls&gt;&lt;url&gt;http://dx.doi.org/10.1002/cber.19701030319&lt;/url&gt;&lt;/related-urls&gt;&lt;/urls&gt;&lt;electronic-resource-num&gt;10.1002/cber.19701030319&lt;/electronic-resource-num&gt;&lt;/record&gt;&lt;/Cite&gt;&lt;/EndNote&gt;</w:instrText>
      </w:r>
      <w:r w:rsidR="00C378B0">
        <w:fldChar w:fldCharType="separate"/>
      </w:r>
      <w:r w:rsidR="00F97BCF" w:rsidRPr="00F97BCF">
        <w:rPr>
          <w:noProof/>
          <w:vertAlign w:val="superscript"/>
        </w:rPr>
        <w:t>[84]</w:t>
      </w:r>
      <w:r w:rsidR="00C378B0">
        <w:fldChar w:fldCharType="end"/>
      </w:r>
      <w:r w:rsidR="00B91804" w:rsidRPr="006F2D1D">
        <w:t xml:space="preserve"> </w:t>
      </w:r>
      <w:r w:rsidR="00B91804" w:rsidRPr="006F2D1D">
        <w:rPr>
          <w:bCs/>
        </w:rPr>
        <w:t xml:space="preserve">The reaction gave 59 mg of product in a </w:t>
      </w:r>
      <w:r w:rsidR="00B91804" w:rsidRPr="007E5959">
        <w:rPr>
          <w:bCs/>
        </w:rPr>
        <w:t>38%</w:t>
      </w:r>
      <w:r w:rsidR="00B91804" w:rsidRPr="006F2D1D">
        <w:rPr>
          <w:bCs/>
        </w:rPr>
        <w:t xml:space="preserve"> yield, however, due to the potentially explosive nature of HOBt, </w:t>
      </w:r>
      <w:r w:rsidR="00B91804">
        <w:rPr>
          <w:bCs/>
        </w:rPr>
        <w:t>an alternative coupling reaction using</w:t>
      </w:r>
      <w:r w:rsidR="00B91804" w:rsidRPr="006F2D1D">
        <w:rPr>
          <w:bCs/>
        </w:rPr>
        <w:t xml:space="preserve"> </w:t>
      </w:r>
      <w:r w:rsidR="00B91804" w:rsidRPr="006F2D1D">
        <w:t>benzotriazol-1-yl-oxytripyrrolidinophosphonium hexafluorophosphate (</w:t>
      </w:r>
      <w:r w:rsidR="00B91804">
        <w:rPr>
          <w:bCs/>
        </w:rPr>
        <w:t>PyBOP</w:t>
      </w:r>
      <w:r w:rsidRPr="007F1ABE">
        <w:rPr>
          <w:bCs/>
          <w:vertAlign w:val="superscript"/>
        </w:rPr>
        <w:t>®</w:t>
      </w:r>
      <w:r w:rsidR="00B91804" w:rsidRPr="006F2D1D">
        <w:rPr>
          <w:bCs/>
        </w:rPr>
        <w:t>)</w:t>
      </w:r>
      <w:r w:rsidR="00B91804">
        <w:rPr>
          <w:bCs/>
        </w:rPr>
        <w:t xml:space="preserve"> was adopted</w:t>
      </w:r>
      <w:r w:rsidR="005464A5">
        <w:rPr>
          <w:bCs/>
        </w:rPr>
        <w:t xml:space="preserve"> (</w:t>
      </w:r>
      <w:r w:rsidR="005464A5" w:rsidRPr="005464A5">
        <w:rPr>
          <w:b/>
          <w:bCs/>
        </w:rPr>
        <w:t>Scheme 10</w:t>
      </w:r>
      <w:r w:rsidR="005464A5">
        <w:rPr>
          <w:bCs/>
        </w:rPr>
        <w:t>)</w:t>
      </w:r>
      <w:r w:rsidR="00B91804">
        <w:rPr>
          <w:bCs/>
        </w:rPr>
        <w:t>.</w:t>
      </w:r>
      <w:r w:rsidR="00B91804" w:rsidRPr="006F2D1D">
        <w:rPr>
          <w:bCs/>
        </w:rPr>
        <w:t xml:space="preserve"> </w:t>
      </w:r>
      <w:r w:rsidR="008F02CD">
        <w:rPr>
          <w:bCs/>
        </w:rPr>
        <w:t>T</w:t>
      </w:r>
      <w:r w:rsidR="00323DF7">
        <w:rPr>
          <w:bCs/>
        </w:rPr>
        <w:t>his</w:t>
      </w:r>
      <w:r w:rsidR="00B91804">
        <w:rPr>
          <w:bCs/>
        </w:rPr>
        <w:t xml:space="preserve"> reaction gave a greater yield (75%) than the reaction using EDC </w:t>
      </w:r>
      <w:r w:rsidR="008F02CD">
        <w:rPr>
          <w:bCs/>
        </w:rPr>
        <w:t>and therefore i</w:t>
      </w:r>
      <w:r w:rsidR="00B91804" w:rsidRPr="006F2D1D">
        <w:rPr>
          <w:bCs/>
        </w:rPr>
        <w:t>t was decided</w:t>
      </w:r>
      <w:r w:rsidR="008F02CD">
        <w:rPr>
          <w:bCs/>
        </w:rPr>
        <w:t xml:space="preserve"> </w:t>
      </w:r>
      <w:r w:rsidR="00B91804" w:rsidRPr="006F2D1D">
        <w:rPr>
          <w:bCs/>
        </w:rPr>
        <w:t xml:space="preserve">to use </w:t>
      </w:r>
      <w:r w:rsidR="00B91804">
        <w:rPr>
          <w:bCs/>
        </w:rPr>
        <w:t>PyBOP</w:t>
      </w:r>
      <w:r>
        <w:rPr>
          <w:bCs/>
          <w:vertAlign w:val="superscript"/>
        </w:rPr>
        <w:t>®</w:t>
      </w:r>
      <w:r w:rsidR="00B91804">
        <w:rPr>
          <w:bCs/>
        </w:rPr>
        <w:t xml:space="preserve"> as the coupling reagent in library synthesis.</w:t>
      </w:r>
    </w:p>
    <w:p w:rsidR="001E0F6F" w:rsidRDefault="001E0F6F" w:rsidP="00B91804">
      <w:pPr>
        <w:tabs>
          <w:tab w:val="left" w:pos="993"/>
        </w:tabs>
        <w:spacing w:line="360" w:lineRule="auto"/>
        <w:jc w:val="both"/>
        <w:rPr>
          <w:bCs/>
        </w:rPr>
      </w:pPr>
    </w:p>
    <w:p w:rsidR="00B91804" w:rsidRDefault="00452F5F" w:rsidP="00B91804">
      <w:pPr>
        <w:tabs>
          <w:tab w:val="left" w:pos="993"/>
        </w:tabs>
        <w:spacing w:line="360" w:lineRule="auto"/>
        <w:jc w:val="center"/>
        <w:rPr>
          <w:bCs/>
        </w:rPr>
      </w:pPr>
      <w:r>
        <w:object w:dxaOrig="8301" w:dyaOrig="2253">
          <v:shape id="_x0000_i1179" type="#_x0000_t75" style="width:416.25pt;height:113.25pt" o:ole="">
            <v:imagedata r:id="rId294" o:title=""/>
          </v:shape>
          <o:OLEObject Type="Embed" ProgID="ChemDraw.Document.6.0" ShapeID="_x0000_i1179" DrawAspect="Content" ObjectID="_1410532981" r:id="rId295"/>
        </w:object>
      </w:r>
    </w:p>
    <w:p w:rsidR="001E0F6F" w:rsidRDefault="008F02CD" w:rsidP="001E0F6F">
      <w:pPr>
        <w:tabs>
          <w:tab w:val="left" w:pos="993"/>
        </w:tabs>
        <w:spacing w:line="360" w:lineRule="auto"/>
        <w:jc w:val="center"/>
        <w:rPr>
          <w:bCs/>
        </w:rPr>
      </w:pPr>
      <w:r>
        <w:rPr>
          <w:b/>
          <w:bCs/>
        </w:rPr>
        <w:t>Scheme 9</w:t>
      </w:r>
      <w:r w:rsidR="00B91804">
        <w:rPr>
          <w:b/>
          <w:bCs/>
        </w:rPr>
        <w:t>.</w:t>
      </w:r>
      <w:r w:rsidR="00B91804" w:rsidRPr="006F2D1D">
        <w:rPr>
          <w:bCs/>
        </w:rPr>
        <w:t xml:space="preserve"> Synthesis of </w:t>
      </w:r>
      <w:r w:rsidR="005464A5" w:rsidRPr="005464A5">
        <w:rPr>
          <w:b/>
          <w:bCs/>
        </w:rPr>
        <w:t>1</w:t>
      </w:r>
      <w:r w:rsidR="005464A5">
        <w:rPr>
          <w:bCs/>
        </w:rPr>
        <w:t xml:space="preserve"> </w:t>
      </w:r>
      <w:r w:rsidR="00B91804" w:rsidRPr="006F2D1D">
        <w:rPr>
          <w:bCs/>
        </w:rPr>
        <w:t>using EDC</w:t>
      </w:r>
      <w:r w:rsidR="001E0F6F">
        <w:rPr>
          <w:bCs/>
        </w:rPr>
        <w:t>.</w:t>
      </w:r>
    </w:p>
    <w:p w:rsidR="00DA5482" w:rsidRDefault="00DA5482" w:rsidP="001E0F6F">
      <w:pPr>
        <w:tabs>
          <w:tab w:val="left" w:pos="993"/>
        </w:tabs>
        <w:spacing w:line="360" w:lineRule="auto"/>
        <w:jc w:val="center"/>
        <w:rPr>
          <w:bCs/>
        </w:rPr>
      </w:pPr>
    </w:p>
    <w:p w:rsidR="00DA5482" w:rsidRDefault="00DA5482" w:rsidP="00DA5482">
      <w:pPr>
        <w:tabs>
          <w:tab w:val="left" w:pos="993"/>
        </w:tabs>
        <w:spacing w:line="360" w:lineRule="auto"/>
        <w:jc w:val="center"/>
      </w:pPr>
      <w:r>
        <w:object w:dxaOrig="7077" w:dyaOrig="2033">
          <v:shape id="_x0000_i1180" type="#_x0000_t75" style="width:354pt;height:101.25pt" o:ole="">
            <v:imagedata r:id="rId296" o:title=""/>
          </v:shape>
          <o:OLEObject Type="Embed" ProgID="ChemDraw.Document.6.0" ShapeID="_x0000_i1180" DrawAspect="Content" ObjectID="_1410532982" r:id="rId297"/>
        </w:object>
      </w:r>
    </w:p>
    <w:p w:rsidR="00DA5482" w:rsidRDefault="00DA5482" w:rsidP="00DA5482">
      <w:pPr>
        <w:tabs>
          <w:tab w:val="left" w:pos="993"/>
        </w:tabs>
        <w:spacing w:line="360" w:lineRule="auto"/>
        <w:jc w:val="center"/>
        <w:rPr>
          <w:bCs/>
          <w:vertAlign w:val="superscript"/>
        </w:rPr>
      </w:pPr>
      <w:r>
        <w:rPr>
          <w:b/>
          <w:bCs/>
        </w:rPr>
        <w:t>Scheme 10.</w:t>
      </w:r>
      <w:r w:rsidRPr="006F2D1D">
        <w:rPr>
          <w:bCs/>
        </w:rPr>
        <w:t xml:space="preserve"> Synthesis of </w:t>
      </w:r>
      <w:r w:rsidRPr="005464A5">
        <w:rPr>
          <w:b/>
          <w:bCs/>
        </w:rPr>
        <w:t>1</w:t>
      </w:r>
      <w:r>
        <w:rPr>
          <w:bCs/>
        </w:rPr>
        <w:t xml:space="preserve"> </w:t>
      </w:r>
      <w:r w:rsidRPr="006F2D1D">
        <w:rPr>
          <w:bCs/>
        </w:rPr>
        <w:t xml:space="preserve">using </w:t>
      </w:r>
      <w:r>
        <w:rPr>
          <w:bCs/>
        </w:rPr>
        <w:t>PyBOP</w:t>
      </w:r>
      <w:r w:rsidRPr="005464A5">
        <w:rPr>
          <w:bCs/>
          <w:vertAlign w:val="superscript"/>
        </w:rPr>
        <w:t>®</w:t>
      </w:r>
    </w:p>
    <w:p w:rsidR="00DA5482" w:rsidRDefault="00DA5482" w:rsidP="001E0F6F">
      <w:pPr>
        <w:tabs>
          <w:tab w:val="left" w:pos="993"/>
        </w:tabs>
        <w:spacing w:line="360" w:lineRule="auto"/>
        <w:jc w:val="center"/>
        <w:rPr>
          <w:bCs/>
        </w:rPr>
      </w:pPr>
    </w:p>
    <w:p w:rsidR="00DA5482" w:rsidRDefault="00DA5482" w:rsidP="00DA5482">
      <w:pPr>
        <w:tabs>
          <w:tab w:val="left" w:pos="993"/>
        </w:tabs>
        <w:spacing w:line="360" w:lineRule="auto"/>
        <w:jc w:val="both"/>
        <w:rPr>
          <w:bCs/>
        </w:rPr>
      </w:pPr>
      <w:r w:rsidRPr="006F2D1D">
        <w:rPr>
          <w:bCs/>
        </w:rPr>
        <w:t>The method using PyBOP was used to synthesise</w:t>
      </w:r>
      <w:r>
        <w:rPr>
          <w:bCs/>
        </w:rPr>
        <w:t xml:space="preserve"> a</w:t>
      </w:r>
      <w:r w:rsidRPr="006F2D1D">
        <w:rPr>
          <w:bCs/>
        </w:rPr>
        <w:t xml:space="preserve"> library </w:t>
      </w:r>
      <w:r>
        <w:rPr>
          <w:bCs/>
        </w:rPr>
        <w:t xml:space="preserve">of 10 </w:t>
      </w:r>
      <w:r w:rsidRPr="006F2D1D">
        <w:rPr>
          <w:bCs/>
        </w:rPr>
        <w:t>compounds (</w:t>
      </w:r>
      <w:r>
        <w:rPr>
          <w:b/>
          <w:bCs/>
        </w:rPr>
        <w:t>T</w:t>
      </w:r>
      <w:r w:rsidRPr="006F2D1D">
        <w:rPr>
          <w:b/>
          <w:bCs/>
        </w:rPr>
        <w:t xml:space="preserve">able </w:t>
      </w:r>
      <w:r>
        <w:rPr>
          <w:b/>
          <w:bCs/>
        </w:rPr>
        <w:t>11</w:t>
      </w:r>
      <w:r w:rsidRPr="006F2D1D">
        <w:rPr>
          <w:bCs/>
        </w:rPr>
        <w:t xml:space="preserve">). </w:t>
      </w:r>
      <w:r>
        <w:rPr>
          <w:bCs/>
        </w:rPr>
        <w:t>This range</w:t>
      </w:r>
      <w:r w:rsidRPr="006F2D1D">
        <w:rPr>
          <w:bCs/>
        </w:rPr>
        <w:t xml:space="preserve"> should enable a good level of structure activity relationship (SAR) data to be gathered on the potential substrates. Yields </w:t>
      </w:r>
      <w:r>
        <w:rPr>
          <w:bCs/>
        </w:rPr>
        <w:t>ranged from 18</w:t>
      </w:r>
      <w:r w:rsidRPr="004D363B">
        <w:rPr>
          <w:bCs/>
        </w:rPr>
        <w:t xml:space="preserve"> % for </w:t>
      </w:r>
      <w:r>
        <w:rPr>
          <w:b/>
          <w:bCs/>
        </w:rPr>
        <w:t>8</w:t>
      </w:r>
      <w:r w:rsidRPr="004D363B">
        <w:rPr>
          <w:bCs/>
        </w:rPr>
        <w:t xml:space="preserve"> up to 75 % fo</w:t>
      </w:r>
      <w:r>
        <w:rPr>
          <w:bCs/>
        </w:rPr>
        <w:t xml:space="preserve">r </w:t>
      </w:r>
      <w:r w:rsidRPr="00E81493">
        <w:rPr>
          <w:b/>
          <w:bCs/>
        </w:rPr>
        <w:t>1</w:t>
      </w:r>
      <w:r>
        <w:rPr>
          <w:bCs/>
        </w:rPr>
        <w:t>,</w:t>
      </w:r>
      <w:r w:rsidRPr="006F2D1D">
        <w:rPr>
          <w:bCs/>
        </w:rPr>
        <w:t xml:space="preserve"> however</w:t>
      </w:r>
      <w:r>
        <w:rPr>
          <w:bCs/>
        </w:rPr>
        <w:t>,</w:t>
      </w:r>
      <w:r w:rsidRPr="006F2D1D">
        <w:rPr>
          <w:bCs/>
        </w:rPr>
        <w:t xml:space="preserve"> </w:t>
      </w:r>
      <w:r>
        <w:rPr>
          <w:bCs/>
        </w:rPr>
        <w:t>the difficulty in removing all traces of DMF and PyBOP</w:t>
      </w:r>
      <w:r w:rsidRPr="00560438">
        <w:rPr>
          <w:bCs/>
          <w:vertAlign w:val="superscript"/>
        </w:rPr>
        <w:t>®</w:t>
      </w:r>
      <w:r>
        <w:rPr>
          <w:bCs/>
        </w:rPr>
        <w:t xml:space="preserve"> from the reaction meant that in all cases two silica columns as well as a washing procedure using chloroform were necessary to remove all traces of DMF and PyBOP</w:t>
      </w:r>
      <w:r w:rsidRPr="00560438">
        <w:rPr>
          <w:bCs/>
          <w:vertAlign w:val="superscript"/>
        </w:rPr>
        <w:t>®</w:t>
      </w:r>
      <w:r>
        <w:rPr>
          <w:bCs/>
          <w:vertAlign w:val="superscript"/>
        </w:rPr>
        <w:t xml:space="preserve"> </w:t>
      </w:r>
      <w:r w:rsidRPr="00FA1B93">
        <w:rPr>
          <w:bCs/>
        </w:rPr>
        <w:t>from the</w:t>
      </w:r>
      <w:r>
        <w:rPr>
          <w:bCs/>
          <w:vertAlign w:val="superscript"/>
        </w:rPr>
        <w:t xml:space="preserve"> </w:t>
      </w:r>
      <w:r>
        <w:rPr>
          <w:bCs/>
        </w:rPr>
        <w:t>reaction. This meant that overall yield was sacrificed in favour of compound purity</w:t>
      </w:r>
      <w:r w:rsidRPr="006F2D1D">
        <w:rPr>
          <w:bCs/>
        </w:rPr>
        <w:t>. All yields were high enough</w:t>
      </w:r>
      <w:r>
        <w:rPr>
          <w:bCs/>
        </w:rPr>
        <w:t>, however,</w:t>
      </w:r>
      <w:r w:rsidRPr="006F2D1D">
        <w:rPr>
          <w:bCs/>
        </w:rPr>
        <w:t xml:space="preserve"> to provide enough </w:t>
      </w:r>
      <w:r>
        <w:rPr>
          <w:bCs/>
        </w:rPr>
        <w:t xml:space="preserve">of each </w:t>
      </w:r>
      <w:r w:rsidRPr="006F2D1D">
        <w:rPr>
          <w:bCs/>
        </w:rPr>
        <w:t>compound for fur</w:t>
      </w:r>
      <w:r>
        <w:rPr>
          <w:bCs/>
        </w:rPr>
        <w:t>ther experiments with the NANA aldolase.</w:t>
      </w:r>
    </w:p>
    <w:p w:rsidR="00DA5482" w:rsidRDefault="00DA5482" w:rsidP="001E0F6F">
      <w:pPr>
        <w:tabs>
          <w:tab w:val="left" w:pos="993"/>
        </w:tabs>
        <w:spacing w:line="360" w:lineRule="auto"/>
        <w:jc w:val="center"/>
        <w:rPr>
          <w:bCs/>
        </w:rPr>
      </w:pPr>
    </w:p>
    <w:p w:rsidR="00DA5482" w:rsidRDefault="00DA5482" w:rsidP="001E0F6F">
      <w:pPr>
        <w:tabs>
          <w:tab w:val="left" w:pos="993"/>
        </w:tabs>
        <w:spacing w:line="360" w:lineRule="auto"/>
        <w:jc w:val="center"/>
        <w:rPr>
          <w:bCs/>
        </w:rPr>
      </w:pPr>
    </w:p>
    <w:p w:rsidR="00DA5482" w:rsidRDefault="00DA5482" w:rsidP="001E0F6F">
      <w:pPr>
        <w:tabs>
          <w:tab w:val="left" w:pos="993"/>
        </w:tabs>
        <w:spacing w:line="360" w:lineRule="auto"/>
        <w:jc w:val="center"/>
        <w:rPr>
          <w:bCs/>
        </w:rPr>
      </w:pPr>
    </w:p>
    <w:p w:rsidR="00FB7674" w:rsidRPr="006F2D1D" w:rsidRDefault="00FB7674" w:rsidP="00FB7674">
      <w:pPr>
        <w:tabs>
          <w:tab w:val="left" w:pos="993"/>
        </w:tabs>
        <w:spacing w:line="360" w:lineRule="auto"/>
        <w:jc w:val="center"/>
        <w:rPr>
          <w:bCs/>
        </w:rPr>
      </w:pPr>
      <w:r>
        <w:object w:dxaOrig="1739" w:dyaOrig="1173">
          <v:shape id="_x0000_i1181" type="#_x0000_t75" style="width:87.75pt;height:58.5pt" o:ole="">
            <v:imagedata r:id="rId298" o:title=""/>
          </v:shape>
          <o:OLEObject Type="Embed" ProgID="ChemDraw.Document.6.0" ShapeID="_x0000_i1181" DrawAspect="Content" ObjectID="_1410532983" r:id="rId299"/>
        </w:object>
      </w:r>
    </w:p>
    <w:tbl>
      <w:tblPr>
        <w:tblW w:w="0" w:type="auto"/>
        <w:jc w:val="center"/>
        <w:tblInd w:w="2" w:type="dxa"/>
        <w:tblBorders>
          <w:top w:val="single" w:sz="8" w:space="0" w:color="4F81BD"/>
          <w:bottom w:val="single" w:sz="8" w:space="0" w:color="4F81BD"/>
        </w:tblBorders>
        <w:tblLook w:val="01E0" w:firstRow="1" w:lastRow="1" w:firstColumn="1" w:lastColumn="1" w:noHBand="0" w:noVBand="0"/>
      </w:tblPr>
      <w:tblGrid>
        <w:gridCol w:w="2659"/>
        <w:gridCol w:w="2269"/>
        <w:gridCol w:w="4312"/>
      </w:tblGrid>
      <w:tr w:rsidR="00166CAE" w:rsidRPr="00CA7B33" w:rsidTr="00965FD7">
        <w:trPr>
          <w:jc w:val="center"/>
        </w:trPr>
        <w:tc>
          <w:tcPr>
            <w:tcW w:w="4928" w:type="dxa"/>
            <w:gridSpan w:val="2"/>
            <w:tcBorders>
              <w:top w:val="single" w:sz="8" w:space="0" w:color="auto"/>
              <w:left w:val="single" w:sz="8" w:space="0" w:color="auto"/>
              <w:bottom w:val="single" w:sz="8" w:space="0" w:color="auto"/>
              <w:right w:val="nil"/>
            </w:tcBorders>
            <w:shd w:val="clear" w:color="auto" w:fill="B8CCE4" w:themeFill="accent1" w:themeFillTint="66"/>
            <w:vAlign w:val="center"/>
          </w:tcPr>
          <w:p w:rsidR="00166CAE" w:rsidRPr="00CA7B33" w:rsidRDefault="00166CAE" w:rsidP="00965FD7">
            <w:pPr>
              <w:tabs>
                <w:tab w:val="left" w:pos="993"/>
              </w:tabs>
              <w:spacing w:before="240" w:line="360" w:lineRule="auto"/>
              <w:jc w:val="center"/>
              <w:rPr>
                <w:b/>
                <w:bCs/>
              </w:rPr>
            </w:pPr>
            <w:r w:rsidRPr="00CA7B33">
              <w:rPr>
                <w:b/>
                <w:bCs/>
              </w:rPr>
              <w:t>R</w:t>
            </w:r>
          </w:p>
        </w:tc>
        <w:tc>
          <w:tcPr>
            <w:tcW w:w="4312" w:type="dxa"/>
            <w:tcBorders>
              <w:top w:val="single" w:sz="8" w:space="0" w:color="auto"/>
              <w:left w:val="nil"/>
              <w:bottom w:val="single" w:sz="8" w:space="0" w:color="auto"/>
              <w:right w:val="single" w:sz="8" w:space="0" w:color="auto"/>
            </w:tcBorders>
            <w:shd w:val="clear" w:color="auto" w:fill="B8CCE4" w:themeFill="accent1" w:themeFillTint="66"/>
            <w:vAlign w:val="center"/>
          </w:tcPr>
          <w:p w:rsidR="00166CAE" w:rsidRPr="00CA7B33" w:rsidRDefault="00166CAE" w:rsidP="00965FD7">
            <w:pPr>
              <w:tabs>
                <w:tab w:val="left" w:pos="993"/>
              </w:tabs>
              <w:spacing w:before="240" w:line="360" w:lineRule="auto"/>
              <w:jc w:val="center"/>
              <w:rPr>
                <w:b/>
                <w:bCs/>
              </w:rPr>
            </w:pPr>
            <w:r w:rsidRPr="00CA7B33">
              <w:rPr>
                <w:b/>
                <w:bCs/>
              </w:rPr>
              <w:t>% Yield</w:t>
            </w:r>
          </w:p>
        </w:tc>
      </w:tr>
      <w:tr w:rsidR="00166CAE" w:rsidRPr="00CA7B33" w:rsidTr="00965FD7">
        <w:trPr>
          <w:jc w:val="center"/>
        </w:trPr>
        <w:tc>
          <w:tcPr>
            <w:tcW w:w="2659" w:type="dxa"/>
            <w:tcBorders>
              <w:top w:val="single" w:sz="8" w:space="0" w:color="auto"/>
              <w:left w:val="single" w:sz="8" w:space="0" w:color="auto"/>
              <w:bottom w:val="nil"/>
              <w:right w:val="nil"/>
            </w:tcBorders>
            <w:shd w:val="clear" w:color="auto" w:fill="FFFFFF" w:themeFill="background1"/>
            <w:vAlign w:val="center"/>
          </w:tcPr>
          <w:p w:rsidR="00166CAE" w:rsidRPr="00166CAE" w:rsidRDefault="00166CAE" w:rsidP="00965FD7">
            <w:pPr>
              <w:tabs>
                <w:tab w:val="left" w:pos="993"/>
              </w:tabs>
              <w:spacing w:line="360" w:lineRule="auto"/>
              <w:jc w:val="center"/>
              <w:rPr>
                <w:b/>
              </w:rPr>
            </w:pPr>
            <w:r w:rsidRPr="00166CAE">
              <w:rPr>
                <w:b/>
              </w:rPr>
              <w:t>1</w:t>
            </w:r>
          </w:p>
        </w:tc>
        <w:tc>
          <w:tcPr>
            <w:tcW w:w="2268" w:type="dxa"/>
            <w:tcBorders>
              <w:top w:val="single" w:sz="8" w:space="0" w:color="auto"/>
              <w:left w:val="nil"/>
              <w:bottom w:val="nil"/>
              <w:right w:val="nil"/>
            </w:tcBorders>
            <w:shd w:val="clear" w:color="auto" w:fill="FFFFFF" w:themeFill="background1"/>
            <w:vAlign w:val="center"/>
          </w:tcPr>
          <w:p w:rsidR="00166CAE" w:rsidRPr="00166CAE" w:rsidRDefault="00166CAE" w:rsidP="00965FD7">
            <w:pPr>
              <w:tabs>
                <w:tab w:val="left" w:pos="993"/>
              </w:tabs>
              <w:spacing w:line="360" w:lineRule="auto"/>
              <w:jc w:val="center"/>
            </w:pPr>
            <w:r w:rsidRPr="00EE1CD2">
              <w:object w:dxaOrig="1320" w:dyaOrig="752">
                <v:shape id="_x0000_i1182" type="#_x0000_t75" style="width:66pt;height:37.5pt" o:ole="">
                  <v:imagedata r:id="rId300" o:title=""/>
                </v:shape>
                <o:OLEObject Type="Embed" ProgID="ChemDraw.Document.6.0" ShapeID="_x0000_i1182" DrawAspect="Content" ObjectID="_1410532984" r:id="rId301"/>
              </w:object>
            </w:r>
          </w:p>
        </w:tc>
        <w:tc>
          <w:tcPr>
            <w:tcW w:w="4313" w:type="dxa"/>
            <w:tcBorders>
              <w:top w:val="single" w:sz="8" w:space="0" w:color="auto"/>
              <w:left w:val="nil"/>
              <w:bottom w:val="nil"/>
              <w:right w:val="single" w:sz="8" w:space="0" w:color="auto"/>
            </w:tcBorders>
            <w:shd w:val="clear" w:color="auto" w:fill="FFFFFF" w:themeFill="background1"/>
            <w:vAlign w:val="center"/>
          </w:tcPr>
          <w:p w:rsidR="00166CAE" w:rsidRPr="00CA7B33" w:rsidRDefault="00166CAE" w:rsidP="00965FD7">
            <w:pPr>
              <w:tabs>
                <w:tab w:val="left" w:pos="993"/>
              </w:tabs>
              <w:spacing w:line="360" w:lineRule="auto"/>
              <w:jc w:val="center"/>
              <w:rPr>
                <w:bCs/>
              </w:rPr>
            </w:pPr>
            <w:r w:rsidRPr="00CA7B33">
              <w:rPr>
                <w:bCs/>
              </w:rPr>
              <w:t>75</w:t>
            </w:r>
          </w:p>
        </w:tc>
      </w:tr>
      <w:tr w:rsidR="00166CAE" w:rsidRPr="00CA7B33" w:rsidTr="00965FD7">
        <w:trPr>
          <w:jc w:val="center"/>
        </w:trPr>
        <w:tc>
          <w:tcPr>
            <w:tcW w:w="2659" w:type="dxa"/>
            <w:tcBorders>
              <w:top w:val="nil"/>
              <w:left w:val="single" w:sz="8" w:space="0" w:color="auto"/>
              <w:bottom w:val="nil"/>
              <w:right w:val="nil"/>
            </w:tcBorders>
            <w:shd w:val="clear" w:color="auto" w:fill="B8CCE4" w:themeFill="accent1" w:themeFillTint="66"/>
            <w:vAlign w:val="center"/>
          </w:tcPr>
          <w:p w:rsidR="00166CAE" w:rsidRPr="00166CAE" w:rsidRDefault="00166CAE" w:rsidP="00965FD7">
            <w:pPr>
              <w:tabs>
                <w:tab w:val="left" w:pos="993"/>
              </w:tabs>
              <w:spacing w:line="360" w:lineRule="auto"/>
              <w:jc w:val="center"/>
              <w:rPr>
                <w:b/>
              </w:rPr>
            </w:pPr>
            <w:r w:rsidRPr="00166CAE">
              <w:rPr>
                <w:b/>
              </w:rPr>
              <w:t>3</w:t>
            </w:r>
          </w:p>
        </w:tc>
        <w:tc>
          <w:tcPr>
            <w:tcW w:w="2268" w:type="dxa"/>
            <w:tcBorders>
              <w:top w:val="nil"/>
              <w:left w:val="nil"/>
              <w:right w:val="nil"/>
            </w:tcBorders>
            <w:shd w:val="clear" w:color="auto" w:fill="B8CCE4" w:themeFill="accent1" w:themeFillTint="66"/>
            <w:vAlign w:val="center"/>
          </w:tcPr>
          <w:p w:rsidR="00166CAE" w:rsidRPr="00166CAE" w:rsidRDefault="00166CAE" w:rsidP="00965FD7">
            <w:pPr>
              <w:tabs>
                <w:tab w:val="left" w:pos="993"/>
              </w:tabs>
              <w:spacing w:line="360" w:lineRule="auto"/>
              <w:jc w:val="center"/>
            </w:pPr>
            <w:r w:rsidRPr="00EE1CD2">
              <w:object w:dxaOrig="826" w:dyaOrig="745">
                <v:shape id="_x0000_i1183" type="#_x0000_t75" style="width:41.25pt;height:37.5pt" o:ole="">
                  <v:imagedata r:id="rId302" o:title=""/>
                </v:shape>
                <o:OLEObject Type="Embed" ProgID="ChemDraw.Document.6.0" ShapeID="_x0000_i1183" DrawAspect="Content" ObjectID="_1410532985" r:id="rId303"/>
              </w:object>
            </w:r>
          </w:p>
        </w:tc>
        <w:tc>
          <w:tcPr>
            <w:tcW w:w="4313" w:type="dxa"/>
            <w:tcBorders>
              <w:top w:val="nil"/>
              <w:left w:val="nil"/>
              <w:right w:val="single" w:sz="8" w:space="0" w:color="auto"/>
            </w:tcBorders>
            <w:shd w:val="clear" w:color="auto" w:fill="B8CCE4" w:themeFill="accent1" w:themeFillTint="66"/>
            <w:vAlign w:val="center"/>
          </w:tcPr>
          <w:p w:rsidR="00166CAE" w:rsidRPr="00CA7B33" w:rsidRDefault="00166CAE" w:rsidP="00965FD7">
            <w:pPr>
              <w:tabs>
                <w:tab w:val="left" w:pos="993"/>
              </w:tabs>
              <w:spacing w:line="360" w:lineRule="auto"/>
              <w:jc w:val="center"/>
              <w:rPr>
                <w:bCs/>
              </w:rPr>
            </w:pPr>
            <w:r w:rsidRPr="00CA7B33">
              <w:rPr>
                <w:bCs/>
              </w:rPr>
              <w:t>39</w:t>
            </w:r>
          </w:p>
        </w:tc>
      </w:tr>
      <w:tr w:rsidR="00166CAE" w:rsidRPr="00CA7B33" w:rsidTr="00965FD7">
        <w:trPr>
          <w:jc w:val="center"/>
        </w:trPr>
        <w:tc>
          <w:tcPr>
            <w:tcW w:w="2659" w:type="dxa"/>
            <w:tcBorders>
              <w:top w:val="nil"/>
              <w:left w:val="single" w:sz="8" w:space="0" w:color="auto"/>
              <w:bottom w:val="nil"/>
              <w:right w:val="nil"/>
            </w:tcBorders>
            <w:shd w:val="clear" w:color="auto" w:fill="FFFFFF" w:themeFill="background1"/>
            <w:vAlign w:val="center"/>
          </w:tcPr>
          <w:p w:rsidR="00166CAE" w:rsidRPr="00166CAE" w:rsidRDefault="00166CAE" w:rsidP="00965FD7">
            <w:pPr>
              <w:tabs>
                <w:tab w:val="left" w:pos="993"/>
              </w:tabs>
              <w:spacing w:line="360" w:lineRule="auto"/>
              <w:jc w:val="center"/>
              <w:rPr>
                <w:b/>
              </w:rPr>
            </w:pPr>
            <w:r w:rsidRPr="00166CAE">
              <w:rPr>
                <w:b/>
              </w:rPr>
              <w:t>4</w:t>
            </w:r>
          </w:p>
        </w:tc>
        <w:tc>
          <w:tcPr>
            <w:tcW w:w="2268" w:type="dxa"/>
            <w:tcBorders>
              <w:left w:val="nil"/>
              <w:bottom w:val="nil"/>
            </w:tcBorders>
            <w:shd w:val="clear" w:color="auto" w:fill="FFFFFF" w:themeFill="background1"/>
            <w:vAlign w:val="center"/>
          </w:tcPr>
          <w:p w:rsidR="00166CAE" w:rsidRPr="00166CAE" w:rsidRDefault="00166CAE" w:rsidP="00965FD7">
            <w:pPr>
              <w:tabs>
                <w:tab w:val="left" w:pos="993"/>
              </w:tabs>
              <w:spacing w:line="360" w:lineRule="auto"/>
              <w:jc w:val="center"/>
            </w:pPr>
            <w:r w:rsidRPr="00EE1CD2">
              <w:object w:dxaOrig="1421" w:dyaOrig="830">
                <v:shape id="_x0000_i1184" type="#_x0000_t75" style="width:71.25pt;height:41.25pt" o:ole="">
                  <v:imagedata r:id="rId304" o:title=""/>
                </v:shape>
                <o:OLEObject Type="Embed" ProgID="ChemDraw.Document.6.0" ShapeID="_x0000_i1184" DrawAspect="Content" ObjectID="_1410532986" r:id="rId305"/>
              </w:object>
            </w:r>
          </w:p>
        </w:tc>
        <w:tc>
          <w:tcPr>
            <w:tcW w:w="4313" w:type="dxa"/>
            <w:tcBorders>
              <w:bottom w:val="nil"/>
              <w:right w:val="single" w:sz="8" w:space="0" w:color="auto"/>
            </w:tcBorders>
            <w:shd w:val="clear" w:color="auto" w:fill="FFFFFF" w:themeFill="background1"/>
            <w:vAlign w:val="center"/>
          </w:tcPr>
          <w:p w:rsidR="00166CAE" w:rsidRPr="00CA7B33" w:rsidRDefault="00166CAE" w:rsidP="00965FD7">
            <w:pPr>
              <w:tabs>
                <w:tab w:val="left" w:pos="993"/>
              </w:tabs>
              <w:spacing w:line="360" w:lineRule="auto"/>
              <w:jc w:val="center"/>
              <w:rPr>
                <w:bCs/>
              </w:rPr>
            </w:pPr>
            <w:r w:rsidRPr="00CA7B33">
              <w:rPr>
                <w:bCs/>
              </w:rPr>
              <w:t>21</w:t>
            </w:r>
          </w:p>
        </w:tc>
      </w:tr>
      <w:tr w:rsidR="00166CAE" w:rsidRPr="00CA7B33" w:rsidTr="00965FD7">
        <w:trPr>
          <w:jc w:val="center"/>
        </w:trPr>
        <w:tc>
          <w:tcPr>
            <w:tcW w:w="2659" w:type="dxa"/>
            <w:tcBorders>
              <w:top w:val="nil"/>
              <w:left w:val="single" w:sz="8" w:space="0" w:color="auto"/>
              <w:bottom w:val="nil"/>
              <w:right w:val="nil"/>
            </w:tcBorders>
            <w:shd w:val="clear" w:color="auto" w:fill="B8CCE4" w:themeFill="accent1" w:themeFillTint="66"/>
            <w:vAlign w:val="center"/>
          </w:tcPr>
          <w:p w:rsidR="00166CAE" w:rsidRPr="00166CAE" w:rsidRDefault="00166CAE" w:rsidP="00965FD7">
            <w:pPr>
              <w:tabs>
                <w:tab w:val="left" w:pos="993"/>
              </w:tabs>
              <w:spacing w:line="360" w:lineRule="auto"/>
              <w:jc w:val="center"/>
              <w:rPr>
                <w:b/>
              </w:rPr>
            </w:pPr>
            <w:r w:rsidRPr="00166CAE">
              <w:rPr>
                <w:b/>
              </w:rPr>
              <w:t>5</w:t>
            </w:r>
          </w:p>
        </w:tc>
        <w:tc>
          <w:tcPr>
            <w:tcW w:w="2268" w:type="dxa"/>
            <w:tcBorders>
              <w:top w:val="nil"/>
              <w:left w:val="nil"/>
              <w:bottom w:val="nil"/>
              <w:right w:val="nil"/>
            </w:tcBorders>
            <w:shd w:val="clear" w:color="auto" w:fill="B8CCE4" w:themeFill="accent1" w:themeFillTint="66"/>
            <w:vAlign w:val="center"/>
          </w:tcPr>
          <w:p w:rsidR="00166CAE" w:rsidRPr="00166CAE" w:rsidRDefault="00166CAE" w:rsidP="00965FD7">
            <w:pPr>
              <w:tabs>
                <w:tab w:val="left" w:pos="993"/>
              </w:tabs>
              <w:spacing w:line="360" w:lineRule="auto"/>
              <w:jc w:val="center"/>
            </w:pPr>
            <w:r w:rsidRPr="00EE1CD2">
              <w:object w:dxaOrig="1124" w:dyaOrig="838">
                <v:shape id="_x0000_i1185" type="#_x0000_t75" style="width:56.25pt;height:42pt" o:ole="">
                  <v:imagedata r:id="rId306" o:title=""/>
                </v:shape>
                <o:OLEObject Type="Embed" ProgID="ChemDraw.Document.6.0" ShapeID="_x0000_i1185" DrawAspect="Content" ObjectID="_1410532987" r:id="rId307"/>
              </w:object>
            </w:r>
          </w:p>
        </w:tc>
        <w:tc>
          <w:tcPr>
            <w:tcW w:w="4313" w:type="dxa"/>
            <w:tcBorders>
              <w:top w:val="nil"/>
              <w:left w:val="nil"/>
              <w:bottom w:val="nil"/>
              <w:right w:val="single" w:sz="8" w:space="0" w:color="auto"/>
            </w:tcBorders>
            <w:shd w:val="clear" w:color="auto" w:fill="B8CCE4" w:themeFill="accent1" w:themeFillTint="66"/>
            <w:vAlign w:val="center"/>
          </w:tcPr>
          <w:p w:rsidR="00166CAE" w:rsidRPr="00CA7B33" w:rsidRDefault="00166CAE" w:rsidP="00965FD7">
            <w:pPr>
              <w:tabs>
                <w:tab w:val="left" w:pos="993"/>
              </w:tabs>
              <w:spacing w:line="360" w:lineRule="auto"/>
              <w:jc w:val="center"/>
              <w:rPr>
                <w:bCs/>
              </w:rPr>
            </w:pPr>
            <w:r w:rsidRPr="00CA7B33">
              <w:rPr>
                <w:bCs/>
              </w:rPr>
              <w:t>19</w:t>
            </w:r>
          </w:p>
        </w:tc>
      </w:tr>
      <w:tr w:rsidR="00166CAE" w:rsidRPr="00CA7B33" w:rsidTr="00965FD7">
        <w:trPr>
          <w:jc w:val="center"/>
        </w:trPr>
        <w:tc>
          <w:tcPr>
            <w:tcW w:w="2659" w:type="dxa"/>
            <w:tcBorders>
              <w:top w:val="nil"/>
              <w:left w:val="single" w:sz="8" w:space="0" w:color="auto"/>
              <w:bottom w:val="nil"/>
              <w:right w:val="nil"/>
            </w:tcBorders>
            <w:shd w:val="clear" w:color="auto" w:fill="FFFFFF" w:themeFill="background1"/>
            <w:vAlign w:val="center"/>
          </w:tcPr>
          <w:p w:rsidR="00166CAE" w:rsidRPr="00166CAE" w:rsidRDefault="00166CAE" w:rsidP="00965FD7">
            <w:pPr>
              <w:tabs>
                <w:tab w:val="left" w:pos="993"/>
              </w:tabs>
              <w:spacing w:line="360" w:lineRule="auto"/>
              <w:jc w:val="center"/>
              <w:rPr>
                <w:b/>
              </w:rPr>
            </w:pPr>
            <w:r w:rsidRPr="00166CAE">
              <w:rPr>
                <w:b/>
              </w:rPr>
              <w:t>6</w:t>
            </w:r>
          </w:p>
        </w:tc>
        <w:tc>
          <w:tcPr>
            <w:tcW w:w="2268" w:type="dxa"/>
            <w:tcBorders>
              <w:top w:val="nil"/>
              <w:left w:val="nil"/>
            </w:tcBorders>
            <w:shd w:val="clear" w:color="auto" w:fill="FFFFFF" w:themeFill="background1"/>
            <w:vAlign w:val="center"/>
          </w:tcPr>
          <w:p w:rsidR="00166CAE" w:rsidRPr="00166CAE" w:rsidRDefault="00166CAE" w:rsidP="00965FD7">
            <w:pPr>
              <w:tabs>
                <w:tab w:val="left" w:pos="993"/>
              </w:tabs>
              <w:spacing w:line="360" w:lineRule="auto"/>
              <w:jc w:val="center"/>
            </w:pPr>
            <w:r w:rsidRPr="00EE1CD2">
              <w:object w:dxaOrig="1070" w:dyaOrig="1030">
                <v:shape id="_x0000_i1186" type="#_x0000_t75" style="width:53.25pt;height:52.5pt" o:ole="">
                  <v:imagedata r:id="rId308" o:title=""/>
                </v:shape>
                <o:OLEObject Type="Embed" ProgID="ChemDraw.Document.6.0" ShapeID="_x0000_i1186" DrawAspect="Content" ObjectID="_1410532988" r:id="rId309"/>
              </w:object>
            </w:r>
          </w:p>
        </w:tc>
        <w:tc>
          <w:tcPr>
            <w:tcW w:w="4313" w:type="dxa"/>
            <w:tcBorders>
              <w:top w:val="nil"/>
              <w:right w:val="single" w:sz="8" w:space="0" w:color="auto"/>
            </w:tcBorders>
            <w:shd w:val="clear" w:color="auto" w:fill="FFFFFF" w:themeFill="background1"/>
            <w:vAlign w:val="center"/>
          </w:tcPr>
          <w:p w:rsidR="00166CAE" w:rsidRPr="00CA7B33" w:rsidRDefault="00166CAE" w:rsidP="00965FD7">
            <w:pPr>
              <w:tabs>
                <w:tab w:val="left" w:pos="993"/>
              </w:tabs>
              <w:spacing w:line="360" w:lineRule="auto"/>
              <w:jc w:val="center"/>
              <w:rPr>
                <w:bCs/>
              </w:rPr>
            </w:pPr>
            <w:r w:rsidRPr="00CA7B33">
              <w:rPr>
                <w:bCs/>
              </w:rPr>
              <w:t>20</w:t>
            </w:r>
          </w:p>
        </w:tc>
      </w:tr>
      <w:tr w:rsidR="00166CAE" w:rsidRPr="00CA7B33" w:rsidTr="00965FD7">
        <w:trPr>
          <w:jc w:val="center"/>
        </w:trPr>
        <w:tc>
          <w:tcPr>
            <w:tcW w:w="2659" w:type="dxa"/>
            <w:tcBorders>
              <w:top w:val="nil"/>
              <w:left w:val="single" w:sz="8" w:space="0" w:color="auto"/>
              <w:bottom w:val="nil"/>
              <w:right w:val="nil"/>
            </w:tcBorders>
            <w:shd w:val="clear" w:color="auto" w:fill="B8CCE4" w:themeFill="accent1" w:themeFillTint="66"/>
            <w:vAlign w:val="center"/>
          </w:tcPr>
          <w:p w:rsidR="00166CAE" w:rsidRPr="00166CAE" w:rsidRDefault="00166CAE" w:rsidP="00965FD7">
            <w:pPr>
              <w:tabs>
                <w:tab w:val="left" w:pos="993"/>
              </w:tabs>
              <w:spacing w:line="360" w:lineRule="auto"/>
              <w:jc w:val="center"/>
              <w:rPr>
                <w:b/>
              </w:rPr>
            </w:pPr>
            <w:r w:rsidRPr="00166CAE">
              <w:rPr>
                <w:b/>
              </w:rPr>
              <w:t>7</w:t>
            </w:r>
          </w:p>
        </w:tc>
        <w:tc>
          <w:tcPr>
            <w:tcW w:w="2268" w:type="dxa"/>
            <w:tcBorders>
              <w:left w:val="nil"/>
              <w:right w:val="nil"/>
            </w:tcBorders>
            <w:shd w:val="clear" w:color="auto" w:fill="B8CCE4" w:themeFill="accent1" w:themeFillTint="66"/>
            <w:vAlign w:val="center"/>
          </w:tcPr>
          <w:p w:rsidR="00166CAE" w:rsidRPr="00166CAE" w:rsidRDefault="00166CAE" w:rsidP="00965FD7">
            <w:pPr>
              <w:tabs>
                <w:tab w:val="left" w:pos="993"/>
              </w:tabs>
              <w:spacing w:line="360" w:lineRule="auto"/>
              <w:jc w:val="center"/>
            </w:pPr>
            <w:r w:rsidRPr="00EE1CD2">
              <w:object w:dxaOrig="1015" w:dyaOrig="677">
                <v:shape id="_x0000_i1187" type="#_x0000_t75" style="width:51.75pt;height:33.75pt" o:ole="">
                  <v:imagedata r:id="rId310" o:title=""/>
                </v:shape>
                <o:OLEObject Type="Embed" ProgID="ChemDraw.Document.6.0" ShapeID="_x0000_i1187" DrawAspect="Content" ObjectID="_1410532989" r:id="rId311"/>
              </w:object>
            </w:r>
          </w:p>
        </w:tc>
        <w:tc>
          <w:tcPr>
            <w:tcW w:w="4313" w:type="dxa"/>
            <w:tcBorders>
              <w:left w:val="nil"/>
              <w:right w:val="single" w:sz="8" w:space="0" w:color="auto"/>
            </w:tcBorders>
            <w:shd w:val="clear" w:color="auto" w:fill="B8CCE4" w:themeFill="accent1" w:themeFillTint="66"/>
            <w:vAlign w:val="center"/>
          </w:tcPr>
          <w:p w:rsidR="00166CAE" w:rsidRPr="00CA7B33" w:rsidRDefault="00166CAE" w:rsidP="00965FD7">
            <w:pPr>
              <w:tabs>
                <w:tab w:val="left" w:pos="993"/>
              </w:tabs>
              <w:spacing w:line="360" w:lineRule="auto"/>
              <w:jc w:val="center"/>
              <w:rPr>
                <w:bCs/>
              </w:rPr>
            </w:pPr>
            <w:r w:rsidRPr="00CA7B33">
              <w:rPr>
                <w:bCs/>
              </w:rPr>
              <w:t>40</w:t>
            </w:r>
          </w:p>
        </w:tc>
      </w:tr>
      <w:tr w:rsidR="00166CAE" w:rsidRPr="00CA7B33" w:rsidTr="00965FD7">
        <w:trPr>
          <w:jc w:val="center"/>
        </w:trPr>
        <w:tc>
          <w:tcPr>
            <w:tcW w:w="2659" w:type="dxa"/>
            <w:tcBorders>
              <w:top w:val="nil"/>
              <w:left w:val="single" w:sz="8" w:space="0" w:color="auto"/>
              <w:bottom w:val="nil"/>
              <w:right w:val="nil"/>
            </w:tcBorders>
            <w:shd w:val="clear" w:color="auto" w:fill="FFFFFF" w:themeFill="background1"/>
            <w:vAlign w:val="center"/>
          </w:tcPr>
          <w:p w:rsidR="00166CAE" w:rsidRPr="00166CAE" w:rsidRDefault="00166CAE" w:rsidP="00965FD7">
            <w:pPr>
              <w:tabs>
                <w:tab w:val="left" w:pos="993"/>
              </w:tabs>
              <w:spacing w:line="360" w:lineRule="auto"/>
              <w:jc w:val="center"/>
              <w:rPr>
                <w:b/>
              </w:rPr>
            </w:pPr>
            <w:r w:rsidRPr="00166CAE">
              <w:rPr>
                <w:b/>
              </w:rPr>
              <w:t>8</w:t>
            </w:r>
          </w:p>
        </w:tc>
        <w:tc>
          <w:tcPr>
            <w:tcW w:w="2268" w:type="dxa"/>
            <w:tcBorders>
              <w:left w:val="nil"/>
            </w:tcBorders>
            <w:shd w:val="clear" w:color="auto" w:fill="FFFFFF" w:themeFill="background1"/>
            <w:vAlign w:val="center"/>
          </w:tcPr>
          <w:p w:rsidR="00166CAE" w:rsidRPr="00166CAE" w:rsidRDefault="00166CAE" w:rsidP="00965FD7">
            <w:pPr>
              <w:tabs>
                <w:tab w:val="left" w:pos="993"/>
              </w:tabs>
              <w:spacing w:line="360" w:lineRule="auto"/>
              <w:jc w:val="center"/>
            </w:pPr>
            <w:r w:rsidRPr="00EE1CD2">
              <w:object w:dxaOrig="1034" w:dyaOrig="682">
                <v:shape id="_x0000_i1188" type="#_x0000_t75" style="width:52.5pt;height:34.5pt" o:ole="">
                  <v:imagedata r:id="rId312" o:title=""/>
                </v:shape>
                <o:OLEObject Type="Embed" ProgID="ChemDraw.Document.6.0" ShapeID="_x0000_i1188" DrawAspect="Content" ObjectID="_1410532990" r:id="rId313"/>
              </w:object>
            </w:r>
          </w:p>
        </w:tc>
        <w:tc>
          <w:tcPr>
            <w:tcW w:w="4313" w:type="dxa"/>
            <w:tcBorders>
              <w:right w:val="single" w:sz="8" w:space="0" w:color="auto"/>
            </w:tcBorders>
            <w:shd w:val="clear" w:color="auto" w:fill="FFFFFF" w:themeFill="background1"/>
            <w:vAlign w:val="center"/>
          </w:tcPr>
          <w:p w:rsidR="00166CAE" w:rsidRPr="00CA7B33" w:rsidRDefault="00166CAE" w:rsidP="00965FD7">
            <w:pPr>
              <w:tabs>
                <w:tab w:val="left" w:pos="993"/>
              </w:tabs>
              <w:spacing w:line="360" w:lineRule="auto"/>
              <w:jc w:val="center"/>
              <w:rPr>
                <w:bCs/>
              </w:rPr>
            </w:pPr>
            <w:r w:rsidRPr="00CA7B33">
              <w:rPr>
                <w:bCs/>
              </w:rPr>
              <w:t>18</w:t>
            </w:r>
          </w:p>
        </w:tc>
      </w:tr>
      <w:tr w:rsidR="00166CAE" w:rsidRPr="00CA7B33" w:rsidTr="00965FD7">
        <w:trPr>
          <w:jc w:val="center"/>
        </w:trPr>
        <w:tc>
          <w:tcPr>
            <w:tcW w:w="2659" w:type="dxa"/>
            <w:tcBorders>
              <w:top w:val="nil"/>
              <w:left w:val="single" w:sz="8" w:space="0" w:color="auto"/>
              <w:bottom w:val="nil"/>
              <w:right w:val="nil"/>
            </w:tcBorders>
            <w:shd w:val="clear" w:color="auto" w:fill="B8CCE4" w:themeFill="accent1" w:themeFillTint="66"/>
            <w:vAlign w:val="center"/>
          </w:tcPr>
          <w:p w:rsidR="00166CAE" w:rsidRPr="00166CAE" w:rsidRDefault="00166CAE" w:rsidP="00965FD7">
            <w:pPr>
              <w:tabs>
                <w:tab w:val="left" w:pos="993"/>
              </w:tabs>
              <w:spacing w:line="360" w:lineRule="auto"/>
              <w:jc w:val="center"/>
              <w:rPr>
                <w:b/>
              </w:rPr>
            </w:pPr>
            <w:r w:rsidRPr="00166CAE">
              <w:rPr>
                <w:b/>
              </w:rPr>
              <w:t>9</w:t>
            </w:r>
          </w:p>
        </w:tc>
        <w:tc>
          <w:tcPr>
            <w:tcW w:w="2268" w:type="dxa"/>
            <w:tcBorders>
              <w:left w:val="nil"/>
              <w:bottom w:val="nil"/>
            </w:tcBorders>
            <w:shd w:val="clear" w:color="auto" w:fill="B8CCE4" w:themeFill="accent1" w:themeFillTint="66"/>
            <w:vAlign w:val="center"/>
          </w:tcPr>
          <w:p w:rsidR="00166CAE" w:rsidRPr="00166CAE" w:rsidRDefault="00166CAE" w:rsidP="00965FD7">
            <w:pPr>
              <w:tabs>
                <w:tab w:val="left" w:pos="993"/>
              </w:tabs>
              <w:spacing w:line="360" w:lineRule="auto"/>
              <w:jc w:val="center"/>
            </w:pPr>
            <w:r w:rsidRPr="00EE1CD2">
              <w:object w:dxaOrig="1078" w:dyaOrig="1181">
                <v:shape id="_x0000_i1189" type="#_x0000_t75" style="width:54pt;height:59.25pt" o:ole="">
                  <v:imagedata r:id="rId314" o:title=""/>
                </v:shape>
                <o:OLEObject Type="Embed" ProgID="ChemDraw.Document.6.0" ShapeID="_x0000_i1189" DrawAspect="Content" ObjectID="_1410532991" r:id="rId315"/>
              </w:object>
            </w:r>
          </w:p>
        </w:tc>
        <w:tc>
          <w:tcPr>
            <w:tcW w:w="4313" w:type="dxa"/>
            <w:tcBorders>
              <w:bottom w:val="nil"/>
              <w:right w:val="single" w:sz="8" w:space="0" w:color="auto"/>
            </w:tcBorders>
            <w:shd w:val="clear" w:color="auto" w:fill="B8CCE4" w:themeFill="accent1" w:themeFillTint="66"/>
            <w:vAlign w:val="center"/>
          </w:tcPr>
          <w:p w:rsidR="00166CAE" w:rsidRPr="00CA7B33" w:rsidRDefault="00166CAE" w:rsidP="00965FD7">
            <w:pPr>
              <w:tabs>
                <w:tab w:val="left" w:pos="993"/>
              </w:tabs>
              <w:spacing w:line="360" w:lineRule="auto"/>
              <w:jc w:val="center"/>
              <w:rPr>
                <w:bCs/>
              </w:rPr>
            </w:pPr>
            <w:r w:rsidRPr="00CA7B33">
              <w:rPr>
                <w:bCs/>
              </w:rPr>
              <w:t>32</w:t>
            </w:r>
          </w:p>
        </w:tc>
      </w:tr>
      <w:tr w:rsidR="00166CAE" w:rsidRPr="00CA7B33" w:rsidTr="00965FD7">
        <w:trPr>
          <w:jc w:val="center"/>
        </w:trPr>
        <w:tc>
          <w:tcPr>
            <w:tcW w:w="2659" w:type="dxa"/>
            <w:tcBorders>
              <w:top w:val="nil"/>
              <w:left w:val="single" w:sz="8" w:space="0" w:color="auto"/>
              <w:bottom w:val="nil"/>
              <w:right w:val="nil"/>
            </w:tcBorders>
            <w:shd w:val="clear" w:color="auto" w:fill="FFFFFF" w:themeFill="background1"/>
            <w:vAlign w:val="center"/>
          </w:tcPr>
          <w:p w:rsidR="00166CAE" w:rsidRPr="00166CAE" w:rsidRDefault="00166CAE" w:rsidP="00965FD7">
            <w:pPr>
              <w:tabs>
                <w:tab w:val="left" w:pos="993"/>
              </w:tabs>
              <w:spacing w:line="360" w:lineRule="auto"/>
              <w:jc w:val="center"/>
              <w:rPr>
                <w:b/>
              </w:rPr>
            </w:pPr>
            <w:r w:rsidRPr="00166CAE">
              <w:rPr>
                <w:b/>
              </w:rPr>
              <w:t>10</w:t>
            </w:r>
          </w:p>
        </w:tc>
        <w:tc>
          <w:tcPr>
            <w:tcW w:w="2268" w:type="dxa"/>
            <w:tcBorders>
              <w:top w:val="nil"/>
              <w:left w:val="nil"/>
              <w:bottom w:val="nil"/>
              <w:right w:val="nil"/>
            </w:tcBorders>
            <w:shd w:val="clear" w:color="auto" w:fill="FFFFFF" w:themeFill="background1"/>
            <w:vAlign w:val="center"/>
          </w:tcPr>
          <w:p w:rsidR="00166CAE" w:rsidRPr="00166CAE" w:rsidRDefault="00166CAE" w:rsidP="00965FD7">
            <w:pPr>
              <w:tabs>
                <w:tab w:val="left" w:pos="993"/>
              </w:tabs>
              <w:spacing w:line="360" w:lineRule="auto"/>
              <w:jc w:val="center"/>
            </w:pPr>
            <w:r w:rsidRPr="00EE1CD2">
              <w:object w:dxaOrig="1332" w:dyaOrig="792">
                <v:shape id="_x0000_i1190" type="#_x0000_t75" style="width:66.75pt;height:39.75pt" o:ole="">
                  <v:imagedata r:id="rId316" o:title=""/>
                </v:shape>
                <o:OLEObject Type="Embed" ProgID="ChemDraw.Document.6.0" ShapeID="_x0000_i1190" DrawAspect="Content" ObjectID="_1410532992" r:id="rId317"/>
              </w:object>
            </w:r>
          </w:p>
        </w:tc>
        <w:tc>
          <w:tcPr>
            <w:tcW w:w="4313" w:type="dxa"/>
            <w:tcBorders>
              <w:top w:val="nil"/>
              <w:left w:val="nil"/>
              <w:bottom w:val="nil"/>
              <w:right w:val="single" w:sz="8" w:space="0" w:color="auto"/>
            </w:tcBorders>
            <w:shd w:val="clear" w:color="auto" w:fill="FFFFFF" w:themeFill="background1"/>
            <w:vAlign w:val="center"/>
          </w:tcPr>
          <w:p w:rsidR="00166CAE" w:rsidRPr="00CA7B33" w:rsidRDefault="00166CAE" w:rsidP="00965FD7">
            <w:pPr>
              <w:tabs>
                <w:tab w:val="left" w:pos="993"/>
              </w:tabs>
              <w:spacing w:line="360" w:lineRule="auto"/>
              <w:jc w:val="center"/>
              <w:rPr>
                <w:bCs/>
              </w:rPr>
            </w:pPr>
            <w:r w:rsidRPr="00CA7B33">
              <w:rPr>
                <w:bCs/>
              </w:rPr>
              <w:t>30</w:t>
            </w:r>
          </w:p>
        </w:tc>
      </w:tr>
      <w:tr w:rsidR="00166CAE" w:rsidRPr="00CA7B33" w:rsidTr="00965FD7">
        <w:trPr>
          <w:jc w:val="center"/>
        </w:trPr>
        <w:tc>
          <w:tcPr>
            <w:tcW w:w="2659" w:type="dxa"/>
            <w:tcBorders>
              <w:top w:val="nil"/>
              <w:left w:val="single" w:sz="8" w:space="0" w:color="auto"/>
              <w:bottom w:val="single" w:sz="8" w:space="0" w:color="auto"/>
              <w:right w:val="nil"/>
            </w:tcBorders>
            <w:shd w:val="clear" w:color="auto" w:fill="B8CCE4" w:themeFill="accent1" w:themeFillTint="66"/>
            <w:vAlign w:val="center"/>
          </w:tcPr>
          <w:p w:rsidR="00166CAE" w:rsidRPr="00166CAE" w:rsidRDefault="00166CAE" w:rsidP="00965FD7">
            <w:pPr>
              <w:tabs>
                <w:tab w:val="left" w:pos="993"/>
              </w:tabs>
              <w:spacing w:line="360" w:lineRule="auto"/>
              <w:jc w:val="center"/>
              <w:rPr>
                <w:b/>
              </w:rPr>
            </w:pPr>
            <w:r w:rsidRPr="00166CAE">
              <w:rPr>
                <w:b/>
              </w:rPr>
              <w:t>11</w:t>
            </w:r>
          </w:p>
        </w:tc>
        <w:tc>
          <w:tcPr>
            <w:tcW w:w="2268" w:type="dxa"/>
            <w:tcBorders>
              <w:top w:val="nil"/>
              <w:left w:val="nil"/>
              <w:bottom w:val="single" w:sz="8" w:space="0" w:color="auto"/>
              <w:right w:val="nil"/>
            </w:tcBorders>
            <w:shd w:val="clear" w:color="auto" w:fill="B8CCE4" w:themeFill="accent1" w:themeFillTint="66"/>
            <w:vAlign w:val="center"/>
          </w:tcPr>
          <w:p w:rsidR="00166CAE" w:rsidRPr="00166CAE" w:rsidRDefault="00166CAE" w:rsidP="00965FD7">
            <w:pPr>
              <w:tabs>
                <w:tab w:val="left" w:pos="993"/>
              </w:tabs>
              <w:spacing w:line="360" w:lineRule="auto"/>
              <w:jc w:val="center"/>
            </w:pPr>
            <w:r w:rsidRPr="00EE1CD2">
              <w:object w:dxaOrig="1250" w:dyaOrig="730">
                <v:shape id="_x0000_i1191" type="#_x0000_t75" style="width:61.5pt;height:36.75pt" o:ole="">
                  <v:imagedata r:id="rId318" o:title=""/>
                </v:shape>
                <o:OLEObject Type="Embed" ProgID="ChemDraw.Document.6.0" ShapeID="_x0000_i1191" DrawAspect="Content" ObjectID="_1410532993" r:id="rId319"/>
              </w:object>
            </w:r>
          </w:p>
        </w:tc>
        <w:tc>
          <w:tcPr>
            <w:tcW w:w="4313" w:type="dxa"/>
            <w:tcBorders>
              <w:top w:val="nil"/>
              <w:left w:val="nil"/>
              <w:bottom w:val="single" w:sz="8" w:space="0" w:color="auto"/>
              <w:right w:val="single" w:sz="8" w:space="0" w:color="auto"/>
            </w:tcBorders>
            <w:shd w:val="clear" w:color="auto" w:fill="B8CCE4" w:themeFill="accent1" w:themeFillTint="66"/>
            <w:vAlign w:val="center"/>
          </w:tcPr>
          <w:p w:rsidR="00166CAE" w:rsidRPr="00CA7B33" w:rsidRDefault="00166CAE" w:rsidP="00965FD7">
            <w:pPr>
              <w:tabs>
                <w:tab w:val="left" w:pos="993"/>
              </w:tabs>
              <w:spacing w:line="360" w:lineRule="auto"/>
              <w:jc w:val="center"/>
              <w:rPr>
                <w:bCs/>
              </w:rPr>
            </w:pPr>
            <w:r w:rsidRPr="00CA7B33">
              <w:rPr>
                <w:bCs/>
              </w:rPr>
              <w:t>31</w:t>
            </w:r>
          </w:p>
        </w:tc>
      </w:tr>
    </w:tbl>
    <w:p w:rsidR="00965FD7" w:rsidRPr="001E0F6F" w:rsidRDefault="00BC7E44" w:rsidP="001E0F6F">
      <w:pPr>
        <w:tabs>
          <w:tab w:val="left" w:pos="993"/>
        </w:tabs>
        <w:spacing w:line="360" w:lineRule="auto"/>
        <w:jc w:val="center"/>
        <w:rPr>
          <w:bCs/>
        </w:rPr>
      </w:pPr>
      <w:r>
        <w:rPr>
          <w:b/>
        </w:rPr>
        <w:t>Table 11</w:t>
      </w:r>
      <w:r w:rsidR="00B91804" w:rsidRPr="006F2D1D">
        <w:rPr>
          <w:b/>
        </w:rPr>
        <w:t>.</w:t>
      </w:r>
      <w:r w:rsidR="00B91804" w:rsidRPr="006F2D1D">
        <w:rPr>
          <w:bCs/>
        </w:rPr>
        <w:t xml:space="preserve"> </w:t>
      </w:r>
      <w:r w:rsidR="00B91804">
        <w:rPr>
          <w:bCs/>
        </w:rPr>
        <w:t>Potential</w:t>
      </w:r>
      <w:r w:rsidR="00B91804" w:rsidRPr="006F2D1D">
        <w:rPr>
          <w:bCs/>
        </w:rPr>
        <w:t xml:space="preserve"> </w:t>
      </w:r>
      <w:r w:rsidR="00B91804">
        <w:rPr>
          <w:bCs/>
        </w:rPr>
        <w:t xml:space="preserve">substrates for </w:t>
      </w:r>
      <w:r w:rsidR="00B91804" w:rsidRPr="006F2D1D">
        <w:rPr>
          <w:bCs/>
        </w:rPr>
        <w:t>NANA aldolase and their % Yields</w:t>
      </w:r>
      <w:r w:rsidR="00D56422">
        <w:rPr>
          <w:bCs/>
        </w:rPr>
        <w:t>.</w:t>
      </w:r>
    </w:p>
    <w:p w:rsidR="001E0F6F" w:rsidRPr="00965FD7" w:rsidRDefault="001E0F6F" w:rsidP="00965FD7"/>
    <w:p w:rsidR="00517C04" w:rsidRDefault="00517C04" w:rsidP="00965FD7">
      <w:pPr>
        <w:pStyle w:val="Heading3"/>
        <w:spacing w:before="0"/>
      </w:pPr>
      <w:bookmarkStart w:id="36" w:name="_Toc326047453"/>
    </w:p>
    <w:p w:rsidR="00517C04" w:rsidRDefault="00517C04" w:rsidP="00965FD7">
      <w:pPr>
        <w:pStyle w:val="Heading3"/>
        <w:spacing w:before="0"/>
      </w:pPr>
    </w:p>
    <w:p w:rsidR="00517C04" w:rsidRDefault="00517C04" w:rsidP="00965FD7">
      <w:pPr>
        <w:pStyle w:val="Heading3"/>
        <w:spacing w:before="0"/>
        <w:rPr>
          <w:rFonts w:eastAsiaTheme="minorHAnsi" w:cs="Arial"/>
          <w:b w:val="0"/>
          <w:bCs w:val="0"/>
          <w:sz w:val="24"/>
        </w:rPr>
      </w:pPr>
    </w:p>
    <w:p w:rsidR="00517C04" w:rsidRPr="00517C04" w:rsidRDefault="00517C04" w:rsidP="00517C04"/>
    <w:p w:rsidR="00B91804" w:rsidRPr="00750109" w:rsidRDefault="00E3520A" w:rsidP="00965FD7">
      <w:pPr>
        <w:pStyle w:val="Heading3"/>
        <w:spacing w:before="0"/>
      </w:pPr>
      <w:r>
        <w:t>5.3.2. Reactivity of Potential S</w:t>
      </w:r>
      <w:r w:rsidR="00891E93">
        <w:t>ubstrates for NANA A</w:t>
      </w:r>
      <w:r w:rsidR="00B91804" w:rsidRPr="00750109">
        <w:t>ldolase</w:t>
      </w:r>
      <w:bookmarkEnd w:id="36"/>
    </w:p>
    <w:p w:rsidR="00B91804" w:rsidRPr="00F662E6" w:rsidRDefault="00B91804" w:rsidP="00B91804">
      <w:pPr>
        <w:tabs>
          <w:tab w:val="left" w:pos="1080"/>
        </w:tabs>
        <w:spacing w:line="360" w:lineRule="auto"/>
        <w:rPr>
          <w:b/>
          <w:bCs/>
        </w:rPr>
      </w:pPr>
    </w:p>
    <w:p w:rsidR="00B91804" w:rsidRPr="00F662E6" w:rsidRDefault="00B91804" w:rsidP="00965FD7">
      <w:pPr>
        <w:pStyle w:val="Heading4"/>
      </w:pPr>
      <w:bookmarkStart w:id="37" w:name="_Toc326047454"/>
      <w:r>
        <w:t>5.3</w:t>
      </w:r>
      <w:r w:rsidRPr="00F662E6">
        <w:t>.</w:t>
      </w:r>
      <w:r>
        <w:t>2.</w:t>
      </w:r>
      <w:r w:rsidR="00E3520A">
        <w:t>1. Aldol Product F</w:t>
      </w:r>
      <w:r w:rsidRPr="00F662E6">
        <w:t>ormation</w:t>
      </w:r>
      <w:bookmarkEnd w:id="37"/>
    </w:p>
    <w:p w:rsidR="00B91804" w:rsidRPr="0015522D" w:rsidRDefault="00B91804" w:rsidP="00B91804">
      <w:pPr>
        <w:tabs>
          <w:tab w:val="left" w:pos="1080"/>
        </w:tabs>
        <w:spacing w:line="360" w:lineRule="auto"/>
        <w:jc w:val="both"/>
        <w:rPr>
          <w:b/>
          <w:bCs/>
        </w:rPr>
      </w:pPr>
    </w:p>
    <w:p w:rsidR="00B91804" w:rsidRDefault="00B91804" w:rsidP="00415153">
      <w:pPr>
        <w:tabs>
          <w:tab w:val="left" w:pos="1080"/>
        </w:tabs>
        <w:spacing w:line="360" w:lineRule="auto"/>
        <w:jc w:val="both"/>
        <w:rPr>
          <w:bCs/>
        </w:rPr>
      </w:pPr>
      <w:r>
        <w:rPr>
          <w:bCs/>
        </w:rPr>
        <w:t xml:space="preserve">Following the synthesis of the </w:t>
      </w:r>
      <w:r w:rsidRPr="00285F5E">
        <w:rPr>
          <w:bCs/>
          <w:i/>
        </w:rPr>
        <w:t>N</w:t>
      </w:r>
      <w:r>
        <w:rPr>
          <w:bCs/>
        </w:rPr>
        <w:t xml:space="preserve">-modified mannosamines shown in </w:t>
      </w:r>
      <w:r>
        <w:rPr>
          <w:b/>
          <w:bCs/>
        </w:rPr>
        <w:t>T</w:t>
      </w:r>
      <w:r w:rsidRPr="00285F5E">
        <w:rPr>
          <w:b/>
          <w:bCs/>
        </w:rPr>
        <w:t xml:space="preserve">able </w:t>
      </w:r>
      <w:r w:rsidR="00452F5F">
        <w:rPr>
          <w:b/>
          <w:bCs/>
        </w:rPr>
        <w:t>1</w:t>
      </w:r>
      <w:r w:rsidR="00965FD7">
        <w:rPr>
          <w:b/>
          <w:bCs/>
        </w:rPr>
        <w:t>1</w:t>
      </w:r>
      <w:r w:rsidRPr="00E836C5">
        <w:rPr>
          <w:bCs/>
        </w:rPr>
        <w:t>, it was decided to test these molecules in order to determine their suitability as substrates for NANA aldolase.</w:t>
      </w:r>
      <w:r>
        <w:rPr>
          <w:b/>
          <w:bCs/>
        </w:rPr>
        <w:t xml:space="preserve"> </w:t>
      </w:r>
      <w:r>
        <w:rPr>
          <w:bCs/>
        </w:rPr>
        <w:t>This was done to ensure that all potential substrates could be converted into their aldol products by NANA aldolase in a DCL.</w:t>
      </w:r>
      <w:r w:rsidRPr="00F662E6">
        <w:rPr>
          <w:bCs/>
        </w:rPr>
        <w:t xml:space="preserve"> In a similar experiment, Pan </w:t>
      </w:r>
      <w:r w:rsidRPr="00F662E6">
        <w:rPr>
          <w:bCs/>
          <w:i/>
        </w:rPr>
        <w:t>et al</w:t>
      </w:r>
      <w:r w:rsidR="00C378B0">
        <w:rPr>
          <w:bCs/>
          <w:vertAlign w:val="superscript"/>
        </w:rPr>
        <w:fldChar w:fldCharType="begin"/>
      </w:r>
      <w:r w:rsidR="00F97BCF">
        <w:rPr>
          <w:bCs/>
          <w:vertAlign w:val="superscript"/>
        </w:rPr>
        <w:instrText xml:space="preserve"> ADDIN EN.CITE &lt;EndNote&gt;&lt;Cite&gt;&lt;Author&gt;Pan&lt;/Author&gt;&lt;Year&gt;2004&lt;/Year&gt;&lt;RecNum&gt;35&lt;/RecNum&gt;&lt;DisplayText&gt;&lt;style face="superscript"&gt;[79]&lt;/style&gt;&lt;/DisplayText&gt;&lt;record&gt;&lt;rec-number&gt;35&lt;/rec-number&gt;&lt;foreign-keys&gt;&lt;key app="EN" db-id="frz2ve0snr9x03eeazavffrxssrvs9vpsa2d"&gt;35&lt;/key&gt;&lt;/foreign-keys&gt;&lt;ref-type name="Journal Article"&gt;17&lt;/ref-type&gt;&lt;contributors&gt;&lt;authors&gt;&lt;author&gt;Pan, Yanbin&lt;/author&gt;&lt;author&gt;Ayani, Tiffany&lt;/author&gt;&lt;author&gt;Nadas, Janos&lt;/author&gt;&lt;author&gt;Wen, Shouming&lt;/author&gt;&lt;author&gt;Guo, Zhongwu&lt;/author&gt;&lt;/authors&gt;&lt;/contributors&gt;&lt;titles&gt;&lt;title&gt;Accessibility of N-acyl--mannosamines to N-acetyl--neuraminic acid aldolase&lt;/title&gt;&lt;secondary-title&gt;Carbohydrate Research&lt;/secondary-title&gt;&lt;/titles&gt;&lt;periodical&gt;&lt;full-title&gt;Carbohydrate Research&lt;/full-title&gt;&lt;/periodical&gt;&lt;pages&gt;2091-2100&lt;/pages&gt;&lt;volume&gt;339&lt;/volume&gt;&lt;number&gt;12&lt;/number&gt;&lt;keywords&gt;&lt;keyword&gt;N-Acyl--mannosamine&lt;/keyword&gt;&lt;keyword&gt;N-Acetyl--mannosamine&lt;/keyword&gt;&lt;keyword&gt;N-Acetyl--neuraminic acid&lt;/keyword&gt;&lt;keyword&gt;Sialic acid&lt;/keyword&gt;&lt;keyword&gt;Aldolase&lt;/keyword&gt;&lt;/keywords&gt;&lt;dates&gt;&lt;year&gt;2004&lt;/year&gt;&lt;/dates&gt;&lt;isbn&gt;0008-6215&lt;/isbn&gt;&lt;urls&gt;&lt;related-urls&gt;&lt;url&gt;http://www.sciencedirect.com/science/article/pii/S0008621504002447&lt;/url&gt;&lt;/related-urls&gt;&lt;/urls&gt;&lt;electronic-resource-num&gt;10.1016/j.carres.2004.05.028&lt;/electronic-resource-num&gt;&lt;/record&gt;&lt;/Cite&gt;&lt;/EndNote&gt;</w:instrText>
      </w:r>
      <w:r w:rsidR="00C378B0">
        <w:rPr>
          <w:bCs/>
          <w:vertAlign w:val="superscript"/>
        </w:rPr>
        <w:fldChar w:fldCharType="separate"/>
      </w:r>
      <w:r w:rsidR="00F97BCF">
        <w:rPr>
          <w:bCs/>
          <w:noProof/>
          <w:vertAlign w:val="superscript"/>
        </w:rPr>
        <w:t>[79]</w:t>
      </w:r>
      <w:r w:rsidR="00C378B0">
        <w:rPr>
          <w:bCs/>
          <w:vertAlign w:val="superscript"/>
        </w:rPr>
        <w:fldChar w:fldCharType="end"/>
      </w:r>
      <w:r w:rsidRPr="00F662E6">
        <w:rPr>
          <w:bCs/>
        </w:rPr>
        <w:t xml:space="preserve"> used the Svennerholm method</w:t>
      </w:r>
      <w:r w:rsidR="00FA6752">
        <w:rPr>
          <w:bCs/>
        </w:rPr>
        <w:t>,</w:t>
      </w:r>
      <w:r w:rsidR="00C378B0">
        <w:rPr>
          <w:bCs/>
        </w:rPr>
        <w:fldChar w:fldCharType="begin"/>
      </w:r>
      <w:r w:rsidR="00F97BCF">
        <w:rPr>
          <w:bCs/>
        </w:rPr>
        <w:instrText xml:space="preserve"> ADDIN EN.CITE &lt;EndNote&gt;&lt;Cite&gt;&lt;Author&gt;Svennerholm&lt;/Author&gt;&lt;Year&gt;1957&lt;/Year&gt;&lt;RecNum&gt;43&lt;/RecNum&gt;&lt;DisplayText&gt;&lt;style face="superscript"&gt;[85]&lt;/style&gt;&lt;/DisplayText&gt;&lt;record&gt;&lt;rec-number&gt;43&lt;/rec-number&gt;&lt;foreign-keys&gt;&lt;key app="EN" db-id="frz2ve0snr9x03eeazavffrxssrvs9vpsa2d"&gt;43&lt;/key&gt;&lt;/foreign-keys&gt;&lt;ref-type name="Journal Article"&gt;17&lt;/ref-type&gt;&lt;contributors&gt;&lt;authors&gt;&lt;author&gt;Svennerholm, L. &lt;/author&gt;&lt;/authors&gt;&lt;/contributors&gt;&lt;titles&gt;&lt;secondary-title&gt;Biochim. Biophys. Acta &lt;/secondary-title&gt;&lt;/titles&gt;&lt;periodical&gt;&lt;full-title&gt;Biochim. Biophys. Acta&lt;/full-title&gt;&lt;/periodical&gt;&lt;pages&gt;604-611&lt;/pages&gt;&lt;volume&gt;24&lt;/volume&gt;&lt;section&gt;604&lt;/section&gt;&lt;dates&gt;&lt;year&gt;1957&lt;/year&gt;&lt;/dates&gt;&lt;urls&gt;&lt;/urls&gt;&lt;/record&gt;&lt;/Cite&gt;&lt;/EndNote&gt;</w:instrText>
      </w:r>
      <w:r w:rsidR="00C378B0">
        <w:rPr>
          <w:bCs/>
        </w:rPr>
        <w:fldChar w:fldCharType="separate"/>
      </w:r>
      <w:r w:rsidR="00F97BCF" w:rsidRPr="00F97BCF">
        <w:rPr>
          <w:bCs/>
          <w:noProof/>
          <w:vertAlign w:val="superscript"/>
        </w:rPr>
        <w:t>[85]</w:t>
      </w:r>
      <w:r w:rsidR="00C378B0">
        <w:rPr>
          <w:bCs/>
        </w:rPr>
        <w:fldChar w:fldCharType="end"/>
      </w:r>
      <w:r w:rsidR="00FA6752">
        <w:rPr>
          <w:bCs/>
        </w:rPr>
        <w:t xml:space="preserve"> a colorimetric method developed for the quantitative estimation of neuraminic acids using resorcinol</w:t>
      </w:r>
      <w:r w:rsidR="000516F3">
        <w:rPr>
          <w:bCs/>
        </w:rPr>
        <w:t>,</w:t>
      </w:r>
      <w:r w:rsidR="00FA6752">
        <w:rPr>
          <w:bCs/>
        </w:rPr>
        <w:t xml:space="preserve"> </w:t>
      </w:r>
      <w:r>
        <w:rPr>
          <w:bCs/>
        </w:rPr>
        <w:t xml:space="preserve">to determine the initial rate of aldol product formation of </w:t>
      </w:r>
      <w:r w:rsidRPr="00F662E6">
        <w:rPr>
          <w:bCs/>
        </w:rPr>
        <w:t xml:space="preserve">eight </w:t>
      </w:r>
      <w:r w:rsidRPr="00F662E6">
        <w:rPr>
          <w:bCs/>
          <w:i/>
        </w:rPr>
        <w:t>N</w:t>
      </w:r>
      <w:r>
        <w:rPr>
          <w:bCs/>
        </w:rPr>
        <w:t xml:space="preserve">-modified </w:t>
      </w:r>
      <w:r w:rsidR="00F157DB" w:rsidRPr="00F157DB">
        <w:rPr>
          <w:bCs/>
          <w:smallCaps/>
        </w:rPr>
        <w:t>d-</w:t>
      </w:r>
      <w:r>
        <w:rPr>
          <w:bCs/>
        </w:rPr>
        <w:t>mannosamines.</w:t>
      </w:r>
      <w:r w:rsidR="006C39A6">
        <w:rPr>
          <w:bCs/>
        </w:rPr>
        <w:t xml:space="preserve"> </w:t>
      </w:r>
      <w:r w:rsidRPr="00F662E6">
        <w:rPr>
          <w:bCs/>
        </w:rPr>
        <w:t>Because the mannosamines made in this project contain chromophores,</w:t>
      </w:r>
      <w:r>
        <w:rPr>
          <w:bCs/>
        </w:rPr>
        <w:t xml:space="preserve"> it was decided to monitor</w:t>
      </w:r>
      <w:r w:rsidRPr="00F662E6">
        <w:rPr>
          <w:bCs/>
        </w:rPr>
        <w:t xml:space="preserve"> the formation of the aldol product </w:t>
      </w:r>
      <w:r w:rsidR="00965FD7">
        <w:rPr>
          <w:bCs/>
        </w:rPr>
        <w:t>using UV detection</w:t>
      </w:r>
      <w:r>
        <w:rPr>
          <w:bCs/>
        </w:rPr>
        <w:t xml:space="preserve"> </w:t>
      </w:r>
      <w:r w:rsidRPr="00F662E6">
        <w:rPr>
          <w:bCs/>
        </w:rPr>
        <w:t>HPLC. This is both a quicker and more accurate way of monitoring the reaction</w:t>
      </w:r>
      <w:r w:rsidR="00D36491">
        <w:rPr>
          <w:bCs/>
        </w:rPr>
        <w:t xml:space="preserve"> than the Svennerholm method.</w:t>
      </w:r>
    </w:p>
    <w:p w:rsidR="00415153" w:rsidRDefault="00415153" w:rsidP="00415153">
      <w:pPr>
        <w:tabs>
          <w:tab w:val="left" w:pos="1080"/>
        </w:tabs>
        <w:spacing w:line="360" w:lineRule="auto"/>
        <w:jc w:val="both"/>
        <w:rPr>
          <w:bCs/>
        </w:rPr>
      </w:pPr>
    </w:p>
    <w:p w:rsidR="00517C04" w:rsidRDefault="00517C04" w:rsidP="00517C04">
      <w:pPr>
        <w:tabs>
          <w:tab w:val="left" w:pos="1080"/>
        </w:tabs>
        <w:spacing w:line="360" w:lineRule="auto"/>
        <w:jc w:val="center"/>
        <w:rPr>
          <w:bCs/>
        </w:rPr>
      </w:pPr>
      <w:r w:rsidRPr="00517C04">
        <w:rPr>
          <w:bCs/>
          <w:noProof/>
          <w:lang w:eastAsia="en-GB"/>
        </w:rPr>
        <w:drawing>
          <wp:inline distT="0" distB="0" distL="0" distR="0">
            <wp:extent cx="4057650" cy="2695575"/>
            <wp:effectExtent l="0" t="0" r="0" b="0"/>
            <wp:docPr id="5"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4057650" cy="2695575"/>
                    </a:xfrm>
                    <a:prstGeom prst="rect">
                      <a:avLst/>
                    </a:prstGeom>
                    <a:noFill/>
                    <a:ln>
                      <a:noFill/>
                    </a:ln>
                  </pic:spPr>
                </pic:pic>
              </a:graphicData>
            </a:graphic>
          </wp:inline>
        </w:drawing>
      </w:r>
    </w:p>
    <w:p w:rsidR="00517C04" w:rsidRDefault="00517C04" w:rsidP="00517C04">
      <w:pPr>
        <w:tabs>
          <w:tab w:val="left" w:pos="1080"/>
        </w:tabs>
        <w:spacing w:line="360" w:lineRule="auto"/>
        <w:jc w:val="center"/>
        <w:rPr>
          <w:bCs/>
        </w:rPr>
      </w:pPr>
      <w:r w:rsidRPr="009C2FF8">
        <w:rPr>
          <w:b/>
          <w:bCs/>
        </w:rPr>
        <w:t>Fig</w:t>
      </w:r>
      <w:r>
        <w:rPr>
          <w:b/>
          <w:bCs/>
        </w:rPr>
        <w:t>ure 49</w:t>
      </w:r>
      <w:r w:rsidRPr="009C2FF8">
        <w:rPr>
          <w:b/>
          <w:bCs/>
        </w:rPr>
        <w:t>.</w:t>
      </w:r>
      <w:r>
        <w:rPr>
          <w:bCs/>
        </w:rPr>
        <w:t xml:space="preserve"> Equations to show the order of the reaction catalysed by NANA aldolase.</w:t>
      </w:r>
    </w:p>
    <w:p w:rsidR="00517C04" w:rsidRPr="00F662E6" w:rsidRDefault="00517C04" w:rsidP="00517C04">
      <w:pPr>
        <w:tabs>
          <w:tab w:val="left" w:pos="1080"/>
        </w:tabs>
        <w:spacing w:line="360" w:lineRule="auto"/>
        <w:rPr>
          <w:bCs/>
        </w:rPr>
      </w:pPr>
    </w:p>
    <w:p w:rsidR="00B91804" w:rsidRDefault="00B91804" w:rsidP="00B91804">
      <w:pPr>
        <w:tabs>
          <w:tab w:val="left" w:pos="1080"/>
        </w:tabs>
        <w:spacing w:line="360" w:lineRule="auto"/>
        <w:jc w:val="both"/>
        <w:rPr>
          <w:bCs/>
        </w:rPr>
      </w:pPr>
      <w:r w:rsidRPr="00F662E6">
        <w:rPr>
          <w:bCs/>
        </w:rPr>
        <w:t>Equation (1</w:t>
      </w:r>
      <w:r>
        <w:rPr>
          <w:bCs/>
        </w:rPr>
        <w:t>)</w:t>
      </w:r>
      <w:r w:rsidR="00C378B0">
        <w:rPr>
          <w:bCs/>
        </w:rPr>
        <w:fldChar w:fldCharType="begin"/>
      </w:r>
      <w:r w:rsidR="00F97BCF">
        <w:rPr>
          <w:bCs/>
        </w:rPr>
        <w:instrText xml:space="preserve"> ADDIN EN.CITE &lt;EndNote&gt;&lt;Cite&gt;&lt;Author&gt;Gijsen&lt;/Author&gt;&lt;Year&gt;1996&lt;/Year&gt;&lt;RecNum&gt;44&lt;/RecNum&gt;&lt;DisplayText&gt;&lt;style face="superscript"&gt;[86]&lt;/style&gt;&lt;/DisplayText&gt;&lt;record&gt;&lt;rec-number&gt;44&lt;/rec-number&gt;&lt;foreign-keys&gt;&lt;key app="EN" db-id="frz2ve0snr9x03eeazavffrxssrvs9vpsa2d"&gt;44&lt;/key&gt;&lt;/foreign-keys&gt;&lt;ref-type name="Journal Article"&gt;17&lt;/ref-type&gt;&lt;contributors&gt;&lt;authors&gt;&lt;author&gt;Gijsen, Harrie J. M.&lt;/author&gt;&lt;author&gt;Qiao, Lei&lt;/author&gt;&lt;author&gt;Fitz, Wolfgang&lt;/author&gt;&lt;author&gt;Wong, Chi-Huey&lt;/author&gt;&lt;/authors&gt;&lt;/contributors&gt;&lt;titles&gt;&lt;title&gt;Recent Advances in the Chemoenzymatic Synthesis of Carbohydrates and Carbohydrate Mimetics&lt;/title&gt;&lt;secondary-title&gt;Chemical reviews&lt;/secondary-title&gt;&lt;/titles&gt;&lt;periodical&gt;&lt;full-title&gt;Chemical reviews&lt;/full-title&gt;&lt;/periodical&gt;&lt;pages&gt;443-474&lt;/pages&gt;&lt;volume&gt;96&lt;/volume&gt;&lt;number&gt;1&lt;/number&gt;&lt;dates&gt;&lt;year&gt;1996&lt;/year&gt;&lt;/dates&gt;&lt;publisher&gt;American Chemical Society&lt;/publisher&gt;&lt;isbn&gt;0009-2665&lt;/isbn&gt;&lt;urls&gt;&lt;related-urls&gt;&lt;url&gt;http://dx.doi.org/10.1021/cr950031q&lt;/url&gt;&lt;/related-urls&gt;&lt;/urls&gt;&lt;electronic-resource-num&gt;10.1021/cr950031q&lt;/electronic-resource-num&gt;&lt;/record&gt;&lt;/Cite&gt;&lt;/EndNote&gt;</w:instrText>
      </w:r>
      <w:r w:rsidR="00C378B0">
        <w:rPr>
          <w:bCs/>
        </w:rPr>
        <w:fldChar w:fldCharType="separate"/>
      </w:r>
      <w:r w:rsidR="00F97BCF" w:rsidRPr="00F97BCF">
        <w:rPr>
          <w:bCs/>
          <w:noProof/>
          <w:vertAlign w:val="superscript"/>
        </w:rPr>
        <w:t>[86]</w:t>
      </w:r>
      <w:r w:rsidR="00C378B0">
        <w:rPr>
          <w:bCs/>
        </w:rPr>
        <w:fldChar w:fldCharType="end"/>
      </w:r>
      <w:r w:rsidRPr="00FD412E">
        <w:rPr>
          <w:bCs/>
          <w:vertAlign w:val="superscript"/>
        </w:rPr>
        <w:t>,</w:t>
      </w:r>
      <w:r w:rsidR="00C378B0">
        <w:rPr>
          <w:bCs/>
        </w:rPr>
        <w:fldChar w:fldCharType="begin"/>
      </w:r>
      <w:r w:rsidR="00F97BCF">
        <w:rPr>
          <w:bCs/>
        </w:rPr>
        <w:instrText xml:space="preserve"> ADDIN EN.CITE &lt;EndNote&gt;&lt;Cite&gt;&lt;Author&gt;Wymer&lt;/Author&gt;&lt;Year&gt;2000&lt;/Year&gt;&lt;RecNum&gt;45&lt;/RecNum&gt;&lt;DisplayText&gt;&lt;style face="superscript"&gt;[87]&lt;/style&gt;&lt;/DisplayText&gt;&lt;record&gt;&lt;rec-number&gt;45&lt;/rec-number&gt;&lt;foreign-keys&gt;&lt;key app="EN" db-id="frz2ve0snr9x03eeazavffrxssrvs9vpsa2d"&gt;45&lt;/key&gt;&lt;/foreign-keys&gt;&lt;ref-type name="Journal Article"&gt;17&lt;/ref-type&gt;&lt;contributors&gt;&lt;authors&gt;&lt;author&gt;Wymer, Nathan&lt;/author&gt;&lt;author&gt;Toone, Eric J.&lt;/author&gt;&lt;/authors&gt;&lt;/contributors&gt;&lt;titles&gt;&lt;title&gt;Enzyme-catalyzed synthesis of carbohydrates&lt;/title&gt;&lt;secondary-title&gt;Current Opinion in Chemical Biology&lt;/secondary-title&gt;&lt;/titles&gt;&lt;periodical&gt;&lt;full-title&gt;Current Opinion in Chemical Biology&lt;/full-title&gt;&lt;/periodical&gt;&lt;pages&gt;110-119&lt;/pages&gt;&lt;volume&gt;4&lt;/volume&gt;&lt;number&gt;1&lt;/number&gt;&lt;keywords&gt;&lt;keyword&gt;Aldolase&lt;/keyword&gt;&lt;keyword&gt;Glycosyltransferase&lt;/keyword&gt;&lt;keyword&gt;Enzymatic carbon-carbon bond formation&lt;/keyword&gt;&lt;keyword&gt;Enxymatic oligosaccharide synthesis&lt;/keyword&gt;&lt;/keywords&gt;&lt;dates&gt;&lt;year&gt;2000&lt;/year&gt;&lt;/dates&gt;&lt;isbn&gt;1367-5931&lt;/isbn&gt;&lt;urls&gt;&lt;related-urls&gt;&lt;url&gt;http://www.sciencedirect.com/science/article/pii/S1367593199000617&lt;/url&gt;&lt;/related-urls&gt;&lt;/urls&gt;&lt;electronic-resource-num&gt;10.1016/s1367-5931(99)00061-7&lt;/electronic-resource-num&gt;&lt;/record&gt;&lt;/Cite&gt;&lt;/EndNote&gt;</w:instrText>
      </w:r>
      <w:r w:rsidR="00C378B0">
        <w:rPr>
          <w:bCs/>
        </w:rPr>
        <w:fldChar w:fldCharType="separate"/>
      </w:r>
      <w:r w:rsidR="00F97BCF" w:rsidRPr="00F97BCF">
        <w:rPr>
          <w:bCs/>
          <w:noProof/>
          <w:vertAlign w:val="superscript"/>
        </w:rPr>
        <w:t>[87]</w:t>
      </w:r>
      <w:r w:rsidR="00C378B0">
        <w:rPr>
          <w:bCs/>
        </w:rPr>
        <w:fldChar w:fldCharType="end"/>
      </w:r>
      <w:r w:rsidRPr="00F662E6">
        <w:rPr>
          <w:bCs/>
        </w:rPr>
        <w:t xml:space="preserve"> </w:t>
      </w:r>
      <w:r>
        <w:rPr>
          <w:bCs/>
        </w:rPr>
        <w:t>(</w:t>
      </w:r>
      <w:r>
        <w:rPr>
          <w:b/>
          <w:bCs/>
        </w:rPr>
        <w:t>F</w:t>
      </w:r>
      <w:r w:rsidRPr="009C2FF8">
        <w:rPr>
          <w:b/>
          <w:bCs/>
        </w:rPr>
        <w:t>ig</w:t>
      </w:r>
      <w:r>
        <w:rPr>
          <w:b/>
          <w:bCs/>
        </w:rPr>
        <w:t>ure</w:t>
      </w:r>
      <w:r w:rsidRPr="009C2FF8">
        <w:rPr>
          <w:b/>
          <w:bCs/>
        </w:rPr>
        <w:t xml:space="preserve"> </w:t>
      </w:r>
      <w:r w:rsidR="009601D1">
        <w:rPr>
          <w:b/>
          <w:bCs/>
        </w:rPr>
        <w:t>49</w:t>
      </w:r>
      <w:r>
        <w:rPr>
          <w:bCs/>
        </w:rPr>
        <w:t xml:space="preserve">) </w:t>
      </w:r>
      <w:r w:rsidRPr="00F662E6">
        <w:rPr>
          <w:bCs/>
        </w:rPr>
        <w:t>shows the reversible nature of aldolase-catalysed reactions with the reaction rate being expressed in equation (2)</w:t>
      </w:r>
      <w:r w:rsidR="00CB2074">
        <w:rPr>
          <w:bCs/>
        </w:rPr>
        <w:t>.</w:t>
      </w:r>
      <w:r w:rsidR="00C378B0">
        <w:rPr>
          <w:bCs/>
        </w:rPr>
        <w:fldChar w:fldCharType="begin"/>
      </w:r>
      <w:r w:rsidR="00F97BCF">
        <w:rPr>
          <w:bCs/>
        </w:rPr>
        <w:instrText xml:space="preserve"> ADDIN EN.CITE &lt;EndNote&gt;&lt;Cite&gt;&lt;Author&gt;Marangoni&lt;/Author&gt;&lt;Year&gt;2002&lt;/Year&gt;&lt;RecNum&gt;46&lt;/RecNum&gt;&lt;DisplayText&gt;&lt;style face="superscript"&gt;[88]&lt;/style&gt;&lt;/DisplayText&gt;&lt;record&gt;&lt;rec-number&gt;46&lt;/rec-number&gt;&lt;foreign-keys&gt;&lt;key app="EN" db-id="frz2ve0snr9x03eeazavffrxssrvs9vpsa2d"&gt;46&lt;/key&gt;&lt;/foreign-keys&gt;&lt;ref-type name="Journal Article"&gt;17&lt;/ref-type&gt;&lt;contributors&gt;&lt;authors&gt;&lt;author&gt;Marangoni, A. G.&lt;/author&gt;&lt;/authors&gt;&lt;/contributors&gt;&lt;titles&gt;&lt;title&gt;Enzyme Kinetics: A Modern Approach&lt;/title&gt;&lt;secondary-title&gt;Wiley-Interscience&lt;/secondary-title&gt;&lt;/titles&gt;&lt;periodical&gt;&lt;full-title&gt;Wiley-Interscience&lt;/full-title&gt;&lt;/periodical&gt;&lt;dates&gt;&lt;year&gt;2002&lt;/year&gt;&lt;/dates&gt;&lt;urls&gt;&lt;/urls&gt;&lt;/record&gt;&lt;/Cite&gt;&lt;/EndNote&gt;</w:instrText>
      </w:r>
      <w:r w:rsidR="00C378B0">
        <w:rPr>
          <w:bCs/>
        </w:rPr>
        <w:fldChar w:fldCharType="separate"/>
      </w:r>
      <w:r w:rsidR="00F97BCF" w:rsidRPr="00F97BCF">
        <w:rPr>
          <w:bCs/>
          <w:noProof/>
          <w:vertAlign w:val="superscript"/>
        </w:rPr>
        <w:t>[88]</w:t>
      </w:r>
      <w:r w:rsidR="00C378B0">
        <w:rPr>
          <w:bCs/>
        </w:rPr>
        <w:fldChar w:fldCharType="end"/>
      </w:r>
      <w:r w:rsidRPr="00F662E6">
        <w:rPr>
          <w:bCs/>
        </w:rPr>
        <w:t xml:space="preserve"> Initially the concentration of the aldol product [NeuNR]</w:t>
      </w:r>
      <w:r>
        <w:rPr>
          <w:bCs/>
        </w:rPr>
        <w:t xml:space="preserve"> is low so the reverse reaction </w:t>
      </w:r>
      <w:r w:rsidRPr="00F662E6">
        <w:rPr>
          <w:bCs/>
        </w:rPr>
        <w:t>k</w:t>
      </w:r>
      <w:r w:rsidRPr="00F662E6">
        <w:rPr>
          <w:bCs/>
          <w:vertAlign w:val="subscript"/>
        </w:rPr>
        <w:t>-1</w:t>
      </w:r>
      <w:r>
        <w:rPr>
          <w:bCs/>
          <w:vertAlign w:val="subscript"/>
        </w:rPr>
        <w:t xml:space="preserve"> </w:t>
      </w:r>
      <w:r w:rsidRPr="00F662E6">
        <w:rPr>
          <w:bCs/>
        </w:rPr>
        <w:t xml:space="preserve">[NeuNR][Enz] can be disregarded to give equation (3). The sodium pyruvate [PA] is in large excess and the enzyme concentration is constant so the concentrations of enzyme [Enz] and pyruvate [PA] can be taken as constants. At the initial stage of the reaction, the change in substrate concentration [ManNR] </w:t>
      </w:r>
      <w:r>
        <w:rPr>
          <w:bCs/>
        </w:rPr>
        <w:t>is</w:t>
      </w:r>
      <w:r w:rsidRPr="00F662E6">
        <w:rPr>
          <w:bCs/>
        </w:rPr>
        <w:t xml:space="preserve"> small and so it too c</w:t>
      </w:r>
      <w:r>
        <w:rPr>
          <w:bCs/>
        </w:rPr>
        <w:t xml:space="preserve">an </w:t>
      </w:r>
      <w:r w:rsidRPr="00F662E6">
        <w:rPr>
          <w:bCs/>
        </w:rPr>
        <w:t>be considered as a constant (equations (4) and (5)). This shows that for the initial stages of the reaction</w:t>
      </w:r>
      <w:r>
        <w:rPr>
          <w:bCs/>
        </w:rPr>
        <w:t>,</w:t>
      </w:r>
      <w:r w:rsidRPr="00F662E6">
        <w:rPr>
          <w:bCs/>
        </w:rPr>
        <w:t xml:space="preserve"> zero order kinetics should be observed. </w:t>
      </w:r>
    </w:p>
    <w:p w:rsidR="00517C04" w:rsidRDefault="00517C04" w:rsidP="00B91804">
      <w:pPr>
        <w:tabs>
          <w:tab w:val="left" w:pos="1080"/>
        </w:tabs>
        <w:spacing w:line="360" w:lineRule="auto"/>
        <w:jc w:val="both"/>
        <w:rPr>
          <w:bCs/>
        </w:rPr>
      </w:pPr>
    </w:p>
    <w:p w:rsidR="00B91804" w:rsidRPr="00C2304E" w:rsidRDefault="00B91804" w:rsidP="00B91804">
      <w:pPr>
        <w:tabs>
          <w:tab w:val="left" w:pos="1080"/>
        </w:tabs>
        <w:spacing w:line="360" w:lineRule="auto"/>
        <w:jc w:val="both"/>
        <w:rPr>
          <w:bCs/>
        </w:rPr>
      </w:pPr>
      <w:r>
        <w:rPr>
          <w:bCs/>
        </w:rPr>
        <w:t>The protein concentration of supplied NANA aldolase solution was determined using the Bradford Assay.</w:t>
      </w:r>
      <w:r w:rsidR="00C378B0">
        <w:rPr>
          <w:bCs/>
        </w:rPr>
        <w:fldChar w:fldCharType="begin"/>
      </w:r>
      <w:r w:rsidR="00F97BCF">
        <w:rPr>
          <w:bCs/>
        </w:rPr>
        <w:instrText xml:space="preserve"> ADDIN EN.CITE &lt;EndNote&gt;&lt;Cite&gt;&lt;Author&gt;Bradford&lt;/Author&gt;&lt;Year&gt;1976&lt;/Year&gt;&lt;RecNum&gt;47&lt;/RecNum&gt;&lt;DisplayText&gt;&lt;style face="superscript"&gt;[89]&lt;/style&gt;&lt;/DisplayText&gt;&lt;record&gt;&lt;rec-number&gt;47&lt;/rec-number&gt;&lt;foreign-keys&gt;&lt;key app="EN" db-id="frz2ve0snr9x03eeazavffrxssrvs9vpsa2d"&gt;47&lt;/key&gt;&lt;/foreign-keys&gt;&lt;ref-type name="Journal Article"&gt;17&lt;/ref-type&gt;&lt;contributors&gt;&lt;authors&gt;&lt;author&gt;Bradford, Marion M.&lt;/author&gt;&lt;/authors&gt;&lt;/contributors&gt;&lt;titles&gt;&lt;title&gt;A rapid and sensitive method for the quantitation of microgram quantities of protein utilizing the principle of protein-dye binding&lt;/title&gt;&lt;secondary-title&gt;Analytical Biochemistry&lt;/secondary-title&gt;&lt;/titles&gt;&lt;periodical&gt;&lt;full-title&gt;Analytical Biochemistry&lt;/full-title&gt;&lt;/periodical&gt;&lt;pages&gt;248-254&lt;/pages&gt;&lt;volume&gt;72&lt;/volume&gt;&lt;number&gt;1-2&lt;/number&gt;&lt;dates&gt;&lt;year&gt;1976&lt;/year&gt;&lt;/dates&gt;&lt;isbn&gt;0003-2697&lt;/isbn&gt;&lt;urls&gt;&lt;related-urls&gt;&lt;url&gt;http://www.sciencedirect.com/science/article/pii/0003269776905273&lt;/url&gt;&lt;/related-urls&gt;&lt;/urls&gt;&lt;electronic-resource-num&gt;10.1016/0003-2697(76)90527-3&lt;/electronic-resource-num&gt;&lt;/record&gt;&lt;/Cite&gt;&lt;/EndNote&gt;</w:instrText>
      </w:r>
      <w:r w:rsidR="00C378B0">
        <w:rPr>
          <w:bCs/>
        </w:rPr>
        <w:fldChar w:fldCharType="separate"/>
      </w:r>
      <w:r w:rsidR="00F97BCF" w:rsidRPr="00F97BCF">
        <w:rPr>
          <w:bCs/>
          <w:noProof/>
          <w:vertAlign w:val="superscript"/>
        </w:rPr>
        <w:t>[89]</w:t>
      </w:r>
      <w:r w:rsidR="00C378B0">
        <w:rPr>
          <w:bCs/>
        </w:rPr>
        <w:fldChar w:fldCharType="end"/>
      </w:r>
      <w:r>
        <w:rPr>
          <w:bCs/>
          <w:vertAlign w:val="superscript"/>
        </w:rPr>
        <w:t xml:space="preserve"> </w:t>
      </w:r>
      <w:r>
        <w:rPr>
          <w:bCs/>
        </w:rPr>
        <w:t>It was found that in order for the net absorbance of the NANA aldolase sample to be within the range of the standard curve created using the Bradford Assay, it was necessary to dilute the NANA aldolase solution by a factor of 20. Interpolation of the net absorbance values for the NANA aldolase solution revealed a protein concentration of 16.4 mg/ml ± 1.68.</w:t>
      </w:r>
    </w:p>
    <w:p w:rsidR="00B91804" w:rsidRPr="00F662E6" w:rsidRDefault="00B91804" w:rsidP="00B91804">
      <w:pPr>
        <w:tabs>
          <w:tab w:val="left" w:pos="1080"/>
        </w:tabs>
        <w:spacing w:line="360" w:lineRule="auto"/>
        <w:jc w:val="both"/>
        <w:rPr>
          <w:bCs/>
        </w:rPr>
      </w:pPr>
    </w:p>
    <w:p w:rsidR="00B91804" w:rsidRDefault="00D90F1E" w:rsidP="00B91804">
      <w:pPr>
        <w:tabs>
          <w:tab w:val="left" w:pos="1080"/>
        </w:tabs>
        <w:spacing w:line="360" w:lineRule="auto"/>
        <w:jc w:val="center"/>
        <w:rPr>
          <w:bCs/>
        </w:rPr>
      </w:pPr>
      <w:r>
        <w:object w:dxaOrig="3319" w:dyaOrig="1628">
          <v:shape id="_x0000_i1192" type="#_x0000_t75" style="width:165.75pt;height:82.5pt" o:ole="">
            <v:imagedata r:id="rId321" o:title=""/>
          </v:shape>
          <o:OLEObject Type="Embed" ProgID="ChemDraw.Document.6.0" ShapeID="_x0000_i1192" DrawAspect="Content" ObjectID="_1410532994" r:id="rId322"/>
        </w:object>
      </w:r>
      <w:r w:rsidR="00452F5F">
        <w:rPr>
          <w:bCs/>
          <w:noProof/>
          <w:lang w:eastAsia="en-GB"/>
        </w:rPr>
        <w:drawing>
          <wp:inline distT="0" distB="0" distL="0" distR="0">
            <wp:extent cx="3924300" cy="3848100"/>
            <wp:effectExtent l="1905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23" cstate="print"/>
                    <a:srcRect/>
                    <a:stretch>
                      <a:fillRect/>
                    </a:stretch>
                  </pic:blipFill>
                  <pic:spPr bwMode="auto">
                    <a:xfrm>
                      <a:off x="0" y="0"/>
                      <a:ext cx="3924300" cy="3848100"/>
                    </a:xfrm>
                    <a:prstGeom prst="rect">
                      <a:avLst/>
                    </a:prstGeom>
                    <a:noFill/>
                    <a:ln w="9525">
                      <a:noFill/>
                      <a:miter lim="800000"/>
                      <a:headEnd/>
                      <a:tailEnd/>
                    </a:ln>
                  </pic:spPr>
                </pic:pic>
              </a:graphicData>
            </a:graphic>
          </wp:inline>
        </w:drawing>
      </w:r>
    </w:p>
    <w:p w:rsidR="00B91804" w:rsidRDefault="009601D1" w:rsidP="00B91804">
      <w:pPr>
        <w:tabs>
          <w:tab w:val="left" w:pos="1080"/>
        </w:tabs>
        <w:spacing w:line="360" w:lineRule="auto"/>
        <w:jc w:val="center"/>
        <w:rPr>
          <w:bCs/>
        </w:rPr>
      </w:pPr>
      <w:r>
        <w:rPr>
          <w:b/>
          <w:bCs/>
        </w:rPr>
        <w:t>Figure 50</w:t>
      </w:r>
      <w:r w:rsidR="00B91804" w:rsidRPr="009C2FF8">
        <w:rPr>
          <w:b/>
          <w:bCs/>
        </w:rPr>
        <w:t xml:space="preserve">. </w:t>
      </w:r>
      <w:r w:rsidR="00B91804" w:rsidRPr="009C2FF8">
        <w:rPr>
          <w:bCs/>
        </w:rPr>
        <w:t xml:space="preserve">HPLC trace showing the </w:t>
      </w:r>
      <w:r w:rsidR="00B91804">
        <w:rPr>
          <w:bCs/>
        </w:rPr>
        <w:t>formation</w:t>
      </w:r>
      <w:r w:rsidR="00B91804" w:rsidRPr="009C2FF8">
        <w:rPr>
          <w:bCs/>
        </w:rPr>
        <w:t xml:space="preserve"> of </w:t>
      </w:r>
      <w:r w:rsidR="00B91804">
        <w:rPr>
          <w:bCs/>
        </w:rPr>
        <w:t xml:space="preserve">aldol </w:t>
      </w:r>
      <w:r w:rsidR="00B91804" w:rsidRPr="009C2FF8">
        <w:rPr>
          <w:bCs/>
        </w:rPr>
        <w:t>product over time in a NANA aldolase catalysed reaction with</w:t>
      </w:r>
      <w:r w:rsidR="00452F5F">
        <w:rPr>
          <w:bCs/>
        </w:rPr>
        <w:t xml:space="preserve"> </w:t>
      </w:r>
      <w:r w:rsidR="00452F5F" w:rsidRPr="00452F5F">
        <w:rPr>
          <w:b/>
          <w:bCs/>
        </w:rPr>
        <w:t>1</w:t>
      </w:r>
      <w:r w:rsidR="00B91804" w:rsidRPr="009C2FF8">
        <w:rPr>
          <w:bCs/>
        </w:rPr>
        <w:t>.</w:t>
      </w:r>
    </w:p>
    <w:p w:rsidR="00B91804" w:rsidRDefault="00B91804" w:rsidP="00B91804">
      <w:pPr>
        <w:tabs>
          <w:tab w:val="left" w:pos="1080"/>
        </w:tabs>
        <w:spacing w:line="360" w:lineRule="auto"/>
        <w:jc w:val="center"/>
        <w:rPr>
          <w:bCs/>
        </w:rPr>
      </w:pPr>
    </w:p>
    <w:p w:rsidR="00DA5482" w:rsidRDefault="00DA5482" w:rsidP="00DA5482">
      <w:pPr>
        <w:tabs>
          <w:tab w:val="left" w:pos="1080"/>
        </w:tabs>
        <w:spacing w:line="360" w:lineRule="auto"/>
        <w:jc w:val="both"/>
        <w:rPr>
          <w:bCs/>
        </w:rPr>
      </w:pPr>
      <w:r w:rsidRPr="002F6204">
        <w:rPr>
          <w:bCs/>
        </w:rPr>
        <w:t>The conversion of</w:t>
      </w:r>
      <w:r>
        <w:rPr>
          <w:bCs/>
        </w:rPr>
        <w:t xml:space="preserve"> the </w:t>
      </w:r>
      <w:r w:rsidRPr="002F6204">
        <w:rPr>
          <w:bCs/>
          <w:i/>
        </w:rPr>
        <w:t>N</w:t>
      </w:r>
      <w:r>
        <w:rPr>
          <w:bCs/>
        </w:rPr>
        <w:t>-modified</w:t>
      </w:r>
      <w:r w:rsidRPr="002F6204">
        <w:rPr>
          <w:bCs/>
        </w:rPr>
        <w:t xml:space="preserve"> mannosamine starting material</w:t>
      </w:r>
      <w:r>
        <w:rPr>
          <w:bCs/>
        </w:rPr>
        <w:t>s</w:t>
      </w:r>
      <w:r w:rsidRPr="002F6204">
        <w:rPr>
          <w:bCs/>
        </w:rPr>
        <w:t xml:space="preserve"> into the aldol product in the presence of NANA aldolase can be clearly seen by comparing HPLC traces from differing time points in the reaction (</w:t>
      </w:r>
      <w:r w:rsidRPr="002F6204">
        <w:rPr>
          <w:b/>
          <w:bCs/>
        </w:rPr>
        <w:t xml:space="preserve">Figure </w:t>
      </w:r>
      <w:r>
        <w:rPr>
          <w:b/>
          <w:bCs/>
        </w:rPr>
        <w:t>50</w:t>
      </w:r>
      <w:r w:rsidRPr="002F6204">
        <w:rPr>
          <w:bCs/>
        </w:rPr>
        <w:t>). As can be seen, there is a peak corresponding to the</w:t>
      </w:r>
      <w:r>
        <w:rPr>
          <w:bCs/>
        </w:rPr>
        <w:t xml:space="preserve"> aldol product which appears over time. There are also two peaks corresponding to the starting material on either side of the aldol product peak. The identities to all the peaks were verified by isolating each peak using preparative HPLC and analysing them using </w:t>
      </w:r>
      <w:r>
        <w:rPr>
          <w:bCs/>
          <w:vertAlign w:val="superscript"/>
        </w:rPr>
        <w:t>1</w:t>
      </w:r>
      <w:r>
        <w:rPr>
          <w:bCs/>
        </w:rPr>
        <w:t xml:space="preserve">H NMR and mass </w:t>
      </w:r>
      <w:r>
        <w:t>spectrometry</w:t>
      </w:r>
      <w:r>
        <w:rPr>
          <w:bCs/>
        </w:rPr>
        <w:t xml:space="preserve">. It was thought that the existence of the two peaks corresponding to the starting material could correspond to the two anomers of the </w:t>
      </w:r>
      <w:r w:rsidRPr="006C5840">
        <w:rPr>
          <w:bCs/>
          <w:i/>
        </w:rPr>
        <w:t>N</w:t>
      </w:r>
      <w:r>
        <w:rPr>
          <w:bCs/>
        </w:rPr>
        <w:t xml:space="preserve">-modified mannosamines.  </w:t>
      </w:r>
    </w:p>
    <w:p w:rsidR="00B722AC" w:rsidRDefault="00B722AC" w:rsidP="00B91804">
      <w:pPr>
        <w:tabs>
          <w:tab w:val="left" w:pos="1080"/>
        </w:tabs>
        <w:spacing w:line="360" w:lineRule="auto"/>
        <w:jc w:val="both"/>
        <w:rPr>
          <w:bCs/>
        </w:rPr>
      </w:pPr>
    </w:p>
    <w:p w:rsidR="00111856" w:rsidRDefault="00B722AC" w:rsidP="00111856">
      <w:pPr>
        <w:tabs>
          <w:tab w:val="left" w:pos="1080"/>
        </w:tabs>
        <w:spacing w:line="360" w:lineRule="auto"/>
        <w:jc w:val="center"/>
        <w:rPr>
          <w:bCs/>
        </w:rPr>
      </w:pPr>
      <w:r>
        <w:rPr>
          <w:bCs/>
          <w:noProof/>
          <w:lang w:eastAsia="en-GB"/>
        </w:rPr>
        <w:drawing>
          <wp:inline distT="0" distB="0" distL="0" distR="0">
            <wp:extent cx="5724525" cy="3886200"/>
            <wp:effectExtent l="19050" t="0" r="9525"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24" cstate="print"/>
                    <a:srcRect/>
                    <a:stretch>
                      <a:fillRect/>
                    </a:stretch>
                  </pic:blipFill>
                  <pic:spPr bwMode="auto">
                    <a:xfrm>
                      <a:off x="0" y="0"/>
                      <a:ext cx="5724525" cy="3886200"/>
                    </a:xfrm>
                    <a:prstGeom prst="rect">
                      <a:avLst/>
                    </a:prstGeom>
                    <a:noFill/>
                    <a:ln w="9525">
                      <a:noFill/>
                      <a:miter lim="800000"/>
                      <a:headEnd/>
                      <a:tailEnd/>
                    </a:ln>
                  </pic:spPr>
                </pic:pic>
              </a:graphicData>
            </a:graphic>
          </wp:inline>
        </w:drawing>
      </w:r>
    </w:p>
    <w:p w:rsidR="00111856" w:rsidRPr="005524DB" w:rsidRDefault="009601D1" w:rsidP="00111856">
      <w:pPr>
        <w:tabs>
          <w:tab w:val="left" w:pos="5142"/>
        </w:tabs>
        <w:spacing w:line="360" w:lineRule="auto"/>
        <w:jc w:val="center"/>
        <w:rPr>
          <w:bCs/>
        </w:rPr>
      </w:pPr>
      <w:r>
        <w:rPr>
          <w:b/>
          <w:bCs/>
        </w:rPr>
        <w:t>Figure 51</w:t>
      </w:r>
      <w:r w:rsidR="00111856" w:rsidRPr="005524DB">
        <w:rPr>
          <w:b/>
          <w:bCs/>
        </w:rPr>
        <w:t xml:space="preserve">. </w:t>
      </w:r>
      <w:r w:rsidR="00111856" w:rsidRPr="005524DB">
        <w:t>Graph to show initial rate of product</w:t>
      </w:r>
      <w:r w:rsidR="00111856">
        <w:rPr>
          <w:bCs/>
        </w:rPr>
        <w:t xml:space="preserve"> formation with NANA aldolase</w:t>
      </w:r>
      <w:r w:rsidR="00111856" w:rsidRPr="005524DB">
        <w:rPr>
          <w:bCs/>
        </w:rPr>
        <w:t>.</w:t>
      </w:r>
    </w:p>
    <w:p w:rsidR="00111856" w:rsidRDefault="00111856" w:rsidP="00111856">
      <w:pPr>
        <w:tabs>
          <w:tab w:val="left" w:pos="1080"/>
        </w:tabs>
        <w:spacing w:line="360" w:lineRule="auto"/>
        <w:jc w:val="center"/>
        <w:rPr>
          <w:bCs/>
        </w:rPr>
      </w:pPr>
    </w:p>
    <w:p w:rsidR="0035116D" w:rsidRDefault="0035116D" w:rsidP="00111856">
      <w:pPr>
        <w:tabs>
          <w:tab w:val="left" w:pos="1080"/>
        </w:tabs>
        <w:spacing w:line="360" w:lineRule="auto"/>
        <w:jc w:val="center"/>
        <w:rPr>
          <w:bCs/>
        </w:rPr>
      </w:pPr>
    </w:p>
    <w:p w:rsidR="0035116D" w:rsidRDefault="0035116D" w:rsidP="00111856">
      <w:pPr>
        <w:tabs>
          <w:tab w:val="left" w:pos="1080"/>
        </w:tabs>
        <w:spacing w:line="360" w:lineRule="auto"/>
        <w:jc w:val="center"/>
        <w:rPr>
          <w:bCs/>
        </w:rPr>
      </w:pPr>
    </w:p>
    <w:p w:rsidR="0035116D" w:rsidRDefault="0035116D" w:rsidP="00111856">
      <w:pPr>
        <w:tabs>
          <w:tab w:val="left" w:pos="1080"/>
        </w:tabs>
        <w:spacing w:line="360" w:lineRule="auto"/>
        <w:jc w:val="center"/>
        <w:rPr>
          <w:bCs/>
        </w:rPr>
      </w:pPr>
    </w:p>
    <w:p w:rsidR="0035116D" w:rsidRDefault="0035116D" w:rsidP="00111856">
      <w:pPr>
        <w:tabs>
          <w:tab w:val="left" w:pos="1080"/>
        </w:tabs>
        <w:spacing w:line="360" w:lineRule="auto"/>
        <w:jc w:val="center"/>
        <w:rPr>
          <w:bCs/>
        </w:rPr>
      </w:pPr>
    </w:p>
    <w:p w:rsidR="0035116D" w:rsidRDefault="0035116D" w:rsidP="00111856">
      <w:pPr>
        <w:tabs>
          <w:tab w:val="left" w:pos="1080"/>
        </w:tabs>
        <w:spacing w:line="360" w:lineRule="auto"/>
        <w:jc w:val="center"/>
        <w:rPr>
          <w:bCs/>
        </w:rPr>
      </w:pPr>
    </w:p>
    <w:p w:rsidR="0035116D" w:rsidRDefault="0035116D" w:rsidP="0035116D">
      <w:pPr>
        <w:tabs>
          <w:tab w:val="left" w:pos="1080"/>
        </w:tabs>
        <w:spacing w:line="360" w:lineRule="auto"/>
        <w:rPr>
          <w:bCs/>
        </w:rPr>
      </w:pPr>
    </w:p>
    <w:tbl>
      <w:tblPr>
        <w:tblW w:w="0" w:type="auto"/>
        <w:tblInd w:w="2" w:type="dxa"/>
        <w:tblBorders>
          <w:top w:val="single" w:sz="8" w:space="0" w:color="4F81BD"/>
          <w:bottom w:val="single" w:sz="8" w:space="0" w:color="4F81BD"/>
        </w:tblBorders>
        <w:tblLook w:val="00A0" w:firstRow="1" w:lastRow="0" w:firstColumn="1" w:lastColumn="0" w:noHBand="0" w:noVBand="0"/>
      </w:tblPr>
      <w:tblGrid>
        <w:gridCol w:w="2233"/>
        <w:gridCol w:w="2268"/>
        <w:gridCol w:w="4739"/>
      </w:tblGrid>
      <w:tr w:rsidR="0035116D" w:rsidRPr="00463D06" w:rsidTr="00317449">
        <w:tc>
          <w:tcPr>
            <w:tcW w:w="4501" w:type="dxa"/>
            <w:gridSpan w:val="2"/>
            <w:tcBorders>
              <w:top w:val="single" w:sz="8" w:space="0" w:color="000000" w:themeColor="text1"/>
              <w:left w:val="single" w:sz="8" w:space="0" w:color="000000" w:themeColor="text1"/>
              <w:bottom w:val="single" w:sz="8" w:space="0" w:color="000000" w:themeColor="text1"/>
              <w:right w:val="nil"/>
            </w:tcBorders>
            <w:shd w:val="clear" w:color="auto" w:fill="B8CCE4" w:themeFill="accent1" w:themeFillTint="66"/>
          </w:tcPr>
          <w:p w:rsidR="0035116D" w:rsidRPr="008357CF" w:rsidRDefault="0035116D" w:rsidP="00317449">
            <w:pPr>
              <w:tabs>
                <w:tab w:val="left" w:pos="1080"/>
              </w:tabs>
              <w:spacing w:before="120" w:line="360" w:lineRule="auto"/>
              <w:jc w:val="center"/>
              <w:rPr>
                <w:b/>
                <w:bCs/>
              </w:rPr>
            </w:pPr>
            <w:r w:rsidRPr="008357CF">
              <w:rPr>
                <w:b/>
                <w:bCs/>
              </w:rPr>
              <w:t>Compound</w:t>
            </w:r>
          </w:p>
        </w:tc>
        <w:tc>
          <w:tcPr>
            <w:tcW w:w="4739" w:type="dxa"/>
            <w:tcBorders>
              <w:top w:val="single" w:sz="8" w:space="0" w:color="000000" w:themeColor="text1"/>
              <w:left w:val="nil"/>
              <w:bottom w:val="single" w:sz="8" w:space="0" w:color="000000" w:themeColor="text1"/>
              <w:right w:val="single" w:sz="8" w:space="0" w:color="000000" w:themeColor="text1"/>
            </w:tcBorders>
            <w:shd w:val="clear" w:color="auto" w:fill="B8CCE4" w:themeFill="accent1" w:themeFillTint="66"/>
            <w:vAlign w:val="center"/>
          </w:tcPr>
          <w:p w:rsidR="0035116D" w:rsidRPr="008357CF" w:rsidRDefault="0035116D" w:rsidP="00317449">
            <w:pPr>
              <w:tabs>
                <w:tab w:val="left" w:pos="1080"/>
              </w:tabs>
              <w:spacing w:before="120" w:line="360" w:lineRule="auto"/>
              <w:jc w:val="center"/>
              <w:rPr>
                <w:b/>
                <w:bCs/>
              </w:rPr>
            </w:pPr>
            <w:r w:rsidRPr="008357CF">
              <w:rPr>
                <w:b/>
                <w:bCs/>
              </w:rPr>
              <w:t>Rate (µM Sˉ¹)</w:t>
            </w:r>
          </w:p>
        </w:tc>
      </w:tr>
      <w:tr w:rsidR="0035116D" w:rsidRPr="00463D06" w:rsidTr="00317449">
        <w:tc>
          <w:tcPr>
            <w:tcW w:w="2233" w:type="dxa"/>
            <w:tcBorders>
              <w:top w:val="single" w:sz="8" w:space="0" w:color="000000" w:themeColor="text1"/>
              <w:left w:val="single" w:sz="8" w:space="0" w:color="000000" w:themeColor="text1"/>
              <w:bottom w:val="nil"/>
              <w:right w:val="nil"/>
            </w:tcBorders>
            <w:shd w:val="clear" w:color="auto" w:fill="FFFFFF" w:themeFill="background1"/>
            <w:vAlign w:val="center"/>
          </w:tcPr>
          <w:p w:rsidR="0035116D" w:rsidRPr="008357CF" w:rsidRDefault="0035116D" w:rsidP="00317449">
            <w:pPr>
              <w:tabs>
                <w:tab w:val="left" w:pos="1080"/>
              </w:tabs>
              <w:spacing w:line="360" w:lineRule="auto"/>
              <w:jc w:val="right"/>
              <w:rPr>
                <w:b/>
                <w:bCs/>
              </w:rPr>
            </w:pPr>
            <w:r>
              <w:rPr>
                <w:b/>
                <w:bCs/>
              </w:rPr>
              <w:t>7</w:t>
            </w:r>
          </w:p>
        </w:tc>
        <w:tc>
          <w:tcPr>
            <w:tcW w:w="2268" w:type="dxa"/>
            <w:tcBorders>
              <w:top w:val="single" w:sz="8" w:space="0" w:color="000000" w:themeColor="text1"/>
              <w:left w:val="nil"/>
              <w:bottom w:val="nil"/>
              <w:right w:val="nil"/>
            </w:tcBorders>
            <w:shd w:val="clear" w:color="auto" w:fill="FFFFFF" w:themeFill="background1"/>
            <w:vAlign w:val="center"/>
          </w:tcPr>
          <w:p w:rsidR="0035116D" w:rsidRPr="008357CF" w:rsidRDefault="0035116D" w:rsidP="00317449">
            <w:pPr>
              <w:tabs>
                <w:tab w:val="left" w:pos="1080"/>
              </w:tabs>
              <w:spacing w:line="360" w:lineRule="auto"/>
              <w:rPr>
                <w:b/>
                <w:bCs/>
              </w:rPr>
            </w:pPr>
            <w:r w:rsidRPr="008357CF">
              <w:object w:dxaOrig="1015" w:dyaOrig="677">
                <v:shape id="_x0000_i1193" type="#_x0000_t75" style="width:46.5pt;height:30.75pt" o:ole="">
                  <v:imagedata r:id="rId310" o:title=""/>
                </v:shape>
                <o:OLEObject Type="Embed" ProgID="ChemDraw.Document.6.0" ShapeID="_x0000_i1193" DrawAspect="Content" ObjectID="_1410532995" r:id="rId325"/>
              </w:object>
            </w:r>
          </w:p>
        </w:tc>
        <w:tc>
          <w:tcPr>
            <w:tcW w:w="4739" w:type="dxa"/>
            <w:tcBorders>
              <w:top w:val="single" w:sz="8" w:space="0" w:color="000000" w:themeColor="text1"/>
              <w:left w:val="nil"/>
              <w:right w:val="single" w:sz="8" w:space="0" w:color="000000" w:themeColor="text1"/>
            </w:tcBorders>
            <w:shd w:val="clear" w:color="auto" w:fill="FFFFFF" w:themeFill="background1"/>
            <w:vAlign w:val="center"/>
          </w:tcPr>
          <w:p w:rsidR="0035116D" w:rsidRPr="008357CF" w:rsidRDefault="0035116D" w:rsidP="00317449">
            <w:pPr>
              <w:tabs>
                <w:tab w:val="left" w:pos="1080"/>
              </w:tabs>
              <w:spacing w:line="360" w:lineRule="auto"/>
              <w:jc w:val="center"/>
              <w:rPr>
                <w:bCs/>
              </w:rPr>
            </w:pPr>
            <w:r w:rsidRPr="008357CF">
              <w:rPr>
                <w:bCs/>
              </w:rPr>
              <w:t>0.550</w:t>
            </w:r>
          </w:p>
        </w:tc>
      </w:tr>
      <w:tr w:rsidR="0035116D" w:rsidRPr="00463D06" w:rsidTr="00317449">
        <w:tc>
          <w:tcPr>
            <w:tcW w:w="2233" w:type="dxa"/>
            <w:tcBorders>
              <w:top w:val="nil"/>
              <w:left w:val="single" w:sz="8" w:space="0" w:color="000000" w:themeColor="text1"/>
              <w:bottom w:val="nil"/>
              <w:right w:val="nil"/>
            </w:tcBorders>
            <w:shd w:val="clear" w:color="auto" w:fill="B8CCE4" w:themeFill="accent1" w:themeFillTint="66"/>
            <w:vAlign w:val="center"/>
          </w:tcPr>
          <w:p w:rsidR="0035116D" w:rsidRPr="008357CF" w:rsidRDefault="0035116D" w:rsidP="00317449">
            <w:pPr>
              <w:tabs>
                <w:tab w:val="left" w:pos="1080"/>
              </w:tabs>
              <w:spacing w:line="360" w:lineRule="auto"/>
              <w:jc w:val="right"/>
              <w:rPr>
                <w:b/>
                <w:bCs/>
              </w:rPr>
            </w:pPr>
            <w:r>
              <w:rPr>
                <w:b/>
                <w:bCs/>
              </w:rPr>
              <w:t>3</w:t>
            </w:r>
          </w:p>
        </w:tc>
        <w:tc>
          <w:tcPr>
            <w:tcW w:w="2268" w:type="dxa"/>
            <w:tcBorders>
              <w:top w:val="nil"/>
              <w:left w:val="nil"/>
              <w:bottom w:val="nil"/>
            </w:tcBorders>
            <w:shd w:val="clear" w:color="auto" w:fill="B8CCE4" w:themeFill="accent1" w:themeFillTint="66"/>
            <w:vAlign w:val="center"/>
          </w:tcPr>
          <w:p w:rsidR="0035116D" w:rsidRPr="008357CF" w:rsidRDefault="0035116D" w:rsidP="00317449">
            <w:pPr>
              <w:tabs>
                <w:tab w:val="left" w:pos="1080"/>
              </w:tabs>
              <w:spacing w:line="360" w:lineRule="auto"/>
              <w:rPr>
                <w:b/>
                <w:bCs/>
              </w:rPr>
            </w:pPr>
            <w:r w:rsidRPr="008357CF">
              <w:object w:dxaOrig="826" w:dyaOrig="745">
                <v:shape id="_x0000_i1194" type="#_x0000_t75" style="width:36pt;height:33.75pt" o:ole="">
                  <v:imagedata r:id="rId302" o:title=""/>
                </v:shape>
                <o:OLEObject Type="Embed" ProgID="ChemDraw.Document.6.0" ShapeID="_x0000_i1194" DrawAspect="Content" ObjectID="_1410532996" r:id="rId326"/>
              </w:object>
            </w:r>
          </w:p>
        </w:tc>
        <w:tc>
          <w:tcPr>
            <w:tcW w:w="4739" w:type="dxa"/>
            <w:tcBorders>
              <w:right w:val="single" w:sz="8" w:space="0" w:color="000000" w:themeColor="text1"/>
            </w:tcBorders>
            <w:shd w:val="clear" w:color="auto" w:fill="B8CCE4" w:themeFill="accent1" w:themeFillTint="66"/>
            <w:vAlign w:val="center"/>
          </w:tcPr>
          <w:p w:rsidR="0035116D" w:rsidRPr="008357CF" w:rsidRDefault="0035116D" w:rsidP="00317449">
            <w:pPr>
              <w:tabs>
                <w:tab w:val="left" w:pos="1080"/>
              </w:tabs>
              <w:spacing w:line="360" w:lineRule="auto"/>
              <w:jc w:val="center"/>
              <w:rPr>
                <w:bCs/>
              </w:rPr>
            </w:pPr>
            <w:r w:rsidRPr="008357CF">
              <w:rPr>
                <w:bCs/>
              </w:rPr>
              <w:t>0.379</w:t>
            </w:r>
          </w:p>
        </w:tc>
      </w:tr>
      <w:tr w:rsidR="0035116D" w:rsidRPr="00463D06" w:rsidTr="00317449">
        <w:tc>
          <w:tcPr>
            <w:tcW w:w="2233" w:type="dxa"/>
            <w:tcBorders>
              <w:top w:val="nil"/>
              <w:left w:val="single" w:sz="8" w:space="0" w:color="000000" w:themeColor="text1"/>
              <w:bottom w:val="nil"/>
              <w:right w:val="nil"/>
            </w:tcBorders>
            <w:shd w:val="clear" w:color="auto" w:fill="FFFFFF" w:themeFill="background1"/>
            <w:vAlign w:val="center"/>
          </w:tcPr>
          <w:p w:rsidR="0035116D" w:rsidRPr="008357CF" w:rsidRDefault="0035116D" w:rsidP="00317449">
            <w:pPr>
              <w:tabs>
                <w:tab w:val="left" w:pos="1080"/>
              </w:tabs>
              <w:spacing w:line="360" w:lineRule="auto"/>
              <w:jc w:val="right"/>
              <w:rPr>
                <w:b/>
                <w:bCs/>
              </w:rPr>
            </w:pPr>
            <w:r>
              <w:rPr>
                <w:b/>
                <w:bCs/>
              </w:rPr>
              <w:t>5</w:t>
            </w:r>
          </w:p>
        </w:tc>
        <w:tc>
          <w:tcPr>
            <w:tcW w:w="2268" w:type="dxa"/>
            <w:tcBorders>
              <w:top w:val="nil"/>
              <w:left w:val="nil"/>
              <w:bottom w:val="nil"/>
              <w:right w:val="nil"/>
            </w:tcBorders>
            <w:shd w:val="clear" w:color="auto" w:fill="FFFFFF" w:themeFill="background1"/>
            <w:vAlign w:val="center"/>
          </w:tcPr>
          <w:p w:rsidR="0035116D" w:rsidRPr="008357CF" w:rsidRDefault="0035116D" w:rsidP="00317449">
            <w:pPr>
              <w:tabs>
                <w:tab w:val="left" w:pos="1080"/>
              </w:tabs>
              <w:spacing w:line="360" w:lineRule="auto"/>
              <w:rPr>
                <w:b/>
                <w:bCs/>
              </w:rPr>
            </w:pPr>
            <w:r w:rsidRPr="008357CF">
              <w:object w:dxaOrig="1124" w:dyaOrig="838">
                <v:shape id="_x0000_i1195" type="#_x0000_t75" style="width:51.75pt;height:38.25pt" o:ole="">
                  <v:imagedata r:id="rId306" o:title=""/>
                </v:shape>
                <o:OLEObject Type="Embed" ProgID="ChemDraw.Document.6.0" ShapeID="_x0000_i1195" DrawAspect="Content" ObjectID="_1410532997" r:id="rId327"/>
              </w:object>
            </w:r>
          </w:p>
        </w:tc>
        <w:tc>
          <w:tcPr>
            <w:tcW w:w="4739" w:type="dxa"/>
            <w:tcBorders>
              <w:left w:val="nil"/>
              <w:right w:val="single" w:sz="8" w:space="0" w:color="000000" w:themeColor="text1"/>
            </w:tcBorders>
            <w:shd w:val="clear" w:color="auto" w:fill="FFFFFF" w:themeFill="background1"/>
            <w:vAlign w:val="center"/>
          </w:tcPr>
          <w:p w:rsidR="0035116D" w:rsidRPr="008357CF" w:rsidRDefault="0035116D" w:rsidP="00317449">
            <w:pPr>
              <w:tabs>
                <w:tab w:val="left" w:pos="1080"/>
              </w:tabs>
              <w:spacing w:line="360" w:lineRule="auto"/>
              <w:jc w:val="center"/>
              <w:rPr>
                <w:bCs/>
              </w:rPr>
            </w:pPr>
            <w:r w:rsidRPr="008357CF">
              <w:rPr>
                <w:bCs/>
              </w:rPr>
              <w:t>0.325</w:t>
            </w:r>
          </w:p>
        </w:tc>
      </w:tr>
      <w:tr w:rsidR="0035116D" w:rsidRPr="00463D06" w:rsidTr="00317449">
        <w:tc>
          <w:tcPr>
            <w:tcW w:w="2233" w:type="dxa"/>
            <w:tcBorders>
              <w:top w:val="nil"/>
              <w:left w:val="single" w:sz="8" w:space="0" w:color="000000" w:themeColor="text1"/>
              <w:bottom w:val="nil"/>
              <w:right w:val="nil"/>
            </w:tcBorders>
            <w:shd w:val="clear" w:color="auto" w:fill="B8CCE4" w:themeFill="accent1" w:themeFillTint="66"/>
            <w:vAlign w:val="center"/>
          </w:tcPr>
          <w:p w:rsidR="0035116D" w:rsidRPr="008357CF" w:rsidRDefault="0035116D" w:rsidP="00317449">
            <w:pPr>
              <w:tabs>
                <w:tab w:val="left" w:pos="1080"/>
              </w:tabs>
              <w:spacing w:line="360" w:lineRule="auto"/>
              <w:jc w:val="right"/>
              <w:rPr>
                <w:b/>
                <w:bCs/>
              </w:rPr>
            </w:pPr>
            <w:r>
              <w:rPr>
                <w:b/>
                <w:bCs/>
              </w:rPr>
              <w:t>4</w:t>
            </w:r>
          </w:p>
        </w:tc>
        <w:tc>
          <w:tcPr>
            <w:tcW w:w="2268" w:type="dxa"/>
            <w:tcBorders>
              <w:top w:val="nil"/>
              <w:left w:val="nil"/>
              <w:bottom w:val="nil"/>
              <w:right w:val="nil"/>
            </w:tcBorders>
            <w:shd w:val="clear" w:color="auto" w:fill="B8CCE4" w:themeFill="accent1" w:themeFillTint="66"/>
            <w:vAlign w:val="center"/>
          </w:tcPr>
          <w:p w:rsidR="0035116D" w:rsidRPr="008357CF" w:rsidRDefault="0035116D" w:rsidP="00317449">
            <w:pPr>
              <w:tabs>
                <w:tab w:val="left" w:pos="1080"/>
              </w:tabs>
              <w:spacing w:line="360" w:lineRule="auto"/>
              <w:rPr>
                <w:b/>
                <w:bCs/>
              </w:rPr>
            </w:pPr>
            <w:r w:rsidRPr="008357CF">
              <w:object w:dxaOrig="1421" w:dyaOrig="830">
                <v:shape id="_x0000_i1196" type="#_x0000_t75" style="width:64.5pt;height:37.5pt" o:ole="">
                  <v:imagedata r:id="rId304" o:title=""/>
                </v:shape>
                <o:OLEObject Type="Embed" ProgID="ChemDraw.Document.6.0" ShapeID="_x0000_i1196" DrawAspect="Content" ObjectID="_1410532998" r:id="rId328"/>
              </w:object>
            </w:r>
          </w:p>
        </w:tc>
        <w:tc>
          <w:tcPr>
            <w:tcW w:w="4739" w:type="dxa"/>
            <w:tcBorders>
              <w:left w:val="nil"/>
              <w:right w:val="single" w:sz="8" w:space="0" w:color="000000" w:themeColor="text1"/>
            </w:tcBorders>
            <w:shd w:val="clear" w:color="auto" w:fill="B8CCE4" w:themeFill="accent1" w:themeFillTint="66"/>
            <w:vAlign w:val="center"/>
          </w:tcPr>
          <w:p w:rsidR="0035116D" w:rsidRPr="008357CF" w:rsidRDefault="0035116D" w:rsidP="00317449">
            <w:pPr>
              <w:tabs>
                <w:tab w:val="left" w:pos="1080"/>
              </w:tabs>
              <w:spacing w:line="360" w:lineRule="auto"/>
              <w:jc w:val="center"/>
              <w:rPr>
                <w:bCs/>
              </w:rPr>
            </w:pPr>
            <w:r w:rsidRPr="008357CF">
              <w:rPr>
                <w:bCs/>
              </w:rPr>
              <w:t>0.250</w:t>
            </w:r>
          </w:p>
        </w:tc>
      </w:tr>
      <w:tr w:rsidR="0035116D" w:rsidRPr="00463D06" w:rsidTr="00317449">
        <w:tc>
          <w:tcPr>
            <w:tcW w:w="2233" w:type="dxa"/>
            <w:tcBorders>
              <w:top w:val="nil"/>
              <w:left w:val="single" w:sz="8" w:space="0" w:color="000000" w:themeColor="text1"/>
              <w:bottom w:val="nil"/>
              <w:right w:val="nil"/>
            </w:tcBorders>
            <w:shd w:val="clear" w:color="auto" w:fill="FFFFFF" w:themeFill="background1"/>
            <w:vAlign w:val="center"/>
          </w:tcPr>
          <w:p w:rsidR="0035116D" w:rsidRPr="008357CF" w:rsidRDefault="0035116D" w:rsidP="00317449">
            <w:pPr>
              <w:tabs>
                <w:tab w:val="left" w:pos="1080"/>
              </w:tabs>
              <w:spacing w:line="360" w:lineRule="auto"/>
              <w:jc w:val="right"/>
              <w:rPr>
                <w:b/>
                <w:bCs/>
              </w:rPr>
            </w:pPr>
            <w:r>
              <w:rPr>
                <w:b/>
                <w:bCs/>
              </w:rPr>
              <w:t>1</w:t>
            </w:r>
          </w:p>
        </w:tc>
        <w:tc>
          <w:tcPr>
            <w:tcW w:w="2268" w:type="dxa"/>
            <w:tcBorders>
              <w:top w:val="nil"/>
              <w:left w:val="nil"/>
              <w:bottom w:val="nil"/>
            </w:tcBorders>
            <w:shd w:val="clear" w:color="auto" w:fill="FFFFFF" w:themeFill="background1"/>
            <w:vAlign w:val="center"/>
          </w:tcPr>
          <w:p w:rsidR="0035116D" w:rsidRPr="008357CF" w:rsidRDefault="0035116D" w:rsidP="00317449">
            <w:pPr>
              <w:tabs>
                <w:tab w:val="left" w:pos="1080"/>
              </w:tabs>
              <w:spacing w:line="360" w:lineRule="auto"/>
              <w:rPr>
                <w:b/>
                <w:bCs/>
              </w:rPr>
            </w:pPr>
            <w:r w:rsidRPr="008357CF">
              <w:object w:dxaOrig="1320" w:dyaOrig="752">
                <v:shape id="_x0000_i1197" type="#_x0000_t75" style="width:59.25pt;height:33.75pt" o:ole="">
                  <v:imagedata r:id="rId300" o:title=""/>
                </v:shape>
                <o:OLEObject Type="Embed" ProgID="ChemDraw.Document.6.0" ShapeID="_x0000_i1197" DrawAspect="Content" ObjectID="_1410532999" r:id="rId329"/>
              </w:object>
            </w:r>
          </w:p>
        </w:tc>
        <w:tc>
          <w:tcPr>
            <w:tcW w:w="4739" w:type="dxa"/>
            <w:tcBorders>
              <w:right w:val="single" w:sz="8" w:space="0" w:color="000000" w:themeColor="text1"/>
            </w:tcBorders>
            <w:shd w:val="clear" w:color="auto" w:fill="FFFFFF" w:themeFill="background1"/>
            <w:vAlign w:val="center"/>
          </w:tcPr>
          <w:p w:rsidR="0035116D" w:rsidRPr="008357CF" w:rsidRDefault="0035116D" w:rsidP="00317449">
            <w:pPr>
              <w:tabs>
                <w:tab w:val="left" w:pos="1080"/>
              </w:tabs>
              <w:spacing w:line="360" w:lineRule="auto"/>
              <w:jc w:val="center"/>
              <w:rPr>
                <w:bCs/>
              </w:rPr>
            </w:pPr>
            <w:r w:rsidRPr="008357CF">
              <w:rPr>
                <w:bCs/>
              </w:rPr>
              <w:t>0.215</w:t>
            </w:r>
          </w:p>
        </w:tc>
      </w:tr>
      <w:tr w:rsidR="0035116D" w:rsidRPr="00463D06" w:rsidTr="00317449">
        <w:tc>
          <w:tcPr>
            <w:tcW w:w="2233" w:type="dxa"/>
            <w:tcBorders>
              <w:top w:val="nil"/>
              <w:left w:val="single" w:sz="8" w:space="0" w:color="000000" w:themeColor="text1"/>
              <w:bottom w:val="nil"/>
              <w:right w:val="nil"/>
            </w:tcBorders>
            <w:shd w:val="clear" w:color="auto" w:fill="B8CCE4" w:themeFill="accent1" w:themeFillTint="66"/>
            <w:vAlign w:val="center"/>
          </w:tcPr>
          <w:p w:rsidR="0035116D" w:rsidRPr="008357CF" w:rsidRDefault="0035116D" w:rsidP="00317449">
            <w:pPr>
              <w:tabs>
                <w:tab w:val="left" w:pos="1080"/>
              </w:tabs>
              <w:spacing w:line="360" w:lineRule="auto"/>
              <w:jc w:val="right"/>
              <w:rPr>
                <w:b/>
                <w:bCs/>
              </w:rPr>
            </w:pPr>
            <w:r>
              <w:rPr>
                <w:b/>
                <w:bCs/>
              </w:rPr>
              <w:t>8</w:t>
            </w:r>
          </w:p>
        </w:tc>
        <w:tc>
          <w:tcPr>
            <w:tcW w:w="2268" w:type="dxa"/>
            <w:tcBorders>
              <w:top w:val="nil"/>
              <w:left w:val="nil"/>
              <w:bottom w:val="nil"/>
              <w:right w:val="nil"/>
            </w:tcBorders>
            <w:shd w:val="clear" w:color="auto" w:fill="B8CCE4" w:themeFill="accent1" w:themeFillTint="66"/>
            <w:vAlign w:val="center"/>
          </w:tcPr>
          <w:p w:rsidR="0035116D" w:rsidRPr="008357CF" w:rsidRDefault="0035116D" w:rsidP="00317449">
            <w:pPr>
              <w:tabs>
                <w:tab w:val="left" w:pos="1080"/>
              </w:tabs>
              <w:spacing w:line="360" w:lineRule="auto"/>
              <w:rPr>
                <w:b/>
                <w:bCs/>
              </w:rPr>
            </w:pPr>
            <w:r w:rsidRPr="008357CF">
              <w:object w:dxaOrig="1034" w:dyaOrig="682">
                <v:shape id="_x0000_i1198" type="#_x0000_t75" style="width:46.5pt;height:30pt" o:ole="">
                  <v:imagedata r:id="rId312" o:title=""/>
                </v:shape>
                <o:OLEObject Type="Embed" ProgID="ChemDraw.Document.6.0" ShapeID="_x0000_i1198" DrawAspect="Content" ObjectID="_1410533000" r:id="rId330"/>
              </w:object>
            </w:r>
          </w:p>
        </w:tc>
        <w:tc>
          <w:tcPr>
            <w:tcW w:w="4739" w:type="dxa"/>
            <w:tcBorders>
              <w:left w:val="nil"/>
              <w:right w:val="single" w:sz="8" w:space="0" w:color="000000" w:themeColor="text1"/>
            </w:tcBorders>
            <w:shd w:val="clear" w:color="auto" w:fill="B8CCE4" w:themeFill="accent1" w:themeFillTint="66"/>
            <w:vAlign w:val="center"/>
          </w:tcPr>
          <w:p w:rsidR="0035116D" w:rsidRPr="008357CF" w:rsidRDefault="0035116D" w:rsidP="00317449">
            <w:pPr>
              <w:tabs>
                <w:tab w:val="left" w:pos="1080"/>
              </w:tabs>
              <w:spacing w:line="360" w:lineRule="auto"/>
              <w:jc w:val="center"/>
              <w:rPr>
                <w:bCs/>
              </w:rPr>
            </w:pPr>
            <w:r w:rsidRPr="008357CF">
              <w:rPr>
                <w:bCs/>
              </w:rPr>
              <w:t>0.191</w:t>
            </w:r>
          </w:p>
        </w:tc>
      </w:tr>
      <w:tr w:rsidR="0035116D" w:rsidRPr="00463D06" w:rsidTr="00317449">
        <w:tc>
          <w:tcPr>
            <w:tcW w:w="2233" w:type="dxa"/>
            <w:tcBorders>
              <w:top w:val="nil"/>
              <w:left w:val="single" w:sz="8" w:space="0" w:color="000000" w:themeColor="text1"/>
              <w:bottom w:val="nil"/>
              <w:right w:val="nil"/>
            </w:tcBorders>
            <w:shd w:val="clear" w:color="auto" w:fill="FFFFFF" w:themeFill="background1"/>
            <w:vAlign w:val="center"/>
          </w:tcPr>
          <w:p w:rsidR="0035116D" w:rsidRPr="008357CF" w:rsidRDefault="0035116D" w:rsidP="00317449">
            <w:pPr>
              <w:tabs>
                <w:tab w:val="left" w:pos="1080"/>
              </w:tabs>
              <w:spacing w:line="360" w:lineRule="auto"/>
              <w:jc w:val="right"/>
              <w:rPr>
                <w:b/>
                <w:bCs/>
              </w:rPr>
            </w:pPr>
            <w:r>
              <w:rPr>
                <w:b/>
                <w:bCs/>
              </w:rPr>
              <w:t>10</w:t>
            </w:r>
          </w:p>
        </w:tc>
        <w:tc>
          <w:tcPr>
            <w:tcW w:w="2268" w:type="dxa"/>
            <w:tcBorders>
              <w:top w:val="nil"/>
              <w:left w:val="nil"/>
              <w:bottom w:val="nil"/>
            </w:tcBorders>
            <w:shd w:val="clear" w:color="auto" w:fill="FFFFFF" w:themeFill="background1"/>
            <w:vAlign w:val="center"/>
          </w:tcPr>
          <w:p w:rsidR="0035116D" w:rsidRPr="008357CF" w:rsidRDefault="0035116D" w:rsidP="00317449">
            <w:pPr>
              <w:tabs>
                <w:tab w:val="left" w:pos="1080"/>
              </w:tabs>
              <w:spacing w:line="360" w:lineRule="auto"/>
              <w:rPr>
                <w:b/>
                <w:bCs/>
              </w:rPr>
            </w:pPr>
            <w:r w:rsidRPr="008357CF">
              <w:object w:dxaOrig="1332" w:dyaOrig="792">
                <v:shape id="_x0000_i1199" type="#_x0000_t75" style="width:59.25pt;height:35.25pt" o:ole="">
                  <v:imagedata r:id="rId316" o:title=""/>
                </v:shape>
                <o:OLEObject Type="Embed" ProgID="ChemDraw.Document.6.0" ShapeID="_x0000_i1199" DrawAspect="Content" ObjectID="_1410533001" r:id="rId331"/>
              </w:object>
            </w:r>
          </w:p>
        </w:tc>
        <w:tc>
          <w:tcPr>
            <w:tcW w:w="4739" w:type="dxa"/>
            <w:tcBorders>
              <w:right w:val="single" w:sz="8" w:space="0" w:color="000000" w:themeColor="text1"/>
            </w:tcBorders>
            <w:shd w:val="clear" w:color="auto" w:fill="FFFFFF" w:themeFill="background1"/>
            <w:vAlign w:val="center"/>
          </w:tcPr>
          <w:p w:rsidR="0035116D" w:rsidRPr="008357CF" w:rsidRDefault="0035116D" w:rsidP="00317449">
            <w:pPr>
              <w:tabs>
                <w:tab w:val="left" w:pos="1080"/>
              </w:tabs>
              <w:spacing w:line="360" w:lineRule="auto"/>
              <w:jc w:val="center"/>
              <w:rPr>
                <w:bCs/>
              </w:rPr>
            </w:pPr>
            <w:r w:rsidRPr="008357CF">
              <w:rPr>
                <w:bCs/>
              </w:rPr>
              <w:t>0.188</w:t>
            </w:r>
          </w:p>
        </w:tc>
      </w:tr>
      <w:tr w:rsidR="0035116D" w:rsidRPr="00463D06" w:rsidTr="00317449">
        <w:tc>
          <w:tcPr>
            <w:tcW w:w="2233" w:type="dxa"/>
            <w:tcBorders>
              <w:top w:val="nil"/>
              <w:left w:val="single" w:sz="8" w:space="0" w:color="000000" w:themeColor="text1"/>
              <w:bottom w:val="nil"/>
              <w:right w:val="nil"/>
            </w:tcBorders>
            <w:shd w:val="clear" w:color="auto" w:fill="B8CCE4" w:themeFill="accent1" w:themeFillTint="66"/>
            <w:vAlign w:val="center"/>
          </w:tcPr>
          <w:p w:rsidR="0035116D" w:rsidRPr="008357CF" w:rsidRDefault="0035116D" w:rsidP="00317449">
            <w:pPr>
              <w:tabs>
                <w:tab w:val="left" w:pos="1080"/>
              </w:tabs>
              <w:spacing w:line="360" w:lineRule="auto"/>
              <w:jc w:val="right"/>
              <w:rPr>
                <w:b/>
                <w:bCs/>
              </w:rPr>
            </w:pPr>
            <w:r>
              <w:rPr>
                <w:b/>
                <w:bCs/>
              </w:rPr>
              <w:t>11</w:t>
            </w:r>
          </w:p>
        </w:tc>
        <w:tc>
          <w:tcPr>
            <w:tcW w:w="2268" w:type="dxa"/>
            <w:tcBorders>
              <w:top w:val="nil"/>
              <w:left w:val="nil"/>
              <w:bottom w:val="nil"/>
              <w:right w:val="nil"/>
            </w:tcBorders>
            <w:shd w:val="clear" w:color="auto" w:fill="B8CCE4" w:themeFill="accent1" w:themeFillTint="66"/>
            <w:vAlign w:val="center"/>
          </w:tcPr>
          <w:p w:rsidR="0035116D" w:rsidRPr="008357CF" w:rsidRDefault="0035116D" w:rsidP="00317449">
            <w:pPr>
              <w:tabs>
                <w:tab w:val="left" w:pos="1080"/>
              </w:tabs>
              <w:spacing w:line="360" w:lineRule="auto"/>
              <w:rPr>
                <w:b/>
                <w:bCs/>
              </w:rPr>
            </w:pPr>
            <w:r w:rsidRPr="008357CF">
              <w:object w:dxaOrig="1250" w:dyaOrig="730">
                <v:shape id="_x0000_i1200" type="#_x0000_t75" style="width:54.75pt;height:32.25pt" o:ole="">
                  <v:imagedata r:id="rId318" o:title=""/>
                </v:shape>
                <o:OLEObject Type="Embed" ProgID="ChemDraw.Document.6.0" ShapeID="_x0000_i1200" DrawAspect="Content" ObjectID="_1410533002" r:id="rId332"/>
              </w:object>
            </w:r>
          </w:p>
        </w:tc>
        <w:tc>
          <w:tcPr>
            <w:tcW w:w="4739" w:type="dxa"/>
            <w:tcBorders>
              <w:left w:val="nil"/>
              <w:bottom w:val="nil"/>
              <w:right w:val="single" w:sz="8" w:space="0" w:color="000000" w:themeColor="text1"/>
            </w:tcBorders>
            <w:shd w:val="clear" w:color="auto" w:fill="B8CCE4" w:themeFill="accent1" w:themeFillTint="66"/>
            <w:vAlign w:val="center"/>
          </w:tcPr>
          <w:p w:rsidR="0035116D" w:rsidRPr="008357CF" w:rsidRDefault="0035116D" w:rsidP="00317449">
            <w:pPr>
              <w:tabs>
                <w:tab w:val="left" w:pos="1080"/>
              </w:tabs>
              <w:spacing w:line="360" w:lineRule="auto"/>
              <w:jc w:val="center"/>
              <w:rPr>
                <w:bCs/>
              </w:rPr>
            </w:pPr>
            <w:r w:rsidRPr="008357CF">
              <w:rPr>
                <w:bCs/>
              </w:rPr>
              <w:t>0.169</w:t>
            </w:r>
          </w:p>
        </w:tc>
      </w:tr>
      <w:tr w:rsidR="0035116D" w:rsidRPr="00463D06" w:rsidTr="00317449">
        <w:tc>
          <w:tcPr>
            <w:tcW w:w="2233" w:type="dxa"/>
            <w:tcBorders>
              <w:top w:val="nil"/>
              <w:left w:val="single" w:sz="8" w:space="0" w:color="000000" w:themeColor="text1"/>
              <w:bottom w:val="nil"/>
              <w:right w:val="nil"/>
            </w:tcBorders>
            <w:shd w:val="clear" w:color="auto" w:fill="FFFFFF" w:themeFill="background1"/>
            <w:vAlign w:val="center"/>
          </w:tcPr>
          <w:p w:rsidR="0035116D" w:rsidRPr="008357CF" w:rsidRDefault="0035116D" w:rsidP="00317449">
            <w:pPr>
              <w:tabs>
                <w:tab w:val="left" w:pos="1080"/>
              </w:tabs>
              <w:spacing w:line="360" w:lineRule="auto"/>
              <w:jc w:val="right"/>
              <w:rPr>
                <w:b/>
                <w:bCs/>
              </w:rPr>
            </w:pPr>
            <w:r>
              <w:rPr>
                <w:b/>
                <w:bCs/>
              </w:rPr>
              <w:t>6</w:t>
            </w:r>
          </w:p>
        </w:tc>
        <w:tc>
          <w:tcPr>
            <w:tcW w:w="2268" w:type="dxa"/>
            <w:tcBorders>
              <w:top w:val="nil"/>
              <w:left w:val="nil"/>
              <w:bottom w:val="nil"/>
            </w:tcBorders>
            <w:shd w:val="clear" w:color="auto" w:fill="FFFFFF" w:themeFill="background1"/>
            <w:vAlign w:val="center"/>
          </w:tcPr>
          <w:p w:rsidR="0035116D" w:rsidRPr="008357CF" w:rsidRDefault="0035116D" w:rsidP="00317449">
            <w:pPr>
              <w:tabs>
                <w:tab w:val="left" w:pos="1080"/>
              </w:tabs>
              <w:spacing w:line="360" w:lineRule="auto"/>
              <w:rPr>
                <w:b/>
                <w:bCs/>
              </w:rPr>
            </w:pPr>
            <w:r w:rsidRPr="008357CF">
              <w:object w:dxaOrig="1070" w:dyaOrig="1030">
                <v:shape id="_x0000_i1201" type="#_x0000_t75" style="width:46.5pt;height:45.75pt" o:ole="">
                  <v:imagedata r:id="rId308" o:title=""/>
                </v:shape>
                <o:OLEObject Type="Embed" ProgID="ChemDraw.Document.6.0" ShapeID="_x0000_i1201" DrawAspect="Content" ObjectID="_1410533003" r:id="rId333"/>
              </w:object>
            </w:r>
          </w:p>
        </w:tc>
        <w:tc>
          <w:tcPr>
            <w:tcW w:w="4739" w:type="dxa"/>
            <w:tcBorders>
              <w:top w:val="nil"/>
              <w:bottom w:val="nil"/>
              <w:right w:val="single" w:sz="8" w:space="0" w:color="000000" w:themeColor="text1"/>
            </w:tcBorders>
            <w:shd w:val="clear" w:color="auto" w:fill="FFFFFF" w:themeFill="background1"/>
            <w:vAlign w:val="center"/>
          </w:tcPr>
          <w:p w:rsidR="0035116D" w:rsidRPr="008357CF" w:rsidRDefault="0035116D" w:rsidP="00317449">
            <w:pPr>
              <w:tabs>
                <w:tab w:val="left" w:pos="1080"/>
              </w:tabs>
              <w:spacing w:line="360" w:lineRule="auto"/>
              <w:jc w:val="center"/>
              <w:rPr>
                <w:bCs/>
              </w:rPr>
            </w:pPr>
            <w:r w:rsidRPr="008357CF">
              <w:rPr>
                <w:bCs/>
              </w:rPr>
              <w:t>0.0832</w:t>
            </w:r>
          </w:p>
        </w:tc>
      </w:tr>
      <w:tr w:rsidR="0035116D" w:rsidRPr="00463D06" w:rsidTr="00317449">
        <w:tc>
          <w:tcPr>
            <w:tcW w:w="2233" w:type="dxa"/>
            <w:tcBorders>
              <w:top w:val="nil"/>
              <w:left w:val="single" w:sz="8" w:space="0" w:color="000000" w:themeColor="text1"/>
              <w:bottom w:val="single" w:sz="8" w:space="0" w:color="000000" w:themeColor="text1"/>
              <w:right w:val="nil"/>
            </w:tcBorders>
            <w:shd w:val="clear" w:color="auto" w:fill="B8CCE4" w:themeFill="accent1" w:themeFillTint="66"/>
            <w:vAlign w:val="center"/>
          </w:tcPr>
          <w:p w:rsidR="0035116D" w:rsidRPr="008357CF" w:rsidRDefault="0035116D" w:rsidP="00317449">
            <w:pPr>
              <w:tabs>
                <w:tab w:val="left" w:pos="1080"/>
              </w:tabs>
              <w:spacing w:line="360" w:lineRule="auto"/>
              <w:jc w:val="right"/>
              <w:rPr>
                <w:b/>
                <w:bCs/>
              </w:rPr>
            </w:pPr>
            <w:r>
              <w:rPr>
                <w:b/>
                <w:bCs/>
              </w:rPr>
              <w:t>9</w:t>
            </w:r>
          </w:p>
        </w:tc>
        <w:tc>
          <w:tcPr>
            <w:tcW w:w="2268" w:type="dxa"/>
            <w:tcBorders>
              <w:top w:val="nil"/>
              <w:left w:val="nil"/>
              <w:bottom w:val="single" w:sz="8" w:space="0" w:color="000000" w:themeColor="text1"/>
              <w:right w:val="nil"/>
            </w:tcBorders>
            <w:shd w:val="clear" w:color="auto" w:fill="B8CCE4" w:themeFill="accent1" w:themeFillTint="66"/>
            <w:vAlign w:val="center"/>
          </w:tcPr>
          <w:p w:rsidR="0035116D" w:rsidRPr="008357CF" w:rsidRDefault="0035116D" w:rsidP="00317449">
            <w:pPr>
              <w:tabs>
                <w:tab w:val="left" w:pos="1080"/>
              </w:tabs>
              <w:spacing w:line="360" w:lineRule="auto"/>
              <w:rPr>
                <w:b/>
                <w:bCs/>
              </w:rPr>
            </w:pPr>
            <w:r w:rsidRPr="008357CF">
              <w:object w:dxaOrig="1078" w:dyaOrig="1181">
                <v:shape id="_x0000_i1202" type="#_x0000_t75" style="width:47.25pt;height:51.75pt" o:ole="">
                  <v:imagedata r:id="rId314" o:title=""/>
                </v:shape>
                <o:OLEObject Type="Embed" ProgID="ChemDraw.Document.6.0" ShapeID="_x0000_i1202" DrawAspect="Content" ObjectID="_1410533004" r:id="rId334"/>
              </w:object>
            </w:r>
          </w:p>
        </w:tc>
        <w:tc>
          <w:tcPr>
            <w:tcW w:w="4739" w:type="dxa"/>
            <w:tcBorders>
              <w:top w:val="nil"/>
              <w:left w:val="nil"/>
              <w:bottom w:val="single" w:sz="8" w:space="0" w:color="000000" w:themeColor="text1"/>
              <w:right w:val="single" w:sz="8" w:space="0" w:color="000000" w:themeColor="text1"/>
            </w:tcBorders>
            <w:shd w:val="clear" w:color="auto" w:fill="B8CCE4" w:themeFill="accent1" w:themeFillTint="66"/>
            <w:vAlign w:val="center"/>
          </w:tcPr>
          <w:p w:rsidR="0035116D" w:rsidRPr="008357CF" w:rsidRDefault="0035116D" w:rsidP="00317449">
            <w:pPr>
              <w:tabs>
                <w:tab w:val="left" w:pos="1080"/>
              </w:tabs>
              <w:spacing w:line="360" w:lineRule="auto"/>
              <w:jc w:val="center"/>
              <w:rPr>
                <w:bCs/>
              </w:rPr>
            </w:pPr>
            <w:r w:rsidRPr="008357CF">
              <w:rPr>
                <w:bCs/>
              </w:rPr>
              <w:t>0.00</w:t>
            </w:r>
          </w:p>
        </w:tc>
      </w:tr>
    </w:tbl>
    <w:p w:rsidR="0035116D" w:rsidRPr="00346BD9" w:rsidRDefault="0035116D" w:rsidP="0035116D">
      <w:pPr>
        <w:tabs>
          <w:tab w:val="left" w:pos="1080"/>
        </w:tabs>
        <w:spacing w:line="360" w:lineRule="auto"/>
        <w:jc w:val="center"/>
        <w:rPr>
          <w:bCs/>
        </w:rPr>
      </w:pPr>
      <w:r w:rsidRPr="00346BD9">
        <w:rPr>
          <w:b/>
          <w:bCs/>
        </w:rPr>
        <w:t xml:space="preserve">Table </w:t>
      </w:r>
      <w:r>
        <w:rPr>
          <w:b/>
          <w:bCs/>
        </w:rPr>
        <w:t>12</w:t>
      </w:r>
      <w:r w:rsidRPr="005941E7">
        <w:rPr>
          <w:b/>
          <w:bCs/>
        </w:rPr>
        <w:t>.</w:t>
      </w:r>
      <w:r w:rsidRPr="00346BD9">
        <w:rPr>
          <w:bCs/>
        </w:rPr>
        <w:t xml:space="preserve"> Initial rates of reaction of </w:t>
      </w:r>
      <w:r w:rsidRPr="00346BD9">
        <w:rPr>
          <w:bCs/>
          <w:i/>
        </w:rPr>
        <w:t>N</w:t>
      </w:r>
      <w:r w:rsidRPr="00346BD9">
        <w:rPr>
          <w:bCs/>
        </w:rPr>
        <w:t xml:space="preserve">-modified </w:t>
      </w:r>
      <w:r>
        <w:rPr>
          <w:bCs/>
        </w:rPr>
        <w:t>mannosamines with NANA aldolase</w:t>
      </w:r>
      <w:r w:rsidRPr="00346BD9">
        <w:rPr>
          <w:bCs/>
        </w:rPr>
        <w:t>.</w:t>
      </w:r>
    </w:p>
    <w:p w:rsidR="0035116D" w:rsidRDefault="0035116D" w:rsidP="00111856">
      <w:pPr>
        <w:tabs>
          <w:tab w:val="left" w:pos="1080"/>
        </w:tabs>
        <w:spacing w:line="360" w:lineRule="auto"/>
        <w:jc w:val="center"/>
        <w:rPr>
          <w:bCs/>
        </w:rPr>
      </w:pPr>
    </w:p>
    <w:p w:rsidR="00DA5482" w:rsidRDefault="00DA5482" w:rsidP="00DA5482">
      <w:pPr>
        <w:tabs>
          <w:tab w:val="left" w:pos="1080"/>
        </w:tabs>
        <w:spacing w:line="360" w:lineRule="auto"/>
        <w:jc w:val="both"/>
        <w:rPr>
          <w:bCs/>
        </w:rPr>
      </w:pPr>
      <w:r w:rsidRPr="009C2FF8">
        <w:rPr>
          <w:bCs/>
        </w:rPr>
        <w:t xml:space="preserve">Once the peaks had been assigned, kinetic experiments were performed on all </w:t>
      </w:r>
      <w:r w:rsidRPr="002E0A6A">
        <w:rPr>
          <w:bCs/>
          <w:i/>
        </w:rPr>
        <w:t>N</w:t>
      </w:r>
      <w:r>
        <w:rPr>
          <w:bCs/>
        </w:rPr>
        <w:t>-modified mannosamines</w:t>
      </w:r>
      <w:r w:rsidRPr="009C2FF8">
        <w:rPr>
          <w:bCs/>
        </w:rPr>
        <w:t xml:space="preserve"> </w:t>
      </w:r>
      <w:r>
        <w:rPr>
          <w:bCs/>
        </w:rPr>
        <w:t xml:space="preserve">by incubating each one at 37 </w:t>
      </w:r>
      <w:r w:rsidRPr="006B1AA4">
        <w:t>°</w:t>
      </w:r>
      <w:r>
        <w:rPr>
          <w:bCs/>
        </w:rPr>
        <w:t>C with a two-fold excess of sodium pyruvate and in the presence of NANA aldolase.</w:t>
      </w:r>
      <w:r w:rsidRPr="009C2FF8">
        <w:rPr>
          <w:bCs/>
        </w:rPr>
        <w:t xml:space="preserve"> </w:t>
      </w:r>
      <w:r>
        <w:rPr>
          <w:bCs/>
        </w:rPr>
        <w:t>A two-fold excess of sodium pyruvate was used to mimic the amount of sodium pyruvate to be used in a DCL as it allowed for an equilibrium position to be reached where around 40 % of the mannosamine starting materials were converted into the aldol product. This is an ideal conversion rate for the creation of a DCL as it allows for both starting materials and products to be screened in the DCL. The</w:t>
      </w:r>
      <w:r w:rsidRPr="009C2FF8">
        <w:rPr>
          <w:bCs/>
        </w:rPr>
        <w:t xml:space="preserve"> initial rate of reaction </w:t>
      </w:r>
      <w:r>
        <w:rPr>
          <w:bCs/>
        </w:rPr>
        <w:t>was determined</w:t>
      </w:r>
      <w:r w:rsidRPr="009C2FF8">
        <w:rPr>
          <w:bCs/>
        </w:rPr>
        <w:t xml:space="preserve"> by measuring the i</w:t>
      </w:r>
      <w:r>
        <w:rPr>
          <w:bCs/>
        </w:rPr>
        <w:t>nitial gradient of a plot of % aldol product peak a</w:t>
      </w:r>
      <w:r w:rsidRPr="009C2FF8">
        <w:rPr>
          <w:bCs/>
        </w:rPr>
        <w:t xml:space="preserve">rea against time. The results can be seen in </w:t>
      </w:r>
      <w:r>
        <w:rPr>
          <w:b/>
          <w:bCs/>
        </w:rPr>
        <w:t>T</w:t>
      </w:r>
      <w:r w:rsidRPr="009C2FF8">
        <w:rPr>
          <w:b/>
          <w:bCs/>
        </w:rPr>
        <w:t xml:space="preserve">able </w:t>
      </w:r>
      <w:r>
        <w:rPr>
          <w:b/>
          <w:bCs/>
        </w:rPr>
        <w:t>12</w:t>
      </w:r>
      <w:r w:rsidRPr="009C2FF8">
        <w:rPr>
          <w:bCs/>
        </w:rPr>
        <w:t xml:space="preserve">. As can be seen, there is a range of </w:t>
      </w:r>
      <w:r>
        <w:rPr>
          <w:bCs/>
        </w:rPr>
        <w:t xml:space="preserve">initial </w:t>
      </w:r>
      <w:r w:rsidRPr="009C2FF8">
        <w:rPr>
          <w:bCs/>
        </w:rPr>
        <w:t xml:space="preserve">rates for the potential substrates, the best being </w:t>
      </w:r>
      <w:r>
        <w:rPr>
          <w:bCs/>
        </w:rPr>
        <w:t xml:space="preserve">for substrate </w:t>
      </w:r>
      <w:r w:rsidRPr="000516F3">
        <w:rPr>
          <w:b/>
          <w:bCs/>
        </w:rPr>
        <w:t>7</w:t>
      </w:r>
      <w:r>
        <w:rPr>
          <w:bCs/>
        </w:rPr>
        <w:t xml:space="preserve"> with a rate of </w:t>
      </w:r>
      <w:r w:rsidRPr="00614BEE">
        <w:rPr>
          <w:bCs/>
        </w:rPr>
        <w:t>0.550</w:t>
      </w:r>
      <w:r w:rsidRPr="00614BEE">
        <w:rPr>
          <w:bCs/>
          <w:color w:val="365F91"/>
        </w:rPr>
        <w:t xml:space="preserve"> </w:t>
      </w:r>
      <w:r w:rsidRPr="00614BEE">
        <w:rPr>
          <w:bCs/>
        </w:rPr>
        <w:t xml:space="preserve">µM Sˉ¹ </w:t>
      </w:r>
      <w:r w:rsidRPr="009C2FF8">
        <w:rPr>
          <w:bCs/>
        </w:rPr>
        <w:t xml:space="preserve">followed by </w:t>
      </w:r>
      <w:r w:rsidRPr="000516F3">
        <w:rPr>
          <w:b/>
          <w:bCs/>
        </w:rPr>
        <w:t xml:space="preserve">3 </w:t>
      </w:r>
      <w:r>
        <w:rPr>
          <w:bCs/>
        </w:rPr>
        <w:t xml:space="preserve">and </w:t>
      </w:r>
      <w:r w:rsidRPr="000516F3">
        <w:rPr>
          <w:b/>
          <w:bCs/>
        </w:rPr>
        <w:t xml:space="preserve">5 </w:t>
      </w:r>
      <w:r>
        <w:rPr>
          <w:bCs/>
        </w:rPr>
        <w:t xml:space="preserve">with rates of 0.379 </w:t>
      </w:r>
      <w:r w:rsidRPr="00614BEE">
        <w:rPr>
          <w:bCs/>
        </w:rPr>
        <w:t xml:space="preserve">µM Sˉ¹ </w:t>
      </w:r>
      <w:r>
        <w:rPr>
          <w:bCs/>
        </w:rPr>
        <w:t>and 0.325</w:t>
      </w:r>
      <w:r w:rsidRPr="009C2FF8">
        <w:rPr>
          <w:bCs/>
        </w:rPr>
        <w:t xml:space="preserve"> </w:t>
      </w:r>
      <w:r w:rsidRPr="00614BEE">
        <w:rPr>
          <w:bCs/>
        </w:rPr>
        <w:t xml:space="preserve">µM Sˉ¹ </w:t>
      </w:r>
      <w:r>
        <w:rPr>
          <w:bCs/>
        </w:rPr>
        <w:t xml:space="preserve">respectively. </w:t>
      </w:r>
      <w:r w:rsidRPr="009C2FF8">
        <w:rPr>
          <w:bCs/>
        </w:rPr>
        <w:t xml:space="preserve">The </w:t>
      </w:r>
      <w:r>
        <w:rPr>
          <w:bCs/>
        </w:rPr>
        <w:t>slowest rate of 0.0832 µM Sˉ¹</w:t>
      </w:r>
      <w:r w:rsidRPr="009C2FF8">
        <w:rPr>
          <w:bCs/>
        </w:rPr>
        <w:t xml:space="preserve"> is </w:t>
      </w:r>
      <w:r>
        <w:rPr>
          <w:bCs/>
        </w:rPr>
        <w:t xml:space="preserve">for </w:t>
      </w:r>
      <w:r w:rsidRPr="00B95D58">
        <w:rPr>
          <w:b/>
          <w:bCs/>
        </w:rPr>
        <w:t>6</w:t>
      </w:r>
      <w:r>
        <w:rPr>
          <w:bCs/>
        </w:rPr>
        <w:t xml:space="preserve"> whilst </w:t>
      </w:r>
      <w:r w:rsidRPr="00B95D58">
        <w:rPr>
          <w:b/>
          <w:bCs/>
        </w:rPr>
        <w:t>9</w:t>
      </w:r>
      <w:r>
        <w:rPr>
          <w:bCs/>
        </w:rPr>
        <w:t xml:space="preserve"> </w:t>
      </w:r>
      <w:r w:rsidRPr="009C2FF8">
        <w:rPr>
          <w:bCs/>
        </w:rPr>
        <w:t xml:space="preserve">showed no aldol product formation </w:t>
      </w:r>
      <w:r>
        <w:rPr>
          <w:bCs/>
        </w:rPr>
        <w:t>at all. It was thought that this may be due to the n</w:t>
      </w:r>
      <w:r w:rsidRPr="009C2FF8">
        <w:rPr>
          <w:bCs/>
        </w:rPr>
        <w:t>aphthalene group being too large for the active site of</w:t>
      </w:r>
      <w:r>
        <w:rPr>
          <w:bCs/>
        </w:rPr>
        <w:t xml:space="preserve"> the NANA a</w:t>
      </w:r>
      <w:r w:rsidRPr="009C2FF8">
        <w:rPr>
          <w:bCs/>
        </w:rPr>
        <w:t xml:space="preserve">ldolase. </w:t>
      </w:r>
      <w:r>
        <w:rPr>
          <w:bCs/>
        </w:rPr>
        <w:t>The plots of % p</w:t>
      </w:r>
      <w:r w:rsidRPr="009C2FF8">
        <w:rPr>
          <w:bCs/>
        </w:rPr>
        <w:t xml:space="preserve">roduct </w:t>
      </w:r>
      <w:r>
        <w:rPr>
          <w:bCs/>
        </w:rPr>
        <w:t>peak a</w:t>
      </w:r>
      <w:r w:rsidRPr="009C2FF8">
        <w:rPr>
          <w:bCs/>
        </w:rPr>
        <w:t xml:space="preserve">rea against time can be seen in </w:t>
      </w:r>
      <w:r>
        <w:rPr>
          <w:b/>
          <w:bCs/>
        </w:rPr>
        <w:t>F</w:t>
      </w:r>
      <w:r w:rsidRPr="009C2FF8">
        <w:rPr>
          <w:b/>
          <w:bCs/>
        </w:rPr>
        <w:t>ig</w:t>
      </w:r>
      <w:r>
        <w:rPr>
          <w:b/>
          <w:bCs/>
        </w:rPr>
        <w:t>ure</w:t>
      </w:r>
      <w:r w:rsidRPr="009C2FF8">
        <w:rPr>
          <w:b/>
          <w:bCs/>
        </w:rPr>
        <w:t xml:space="preserve"> </w:t>
      </w:r>
      <w:r>
        <w:rPr>
          <w:b/>
          <w:bCs/>
        </w:rPr>
        <w:t>51</w:t>
      </w:r>
      <w:r w:rsidRPr="009C2FF8">
        <w:rPr>
          <w:bCs/>
        </w:rPr>
        <w:t>.</w:t>
      </w:r>
      <w:r>
        <w:rPr>
          <w:bCs/>
        </w:rPr>
        <w:t xml:space="preserve"> They show initial zero order kinetics for each substrate whilst for those reactants that have the largest rate of reaction, equilibrium conditions are approached after around 300 minutes and with a % product peak area of around 40 %. Importantly, with the exception of </w:t>
      </w:r>
      <w:r w:rsidRPr="001D2317">
        <w:rPr>
          <w:b/>
          <w:bCs/>
        </w:rPr>
        <w:t>9</w:t>
      </w:r>
      <w:r w:rsidRPr="001D2317">
        <w:rPr>
          <w:bCs/>
        </w:rPr>
        <w:t xml:space="preserve">, </w:t>
      </w:r>
      <w:r>
        <w:rPr>
          <w:bCs/>
        </w:rPr>
        <w:t>all DCL molecules were shown to be suitable substrates for NANA aldolase.</w:t>
      </w:r>
    </w:p>
    <w:p w:rsidR="00111856" w:rsidRDefault="00111856" w:rsidP="00DA5482">
      <w:pPr>
        <w:tabs>
          <w:tab w:val="left" w:pos="1080"/>
        </w:tabs>
        <w:spacing w:line="360" w:lineRule="auto"/>
        <w:rPr>
          <w:bCs/>
        </w:rPr>
      </w:pPr>
    </w:p>
    <w:p w:rsidR="0035116D" w:rsidRDefault="0035116D" w:rsidP="0035116D">
      <w:pPr>
        <w:tabs>
          <w:tab w:val="left" w:pos="1080"/>
        </w:tabs>
        <w:spacing w:line="360" w:lineRule="auto"/>
        <w:jc w:val="both"/>
        <w:rPr>
          <w:bCs/>
        </w:rPr>
      </w:pPr>
      <w:r>
        <w:rPr>
          <w:bCs/>
        </w:rPr>
        <w:t xml:space="preserve">In addition to the analysis of initial rate, experiments were also conducted where the concentration of NANA aldolase was varied whilst the concentration of other reactants remained constant. After 10 minutes of incubation of </w:t>
      </w:r>
      <w:r w:rsidRPr="001D2317">
        <w:rPr>
          <w:b/>
          <w:bCs/>
        </w:rPr>
        <w:t>1</w:t>
      </w:r>
      <w:r>
        <w:rPr>
          <w:bCs/>
        </w:rPr>
        <w:t xml:space="preserve"> with varying concentrations of NANA aldolase ranging from </w:t>
      </w:r>
      <w:r w:rsidRPr="007927E6">
        <w:rPr>
          <w:bCs/>
        </w:rPr>
        <w:t xml:space="preserve">0.05 to 2.8 mg/mL, 5 µL of the sample </w:t>
      </w:r>
      <w:r>
        <w:rPr>
          <w:bCs/>
        </w:rPr>
        <w:t>was removed and diluted with 45</w:t>
      </w:r>
      <w:r w:rsidRPr="007927E6">
        <w:rPr>
          <w:bCs/>
        </w:rPr>
        <w:t xml:space="preserve"> µL of deionised water. These samples were then analysed by HPLC. </w:t>
      </w:r>
      <w:r>
        <w:rPr>
          <w:b/>
          <w:bCs/>
        </w:rPr>
        <w:t>Figure 52</w:t>
      </w:r>
      <w:r w:rsidRPr="007927E6">
        <w:rPr>
          <w:b/>
          <w:bCs/>
        </w:rPr>
        <w:t xml:space="preserve"> </w:t>
      </w:r>
      <w:r w:rsidRPr="007927E6">
        <w:rPr>
          <w:bCs/>
        </w:rPr>
        <w:t>shows results obtained with equilibrium not yet reached, but being approached, with 2.8 mg/mL of NANA aldolase after 10 minutes.</w:t>
      </w:r>
    </w:p>
    <w:p w:rsidR="00B91804" w:rsidRPr="004F6309" w:rsidRDefault="00B91804" w:rsidP="0098096C">
      <w:pPr>
        <w:tabs>
          <w:tab w:val="left" w:pos="1080"/>
        </w:tabs>
        <w:spacing w:line="360" w:lineRule="auto"/>
        <w:jc w:val="center"/>
        <w:rPr>
          <w:color w:val="FF0000"/>
        </w:rPr>
      </w:pPr>
      <w:r>
        <w:rPr>
          <w:noProof/>
          <w:color w:val="FF0000"/>
          <w:lang w:eastAsia="en-GB"/>
        </w:rPr>
        <w:drawing>
          <wp:inline distT="0" distB="0" distL="0" distR="0">
            <wp:extent cx="2867025" cy="212407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35" cstate="print">
                      <a:extLst>
                        <a:ext uri="{28A0092B-C50C-407E-A947-70E740481C1C}">
                          <a14:useLocalDpi xmlns:a14="http://schemas.microsoft.com/office/drawing/2010/main" val="0"/>
                        </a:ext>
                      </a:extLst>
                    </a:blip>
                    <a:srcRect l="22602" t="18909" r="28455"/>
                    <a:stretch>
                      <a:fillRect/>
                    </a:stretch>
                  </pic:blipFill>
                  <pic:spPr bwMode="auto">
                    <a:xfrm>
                      <a:off x="0" y="0"/>
                      <a:ext cx="2867025" cy="2124075"/>
                    </a:xfrm>
                    <a:prstGeom prst="rect">
                      <a:avLst/>
                    </a:prstGeom>
                    <a:noFill/>
                    <a:ln>
                      <a:noFill/>
                    </a:ln>
                  </pic:spPr>
                </pic:pic>
              </a:graphicData>
            </a:graphic>
          </wp:inline>
        </w:drawing>
      </w:r>
    </w:p>
    <w:p w:rsidR="00043987" w:rsidRDefault="009601D1" w:rsidP="00043987">
      <w:pPr>
        <w:tabs>
          <w:tab w:val="left" w:pos="1080"/>
        </w:tabs>
        <w:spacing w:line="360" w:lineRule="auto"/>
        <w:jc w:val="center"/>
      </w:pPr>
      <w:r>
        <w:rPr>
          <w:b/>
        </w:rPr>
        <w:t>Figure 52</w:t>
      </w:r>
      <w:r w:rsidR="00B91804" w:rsidRPr="007927E6">
        <w:rPr>
          <w:b/>
        </w:rPr>
        <w:t>.</w:t>
      </w:r>
      <w:r w:rsidR="00B91804" w:rsidRPr="007927E6">
        <w:t xml:space="preserve"> Graph to show the effect of differing concentration</w:t>
      </w:r>
      <w:r w:rsidR="00B90360">
        <w:t>s</w:t>
      </w:r>
      <w:r w:rsidR="00B91804" w:rsidRPr="007927E6">
        <w:t xml:space="preserve"> of NANA aldolase on rate of formation of</w:t>
      </w:r>
      <w:r w:rsidR="00E3520A">
        <w:t xml:space="preserve"> aldol product </w:t>
      </w:r>
      <w:r w:rsidR="00E3520A" w:rsidRPr="00E3520A">
        <w:rPr>
          <w:b/>
        </w:rPr>
        <w:t>12</w:t>
      </w:r>
      <w:r w:rsidR="00B91804" w:rsidRPr="007927E6">
        <w:t>.</w:t>
      </w:r>
    </w:p>
    <w:p w:rsidR="00B90360" w:rsidRDefault="00B90360" w:rsidP="00043987">
      <w:pPr>
        <w:tabs>
          <w:tab w:val="left" w:pos="1080"/>
        </w:tabs>
        <w:spacing w:line="360" w:lineRule="auto"/>
        <w:jc w:val="center"/>
        <w:rPr>
          <w:bCs/>
        </w:rPr>
      </w:pPr>
    </w:p>
    <w:p w:rsidR="00B91804" w:rsidRPr="00043987" w:rsidRDefault="00B91804" w:rsidP="00B90360">
      <w:pPr>
        <w:pStyle w:val="Heading4"/>
        <w:spacing w:before="0" w:line="360" w:lineRule="auto"/>
      </w:pPr>
      <w:bookmarkStart w:id="38" w:name="_Toc326047455"/>
      <w:r>
        <w:t>5.3</w:t>
      </w:r>
      <w:r w:rsidRPr="00346BD9">
        <w:t>.2.</w:t>
      </w:r>
      <w:r>
        <w:t>2.</w:t>
      </w:r>
      <w:r w:rsidRPr="00346BD9">
        <w:t xml:space="preserve"> </w:t>
      </w:r>
      <w:r w:rsidR="00E3520A">
        <w:t xml:space="preserve">Exploring the Reversibility of </w:t>
      </w:r>
      <w:r w:rsidR="0098096C">
        <w:t>the Reaction Catalysed by NANA A</w:t>
      </w:r>
      <w:r>
        <w:t>ldolase</w:t>
      </w:r>
      <w:bookmarkEnd w:id="38"/>
    </w:p>
    <w:p w:rsidR="00B91804" w:rsidRDefault="00B91804" w:rsidP="00B91804">
      <w:pPr>
        <w:tabs>
          <w:tab w:val="left" w:pos="5142"/>
        </w:tabs>
        <w:spacing w:line="360" w:lineRule="auto"/>
        <w:rPr>
          <w:b/>
          <w:bCs/>
        </w:rPr>
      </w:pPr>
    </w:p>
    <w:p w:rsidR="00876072" w:rsidRDefault="00876072" w:rsidP="00876072">
      <w:pPr>
        <w:tabs>
          <w:tab w:val="left" w:pos="5142"/>
        </w:tabs>
        <w:spacing w:line="360" w:lineRule="auto"/>
        <w:jc w:val="center"/>
      </w:pPr>
      <w:r>
        <w:object w:dxaOrig="9773" w:dyaOrig="1663">
          <v:shape id="_x0000_i1203" type="#_x0000_t75" style="width:450.75pt;height:76.5pt" o:ole="">
            <v:imagedata r:id="rId336" o:title=""/>
          </v:shape>
          <o:OLEObject Type="Embed" ProgID="ChemDraw.Document.6.0" ShapeID="_x0000_i1203" DrawAspect="Content" ObjectID="_1410533005" r:id="rId337"/>
        </w:object>
      </w:r>
    </w:p>
    <w:p w:rsidR="00876072" w:rsidRDefault="00876072" w:rsidP="00876072">
      <w:pPr>
        <w:tabs>
          <w:tab w:val="left" w:pos="5142"/>
        </w:tabs>
        <w:spacing w:line="360" w:lineRule="auto"/>
        <w:jc w:val="center"/>
      </w:pPr>
      <w:r w:rsidRPr="00876072">
        <w:rPr>
          <w:b/>
        </w:rPr>
        <w:t xml:space="preserve">Scheme 11. </w:t>
      </w:r>
      <w:r>
        <w:t xml:space="preserve">Conversion of </w:t>
      </w:r>
      <w:r w:rsidRPr="00876072">
        <w:rPr>
          <w:b/>
        </w:rPr>
        <w:t>13</w:t>
      </w:r>
      <w:r>
        <w:t xml:space="preserve"> into </w:t>
      </w:r>
      <w:r w:rsidRPr="00876072">
        <w:rPr>
          <w:b/>
        </w:rPr>
        <w:t>5</w:t>
      </w:r>
      <w:r>
        <w:t xml:space="preserve"> in the presence of NANA aldolase.</w:t>
      </w:r>
    </w:p>
    <w:p w:rsidR="00876072" w:rsidRPr="00876072" w:rsidRDefault="00876072" w:rsidP="00876072">
      <w:pPr>
        <w:tabs>
          <w:tab w:val="left" w:pos="5142"/>
        </w:tabs>
        <w:spacing w:line="360" w:lineRule="auto"/>
        <w:jc w:val="center"/>
        <w:rPr>
          <w:bCs/>
        </w:rPr>
      </w:pPr>
    </w:p>
    <w:p w:rsidR="00B91804" w:rsidRPr="00346BD9" w:rsidRDefault="00B91804" w:rsidP="00B91804">
      <w:pPr>
        <w:tabs>
          <w:tab w:val="left" w:pos="900"/>
        </w:tabs>
        <w:spacing w:line="360" w:lineRule="auto"/>
        <w:jc w:val="both"/>
        <w:rPr>
          <w:bCs/>
        </w:rPr>
      </w:pPr>
      <w:r w:rsidRPr="00346BD9">
        <w:rPr>
          <w:bCs/>
        </w:rPr>
        <w:t>The breakdown of the aldol products</w:t>
      </w:r>
      <w:r>
        <w:rPr>
          <w:bCs/>
        </w:rPr>
        <w:t xml:space="preserve"> back into mannosamine and sodium pyruvate starting materials</w:t>
      </w:r>
      <w:r w:rsidRPr="00346BD9">
        <w:rPr>
          <w:bCs/>
        </w:rPr>
        <w:t xml:space="preserve"> was investigated to </w:t>
      </w:r>
      <w:r>
        <w:rPr>
          <w:bCs/>
        </w:rPr>
        <w:t>show that the NANA a</w:t>
      </w:r>
      <w:r w:rsidRPr="00346BD9">
        <w:rPr>
          <w:bCs/>
        </w:rPr>
        <w:t xml:space="preserve">ldolase could catalyse both the forward and reverse </w:t>
      </w:r>
      <w:r>
        <w:rPr>
          <w:bCs/>
        </w:rPr>
        <w:t>aldol reaction so that a true dynamic combinatorial library can be synthesised using this enzyme catalyst</w:t>
      </w:r>
      <w:r w:rsidR="00636198">
        <w:rPr>
          <w:bCs/>
        </w:rPr>
        <w:t xml:space="preserve"> (</w:t>
      </w:r>
      <w:r w:rsidR="00636198" w:rsidRPr="00636198">
        <w:rPr>
          <w:b/>
          <w:bCs/>
        </w:rPr>
        <w:t>Scheme 11</w:t>
      </w:r>
      <w:r w:rsidR="00636198">
        <w:rPr>
          <w:bCs/>
        </w:rPr>
        <w:t>)</w:t>
      </w:r>
      <w:r w:rsidRPr="00346BD9">
        <w:rPr>
          <w:bCs/>
        </w:rPr>
        <w:t xml:space="preserve">. </w:t>
      </w:r>
      <w:r>
        <w:rPr>
          <w:bCs/>
        </w:rPr>
        <w:t xml:space="preserve">This was done by adding </w:t>
      </w:r>
      <w:r w:rsidR="00D90F1E" w:rsidRPr="00D90F1E">
        <w:rPr>
          <w:b/>
          <w:bCs/>
        </w:rPr>
        <w:t>13</w:t>
      </w:r>
      <w:r>
        <w:rPr>
          <w:bCs/>
        </w:rPr>
        <w:t xml:space="preserve"> </w:t>
      </w:r>
      <w:r w:rsidR="00D90F1E">
        <w:rPr>
          <w:bCs/>
        </w:rPr>
        <w:t>(</w:t>
      </w:r>
      <w:r>
        <w:rPr>
          <w:bCs/>
        </w:rPr>
        <w:t xml:space="preserve">isolated in </w:t>
      </w:r>
      <w:r>
        <w:rPr>
          <w:b/>
          <w:bCs/>
        </w:rPr>
        <w:t>S</w:t>
      </w:r>
      <w:r w:rsidR="007765EF">
        <w:rPr>
          <w:b/>
          <w:bCs/>
        </w:rPr>
        <w:t>ection 5.2.5</w:t>
      </w:r>
      <w:r w:rsidRPr="00E43ED9">
        <w:rPr>
          <w:b/>
          <w:bCs/>
        </w:rPr>
        <w:t>.</w:t>
      </w:r>
      <w:r w:rsidR="00D90F1E" w:rsidRPr="00D90F1E">
        <w:rPr>
          <w:bCs/>
        </w:rPr>
        <w:t>)</w:t>
      </w:r>
      <w:r>
        <w:rPr>
          <w:bCs/>
        </w:rPr>
        <w:t xml:space="preserve"> in equimolar quantities to the amount of </w:t>
      </w:r>
      <w:r w:rsidRPr="004F6309">
        <w:rPr>
          <w:bCs/>
          <w:i/>
        </w:rPr>
        <w:t>N</w:t>
      </w:r>
      <w:r>
        <w:rPr>
          <w:bCs/>
        </w:rPr>
        <w:t xml:space="preserve">-modified mannosamine used in the experiments in </w:t>
      </w:r>
      <w:r w:rsidRPr="004F6309">
        <w:rPr>
          <w:b/>
          <w:bCs/>
        </w:rPr>
        <w:t>Section 5.3.2.1.</w:t>
      </w:r>
      <w:r>
        <w:rPr>
          <w:bCs/>
        </w:rPr>
        <w:t xml:space="preserve"> to NANA aldolase. In addition to this, extra sodium pyruvate was also added to the reaction such that the total amount of pyruvate both as free pyruvate molecules and the pyruvate which forms part of </w:t>
      </w:r>
      <w:r w:rsidR="00D90F1E" w:rsidRPr="00D90F1E">
        <w:rPr>
          <w:b/>
          <w:bCs/>
        </w:rPr>
        <w:t>13</w:t>
      </w:r>
      <w:r>
        <w:rPr>
          <w:bCs/>
        </w:rPr>
        <w:t xml:space="preserve"> was equimolar with the amount of sodium pyruvate used in </w:t>
      </w:r>
      <w:r w:rsidRPr="00B73997">
        <w:rPr>
          <w:b/>
          <w:bCs/>
        </w:rPr>
        <w:t>Section 5.3.2.1.</w:t>
      </w:r>
      <w:r>
        <w:rPr>
          <w:bCs/>
        </w:rPr>
        <w:t xml:space="preserve"> The breakdown of this product was then followed by HPLC analysis of aliquots removed from the reaction at regular intervals.</w:t>
      </w:r>
    </w:p>
    <w:p w:rsidR="00B91804" w:rsidRDefault="00B91804" w:rsidP="00B91804">
      <w:pPr>
        <w:tabs>
          <w:tab w:val="left" w:pos="900"/>
        </w:tabs>
        <w:spacing w:line="360" w:lineRule="auto"/>
        <w:rPr>
          <w:b/>
          <w:bCs/>
        </w:rPr>
      </w:pPr>
    </w:p>
    <w:p w:rsidR="00636198" w:rsidRDefault="00636198" w:rsidP="00636198">
      <w:pPr>
        <w:tabs>
          <w:tab w:val="left" w:pos="900"/>
        </w:tabs>
        <w:spacing w:line="360" w:lineRule="auto"/>
        <w:jc w:val="center"/>
        <w:rPr>
          <w:b/>
          <w:bCs/>
        </w:rPr>
      </w:pPr>
      <w:r w:rsidRPr="00636198">
        <w:rPr>
          <w:b/>
          <w:bCs/>
          <w:noProof/>
          <w:lang w:eastAsia="en-GB"/>
        </w:rPr>
        <w:drawing>
          <wp:inline distT="0" distB="0" distL="0" distR="0">
            <wp:extent cx="5372100" cy="2524125"/>
            <wp:effectExtent l="19050" t="0" r="0" b="0"/>
            <wp:docPr id="8"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38" cstate="print"/>
                    <a:srcRect/>
                    <a:stretch>
                      <a:fillRect/>
                    </a:stretch>
                  </pic:blipFill>
                  <pic:spPr bwMode="auto">
                    <a:xfrm>
                      <a:off x="0" y="0"/>
                      <a:ext cx="5372100" cy="2524125"/>
                    </a:xfrm>
                    <a:prstGeom prst="rect">
                      <a:avLst/>
                    </a:prstGeom>
                    <a:noFill/>
                    <a:ln w="9525">
                      <a:noFill/>
                      <a:miter lim="800000"/>
                      <a:headEnd/>
                      <a:tailEnd/>
                    </a:ln>
                  </pic:spPr>
                </pic:pic>
              </a:graphicData>
            </a:graphic>
          </wp:inline>
        </w:drawing>
      </w:r>
    </w:p>
    <w:p w:rsidR="00636198" w:rsidRPr="00346BD9" w:rsidRDefault="00636198" w:rsidP="00636198">
      <w:pPr>
        <w:tabs>
          <w:tab w:val="left" w:pos="5142"/>
        </w:tabs>
        <w:spacing w:line="360" w:lineRule="auto"/>
        <w:jc w:val="center"/>
        <w:rPr>
          <w:bCs/>
        </w:rPr>
      </w:pPr>
      <w:r>
        <w:rPr>
          <w:b/>
          <w:bCs/>
        </w:rPr>
        <w:t>Figure 53</w:t>
      </w:r>
      <w:r w:rsidRPr="00346BD9">
        <w:rPr>
          <w:b/>
          <w:bCs/>
        </w:rPr>
        <w:t xml:space="preserve">. </w:t>
      </w:r>
      <w:r w:rsidRPr="00346BD9">
        <w:rPr>
          <w:bCs/>
        </w:rPr>
        <w:t xml:space="preserve">Graph to show formation and breakdown of </w:t>
      </w:r>
      <w:r w:rsidRPr="00D90F1E">
        <w:rPr>
          <w:b/>
          <w:bCs/>
        </w:rPr>
        <w:t>13</w:t>
      </w:r>
      <w:r w:rsidRPr="00346BD9">
        <w:rPr>
          <w:bCs/>
        </w:rPr>
        <w:t xml:space="preserve"> over time</w:t>
      </w:r>
      <w:r>
        <w:rPr>
          <w:bCs/>
        </w:rPr>
        <w:t xml:space="preserve"> in the presence of NANA aldolase</w:t>
      </w:r>
      <w:r w:rsidRPr="00346BD9">
        <w:rPr>
          <w:bCs/>
        </w:rPr>
        <w:t>.</w:t>
      </w:r>
    </w:p>
    <w:p w:rsidR="00636198" w:rsidRPr="00346BD9" w:rsidRDefault="00636198" w:rsidP="00636198">
      <w:pPr>
        <w:tabs>
          <w:tab w:val="left" w:pos="900"/>
        </w:tabs>
        <w:spacing w:line="360" w:lineRule="auto"/>
        <w:jc w:val="center"/>
        <w:rPr>
          <w:b/>
          <w:bCs/>
        </w:rPr>
      </w:pPr>
    </w:p>
    <w:p w:rsidR="00B91804" w:rsidRDefault="00B91804" w:rsidP="00636198">
      <w:pPr>
        <w:tabs>
          <w:tab w:val="left" w:pos="900"/>
        </w:tabs>
        <w:spacing w:line="360" w:lineRule="auto"/>
        <w:jc w:val="both"/>
        <w:rPr>
          <w:bCs/>
        </w:rPr>
      </w:pPr>
      <w:r w:rsidRPr="00346BD9">
        <w:rPr>
          <w:bCs/>
        </w:rPr>
        <w:t xml:space="preserve">As can be seen in </w:t>
      </w:r>
      <w:r>
        <w:rPr>
          <w:b/>
          <w:bCs/>
        </w:rPr>
        <w:t>F</w:t>
      </w:r>
      <w:r w:rsidRPr="00346BD9">
        <w:rPr>
          <w:b/>
          <w:bCs/>
        </w:rPr>
        <w:t>ig</w:t>
      </w:r>
      <w:r>
        <w:rPr>
          <w:b/>
          <w:bCs/>
        </w:rPr>
        <w:t>ure</w:t>
      </w:r>
      <w:r w:rsidRPr="00346BD9">
        <w:rPr>
          <w:b/>
          <w:bCs/>
        </w:rPr>
        <w:t xml:space="preserve"> </w:t>
      </w:r>
      <w:r w:rsidR="00D90F1E">
        <w:rPr>
          <w:b/>
          <w:bCs/>
        </w:rPr>
        <w:t>5</w:t>
      </w:r>
      <w:r w:rsidR="009601D1">
        <w:rPr>
          <w:b/>
          <w:bCs/>
        </w:rPr>
        <w:t>3</w:t>
      </w:r>
      <w:r w:rsidRPr="00346BD9">
        <w:rPr>
          <w:bCs/>
        </w:rPr>
        <w:t>,</w:t>
      </w:r>
      <w:r w:rsidRPr="00346BD9">
        <w:rPr>
          <w:b/>
          <w:bCs/>
        </w:rPr>
        <w:t xml:space="preserve"> </w:t>
      </w:r>
      <w:r w:rsidRPr="00346BD9">
        <w:rPr>
          <w:bCs/>
        </w:rPr>
        <w:t xml:space="preserve">the initial breakdown of the aldol product </w:t>
      </w:r>
      <w:r w:rsidR="00D8427A">
        <w:rPr>
          <w:bCs/>
        </w:rPr>
        <w:t xml:space="preserve">appears to be </w:t>
      </w:r>
      <w:r w:rsidRPr="00346BD9">
        <w:rPr>
          <w:bCs/>
        </w:rPr>
        <w:t>much greater in comparison to the rate of formation of the aldol product which is 0.325 µM S</w:t>
      </w:r>
      <w:r w:rsidRPr="00346BD9">
        <w:rPr>
          <w:bCs/>
          <w:vertAlign w:val="superscript"/>
        </w:rPr>
        <w:t>-1</w:t>
      </w:r>
      <w:r w:rsidRPr="00346BD9">
        <w:rPr>
          <w:bCs/>
        </w:rPr>
        <w:t xml:space="preserve">. Equilibrium appears to have been reached </w:t>
      </w:r>
      <w:r>
        <w:rPr>
          <w:bCs/>
        </w:rPr>
        <w:t xml:space="preserve">when around 40% of the total </w:t>
      </w:r>
      <w:r w:rsidRPr="00346BD9">
        <w:rPr>
          <w:bCs/>
        </w:rPr>
        <w:t xml:space="preserve">mannosamine </w:t>
      </w:r>
      <w:r>
        <w:rPr>
          <w:bCs/>
        </w:rPr>
        <w:t xml:space="preserve">concentration is </w:t>
      </w:r>
      <w:r w:rsidRPr="00346BD9">
        <w:rPr>
          <w:bCs/>
        </w:rPr>
        <w:t xml:space="preserve">converted into the aldol product. This shows that in a DCL that does not contain a target molecule it can be expected that there will be </w:t>
      </w:r>
      <w:r>
        <w:rPr>
          <w:bCs/>
        </w:rPr>
        <w:t>around 40 % neuraminic acid product and 60 % mannosamine present.</w:t>
      </w:r>
    </w:p>
    <w:p w:rsidR="00636198" w:rsidRDefault="00636198" w:rsidP="00636198">
      <w:pPr>
        <w:tabs>
          <w:tab w:val="left" w:pos="900"/>
        </w:tabs>
        <w:spacing w:line="360" w:lineRule="auto"/>
        <w:jc w:val="both"/>
        <w:rPr>
          <w:bCs/>
        </w:rPr>
      </w:pPr>
    </w:p>
    <w:p w:rsidR="00636198" w:rsidRPr="00346BD9" w:rsidRDefault="00636198" w:rsidP="00636198">
      <w:pPr>
        <w:tabs>
          <w:tab w:val="left" w:pos="900"/>
        </w:tabs>
        <w:spacing w:line="360" w:lineRule="auto"/>
        <w:jc w:val="both"/>
        <w:rPr>
          <w:bCs/>
        </w:rPr>
      </w:pPr>
      <w:r w:rsidRPr="00346BD9">
        <w:rPr>
          <w:b/>
          <w:bCs/>
        </w:rPr>
        <w:t>Fig</w:t>
      </w:r>
      <w:r>
        <w:rPr>
          <w:b/>
          <w:bCs/>
        </w:rPr>
        <w:t>ure</w:t>
      </w:r>
      <w:r w:rsidRPr="00346BD9">
        <w:rPr>
          <w:b/>
          <w:bCs/>
        </w:rPr>
        <w:t xml:space="preserve"> </w:t>
      </w:r>
      <w:r>
        <w:rPr>
          <w:b/>
          <w:bCs/>
        </w:rPr>
        <w:t>54</w:t>
      </w:r>
      <w:r w:rsidRPr="00346BD9">
        <w:rPr>
          <w:bCs/>
        </w:rPr>
        <w:t xml:space="preserve"> </w:t>
      </w:r>
      <w:r>
        <w:rPr>
          <w:bCs/>
        </w:rPr>
        <w:t>compares</w:t>
      </w:r>
      <w:r w:rsidRPr="00346BD9">
        <w:rPr>
          <w:bCs/>
        </w:rPr>
        <w:t xml:space="preserve"> the rate of breakdown of </w:t>
      </w:r>
      <w:r w:rsidRPr="002573B6">
        <w:rPr>
          <w:b/>
          <w:bCs/>
        </w:rPr>
        <w:t>13</w:t>
      </w:r>
      <w:r>
        <w:rPr>
          <w:bCs/>
        </w:rPr>
        <w:t xml:space="preserve"> achieved in a reaction where no excess of sodium pyruvate is used with a reaction where a two-fold excess of sodium pyruvate is used. As expected, the latter reaction</w:t>
      </w:r>
      <w:r w:rsidRPr="00346BD9">
        <w:rPr>
          <w:bCs/>
        </w:rPr>
        <w:t xml:space="preserve"> rate is slower and the equilibrium position is at a lower percentage of product, showing </w:t>
      </w:r>
      <w:r>
        <w:rPr>
          <w:bCs/>
        </w:rPr>
        <w:t>how the amount of</w:t>
      </w:r>
      <w:r w:rsidRPr="00346BD9">
        <w:rPr>
          <w:bCs/>
        </w:rPr>
        <w:t xml:space="preserve"> pyruvate</w:t>
      </w:r>
      <w:r>
        <w:rPr>
          <w:bCs/>
        </w:rPr>
        <w:t xml:space="preserve"> added to the reaction</w:t>
      </w:r>
      <w:r w:rsidRPr="00346BD9">
        <w:rPr>
          <w:bCs/>
        </w:rPr>
        <w:t xml:space="preserve"> </w:t>
      </w:r>
      <w:r>
        <w:rPr>
          <w:bCs/>
        </w:rPr>
        <w:t>affects the equilibrium position of the reaction.</w:t>
      </w:r>
    </w:p>
    <w:p w:rsidR="00636198" w:rsidRPr="00346BD9" w:rsidRDefault="00636198" w:rsidP="00636198">
      <w:pPr>
        <w:tabs>
          <w:tab w:val="left" w:pos="900"/>
        </w:tabs>
        <w:spacing w:line="360" w:lineRule="auto"/>
        <w:jc w:val="both"/>
        <w:rPr>
          <w:bCs/>
        </w:rPr>
      </w:pPr>
    </w:p>
    <w:p w:rsidR="00B91804" w:rsidRDefault="002573B6" w:rsidP="00636198">
      <w:pPr>
        <w:tabs>
          <w:tab w:val="left" w:pos="5142"/>
        </w:tabs>
        <w:spacing w:line="360" w:lineRule="auto"/>
        <w:jc w:val="center"/>
        <w:rPr>
          <w:bCs/>
        </w:rPr>
      </w:pPr>
      <w:r>
        <w:rPr>
          <w:bCs/>
          <w:noProof/>
          <w:lang w:eastAsia="en-GB"/>
        </w:rPr>
        <w:drawing>
          <wp:inline distT="0" distB="0" distL="0" distR="0">
            <wp:extent cx="4838700" cy="2514600"/>
            <wp:effectExtent l="1905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39" cstate="print"/>
                    <a:srcRect/>
                    <a:stretch>
                      <a:fillRect/>
                    </a:stretch>
                  </pic:blipFill>
                  <pic:spPr bwMode="auto">
                    <a:xfrm>
                      <a:off x="0" y="0"/>
                      <a:ext cx="4838700" cy="2514600"/>
                    </a:xfrm>
                    <a:prstGeom prst="rect">
                      <a:avLst/>
                    </a:prstGeom>
                    <a:noFill/>
                    <a:ln w="9525">
                      <a:noFill/>
                      <a:miter lim="800000"/>
                      <a:headEnd/>
                      <a:tailEnd/>
                    </a:ln>
                  </pic:spPr>
                </pic:pic>
              </a:graphicData>
            </a:graphic>
          </wp:inline>
        </w:drawing>
      </w:r>
    </w:p>
    <w:p w:rsidR="00B91804" w:rsidRDefault="00B91804" w:rsidP="00B91804">
      <w:pPr>
        <w:tabs>
          <w:tab w:val="left" w:pos="5142"/>
        </w:tabs>
        <w:spacing w:line="360" w:lineRule="auto"/>
        <w:jc w:val="center"/>
        <w:rPr>
          <w:bCs/>
        </w:rPr>
      </w:pPr>
      <w:r w:rsidRPr="008B7211">
        <w:rPr>
          <w:b/>
          <w:bCs/>
        </w:rPr>
        <w:t>Fig</w:t>
      </w:r>
      <w:r>
        <w:rPr>
          <w:b/>
          <w:bCs/>
        </w:rPr>
        <w:t>ure</w:t>
      </w:r>
      <w:r w:rsidR="009601D1">
        <w:rPr>
          <w:b/>
          <w:bCs/>
        </w:rPr>
        <w:t xml:space="preserve"> 54</w:t>
      </w:r>
      <w:r w:rsidRPr="008B7211">
        <w:rPr>
          <w:b/>
          <w:bCs/>
        </w:rPr>
        <w:t xml:space="preserve">. </w:t>
      </w:r>
      <w:r w:rsidRPr="008B7211">
        <w:rPr>
          <w:bCs/>
        </w:rPr>
        <w:t xml:space="preserve">Graph to show breakdown of </w:t>
      </w:r>
      <w:r w:rsidR="002573B6" w:rsidRPr="002573B6">
        <w:rPr>
          <w:b/>
          <w:bCs/>
        </w:rPr>
        <w:t>13</w:t>
      </w:r>
      <w:r w:rsidR="002573B6">
        <w:rPr>
          <w:bCs/>
        </w:rPr>
        <w:t xml:space="preserve"> </w:t>
      </w:r>
      <w:r w:rsidRPr="008B7211">
        <w:rPr>
          <w:bCs/>
        </w:rPr>
        <w:t xml:space="preserve">over time in the presence and absence of </w:t>
      </w:r>
      <w:r>
        <w:rPr>
          <w:bCs/>
        </w:rPr>
        <w:t xml:space="preserve">an </w:t>
      </w:r>
      <w:r w:rsidR="002573B6">
        <w:rPr>
          <w:bCs/>
        </w:rPr>
        <w:t>excess</w:t>
      </w:r>
      <w:r>
        <w:rPr>
          <w:bCs/>
        </w:rPr>
        <w:t xml:space="preserve"> of sodium p</w:t>
      </w:r>
      <w:r w:rsidRPr="008B7211">
        <w:rPr>
          <w:bCs/>
        </w:rPr>
        <w:t>yruvate.</w:t>
      </w:r>
    </w:p>
    <w:p w:rsidR="00691DDE" w:rsidRDefault="00691DDE" w:rsidP="00747FF1">
      <w:pPr>
        <w:rPr>
          <w:b/>
        </w:rPr>
      </w:pPr>
    </w:p>
    <w:p w:rsidR="00747FF1" w:rsidRPr="00C477AD" w:rsidRDefault="00747FF1" w:rsidP="00691DDE">
      <w:pPr>
        <w:pStyle w:val="Heading3"/>
        <w:spacing w:before="0"/>
      </w:pPr>
      <w:bookmarkStart w:id="39" w:name="_Toc326047456"/>
      <w:r w:rsidRPr="00C477AD">
        <w:t>5.3.3. Immobilisation of NANA Aldolase to Magnetic Nanoparticles</w:t>
      </w:r>
      <w:bookmarkEnd w:id="39"/>
    </w:p>
    <w:p w:rsidR="00747FF1" w:rsidRPr="00C477AD" w:rsidRDefault="00747FF1" w:rsidP="00747FF1">
      <w:pPr>
        <w:spacing w:line="360" w:lineRule="auto"/>
        <w:jc w:val="both"/>
        <w:rPr>
          <w:b/>
        </w:rPr>
      </w:pPr>
    </w:p>
    <w:p w:rsidR="00747FF1" w:rsidRPr="00C477AD" w:rsidRDefault="00747FF1" w:rsidP="00747FF1">
      <w:pPr>
        <w:spacing w:line="360" w:lineRule="auto"/>
        <w:jc w:val="both"/>
      </w:pPr>
      <w:r w:rsidRPr="00C477AD">
        <w:t xml:space="preserve">The attachment of NANA aldolase to magnetic nanoparticles was considered to </w:t>
      </w:r>
      <w:r w:rsidR="007B31AD" w:rsidRPr="00C477AD">
        <w:t>allow the easy</w:t>
      </w:r>
      <w:r w:rsidRPr="00C477AD">
        <w:t xml:space="preserve"> removal of </w:t>
      </w:r>
      <w:r w:rsidR="007B31AD" w:rsidRPr="00C477AD">
        <w:t>NANA aldolase</w:t>
      </w:r>
      <w:r w:rsidRPr="00C477AD">
        <w:t xml:space="preserve"> from </w:t>
      </w:r>
      <w:r w:rsidR="007B31AD" w:rsidRPr="00C477AD">
        <w:t xml:space="preserve">reactions, simply by applying a magnet to the reaction mixture. </w:t>
      </w:r>
      <w:r w:rsidR="00973519" w:rsidRPr="00C477AD">
        <w:t xml:space="preserve">This </w:t>
      </w:r>
      <w:r w:rsidR="00B90360">
        <w:t>should</w:t>
      </w:r>
      <w:r w:rsidR="00973519" w:rsidRPr="00C477AD">
        <w:t xml:space="preserve"> enable the rapid and simple halting of the reaction, as well as possibly allowing the NANA aldolase to be collected after the experiment and re-used. </w:t>
      </w:r>
      <w:r w:rsidRPr="00C477AD">
        <w:t>A variety of magnetic nanoparticles and attachment procedures are available, however</w:t>
      </w:r>
      <w:r w:rsidR="00973519" w:rsidRPr="00C477AD">
        <w:t>,</w:t>
      </w:r>
      <w:r w:rsidRPr="00C477AD">
        <w:t xml:space="preserve"> after careful consideration</w:t>
      </w:r>
      <w:r w:rsidR="00B90360">
        <w:t>,</w:t>
      </w:r>
      <w:r w:rsidRPr="00C477AD">
        <w:t xml:space="preserve"> streptavidin coated magnetic nanoparticles from Solulink were purchased</w:t>
      </w:r>
      <w:r w:rsidR="008D0463">
        <w:t xml:space="preserve"> which can be used to immobilise proteins using a biotin-containing linker molecule</w:t>
      </w:r>
      <w:r w:rsidRPr="00C477AD">
        <w:t xml:space="preserve">. </w:t>
      </w:r>
    </w:p>
    <w:p w:rsidR="00747FF1" w:rsidRPr="00747FF1" w:rsidRDefault="00747FF1" w:rsidP="00747FF1">
      <w:pPr>
        <w:rPr>
          <w:color w:val="00B0F0"/>
        </w:rPr>
      </w:pPr>
    </w:p>
    <w:p w:rsidR="00747FF1" w:rsidRPr="00616D5C" w:rsidRDefault="00973519" w:rsidP="00CC5DF2">
      <w:pPr>
        <w:pStyle w:val="Heading4"/>
        <w:spacing w:before="0"/>
      </w:pPr>
      <w:bookmarkStart w:id="40" w:name="_Toc326047457"/>
      <w:r w:rsidRPr="00616D5C">
        <w:t>5.3.3.1</w:t>
      </w:r>
      <w:r w:rsidR="00747FF1" w:rsidRPr="00616D5C">
        <w:t>. Biotinylation of NANA</w:t>
      </w:r>
      <w:r w:rsidRPr="00616D5C">
        <w:t xml:space="preserve"> A</w:t>
      </w:r>
      <w:r w:rsidR="00747FF1" w:rsidRPr="00616D5C">
        <w:t>ldolase</w:t>
      </w:r>
      <w:bookmarkEnd w:id="40"/>
    </w:p>
    <w:p w:rsidR="00747FF1" w:rsidRPr="00616D5C" w:rsidRDefault="00747FF1" w:rsidP="00747FF1">
      <w:pPr>
        <w:rPr>
          <w:b/>
        </w:rPr>
      </w:pPr>
    </w:p>
    <w:p w:rsidR="00616D5C" w:rsidRDefault="00616D5C" w:rsidP="00616D5C">
      <w:pPr>
        <w:spacing w:line="360" w:lineRule="auto"/>
        <w:jc w:val="both"/>
      </w:pPr>
      <w:r w:rsidRPr="00321B20">
        <w:t>Biotin is a naturally occurring vitamin that binds with high affinity to streptavidin proteins with a dissociation constant (Kd) of ~ 4 x 10</w:t>
      </w:r>
      <w:r w:rsidRPr="00321B20">
        <w:rPr>
          <w:vertAlign w:val="superscript"/>
        </w:rPr>
        <w:t>-14</w:t>
      </w:r>
      <w:r w:rsidRPr="00321B20">
        <w:t xml:space="preserve"> </w:t>
      </w:r>
      <w:r>
        <w:t>M</w:t>
      </w:r>
      <w:r w:rsidRPr="00321B20">
        <w:t>.</w:t>
      </w:r>
      <w:r w:rsidR="00C378B0">
        <w:fldChar w:fldCharType="begin"/>
      </w:r>
      <w:r w:rsidR="00F97BCF">
        <w:instrText xml:space="preserve"> ADDIN EN.CITE &lt;EndNote&gt;&lt;Cite ExcludeYear="1"&gt;&lt;Author&gt;http://www.solulink.com&lt;/Author&gt;&lt;RecNum&gt;73&lt;/RecNum&gt;&lt;DisplayText&gt;&lt;style face="superscript"&gt;[82]&lt;/style&gt;&lt;/DisplayText&gt;&lt;record&gt;&lt;rec-number&gt;73&lt;/rec-number&gt;&lt;foreign-keys&gt;&lt;key app="EN" db-id="frz2ve0snr9x03eeazavffrxssrvs9vpsa2d"&gt;73&lt;/key&gt;&lt;/foreign-keys&gt;&lt;ref-type name="Journal Article"&gt;17&lt;/ref-type&gt;&lt;contributors&gt;&lt;authors&gt;&lt;author&gt;http://www.solulink.com&lt;/author&gt;&lt;/authors&gt;&lt;/contributors&gt;&lt;titles&gt;&lt;/titles&gt;&lt;dates&gt;&lt;/dates&gt;&lt;urls&gt;&lt;/urls&gt;&lt;/record&gt;&lt;/Cite&gt;&lt;/EndNote&gt;</w:instrText>
      </w:r>
      <w:r w:rsidR="00C378B0">
        <w:fldChar w:fldCharType="separate"/>
      </w:r>
      <w:r w:rsidR="00F97BCF" w:rsidRPr="00F97BCF">
        <w:rPr>
          <w:noProof/>
          <w:vertAlign w:val="superscript"/>
        </w:rPr>
        <w:t>[82]</w:t>
      </w:r>
      <w:r w:rsidR="00C378B0">
        <w:fldChar w:fldCharType="end"/>
      </w:r>
      <w:r w:rsidRPr="00321B20">
        <w:t xml:space="preserve"> Using a kit provided by Solulink, proteins with a molecular weight</w:t>
      </w:r>
      <w:r>
        <w:t xml:space="preserve"> of</w:t>
      </w:r>
      <w:r w:rsidRPr="00321B20">
        <w:t xml:space="preserve"> between 20 and 200 </w:t>
      </w:r>
      <w:r>
        <w:t>kD</w:t>
      </w:r>
      <w:r w:rsidR="008119C1">
        <w:t>a</w:t>
      </w:r>
      <w:r w:rsidRPr="00321B20">
        <w:t xml:space="preserve"> can be biotinylated and at concentrations of between 0.25 and 10 </w:t>
      </w:r>
      <w:r>
        <w:t xml:space="preserve">mg/mL a high rate of biotinylation can be achieved. This should be </w:t>
      </w:r>
      <w:r w:rsidR="00B90360">
        <w:t>suitable</w:t>
      </w:r>
      <w:r>
        <w:t xml:space="preserve"> for NANA a</w:t>
      </w:r>
      <w:r w:rsidRPr="00321B20">
        <w:t>ldolase which has a molecular weight of 32</w:t>
      </w:r>
      <w:r>
        <w:t xml:space="preserve"> </w:t>
      </w:r>
      <w:r w:rsidRPr="00321B20">
        <w:t>kD</w:t>
      </w:r>
      <w:r w:rsidR="008119C1">
        <w:t>a</w:t>
      </w:r>
      <w:r w:rsidRPr="00321B20">
        <w:t>.</w:t>
      </w:r>
    </w:p>
    <w:p w:rsidR="00B90360" w:rsidRDefault="00817064" w:rsidP="00B90360">
      <w:pPr>
        <w:spacing w:line="360" w:lineRule="auto"/>
        <w:jc w:val="center"/>
      </w:pPr>
      <w:r>
        <w:object w:dxaOrig="9859" w:dyaOrig="2952">
          <v:shape id="_x0000_i1204" type="#_x0000_t75" style="width:450.75pt;height:135pt" o:ole="">
            <v:imagedata r:id="rId340" o:title=""/>
          </v:shape>
          <o:OLEObject Type="Embed" ProgID="ChemDraw.Document.6.0" ShapeID="_x0000_i1204" DrawAspect="Content" ObjectID="_1410533006" r:id="rId341"/>
        </w:object>
      </w:r>
    </w:p>
    <w:p w:rsidR="00B90360" w:rsidRPr="00616D5C" w:rsidRDefault="009601D1" w:rsidP="00B90360">
      <w:pPr>
        <w:autoSpaceDE w:val="0"/>
        <w:autoSpaceDN w:val="0"/>
        <w:adjustRightInd w:val="0"/>
        <w:spacing w:line="360" w:lineRule="auto"/>
        <w:jc w:val="center"/>
        <w:rPr>
          <w:lang w:val="en-US"/>
        </w:rPr>
      </w:pPr>
      <w:r>
        <w:rPr>
          <w:b/>
        </w:rPr>
        <w:t>Figure 55</w:t>
      </w:r>
      <w:r w:rsidR="00B90360" w:rsidRPr="00616D5C">
        <w:rPr>
          <w:b/>
        </w:rPr>
        <w:t>.</w:t>
      </w:r>
      <w:r w:rsidR="00B90360" w:rsidRPr="00616D5C">
        <w:t xml:space="preserve">  Molecular structure of ChromaLink Biotin containing </w:t>
      </w:r>
      <w:r w:rsidR="00B90360" w:rsidRPr="00616D5C">
        <w:rPr>
          <w:lang w:val="en-US"/>
        </w:rPr>
        <w:t>a bis-aryl hydrazone</w:t>
      </w:r>
    </w:p>
    <w:p w:rsidR="00B90360" w:rsidRDefault="00B90360" w:rsidP="00B90360">
      <w:pPr>
        <w:autoSpaceDE w:val="0"/>
        <w:autoSpaceDN w:val="0"/>
        <w:adjustRightInd w:val="0"/>
        <w:spacing w:line="360" w:lineRule="auto"/>
        <w:jc w:val="center"/>
        <w:rPr>
          <w:bCs/>
          <w:lang w:val="en-US"/>
        </w:rPr>
      </w:pPr>
      <w:r w:rsidRPr="00616D5C">
        <w:rPr>
          <w:lang w:val="en-US"/>
        </w:rPr>
        <w:t xml:space="preserve">chromophore </w:t>
      </w:r>
      <w:r w:rsidRPr="00616D5C">
        <w:rPr>
          <w:b/>
          <w:bCs/>
          <w:lang w:val="en-US"/>
        </w:rPr>
        <w:t>(a)</w:t>
      </w:r>
      <w:r w:rsidRPr="00616D5C">
        <w:rPr>
          <w:lang w:val="en-US"/>
        </w:rPr>
        <w:t xml:space="preserve">, linked by a PEG3 linker arm </w:t>
      </w:r>
      <w:r w:rsidRPr="00616D5C">
        <w:rPr>
          <w:b/>
          <w:bCs/>
          <w:lang w:val="en-US"/>
        </w:rPr>
        <w:t>(b)</w:t>
      </w:r>
      <w:r w:rsidRPr="00616D5C">
        <w:rPr>
          <w:lang w:val="en-US"/>
        </w:rPr>
        <w:t xml:space="preserve">, to biotin </w:t>
      </w:r>
      <w:r w:rsidRPr="00616D5C">
        <w:rPr>
          <w:b/>
          <w:bCs/>
          <w:lang w:val="en-US"/>
        </w:rPr>
        <w:t>(c)</w:t>
      </w:r>
      <w:r w:rsidRPr="00616D5C">
        <w:rPr>
          <w:lang w:val="en-US"/>
        </w:rPr>
        <w:t xml:space="preserve"> and a water-soluble sulfo-succinimidyl ester functional group </w:t>
      </w:r>
      <w:r w:rsidRPr="00616D5C">
        <w:rPr>
          <w:b/>
          <w:bCs/>
          <w:lang w:val="en-US"/>
        </w:rPr>
        <w:t>(d)</w:t>
      </w:r>
      <w:r w:rsidRPr="00616D5C">
        <w:rPr>
          <w:bCs/>
          <w:lang w:val="en-US"/>
        </w:rPr>
        <w:t>.</w:t>
      </w:r>
      <w:r w:rsidR="00C378B0" w:rsidRPr="00616D5C">
        <w:rPr>
          <w:bCs/>
          <w:lang w:val="en-US"/>
        </w:rPr>
        <w:fldChar w:fldCharType="begin"/>
      </w:r>
      <w:r>
        <w:rPr>
          <w:bCs/>
          <w:lang w:val="en-US"/>
        </w:rPr>
        <w:instrText xml:space="preserve"> ADDIN EN.CITE &lt;EndNote&gt;&lt;Cite ExcludeYear="1"&gt;&lt;Author&gt;http://www.solulink.com&lt;/Author&gt;&lt;RecNum&gt;73&lt;/RecNum&gt;&lt;DisplayText&gt;&lt;style face="superscript"&gt;[82]&lt;/style&gt;&lt;/DisplayText&gt;&lt;record&gt;&lt;rec-number&gt;73&lt;/rec-number&gt;&lt;foreign-keys&gt;&lt;key app="EN" db-id="frz2ve0snr9x03eeazavffrxssrvs9vpsa2d"&gt;73&lt;/key&gt;&lt;/foreign-keys&gt;&lt;ref-type name="Journal Article"&gt;17&lt;/ref-type&gt;&lt;contributors&gt;&lt;authors&gt;&lt;author&gt;http://www.solulink.com&lt;/author&gt;&lt;/authors&gt;&lt;/contributors&gt;&lt;titles&gt;&lt;/titles&gt;&lt;dates&gt;&lt;/dates&gt;&lt;urls&gt;&lt;/urls&gt;&lt;/record&gt;&lt;/Cite&gt;&lt;/EndNote&gt;</w:instrText>
      </w:r>
      <w:r w:rsidR="00C378B0" w:rsidRPr="00616D5C">
        <w:rPr>
          <w:bCs/>
          <w:lang w:val="en-US"/>
        </w:rPr>
        <w:fldChar w:fldCharType="separate"/>
      </w:r>
      <w:r w:rsidRPr="00F97BCF">
        <w:rPr>
          <w:bCs/>
          <w:noProof/>
          <w:vertAlign w:val="superscript"/>
          <w:lang w:val="en-US"/>
        </w:rPr>
        <w:t>[82]</w:t>
      </w:r>
      <w:r w:rsidR="00C378B0" w:rsidRPr="00616D5C">
        <w:rPr>
          <w:bCs/>
          <w:lang w:val="en-US"/>
        </w:rPr>
        <w:fldChar w:fldCharType="end"/>
      </w:r>
    </w:p>
    <w:p w:rsidR="00DA5482" w:rsidRDefault="00DA5482" w:rsidP="00B90360">
      <w:pPr>
        <w:autoSpaceDE w:val="0"/>
        <w:autoSpaceDN w:val="0"/>
        <w:adjustRightInd w:val="0"/>
        <w:spacing w:line="360" w:lineRule="auto"/>
        <w:jc w:val="center"/>
        <w:rPr>
          <w:bCs/>
          <w:vertAlign w:val="superscript"/>
          <w:lang w:val="en-US"/>
        </w:rPr>
      </w:pPr>
    </w:p>
    <w:p w:rsidR="003A02D9" w:rsidRDefault="003A02D9" w:rsidP="003A02D9">
      <w:pPr>
        <w:spacing w:line="360" w:lineRule="auto"/>
        <w:jc w:val="both"/>
      </w:pPr>
      <w:r w:rsidRPr="00321B20">
        <w:t>The ChromaLink Biotin purchased form Solulink has several features designed to improve the biotinylation procedure (</w:t>
      </w:r>
      <w:r w:rsidRPr="00321B20">
        <w:rPr>
          <w:b/>
        </w:rPr>
        <w:t>Fig</w:t>
      </w:r>
      <w:r>
        <w:rPr>
          <w:b/>
        </w:rPr>
        <w:t>ure</w:t>
      </w:r>
      <w:r w:rsidRPr="00321B20">
        <w:rPr>
          <w:b/>
        </w:rPr>
        <w:t xml:space="preserve"> </w:t>
      </w:r>
      <w:r>
        <w:rPr>
          <w:b/>
        </w:rPr>
        <w:t>55</w:t>
      </w:r>
      <w:r w:rsidRPr="00321B20">
        <w:t xml:space="preserve">). It includes a bis-aryl hydrazone chromophore linked by a polyethylene glycol 3 (PEG3) linker arm to biotin which can be used to </w:t>
      </w:r>
      <w:r>
        <w:t>spectro</w:t>
      </w:r>
      <w:r w:rsidRPr="00321B20">
        <w:t>scopically quantify the incorporation of biotin to the protein. The PEG3 linker preserves biotin affinity and maintains protein solubility whilst the water-soluble sulfo-succinimidyl ester functional group can be used to bind to lysin</w:t>
      </w:r>
      <w:r>
        <w:t>e groups on the NANA a</w:t>
      </w:r>
      <w:r w:rsidRPr="00321B20">
        <w:t>ldolase (</w:t>
      </w:r>
      <w:r w:rsidRPr="00321B20">
        <w:rPr>
          <w:b/>
        </w:rPr>
        <w:t>Fig</w:t>
      </w:r>
      <w:r>
        <w:rPr>
          <w:b/>
        </w:rPr>
        <w:t>ure</w:t>
      </w:r>
      <w:r w:rsidRPr="00321B20">
        <w:rPr>
          <w:b/>
        </w:rPr>
        <w:t xml:space="preserve"> </w:t>
      </w:r>
      <w:r>
        <w:rPr>
          <w:b/>
        </w:rPr>
        <w:t>56</w:t>
      </w:r>
      <w:r w:rsidRPr="00321B20">
        <w:t>).</w:t>
      </w:r>
    </w:p>
    <w:p w:rsidR="003A02D9" w:rsidRPr="00B90360" w:rsidRDefault="003A02D9" w:rsidP="00B90360">
      <w:pPr>
        <w:autoSpaceDE w:val="0"/>
        <w:autoSpaceDN w:val="0"/>
        <w:adjustRightInd w:val="0"/>
        <w:spacing w:line="360" w:lineRule="auto"/>
        <w:jc w:val="center"/>
        <w:rPr>
          <w:bCs/>
          <w:vertAlign w:val="superscript"/>
          <w:lang w:val="en-US"/>
        </w:rPr>
      </w:pPr>
    </w:p>
    <w:p w:rsidR="00B90360" w:rsidRDefault="00B90360" w:rsidP="00B90360">
      <w:pPr>
        <w:spacing w:line="360" w:lineRule="auto"/>
        <w:jc w:val="center"/>
      </w:pPr>
      <w:r w:rsidRPr="00747FF1">
        <w:rPr>
          <w:noProof/>
          <w:color w:val="00B0F0"/>
          <w:lang w:eastAsia="en-GB"/>
        </w:rPr>
        <w:drawing>
          <wp:inline distT="0" distB="0" distL="0" distR="0">
            <wp:extent cx="5017683" cy="4019400"/>
            <wp:effectExtent l="1905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2" cstate="print"/>
                    <a:srcRect/>
                    <a:stretch>
                      <a:fillRect/>
                    </a:stretch>
                  </pic:blipFill>
                  <pic:spPr bwMode="auto">
                    <a:xfrm>
                      <a:off x="0" y="0"/>
                      <a:ext cx="5020009" cy="4021263"/>
                    </a:xfrm>
                    <a:prstGeom prst="rect">
                      <a:avLst/>
                    </a:prstGeom>
                    <a:noFill/>
                    <a:ln w="9525">
                      <a:noFill/>
                      <a:miter lim="800000"/>
                      <a:headEnd/>
                      <a:tailEnd/>
                    </a:ln>
                  </pic:spPr>
                </pic:pic>
              </a:graphicData>
            </a:graphic>
          </wp:inline>
        </w:drawing>
      </w:r>
    </w:p>
    <w:p w:rsidR="00B90360" w:rsidRDefault="009601D1" w:rsidP="00B90360">
      <w:pPr>
        <w:spacing w:line="360" w:lineRule="auto"/>
        <w:jc w:val="center"/>
      </w:pPr>
      <w:r>
        <w:rPr>
          <w:b/>
        </w:rPr>
        <w:t>Figure 56</w:t>
      </w:r>
      <w:r w:rsidR="00B90360" w:rsidRPr="00616D5C">
        <w:rPr>
          <w:b/>
        </w:rPr>
        <w:t>.</w:t>
      </w:r>
      <w:r w:rsidR="00B90360" w:rsidRPr="00616D5C">
        <w:t xml:space="preserve"> The Structure of NANA aldolase with basic residues, including lysine highlighted in yellow.</w:t>
      </w:r>
    </w:p>
    <w:p w:rsidR="00DA5482" w:rsidRDefault="00DA5482" w:rsidP="003A02D9">
      <w:pPr>
        <w:spacing w:line="360" w:lineRule="auto"/>
      </w:pPr>
    </w:p>
    <w:p w:rsidR="00EC18A1" w:rsidRDefault="002F3799" w:rsidP="003A02D9">
      <w:pPr>
        <w:spacing w:line="360" w:lineRule="auto"/>
        <w:jc w:val="both"/>
      </w:pPr>
      <w:r w:rsidRPr="00321B20">
        <w:rPr>
          <w:bCs/>
        </w:rPr>
        <w:t>T</w:t>
      </w:r>
      <w:r>
        <w:rPr>
          <w:bCs/>
        </w:rPr>
        <w:t>he protocol</w:t>
      </w:r>
      <w:r w:rsidRPr="00321B20">
        <w:rPr>
          <w:bCs/>
        </w:rPr>
        <w:t xml:space="preserve"> used for</w:t>
      </w:r>
      <w:r>
        <w:rPr>
          <w:bCs/>
        </w:rPr>
        <w:t xml:space="preserve"> the biotinylation of the NANA a</w:t>
      </w:r>
      <w:r w:rsidRPr="00321B20">
        <w:rPr>
          <w:bCs/>
        </w:rPr>
        <w:t xml:space="preserve">ldolase was one supplied by Solulink </w:t>
      </w:r>
      <w:r>
        <w:rPr>
          <w:bCs/>
        </w:rPr>
        <w:t xml:space="preserve">and can be found in </w:t>
      </w:r>
      <w:r w:rsidRPr="008D0463">
        <w:rPr>
          <w:b/>
          <w:bCs/>
        </w:rPr>
        <w:t>Section</w:t>
      </w:r>
      <w:r>
        <w:rPr>
          <w:bCs/>
        </w:rPr>
        <w:t xml:space="preserve"> </w:t>
      </w:r>
      <w:r>
        <w:rPr>
          <w:b/>
        </w:rPr>
        <w:t>5.2.</w:t>
      </w:r>
      <w:r w:rsidR="007765EF">
        <w:rPr>
          <w:b/>
        </w:rPr>
        <w:t>8</w:t>
      </w:r>
      <w:r w:rsidRPr="00C02288">
        <w:rPr>
          <w:b/>
        </w:rPr>
        <w:t xml:space="preserve">.3. </w:t>
      </w:r>
      <w:r>
        <w:rPr>
          <w:bCs/>
        </w:rPr>
        <w:t xml:space="preserve"> After </w:t>
      </w:r>
      <w:r w:rsidRPr="00321B20">
        <w:rPr>
          <w:bCs/>
        </w:rPr>
        <w:t xml:space="preserve">the buffer exchange </w:t>
      </w:r>
      <w:r>
        <w:rPr>
          <w:bCs/>
        </w:rPr>
        <w:t>had taken place on a spin column,</w:t>
      </w:r>
      <w:r w:rsidRPr="00321B20">
        <w:rPr>
          <w:bCs/>
        </w:rPr>
        <w:t xml:space="preserve"> </w:t>
      </w:r>
      <w:r>
        <w:rPr>
          <w:bCs/>
        </w:rPr>
        <w:t>a Bradford Assay revealed the NANA a</w:t>
      </w:r>
      <w:r w:rsidRPr="00321B20">
        <w:rPr>
          <w:bCs/>
        </w:rPr>
        <w:t>ldolase</w:t>
      </w:r>
      <w:r w:rsidRPr="00321B20">
        <w:t xml:space="preserve"> concentration </w:t>
      </w:r>
      <w:r>
        <w:t xml:space="preserve">to be </w:t>
      </w:r>
      <w:r w:rsidRPr="00321B20">
        <w:t>0.414 mg/mL</w:t>
      </w:r>
      <w:r>
        <w:t xml:space="preserve"> (0.041 mg of biotinylated NANA aldolase in total).</w:t>
      </w:r>
      <w:r w:rsidRPr="00321B20">
        <w:t xml:space="preserve"> This was much lower than the concentration of 8.21 mg/mL </w:t>
      </w:r>
      <w:r>
        <w:t xml:space="preserve">(0.821 mg) </w:t>
      </w:r>
      <w:r w:rsidRPr="00321B20">
        <w:t xml:space="preserve">which was applied to the column. For this reason it was decided to </w:t>
      </w:r>
      <w:r>
        <w:t>optimise</w:t>
      </w:r>
      <w:r w:rsidRPr="00321B20">
        <w:t xml:space="preserve"> the methodology in order to maximise protein recovery from the Zeba</w:t>
      </w:r>
      <w:r w:rsidRPr="00321B20">
        <w:rPr>
          <w:vertAlign w:val="superscript"/>
        </w:rPr>
        <w:t>TM</w:t>
      </w:r>
      <w:r w:rsidRPr="00321B20">
        <w:t xml:space="preserve"> spin columns. </w:t>
      </w:r>
      <w:r>
        <w:t>It was found that following the initial spin step, the addition of</w:t>
      </w:r>
      <w:r w:rsidRPr="00321B20">
        <w:t xml:space="preserve"> a further 100 μL of </w:t>
      </w:r>
      <w:r>
        <w:t>PBS to the Zeba</w:t>
      </w:r>
      <w:r w:rsidRPr="00321B20">
        <w:rPr>
          <w:vertAlign w:val="superscript"/>
        </w:rPr>
        <w:t>TM</w:t>
      </w:r>
      <w:r>
        <w:t xml:space="preserve"> spin column followed by an ex</w:t>
      </w:r>
      <w:r w:rsidR="00B90360">
        <w:t>tra centrifugation step improved</w:t>
      </w:r>
      <w:r>
        <w:t xml:space="preserve"> the recovery of the NANA aldolase</w:t>
      </w:r>
      <w:r w:rsidRPr="00321B20">
        <w:t>. The concentration of this second wash solution was calculated as 5.45 mg/mL</w:t>
      </w:r>
      <w:r>
        <w:t xml:space="preserve"> which equates to a total of 0.545 mg of NANA aldolase being recovered</w:t>
      </w:r>
      <w:r w:rsidRPr="00321B20">
        <w:t xml:space="preserve">. </w:t>
      </w:r>
      <w:r>
        <w:t>This would suggest that it is the second wash step that recovers the majority of the NANA aldolase from the spin columns rather than the first wash step.</w:t>
      </w:r>
    </w:p>
    <w:p w:rsidR="003A02D9" w:rsidRPr="00616D5C" w:rsidRDefault="003A02D9" w:rsidP="003A02D9">
      <w:pPr>
        <w:spacing w:line="360" w:lineRule="auto"/>
        <w:jc w:val="both"/>
      </w:pPr>
    </w:p>
    <w:p w:rsidR="00616D5C" w:rsidRPr="00321B20" w:rsidRDefault="00616D5C" w:rsidP="00616D5C">
      <w:pPr>
        <w:spacing w:line="360" w:lineRule="auto"/>
        <w:jc w:val="both"/>
      </w:pPr>
      <w:r>
        <w:rPr>
          <w:bCs/>
        </w:rPr>
        <w:t>Biotinylation was then carried out on the buffer exchanged NANA aldolase and the resulting solution was once more applied to prepared Zeba</w:t>
      </w:r>
      <w:r w:rsidRPr="00321B20">
        <w:rPr>
          <w:vertAlign w:val="superscript"/>
        </w:rPr>
        <w:t>TM</w:t>
      </w:r>
      <w:r>
        <w:rPr>
          <w:bCs/>
        </w:rPr>
        <w:t xml:space="preserve"> spin columns and spun at 1500 × g for 2 minutes</w:t>
      </w:r>
      <w:r w:rsidRPr="00321B20">
        <w:t xml:space="preserve">. As </w:t>
      </w:r>
      <w:r>
        <w:t>with</w:t>
      </w:r>
      <w:r w:rsidRPr="00321B20">
        <w:t xml:space="preserve"> the previous buffer exchange, </w:t>
      </w:r>
      <w:r>
        <w:t xml:space="preserve">the eluent following the first spin step gave no biotinylated product, but when </w:t>
      </w:r>
      <w:r w:rsidRPr="00321B20">
        <w:t xml:space="preserve">the column was washed through a second time with 100 μL of PBS a </w:t>
      </w:r>
      <w:r w:rsidRPr="001E181D">
        <w:t>NANA aldolase concentration of 2.67 mg/mL was achieved</w:t>
      </w:r>
      <w:r w:rsidR="001E181D" w:rsidRPr="001E181D">
        <w:t xml:space="preserve"> (0.267 mg of NANA aldolase recovered</w:t>
      </w:r>
      <w:r w:rsidR="008D0463">
        <w:t xml:space="preserve"> in total</w:t>
      </w:r>
      <w:r w:rsidR="001E181D" w:rsidRPr="001E181D">
        <w:t>)</w:t>
      </w:r>
      <w:r w:rsidRPr="001E181D">
        <w:t>.</w:t>
      </w:r>
      <w:r w:rsidR="001E181D" w:rsidRPr="001E181D">
        <w:t xml:space="preserve"> </w:t>
      </w:r>
      <w:r w:rsidRPr="001E181D">
        <w:t>This</w:t>
      </w:r>
      <w:r w:rsidRPr="00321B20">
        <w:t xml:space="preserve"> shows that most of the protein seems to come off the column in the seco</w:t>
      </w:r>
      <w:r w:rsidR="001E181D">
        <w:t xml:space="preserve">nd wash but that around 51 % </w:t>
      </w:r>
      <w:r>
        <w:t xml:space="preserve">of the protein </w:t>
      </w:r>
      <w:r w:rsidR="001E181D">
        <w:t xml:space="preserve">added </w:t>
      </w:r>
      <w:r>
        <w:t>is left on the Zeba</w:t>
      </w:r>
      <w:r w:rsidRPr="00741C59">
        <w:rPr>
          <w:vertAlign w:val="superscript"/>
        </w:rPr>
        <w:t>TM</w:t>
      </w:r>
      <w:r>
        <w:t xml:space="preserve"> columns.</w:t>
      </w:r>
      <w:r w:rsidRPr="00321B20">
        <w:t xml:space="preserve"> Using the Ultraviolet/Visible (UV/Vis) technique described in </w:t>
      </w:r>
      <w:r w:rsidRPr="00741C59">
        <w:rPr>
          <w:b/>
        </w:rPr>
        <w:t xml:space="preserve">Section </w:t>
      </w:r>
      <w:r w:rsidR="007765EF">
        <w:rPr>
          <w:b/>
        </w:rPr>
        <w:t>5.2.8</w:t>
      </w:r>
      <w:r w:rsidR="008D0463">
        <w:rPr>
          <w:b/>
        </w:rPr>
        <w:t>.4</w:t>
      </w:r>
      <w:r w:rsidRPr="00741C59">
        <w:rPr>
          <w:b/>
        </w:rPr>
        <w:t>.</w:t>
      </w:r>
      <w:r>
        <w:t xml:space="preserve"> </w:t>
      </w:r>
      <w:r w:rsidRPr="00321B20">
        <w:t>it was determined that</w:t>
      </w:r>
      <w:r>
        <w:t xml:space="preserve"> </w:t>
      </w:r>
      <w:r w:rsidR="0006383C">
        <w:t>there was</w:t>
      </w:r>
      <w:r w:rsidRPr="00321B20">
        <w:t xml:space="preserve"> </w:t>
      </w:r>
      <w:r>
        <w:t xml:space="preserve">an average of </w:t>
      </w:r>
      <w:r w:rsidRPr="00321B20">
        <w:t>1.3 biotin</w:t>
      </w:r>
      <w:r>
        <w:t xml:space="preserve"> molecules</w:t>
      </w:r>
      <w:r w:rsidRPr="00321B20">
        <w:t xml:space="preserve"> </w:t>
      </w:r>
      <w:r>
        <w:t>conjugated to each</w:t>
      </w:r>
      <w:r w:rsidRPr="00321B20">
        <w:t xml:space="preserve"> protein</w:t>
      </w:r>
      <w:r>
        <w:t xml:space="preserve"> </w:t>
      </w:r>
      <w:r w:rsidRPr="00321B20">
        <w:t>(</w:t>
      </w:r>
      <w:r w:rsidRPr="00321B20">
        <w:rPr>
          <w:b/>
        </w:rPr>
        <w:t xml:space="preserve">Table </w:t>
      </w:r>
      <w:r w:rsidR="006F52A0">
        <w:rPr>
          <w:b/>
        </w:rPr>
        <w:t>13</w:t>
      </w:r>
      <w:r w:rsidRPr="00321B20">
        <w:t xml:space="preserve">). This </w:t>
      </w:r>
      <w:r>
        <w:t>level was lower than expected</w:t>
      </w:r>
      <w:r w:rsidRPr="00321B20">
        <w:t>, especially as there are several lysine resid</w:t>
      </w:r>
      <w:r>
        <w:t>ues on the surface of the NANA a</w:t>
      </w:r>
      <w:r w:rsidRPr="00321B20">
        <w:t>ldolase</w:t>
      </w:r>
      <w:r>
        <w:t xml:space="preserve"> and it would suggest that the efficiency of the conjugation is low. This</w:t>
      </w:r>
      <w:r w:rsidRPr="00321B20">
        <w:t xml:space="preserve"> may be </w:t>
      </w:r>
      <w:r>
        <w:t xml:space="preserve">due to the fact </w:t>
      </w:r>
      <w:r w:rsidRPr="00321B20">
        <w:t>that these lysine residues are not exposed enough</w:t>
      </w:r>
      <w:r>
        <w:t xml:space="preserve"> on the surface of the NANA aldolase</w:t>
      </w:r>
      <w:r w:rsidRPr="00321B20">
        <w:t xml:space="preserve"> to be biotinylated, or that once a b</w:t>
      </w:r>
      <w:r>
        <w:t>iotin has been added to a NANA a</w:t>
      </w:r>
      <w:r w:rsidRPr="00321B20">
        <w:t xml:space="preserve">ldolase molecule, the addition of </w:t>
      </w:r>
      <w:r>
        <w:t>further biotin molecules is hindered. A</w:t>
      </w:r>
      <w:r w:rsidRPr="00321B20">
        <w:t xml:space="preserve"> higher biotinylation level would be preferable to ensure </w:t>
      </w:r>
      <w:r>
        <w:t>a high loading level of</w:t>
      </w:r>
      <w:r w:rsidRPr="00321B20">
        <w:t xml:space="preserve"> biotinylated protein molecules to the magnetic nanoparticles.</w:t>
      </w:r>
    </w:p>
    <w:p w:rsidR="00747FF1" w:rsidRDefault="00747FF1" w:rsidP="00747FF1">
      <w:pPr>
        <w:spacing w:line="360" w:lineRule="auto"/>
        <w:jc w:val="both"/>
        <w:rPr>
          <w:color w:val="00B0F0"/>
        </w:rPr>
      </w:pPr>
    </w:p>
    <w:tbl>
      <w:tblPr>
        <w:tblW w:w="6014" w:type="dxa"/>
        <w:jc w:val="center"/>
        <w:tblLook w:val="0000" w:firstRow="0" w:lastRow="0" w:firstColumn="0" w:lastColumn="0" w:noHBand="0" w:noVBand="0"/>
      </w:tblPr>
      <w:tblGrid>
        <w:gridCol w:w="1497"/>
        <w:gridCol w:w="4914"/>
      </w:tblGrid>
      <w:tr w:rsidR="003A02D9" w:rsidRPr="00747FF1" w:rsidTr="00317449">
        <w:trPr>
          <w:trHeight w:val="375"/>
          <w:jc w:val="center"/>
        </w:trPr>
        <w:tc>
          <w:tcPr>
            <w:tcW w:w="1100" w:type="dxa"/>
            <w:tcBorders>
              <w:top w:val="single" w:sz="4" w:space="0" w:color="auto"/>
              <w:left w:val="single" w:sz="4" w:space="0" w:color="auto"/>
              <w:bottom w:val="single" w:sz="4" w:space="0" w:color="auto"/>
              <w:right w:val="single" w:sz="4" w:space="0" w:color="auto"/>
            </w:tcBorders>
            <w:shd w:val="clear" w:color="auto" w:fill="00FF00"/>
            <w:vAlign w:val="center"/>
          </w:tcPr>
          <w:p w:rsidR="003A02D9" w:rsidRPr="002A528F" w:rsidRDefault="003A02D9" w:rsidP="00317449">
            <w:pPr>
              <w:jc w:val="center"/>
              <w:rPr>
                <w:b/>
                <w:bCs/>
                <w:lang w:val="es-ES_tradnl"/>
              </w:rPr>
            </w:pPr>
            <w:r w:rsidRPr="002A528F">
              <w:rPr>
                <w:b/>
                <w:bCs/>
                <w:i/>
                <w:lang w:val="es-ES_tradnl"/>
              </w:rPr>
              <w:t>N</w:t>
            </w:r>
            <w:r w:rsidRPr="002A528F">
              <w:rPr>
                <w:b/>
                <w:bCs/>
                <w:lang w:val="es-ES_tradnl"/>
              </w:rPr>
              <w:t>-Acetyl-</w:t>
            </w:r>
            <w:r w:rsidRPr="00F157DB">
              <w:rPr>
                <w:b/>
                <w:bCs/>
                <w:smallCaps/>
                <w:szCs w:val="20"/>
                <w:lang w:val="es-ES_tradnl"/>
              </w:rPr>
              <w:t>d-</w:t>
            </w:r>
            <w:r w:rsidRPr="002A528F">
              <w:rPr>
                <w:b/>
                <w:bCs/>
                <w:lang w:val="es-ES_tradnl"/>
              </w:rPr>
              <w:t>neuraminic acid aldolase</w:t>
            </w:r>
          </w:p>
        </w:tc>
        <w:tc>
          <w:tcPr>
            <w:tcW w:w="4914" w:type="dxa"/>
            <w:tcBorders>
              <w:top w:val="single" w:sz="4" w:space="0" w:color="auto"/>
              <w:left w:val="nil"/>
              <w:bottom w:val="single" w:sz="4" w:space="0" w:color="auto"/>
              <w:right w:val="single" w:sz="4" w:space="0" w:color="auto"/>
            </w:tcBorders>
            <w:shd w:val="clear" w:color="auto" w:fill="FFFFFF"/>
            <w:noWrap/>
            <w:vAlign w:val="center"/>
          </w:tcPr>
          <w:p w:rsidR="003A02D9" w:rsidRPr="002A528F" w:rsidRDefault="003A02D9" w:rsidP="00317449">
            <w:pPr>
              <w:rPr>
                <w:lang w:val="es-ES_tradnl"/>
              </w:rPr>
            </w:pPr>
            <w:r w:rsidRPr="002A528F">
              <w:rPr>
                <w:i/>
                <w:lang w:val="es-ES_tradnl"/>
              </w:rPr>
              <w:t>N</w:t>
            </w:r>
            <w:r w:rsidRPr="002A528F">
              <w:rPr>
                <w:lang w:val="es-ES_tradnl"/>
              </w:rPr>
              <w:t>-Acetyl-</w:t>
            </w:r>
            <w:r w:rsidRPr="00F157DB">
              <w:rPr>
                <w:smallCaps/>
                <w:szCs w:val="20"/>
                <w:lang w:val="es-ES_tradnl"/>
              </w:rPr>
              <w:t>d-</w:t>
            </w:r>
            <w:r w:rsidRPr="002A528F">
              <w:rPr>
                <w:lang w:val="es-ES_tradnl"/>
              </w:rPr>
              <w:t>neuraminic acid aldolase</w:t>
            </w:r>
          </w:p>
        </w:tc>
      </w:tr>
      <w:tr w:rsidR="003A02D9" w:rsidRPr="00747FF1" w:rsidTr="00317449">
        <w:trPr>
          <w:trHeight w:val="420"/>
          <w:jc w:val="center"/>
        </w:trPr>
        <w:tc>
          <w:tcPr>
            <w:tcW w:w="1100" w:type="dxa"/>
            <w:tcBorders>
              <w:top w:val="nil"/>
              <w:left w:val="single" w:sz="4" w:space="0" w:color="auto"/>
              <w:bottom w:val="single" w:sz="4" w:space="0" w:color="auto"/>
              <w:right w:val="single" w:sz="4" w:space="0" w:color="auto"/>
            </w:tcBorders>
            <w:shd w:val="clear" w:color="auto" w:fill="00FF00"/>
            <w:vAlign w:val="center"/>
          </w:tcPr>
          <w:p w:rsidR="003A02D9" w:rsidRPr="002A528F" w:rsidRDefault="003A02D9" w:rsidP="00317449">
            <w:pPr>
              <w:jc w:val="center"/>
              <w:rPr>
                <w:b/>
                <w:bCs/>
              </w:rPr>
            </w:pPr>
            <w:r w:rsidRPr="002A528F">
              <w:rPr>
                <w:b/>
                <w:bCs/>
              </w:rPr>
              <w:t>2403</w:t>
            </w:r>
          </w:p>
        </w:tc>
        <w:tc>
          <w:tcPr>
            <w:tcW w:w="4914" w:type="dxa"/>
            <w:tcBorders>
              <w:top w:val="nil"/>
              <w:left w:val="nil"/>
              <w:bottom w:val="single" w:sz="4" w:space="0" w:color="auto"/>
              <w:right w:val="single" w:sz="4" w:space="0" w:color="auto"/>
            </w:tcBorders>
            <w:shd w:val="clear" w:color="auto" w:fill="FFFFFF"/>
            <w:noWrap/>
            <w:vAlign w:val="bottom"/>
          </w:tcPr>
          <w:p w:rsidR="003A02D9" w:rsidRPr="002A528F" w:rsidRDefault="003A02D9" w:rsidP="00317449">
            <w:r w:rsidRPr="002A528F">
              <w:t>Total volume of b</w:t>
            </w:r>
            <w:r>
              <w:t>iotinylated protein recovered (µ</w:t>
            </w:r>
            <w:r w:rsidRPr="002A528F">
              <w:t>L)</w:t>
            </w:r>
          </w:p>
        </w:tc>
      </w:tr>
      <w:tr w:rsidR="003A02D9" w:rsidRPr="00747FF1" w:rsidTr="00317449">
        <w:trPr>
          <w:trHeight w:val="420"/>
          <w:jc w:val="center"/>
        </w:trPr>
        <w:tc>
          <w:tcPr>
            <w:tcW w:w="1100" w:type="dxa"/>
            <w:tcBorders>
              <w:top w:val="nil"/>
              <w:left w:val="single" w:sz="4" w:space="0" w:color="auto"/>
              <w:bottom w:val="single" w:sz="4" w:space="0" w:color="auto"/>
              <w:right w:val="single" w:sz="4" w:space="0" w:color="auto"/>
            </w:tcBorders>
            <w:shd w:val="clear" w:color="auto" w:fill="00FF00"/>
            <w:vAlign w:val="center"/>
          </w:tcPr>
          <w:p w:rsidR="003A02D9" w:rsidRPr="002A528F" w:rsidRDefault="003A02D9" w:rsidP="00317449">
            <w:pPr>
              <w:jc w:val="center"/>
              <w:rPr>
                <w:b/>
                <w:bCs/>
              </w:rPr>
            </w:pPr>
            <w:r w:rsidRPr="002A528F">
              <w:rPr>
                <w:b/>
                <w:bCs/>
              </w:rPr>
              <w:t>32000</w:t>
            </w:r>
          </w:p>
        </w:tc>
        <w:tc>
          <w:tcPr>
            <w:tcW w:w="4914" w:type="dxa"/>
            <w:tcBorders>
              <w:top w:val="nil"/>
              <w:left w:val="nil"/>
              <w:bottom w:val="single" w:sz="4" w:space="0" w:color="auto"/>
              <w:right w:val="single" w:sz="4" w:space="0" w:color="auto"/>
            </w:tcBorders>
            <w:shd w:val="clear" w:color="auto" w:fill="FFFFFF"/>
            <w:noWrap/>
            <w:vAlign w:val="bottom"/>
          </w:tcPr>
          <w:p w:rsidR="003A02D9" w:rsidRPr="002A528F" w:rsidRDefault="003A02D9" w:rsidP="00317449">
            <w:r w:rsidRPr="002A528F">
              <w:t>Protein molecular weight (daltons)</w:t>
            </w:r>
          </w:p>
        </w:tc>
      </w:tr>
      <w:tr w:rsidR="003A02D9" w:rsidRPr="00747FF1" w:rsidTr="00317449">
        <w:trPr>
          <w:trHeight w:val="405"/>
          <w:jc w:val="center"/>
        </w:trPr>
        <w:tc>
          <w:tcPr>
            <w:tcW w:w="1100" w:type="dxa"/>
            <w:tcBorders>
              <w:top w:val="nil"/>
              <w:left w:val="single" w:sz="4" w:space="0" w:color="auto"/>
              <w:bottom w:val="single" w:sz="4" w:space="0" w:color="auto"/>
              <w:right w:val="single" w:sz="4" w:space="0" w:color="auto"/>
            </w:tcBorders>
            <w:shd w:val="clear" w:color="auto" w:fill="00FF00"/>
            <w:vAlign w:val="center"/>
          </w:tcPr>
          <w:p w:rsidR="003A02D9" w:rsidRPr="002A528F" w:rsidRDefault="003A02D9" w:rsidP="00317449">
            <w:pPr>
              <w:jc w:val="center"/>
              <w:rPr>
                <w:b/>
                <w:bCs/>
              </w:rPr>
            </w:pPr>
            <w:r w:rsidRPr="002A528F">
              <w:rPr>
                <w:b/>
                <w:bCs/>
              </w:rPr>
              <w:t>0.1223</w:t>
            </w:r>
          </w:p>
        </w:tc>
        <w:tc>
          <w:tcPr>
            <w:tcW w:w="4914" w:type="dxa"/>
            <w:tcBorders>
              <w:top w:val="nil"/>
              <w:left w:val="nil"/>
              <w:bottom w:val="single" w:sz="4" w:space="0" w:color="auto"/>
              <w:right w:val="single" w:sz="4" w:space="0" w:color="auto"/>
            </w:tcBorders>
            <w:shd w:val="clear" w:color="auto" w:fill="FFFFFF"/>
            <w:noWrap/>
            <w:vAlign w:val="bottom"/>
          </w:tcPr>
          <w:p w:rsidR="003A02D9" w:rsidRPr="002A528F" w:rsidRDefault="003A02D9" w:rsidP="00317449">
            <w:r w:rsidRPr="002A528F">
              <w:t>A354 reading</w:t>
            </w:r>
          </w:p>
        </w:tc>
      </w:tr>
      <w:tr w:rsidR="003A02D9" w:rsidRPr="00747FF1" w:rsidTr="00317449">
        <w:trPr>
          <w:trHeight w:val="375"/>
          <w:jc w:val="center"/>
        </w:trPr>
        <w:tc>
          <w:tcPr>
            <w:tcW w:w="1100" w:type="dxa"/>
            <w:tcBorders>
              <w:top w:val="nil"/>
              <w:left w:val="single" w:sz="4" w:space="0" w:color="auto"/>
              <w:bottom w:val="single" w:sz="4" w:space="0" w:color="auto"/>
              <w:right w:val="single" w:sz="4" w:space="0" w:color="auto"/>
            </w:tcBorders>
            <w:shd w:val="clear" w:color="auto" w:fill="00FF00"/>
            <w:vAlign w:val="center"/>
          </w:tcPr>
          <w:p w:rsidR="003A02D9" w:rsidRPr="002A528F" w:rsidRDefault="003A02D9" w:rsidP="00317449">
            <w:pPr>
              <w:jc w:val="center"/>
              <w:rPr>
                <w:b/>
                <w:bCs/>
              </w:rPr>
            </w:pPr>
            <w:r w:rsidRPr="002A528F">
              <w:rPr>
                <w:b/>
                <w:bCs/>
              </w:rPr>
              <w:t>0.10</w:t>
            </w:r>
          </w:p>
        </w:tc>
        <w:tc>
          <w:tcPr>
            <w:tcW w:w="4914" w:type="dxa"/>
            <w:tcBorders>
              <w:top w:val="nil"/>
              <w:left w:val="nil"/>
              <w:bottom w:val="single" w:sz="4" w:space="0" w:color="auto"/>
              <w:right w:val="single" w:sz="4" w:space="0" w:color="auto"/>
            </w:tcBorders>
            <w:shd w:val="clear" w:color="auto" w:fill="FFFFFF"/>
            <w:noWrap/>
            <w:vAlign w:val="bottom"/>
          </w:tcPr>
          <w:p w:rsidR="003A02D9" w:rsidRPr="002A528F" w:rsidRDefault="003A02D9" w:rsidP="00317449">
            <w:r w:rsidRPr="002A528F">
              <w:t xml:space="preserve">Protein concentration (mg/mL) </w:t>
            </w:r>
          </w:p>
        </w:tc>
      </w:tr>
      <w:tr w:rsidR="003A02D9" w:rsidRPr="00747FF1" w:rsidTr="00317449">
        <w:trPr>
          <w:trHeight w:val="420"/>
          <w:jc w:val="center"/>
        </w:trPr>
        <w:tc>
          <w:tcPr>
            <w:tcW w:w="1100" w:type="dxa"/>
            <w:tcBorders>
              <w:top w:val="nil"/>
              <w:left w:val="single" w:sz="4" w:space="0" w:color="auto"/>
              <w:bottom w:val="single" w:sz="4" w:space="0" w:color="auto"/>
              <w:right w:val="single" w:sz="4" w:space="0" w:color="auto"/>
            </w:tcBorders>
            <w:shd w:val="clear" w:color="auto" w:fill="CCCCFF"/>
            <w:vAlign w:val="center"/>
          </w:tcPr>
          <w:p w:rsidR="003A02D9" w:rsidRPr="002A528F" w:rsidRDefault="003A02D9" w:rsidP="00317449">
            <w:pPr>
              <w:jc w:val="center"/>
              <w:rPr>
                <w:b/>
                <w:bCs/>
              </w:rPr>
            </w:pPr>
            <w:r w:rsidRPr="002A528F">
              <w:rPr>
                <w:b/>
                <w:bCs/>
              </w:rPr>
              <w:t>0.24</w:t>
            </w:r>
          </w:p>
        </w:tc>
        <w:tc>
          <w:tcPr>
            <w:tcW w:w="4914" w:type="dxa"/>
            <w:tcBorders>
              <w:top w:val="nil"/>
              <w:left w:val="nil"/>
              <w:bottom w:val="single" w:sz="4" w:space="0" w:color="auto"/>
              <w:right w:val="single" w:sz="4" w:space="0" w:color="auto"/>
            </w:tcBorders>
            <w:shd w:val="clear" w:color="auto" w:fill="FFFFFF"/>
            <w:noWrap/>
            <w:vAlign w:val="bottom"/>
          </w:tcPr>
          <w:p w:rsidR="003A02D9" w:rsidRPr="002A528F" w:rsidRDefault="003A02D9" w:rsidP="00317449">
            <w:r w:rsidRPr="002A528F">
              <w:t>Total biotinylated protein recovered (mg)</w:t>
            </w:r>
          </w:p>
        </w:tc>
      </w:tr>
      <w:tr w:rsidR="003A02D9" w:rsidRPr="00747FF1" w:rsidTr="00317449">
        <w:trPr>
          <w:trHeight w:val="465"/>
          <w:jc w:val="center"/>
        </w:trPr>
        <w:tc>
          <w:tcPr>
            <w:tcW w:w="1100" w:type="dxa"/>
            <w:tcBorders>
              <w:top w:val="nil"/>
              <w:left w:val="single" w:sz="4" w:space="0" w:color="auto"/>
              <w:bottom w:val="single" w:sz="4" w:space="0" w:color="auto"/>
              <w:right w:val="single" w:sz="4" w:space="0" w:color="auto"/>
            </w:tcBorders>
            <w:shd w:val="clear" w:color="auto" w:fill="CCCCFF"/>
            <w:noWrap/>
            <w:vAlign w:val="center"/>
          </w:tcPr>
          <w:p w:rsidR="003A02D9" w:rsidRPr="002A528F" w:rsidRDefault="003A02D9" w:rsidP="00317449">
            <w:pPr>
              <w:jc w:val="center"/>
              <w:rPr>
                <w:b/>
                <w:bCs/>
              </w:rPr>
            </w:pPr>
            <w:r w:rsidRPr="002A528F">
              <w:rPr>
                <w:b/>
                <w:bCs/>
              </w:rPr>
              <w:t>1.3</w:t>
            </w:r>
          </w:p>
        </w:tc>
        <w:tc>
          <w:tcPr>
            <w:tcW w:w="4914" w:type="dxa"/>
            <w:tcBorders>
              <w:top w:val="nil"/>
              <w:left w:val="nil"/>
              <w:bottom w:val="single" w:sz="4" w:space="0" w:color="auto"/>
              <w:right w:val="single" w:sz="4" w:space="0" w:color="auto"/>
            </w:tcBorders>
            <w:shd w:val="clear" w:color="auto" w:fill="FFFFFF"/>
            <w:noWrap/>
            <w:vAlign w:val="bottom"/>
          </w:tcPr>
          <w:p w:rsidR="003A02D9" w:rsidRPr="002A528F" w:rsidRDefault="003A02D9" w:rsidP="00317449">
            <w:r w:rsidRPr="002A528F">
              <w:t>MSR (biotins/protein)</w:t>
            </w:r>
          </w:p>
        </w:tc>
      </w:tr>
    </w:tbl>
    <w:p w:rsidR="003A02D9" w:rsidRPr="00C477AD" w:rsidRDefault="003A02D9" w:rsidP="003A02D9">
      <w:pPr>
        <w:spacing w:line="360" w:lineRule="auto"/>
        <w:jc w:val="center"/>
        <w:rPr>
          <w:b/>
        </w:rPr>
      </w:pPr>
      <w:r>
        <w:rPr>
          <w:b/>
        </w:rPr>
        <w:t>Table 13</w:t>
      </w:r>
      <w:r w:rsidRPr="00C477AD">
        <w:rPr>
          <w:b/>
        </w:rPr>
        <w:t xml:space="preserve">. </w:t>
      </w:r>
      <w:r w:rsidRPr="00C477AD">
        <w:t xml:space="preserve">Biotin </w:t>
      </w:r>
      <w:r w:rsidRPr="00C477AD">
        <w:rPr>
          <w:rFonts w:eastAsia="MS Mincho"/>
          <w:lang w:eastAsia="ja-JP"/>
        </w:rPr>
        <w:t>molar substitution ratio</w:t>
      </w:r>
      <w:r w:rsidRPr="00C477AD">
        <w:t xml:space="preserve"> (MSR) calculator.</w:t>
      </w:r>
    </w:p>
    <w:p w:rsidR="003A02D9" w:rsidRDefault="003A02D9" w:rsidP="00747FF1">
      <w:pPr>
        <w:spacing w:line="360" w:lineRule="auto"/>
        <w:jc w:val="both"/>
        <w:rPr>
          <w:color w:val="00B0F0"/>
        </w:rPr>
      </w:pPr>
    </w:p>
    <w:p w:rsidR="00DA5482" w:rsidRPr="003A02D9" w:rsidRDefault="000454DF" w:rsidP="003A02D9">
      <w:pPr>
        <w:spacing w:line="360" w:lineRule="auto"/>
        <w:jc w:val="both"/>
        <w:rPr>
          <w:caps/>
        </w:rPr>
      </w:pPr>
      <w:r w:rsidRPr="00321B20">
        <w:t xml:space="preserve">Due to the disappointingly high </w:t>
      </w:r>
      <w:r>
        <w:t>level</w:t>
      </w:r>
      <w:r w:rsidRPr="00321B20">
        <w:t xml:space="preserve"> of NANA aldolase </w:t>
      </w:r>
      <w:r>
        <w:t>which was</w:t>
      </w:r>
      <w:r w:rsidRPr="00321B20">
        <w:t xml:space="preserve"> retained on the Zeba</w:t>
      </w:r>
      <w:r w:rsidRPr="00321B20">
        <w:rPr>
          <w:vertAlign w:val="superscript"/>
        </w:rPr>
        <w:t>TM</w:t>
      </w:r>
      <w:r w:rsidRPr="00321B20">
        <w:t xml:space="preserve"> spin column</w:t>
      </w:r>
      <w:r>
        <w:t>s after biotinylation using the manufacturer’s recommended procedure</w:t>
      </w:r>
      <w:r w:rsidRPr="00321B20">
        <w:t>, the biotinylation procedure was repeated and a small 30 μL plug of PBS buffer was added to the top of the</w:t>
      </w:r>
      <w:r>
        <w:t xml:space="preserve"> column after the loading of the initial NANA a</w:t>
      </w:r>
      <w:r w:rsidRPr="00321B20">
        <w:t xml:space="preserve">ldolase </w:t>
      </w:r>
      <w:r>
        <w:t xml:space="preserve">reaction mixture. </w:t>
      </w:r>
      <w:r w:rsidRPr="00321B20">
        <w:t xml:space="preserve">A further four washes </w:t>
      </w:r>
      <w:r>
        <w:t>of</w:t>
      </w:r>
      <w:r w:rsidRPr="00321B20">
        <w:t xml:space="preserve"> 100 μL of PBS</w:t>
      </w:r>
      <w:r>
        <w:t xml:space="preserve"> each followed and the resulting solutions were analysed using a Bradford Assay</w:t>
      </w:r>
      <w:r w:rsidRPr="00321B20">
        <w:t xml:space="preserve">. The results can be seen in </w:t>
      </w:r>
      <w:r>
        <w:rPr>
          <w:b/>
        </w:rPr>
        <w:t>T</w:t>
      </w:r>
      <w:r w:rsidRPr="00321B20">
        <w:rPr>
          <w:b/>
        </w:rPr>
        <w:t xml:space="preserve">able </w:t>
      </w:r>
      <w:r>
        <w:rPr>
          <w:b/>
        </w:rPr>
        <w:t>14</w:t>
      </w:r>
      <w:r w:rsidRPr="00321B20">
        <w:t xml:space="preserve">. They show that the largest </w:t>
      </w:r>
      <w:r>
        <w:t>quantity</w:t>
      </w:r>
      <w:r w:rsidRPr="00321B20">
        <w:t xml:space="preserve"> of protein is actually recovered from the second wash, although this is only just above 50% of the total protein added to the column. In total</w:t>
      </w:r>
      <w:r>
        <w:t>,</w:t>
      </w:r>
      <w:r w:rsidRPr="00321B20">
        <w:t xml:space="preserve"> around 82% of the protein added to the column was recovered</w:t>
      </w:r>
      <w:r>
        <w:t xml:space="preserve"> after 4 washes</w:t>
      </w:r>
      <w:r w:rsidRPr="00321B20">
        <w:t>.</w:t>
      </w:r>
      <w:r w:rsidR="00B0388F">
        <w:t xml:space="preserve"> Analysis of the solution</w:t>
      </w:r>
      <w:r w:rsidR="00B0388F" w:rsidRPr="00B0388F">
        <w:t xml:space="preserve"> </w:t>
      </w:r>
      <w:r w:rsidR="00B0388F">
        <w:t>u</w:t>
      </w:r>
      <w:r w:rsidR="00B0388F" w:rsidRPr="00321B20">
        <w:t xml:space="preserve">sing the Ultraviolet/Visible (UV/Vis) technique described in </w:t>
      </w:r>
      <w:r w:rsidR="00B0388F" w:rsidRPr="00741C59">
        <w:rPr>
          <w:b/>
        </w:rPr>
        <w:t xml:space="preserve">Section </w:t>
      </w:r>
      <w:r w:rsidR="00B0388F">
        <w:rPr>
          <w:b/>
        </w:rPr>
        <w:t>5.2.8.4</w:t>
      </w:r>
      <w:r w:rsidR="00B0388F" w:rsidRPr="00741C59">
        <w:rPr>
          <w:b/>
        </w:rPr>
        <w:t>.</w:t>
      </w:r>
      <w:r w:rsidR="00B0388F">
        <w:t xml:space="preserve"> showed an average of 0.9</w:t>
      </w:r>
      <w:r w:rsidR="00B0388F" w:rsidRPr="00321B20">
        <w:t xml:space="preserve"> biotin</w:t>
      </w:r>
      <w:r w:rsidR="00B0388F">
        <w:t xml:space="preserve"> molecules</w:t>
      </w:r>
      <w:r w:rsidR="00B0388F" w:rsidRPr="00321B20">
        <w:t xml:space="preserve"> </w:t>
      </w:r>
      <w:r w:rsidR="00B0388F">
        <w:t>conjugated to each</w:t>
      </w:r>
      <w:r w:rsidR="00B0388F" w:rsidRPr="00321B20">
        <w:t xml:space="preserve"> protein</w:t>
      </w:r>
      <w:r w:rsidR="00B0388F">
        <w:t xml:space="preserve"> with a NANA aldolase concentration of 0.1 mg/mL.</w:t>
      </w:r>
    </w:p>
    <w:p w:rsidR="00DA5482" w:rsidRPr="00321B20" w:rsidRDefault="00DA5482" w:rsidP="000454DF">
      <w:pPr>
        <w:rPr>
          <w:lang w:val="en-US"/>
        </w:rPr>
      </w:pPr>
    </w:p>
    <w:tbl>
      <w:tblPr>
        <w:tblW w:w="0" w:type="auto"/>
        <w:jc w:val="center"/>
        <w:tblBorders>
          <w:top w:val="single" w:sz="8" w:space="0" w:color="auto"/>
          <w:left w:val="single" w:sz="8" w:space="0" w:color="auto"/>
          <w:bottom w:val="single" w:sz="8" w:space="0" w:color="auto"/>
          <w:right w:val="single" w:sz="8" w:space="0" w:color="auto"/>
        </w:tblBorders>
        <w:tblLook w:val="01E0" w:firstRow="1" w:lastRow="1" w:firstColumn="1" w:lastColumn="1" w:noHBand="0" w:noVBand="0"/>
      </w:tblPr>
      <w:tblGrid>
        <w:gridCol w:w="2214"/>
        <w:gridCol w:w="2214"/>
        <w:gridCol w:w="2214"/>
        <w:gridCol w:w="2214"/>
      </w:tblGrid>
      <w:tr w:rsidR="00C477AD" w:rsidRPr="00C16B25" w:rsidTr="006F52A0">
        <w:trPr>
          <w:jc w:val="center"/>
        </w:trPr>
        <w:tc>
          <w:tcPr>
            <w:tcW w:w="2214" w:type="dxa"/>
            <w:tcBorders>
              <w:top w:val="single" w:sz="8" w:space="0" w:color="auto"/>
              <w:bottom w:val="single" w:sz="8" w:space="0" w:color="auto"/>
            </w:tcBorders>
            <w:shd w:val="clear" w:color="auto" w:fill="B8CCE4"/>
            <w:vAlign w:val="center"/>
          </w:tcPr>
          <w:p w:rsidR="00C477AD" w:rsidRPr="00E07EC7" w:rsidRDefault="00C477AD" w:rsidP="006F52A0">
            <w:pPr>
              <w:jc w:val="center"/>
              <w:rPr>
                <w:b/>
                <w:lang w:val="en-US" w:eastAsia="en-GB"/>
              </w:rPr>
            </w:pPr>
            <w:r w:rsidRPr="00E07EC7">
              <w:rPr>
                <w:b/>
                <w:lang w:val="en-US" w:eastAsia="en-GB"/>
              </w:rPr>
              <w:t>Fraction</w:t>
            </w:r>
          </w:p>
        </w:tc>
        <w:tc>
          <w:tcPr>
            <w:tcW w:w="2214" w:type="dxa"/>
            <w:tcBorders>
              <w:top w:val="single" w:sz="8" w:space="0" w:color="auto"/>
              <w:bottom w:val="single" w:sz="8" w:space="0" w:color="auto"/>
            </w:tcBorders>
            <w:shd w:val="clear" w:color="auto" w:fill="B8CCE4"/>
            <w:vAlign w:val="center"/>
          </w:tcPr>
          <w:p w:rsidR="00C477AD" w:rsidRPr="00E07EC7" w:rsidRDefault="00C477AD" w:rsidP="006F52A0">
            <w:pPr>
              <w:jc w:val="center"/>
              <w:rPr>
                <w:b/>
                <w:lang w:val="en-US" w:eastAsia="en-GB"/>
              </w:rPr>
            </w:pPr>
            <w:r w:rsidRPr="00E07EC7">
              <w:rPr>
                <w:b/>
                <w:lang w:val="en-US" w:eastAsia="en-GB"/>
              </w:rPr>
              <w:t>Amount Recovered (mg)</w:t>
            </w:r>
          </w:p>
        </w:tc>
        <w:tc>
          <w:tcPr>
            <w:tcW w:w="2214" w:type="dxa"/>
            <w:tcBorders>
              <w:top w:val="single" w:sz="8" w:space="0" w:color="auto"/>
              <w:bottom w:val="single" w:sz="8" w:space="0" w:color="auto"/>
            </w:tcBorders>
            <w:shd w:val="clear" w:color="auto" w:fill="B8CCE4"/>
            <w:vAlign w:val="center"/>
          </w:tcPr>
          <w:p w:rsidR="00C477AD" w:rsidRPr="00E07EC7" w:rsidRDefault="00C477AD" w:rsidP="006F52A0">
            <w:pPr>
              <w:jc w:val="center"/>
              <w:rPr>
                <w:b/>
                <w:lang w:val="en-US" w:eastAsia="en-GB"/>
              </w:rPr>
            </w:pPr>
            <w:r w:rsidRPr="00E07EC7">
              <w:rPr>
                <w:b/>
                <w:lang w:val="en-US" w:eastAsia="en-GB"/>
              </w:rPr>
              <w:t>% Recovered</w:t>
            </w:r>
          </w:p>
        </w:tc>
        <w:tc>
          <w:tcPr>
            <w:tcW w:w="2214" w:type="dxa"/>
            <w:tcBorders>
              <w:top w:val="single" w:sz="8" w:space="0" w:color="auto"/>
              <w:bottom w:val="single" w:sz="8" w:space="0" w:color="auto"/>
            </w:tcBorders>
            <w:shd w:val="clear" w:color="auto" w:fill="B8CCE4"/>
            <w:vAlign w:val="center"/>
          </w:tcPr>
          <w:p w:rsidR="00C477AD" w:rsidRPr="00E07EC7" w:rsidRDefault="00C477AD" w:rsidP="006F52A0">
            <w:pPr>
              <w:jc w:val="center"/>
              <w:rPr>
                <w:b/>
                <w:lang w:val="en-US" w:eastAsia="en-GB"/>
              </w:rPr>
            </w:pPr>
            <w:r w:rsidRPr="00E07EC7">
              <w:rPr>
                <w:b/>
                <w:lang w:val="en-US" w:eastAsia="en-GB"/>
              </w:rPr>
              <w:t>Cumulative % Recovered</w:t>
            </w:r>
          </w:p>
        </w:tc>
      </w:tr>
      <w:tr w:rsidR="00C477AD" w:rsidRPr="00C16B25" w:rsidTr="006F52A0">
        <w:trPr>
          <w:jc w:val="center"/>
        </w:trPr>
        <w:tc>
          <w:tcPr>
            <w:tcW w:w="2214" w:type="dxa"/>
            <w:tcBorders>
              <w:top w:val="single" w:sz="8" w:space="0" w:color="auto"/>
            </w:tcBorders>
            <w:vAlign w:val="center"/>
          </w:tcPr>
          <w:p w:rsidR="00C477AD" w:rsidRPr="00E07EC7" w:rsidRDefault="00C477AD" w:rsidP="006F52A0">
            <w:pPr>
              <w:jc w:val="center"/>
              <w:rPr>
                <w:lang w:val="en-US" w:eastAsia="en-GB"/>
              </w:rPr>
            </w:pPr>
            <w:r w:rsidRPr="00E07EC7">
              <w:rPr>
                <w:lang w:val="en-US" w:eastAsia="en-GB"/>
              </w:rPr>
              <w:t>1</w:t>
            </w:r>
          </w:p>
        </w:tc>
        <w:tc>
          <w:tcPr>
            <w:tcW w:w="2214" w:type="dxa"/>
            <w:tcBorders>
              <w:top w:val="single" w:sz="8" w:space="0" w:color="auto"/>
            </w:tcBorders>
            <w:vAlign w:val="center"/>
          </w:tcPr>
          <w:p w:rsidR="00C477AD" w:rsidRPr="00E07EC7" w:rsidRDefault="00C477AD" w:rsidP="006F52A0">
            <w:pPr>
              <w:jc w:val="center"/>
              <w:rPr>
                <w:lang w:val="en-US" w:eastAsia="en-GB"/>
              </w:rPr>
            </w:pPr>
            <w:r w:rsidRPr="00E07EC7">
              <w:rPr>
                <w:lang w:val="en-US" w:eastAsia="en-GB"/>
              </w:rPr>
              <w:t>0.145</w:t>
            </w:r>
          </w:p>
        </w:tc>
        <w:tc>
          <w:tcPr>
            <w:tcW w:w="2214" w:type="dxa"/>
            <w:tcBorders>
              <w:top w:val="single" w:sz="8" w:space="0" w:color="auto"/>
            </w:tcBorders>
            <w:vAlign w:val="center"/>
          </w:tcPr>
          <w:p w:rsidR="00C477AD" w:rsidRPr="00E07EC7" w:rsidRDefault="00C477AD" w:rsidP="006F52A0">
            <w:pPr>
              <w:jc w:val="center"/>
              <w:rPr>
                <w:lang w:val="en-US" w:eastAsia="en-GB"/>
              </w:rPr>
            </w:pPr>
            <w:r w:rsidRPr="00E07EC7">
              <w:rPr>
                <w:lang w:val="en-US" w:eastAsia="en-GB"/>
              </w:rPr>
              <w:t>17.66</w:t>
            </w:r>
          </w:p>
        </w:tc>
        <w:tc>
          <w:tcPr>
            <w:tcW w:w="2214" w:type="dxa"/>
            <w:tcBorders>
              <w:top w:val="single" w:sz="8" w:space="0" w:color="auto"/>
            </w:tcBorders>
            <w:vAlign w:val="center"/>
          </w:tcPr>
          <w:p w:rsidR="00C477AD" w:rsidRPr="00E07EC7" w:rsidRDefault="00C477AD" w:rsidP="006F52A0">
            <w:pPr>
              <w:jc w:val="center"/>
              <w:rPr>
                <w:lang w:val="en-US" w:eastAsia="en-GB"/>
              </w:rPr>
            </w:pPr>
            <w:r w:rsidRPr="00E07EC7">
              <w:rPr>
                <w:lang w:val="en-US" w:eastAsia="en-GB"/>
              </w:rPr>
              <w:t>17.66</w:t>
            </w:r>
          </w:p>
        </w:tc>
      </w:tr>
      <w:tr w:rsidR="00C477AD" w:rsidRPr="00C16B25" w:rsidTr="006F52A0">
        <w:trPr>
          <w:jc w:val="center"/>
        </w:trPr>
        <w:tc>
          <w:tcPr>
            <w:tcW w:w="2214" w:type="dxa"/>
            <w:shd w:val="clear" w:color="auto" w:fill="B8CCE4"/>
            <w:vAlign w:val="center"/>
          </w:tcPr>
          <w:p w:rsidR="00C477AD" w:rsidRPr="00E07EC7" w:rsidRDefault="00C477AD" w:rsidP="006F52A0">
            <w:pPr>
              <w:jc w:val="center"/>
              <w:rPr>
                <w:lang w:val="en-US" w:eastAsia="en-GB"/>
              </w:rPr>
            </w:pPr>
            <w:r w:rsidRPr="00E07EC7">
              <w:rPr>
                <w:lang w:val="en-US" w:eastAsia="en-GB"/>
              </w:rPr>
              <w:t>2</w:t>
            </w:r>
          </w:p>
        </w:tc>
        <w:tc>
          <w:tcPr>
            <w:tcW w:w="2214" w:type="dxa"/>
            <w:shd w:val="clear" w:color="auto" w:fill="B8CCE4"/>
            <w:vAlign w:val="center"/>
          </w:tcPr>
          <w:p w:rsidR="00C477AD" w:rsidRPr="00E07EC7" w:rsidRDefault="00C477AD" w:rsidP="006F52A0">
            <w:pPr>
              <w:jc w:val="center"/>
              <w:rPr>
                <w:lang w:val="en-US" w:eastAsia="en-GB"/>
              </w:rPr>
            </w:pPr>
            <w:r w:rsidRPr="00E07EC7">
              <w:rPr>
                <w:lang w:val="en-US" w:eastAsia="en-GB"/>
              </w:rPr>
              <w:t>0.479</w:t>
            </w:r>
          </w:p>
        </w:tc>
        <w:tc>
          <w:tcPr>
            <w:tcW w:w="2214" w:type="dxa"/>
            <w:shd w:val="clear" w:color="auto" w:fill="B8CCE4"/>
            <w:vAlign w:val="center"/>
          </w:tcPr>
          <w:p w:rsidR="00C477AD" w:rsidRPr="00E07EC7" w:rsidRDefault="00C477AD" w:rsidP="006F52A0">
            <w:pPr>
              <w:jc w:val="center"/>
              <w:rPr>
                <w:lang w:val="en-US" w:eastAsia="en-GB"/>
              </w:rPr>
            </w:pPr>
            <w:r w:rsidRPr="00E07EC7">
              <w:rPr>
                <w:lang w:val="en-US" w:eastAsia="en-GB"/>
              </w:rPr>
              <w:t>58.34</w:t>
            </w:r>
          </w:p>
        </w:tc>
        <w:tc>
          <w:tcPr>
            <w:tcW w:w="2214" w:type="dxa"/>
            <w:shd w:val="clear" w:color="auto" w:fill="B8CCE4"/>
            <w:vAlign w:val="center"/>
          </w:tcPr>
          <w:p w:rsidR="00C477AD" w:rsidRPr="00E07EC7" w:rsidRDefault="00C477AD" w:rsidP="006F52A0">
            <w:pPr>
              <w:jc w:val="center"/>
              <w:rPr>
                <w:lang w:val="en-US" w:eastAsia="en-GB"/>
              </w:rPr>
            </w:pPr>
            <w:r w:rsidRPr="00E07EC7">
              <w:rPr>
                <w:lang w:val="en-US" w:eastAsia="en-GB"/>
              </w:rPr>
              <w:t>76.00</w:t>
            </w:r>
          </w:p>
        </w:tc>
      </w:tr>
      <w:tr w:rsidR="00C477AD" w:rsidRPr="00C16B25" w:rsidTr="006F52A0">
        <w:trPr>
          <w:jc w:val="center"/>
        </w:trPr>
        <w:tc>
          <w:tcPr>
            <w:tcW w:w="2214" w:type="dxa"/>
            <w:vAlign w:val="center"/>
          </w:tcPr>
          <w:p w:rsidR="00C477AD" w:rsidRPr="00E07EC7" w:rsidRDefault="00C477AD" w:rsidP="006F52A0">
            <w:pPr>
              <w:jc w:val="center"/>
              <w:rPr>
                <w:lang w:val="en-US" w:eastAsia="en-GB"/>
              </w:rPr>
            </w:pPr>
            <w:r w:rsidRPr="00E07EC7">
              <w:rPr>
                <w:lang w:val="en-US" w:eastAsia="en-GB"/>
              </w:rPr>
              <w:t>3</w:t>
            </w:r>
          </w:p>
        </w:tc>
        <w:tc>
          <w:tcPr>
            <w:tcW w:w="2214" w:type="dxa"/>
            <w:vAlign w:val="center"/>
          </w:tcPr>
          <w:p w:rsidR="00C477AD" w:rsidRPr="00E07EC7" w:rsidRDefault="00C477AD" w:rsidP="006F52A0">
            <w:pPr>
              <w:jc w:val="center"/>
              <w:rPr>
                <w:lang w:val="en-US" w:eastAsia="en-GB"/>
              </w:rPr>
            </w:pPr>
            <w:r w:rsidRPr="00E07EC7">
              <w:rPr>
                <w:lang w:val="en-US" w:eastAsia="en-GB"/>
              </w:rPr>
              <w:t>0.0316</w:t>
            </w:r>
          </w:p>
        </w:tc>
        <w:tc>
          <w:tcPr>
            <w:tcW w:w="2214" w:type="dxa"/>
            <w:vAlign w:val="center"/>
          </w:tcPr>
          <w:p w:rsidR="00C477AD" w:rsidRPr="00E07EC7" w:rsidRDefault="00C477AD" w:rsidP="006F52A0">
            <w:pPr>
              <w:jc w:val="center"/>
              <w:rPr>
                <w:lang w:val="en-US" w:eastAsia="en-GB"/>
              </w:rPr>
            </w:pPr>
            <w:r w:rsidRPr="00E07EC7">
              <w:rPr>
                <w:lang w:val="en-US" w:eastAsia="en-GB"/>
              </w:rPr>
              <w:t>3.85</w:t>
            </w:r>
          </w:p>
        </w:tc>
        <w:tc>
          <w:tcPr>
            <w:tcW w:w="2214" w:type="dxa"/>
            <w:vAlign w:val="center"/>
          </w:tcPr>
          <w:p w:rsidR="00C477AD" w:rsidRPr="00E07EC7" w:rsidRDefault="00C477AD" w:rsidP="006F52A0">
            <w:pPr>
              <w:jc w:val="center"/>
              <w:rPr>
                <w:lang w:val="en-US" w:eastAsia="en-GB"/>
              </w:rPr>
            </w:pPr>
            <w:r w:rsidRPr="00E07EC7">
              <w:rPr>
                <w:lang w:val="en-US" w:eastAsia="en-GB"/>
              </w:rPr>
              <w:t>79.85</w:t>
            </w:r>
          </w:p>
        </w:tc>
      </w:tr>
      <w:tr w:rsidR="00C477AD" w:rsidRPr="00C16B25" w:rsidTr="006F52A0">
        <w:trPr>
          <w:jc w:val="center"/>
        </w:trPr>
        <w:tc>
          <w:tcPr>
            <w:tcW w:w="2214" w:type="dxa"/>
            <w:shd w:val="clear" w:color="auto" w:fill="B8CCE4"/>
            <w:vAlign w:val="center"/>
          </w:tcPr>
          <w:p w:rsidR="00C477AD" w:rsidRPr="00E07EC7" w:rsidRDefault="00C477AD" w:rsidP="006F52A0">
            <w:pPr>
              <w:jc w:val="center"/>
              <w:rPr>
                <w:lang w:val="en-US" w:eastAsia="en-GB"/>
              </w:rPr>
            </w:pPr>
            <w:r w:rsidRPr="00E07EC7">
              <w:rPr>
                <w:lang w:val="en-US" w:eastAsia="en-GB"/>
              </w:rPr>
              <w:t>4</w:t>
            </w:r>
          </w:p>
        </w:tc>
        <w:tc>
          <w:tcPr>
            <w:tcW w:w="2214" w:type="dxa"/>
            <w:shd w:val="clear" w:color="auto" w:fill="B8CCE4"/>
            <w:vAlign w:val="center"/>
          </w:tcPr>
          <w:p w:rsidR="00C477AD" w:rsidRPr="00E07EC7" w:rsidRDefault="00C477AD" w:rsidP="006F52A0">
            <w:pPr>
              <w:jc w:val="center"/>
              <w:rPr>
                <w:lang w:val="en-US" w:eastAsia="en-GB"/>
              </w:rPr>
            </w:pPr>
            <w:r w:rsidRPr="00E07EC7">
              <w:rPr>
                <w:lang w:val="en-US" w:eastAsia="en-GB"/>
              </w:rPr>
              <w:t>0.0156</w:t>
            </w:r>
          </w:p>
        </w:tc>
        <w:tc>
          <w:tcPr>
            <w:tcW w:w="2214" w:type="dxa"/>
            <w:shd w:val="clear" w:color="auto" w:fill="B8CCE4"/>
            <w:vAlign w:val="center"/>
          </w:tcPr>
          <w:p w:rsidR="00C477AD" w:rsidRPr="00E07EC7" w:rsidRDefault="00C477AD" w:rsidP="006F52A0">
            <w:pPr>
              <w:jc w:val="center"/>
              <w:rPr>
                <w:lang w:val="en-US" w:eastAsia="en-GB"/>
              </w:rPr>
            </w:pPr>
            <w:r w:rsidRPr="00E07EC7">
              <w:rPr>
                <w:lang w:val="en-US" w:eastAsia="en-GB"/>
              </w:rPr>
              <w:t>1.90</w:t>
            </w:r>
          </w:p>
        </w:tc>
        <w:tc>
          <w:tcPr>
            <w:tcW w:w="2214" w:type="dxa"/>
            <w:shd w:val="clear" w:color="auto" w:fill="B8CCE4"/>
            <w:vAlign w:val="center"/>
          </w:tcPr>
          <w:p w:rsidR="00C477AD" w:rsidRPr="00E07EC7" w:rsidRDefault="00C477AD" w:rsidP="006F52A0">
            <w:pPr>
              <w:jc w:val="center"/>
              <w:rPr>
                <w:lang w:val="en-US" w:eastAsia="en-GB"/>
              </w:rPr>
            </w:pPr>
            <w:r w:rsidRPr="00E07EC7">
              <w:rPr>
                <w:lang w:val="en-US" w:eastAsia="en-GB"/>
              </w:rPr>
              <w:t>81.75</w:t>
            </w:r>
          </w:p>
        </w:tc>
      </w:tr>
      <w:tr w:rsidR="00C477AD" w:rsidRPr="00C16B25" w:rsidTr="006F52A0">
        <w:trPr>
          <w:jc w:val="center"/>
        </w:trPr>
        <w:tc>
          <w:tcPr>
            <w:tcW w:w="2214" w:type="dxa"/>
            <w:vAlign w:val="center"/>
          </w:tcPr>
          <w:p w:rsidR="00C477AD" w:rsidRPr="00E07EC7" w:rsidRDefault="00C477AD" w:rsidP="006F52A0">
            <w:pPr>
              <w:jc w:val="center"/>
              <w:rPr>
                <w:lang w:val="en-US" w:eastAsia="en-GB"/>
              </w:rPr>
            </w:pPr>
            <w:r w:rsidRPr="00E07EC7">
              <w:rPr>
                <w:lang w:val="en-US" w:eastAsia="en-GB"/>
              </w:rPr>
              <w:t>5</w:t>
            </w:r>
          </w:p>
        </w:tc>
        <w:tc>
          <w:tcPr>
            <w:tcW w:w="2214" w:type="dxa"/>
            <w:vAlign w:val="center"/>
          </w:tcPr>
          <w:p w:rsidR="00C477AD" w:rsidRPr="00E07EC7" w:rsidRDefault="00C477AD" w:rsidP="006F52A0">
            <w:pPr>
              <w:jc w:val="center"/>
              <w:rPr>
                <w:lang w:val="en-US" w:eastAsia="en-GB"/>
              </w:rPr>
            </w:pPr>
            <w:r w:rsidRPr="00E07EC7">
              <w:rPr>
                <w:lang w:val="en-US" w:eastAsia="en-GB"/>
              </w:rPr>
              <w:t>0.0018</w:t>
            </w:r>
          </w:p>
        </w:tc>
        <w:tc>
          <w:tcPr>
            <w:tcW w:w="2214" w:type="dxa"/>
            <w:vAlign w:val="center"/>
          </w:tcPr>
          <w:p w:rsidR="00C477AD" w:rsidRPr="00E07EC7" w:rsidRDefault="00C477AD" w:rsidP="006F52A0">
            <w:pPr>
              <w:jc w:val="center"/>
              <w:rPr>
                <w:lang w:val="en-US" w:eastAsia="en-GB"/>
              </w:rPr>
            </w:pPr>
            <w:r w:rsidRPr="00E07EC7">
              <w:rPr>
                <w:lang w:val="en-US" w:eastAsia="en-GB"/>
              </w:rPr>
              <w:t>0.22</w:t>
            </w:r>
          </w:p>
        </w:tc>
        <w:tc>
          <w:tcPr>
            <w:tcW w:w="2214" w:type="dxa"/>
            <w:vAlign w:val="center"/>
          </w:tcPr>
          <w:p w:rsidR="00C477AD" w:rsidRPr="00E07EC7" w:rsidRDefault="00C477AD" w:rsidP="006F52A0">
            <w:pPr>
              <w:jc w:val="center"/>
              <w:rPr>
                <w:lang w:val="en-US" w:eastAsia="en-GB"/>
              </w:rPr>
            </w:pPr>
            <w:r w:rsidRPr="00E07EC7">
              <w:rPr>
                <w:lang w:val="en-US" w:eastAsia="en-GB"/>
              </w:rPr>
              <w:t>81.97</w:t>
            </w:r>
          </w:p>
        </w:tc>
      </w:tr>
    </w:tbl>
    <w:p w:rsidR="00C477AD" w:rsidRDefault="00C477AD" w:rsidP="000454DF">
      <w:pPr>
        <w:spacing w:line="360" w:lineRule="auto"/>
        <w:jc w:val="center"/>
        <w:rPr>
          <w:lang w:val="en-US"/>
        </w:rPr>
      </w:pPr>
      <w:r>
        <w:rPr>
          <w:b/>
          <w:lang w:val="en-US"/>
        </w:rPr>
        <w:t>T</w:t>
      </w:r>
      <w:r w:rsidR="006F52A0">
        <w:rPr>
          <w:b/>
          <w:lang w:val="en-US"/>
        </w:rPr>
        <w:t>able 14</w:t>
      </w:r>
      <w:r w:rsidRPr="00321B20">
        <w:rPr>
          <w:b/>
          <w:lang w:val="en-US"/>
        </w:rPr>
        <w:t>.</w:t>
      </w:r>
      <w:r w:rsidRPr="00321B20">
        <w:rPr>
          <w:lang w:val="en-US"/>
        </w:rPr>
        <w:t xml:space="preserve"> </w:t>
      </w:r>
      <w:r>
        <w:rPr>
          <w:lang w:val="en-US"/>
        </w:rPr>
        <w:t>Protein recovery</w:t>
      </w:r>
      <w:r w:rsidRPr="00321B20">
        <w:rPr>
          <w:lang w:val="en-US"/>
        </w:rPr>
        <w:t xml:space="preserve"> </w:t>
      </w:r>
      <w:r>
        <w:rPr>
          <w:lang w:val="en-US"/>
        </w:rPr>
        <w:t>after</w:t>
      </w:r>
      <w:r w:rsidRPr="00321B20">
        <w:rPr>
          <w:lang w:val="en-US"/>
        </w:rPr>
        <w:t xml:space="preserve"> repeated washing of the Zeba</w:t>
      </w:r>
      <w:r w:rsidRPr="00321B20">
        <w:rPr>
          <w:vertAlign w:val="superscript"/>
          <w:lang w:val="en-US"/>
        </w:rPr>
        <w:t>TM</w:t>
      </w:r>
      <w:r w:rsidRPr="00321B20">
        <w:rPr>
          <w:lang w:val="en-US"/>
        </w:rPr>
        <w:t xml:space="preserve"> Spin Columns</w:t>
      </w:r>
      <w:r>
        <w:rPr>
          <w:lang w:val="en-US"/>
        </w:rPr>
        <w:t xml:space="preserve"> with 100 µL of PBS.</w:t>
      </w:r>
    </w:p>
    <w:p w:rsidR="000454DF" w:rsidRDefault="000454DF" w:rsidP="00C477AD">
      <w:pPr>
        <w:jc w:val="center"/>
        <w:rPr>
          <w:lang w:val="en-US"/>
        </w:rPr>
      </w:pPr>
    </w:p>
    <w:p w:rsidR="000454DF" w:rsidRPr="006F52A0" w:rsidRDefault="000454DF" w:rsidP="000454DF">
      <w:pPr>
        <w:pStyle w:val="Heading3"/>
        <w:spacing w:before="0" w:line="360" w:lineRule="auto"/>
      </w:pPr>
      <w:bookmarkStart w:id="41" w:name="_Toc326047458"/>
      <w:r>
        <w:t>5.3.4</w:t>
      </w:r>
      <w:r w:rsidRPr="00565D47">
        <w:t>. Attachment</w:t>
      </w:r>
      <w:r>
        <w:t xml:space="preserve"> of Biotinylated NANA Aldolase to Magnetic N</w:t>
      </w:r>
      <w:r w:rsidRPr="00565D47">
        <w:t>anoparticles</w:t>
      </w:r>
      <w:bookmarkEnd w:id="41"/>
    </w:p>
    <w:p w:rsidR="000454DF" w:rsidRDefault="000454DF" w:rsidP="000454DF">
      <w:pPr>
        <w:rPr>
          <w:lang w:val="en-US"/>
        </w:rPr>
      </w:pPr>
    </w:p>
    <w:p w:rsidR="000454DF" w:rsidRDefault="000454DF" w:rsidP="000454DF">
      <w:pPr>
        <w:spacing w:line="360" w:lineRule="auto"/>
        <w:jc w:val="both"/>
      </w:pPr>
      <w:r w:rsidRPr="00321B20">
        <w:t xml:space="preserve">Once the </w:t>
      </w:r>
      <w:r>
        <w:t>NANA aldolase</w:t>
      </w:r>
      <w:r w:rsidRPr="00321B20">
        <w:t xml:space="preserve"> was biotinylated, NanoLink</w:t>
      </w:r>
      <w:r w:rsidRPr="00321B20">
        <w:rPr>
          <w:vertAlign w:val="superscript"/>
        </w:rPr>
        <w:t>TM</w:t>
      </w:r>
      <w:r>
        <w:t xml:space="preserve"> streptavidin magnetic m</w:t>
      </w:r>
      <w:r w:rsidRPr="00321B20">
        <w:t>icrospheres</w:t>
      </w:r>
      <w:r>
        <w:t xml:space="preserve"> were used to capture the biotinylated NANA aldolase. These m</w:t>
      </w:r>
      <w:r w:rsidRPr="00321B20">
        <w:t>agnetic microspheres</w:t>
      </w:r>
      <w:r>
        <w:t>,</w:t>
      </w:r>
      <w:r w:rsidRPr="00321B20">
        <w:t xml:space="preserve"> or magnetic nanoparticles</w:t>
      </w:r>
      <w:r>
        <w:t>,</w:t>
      </w:r>
      <w:r w:rsidRPr="00321B20">
        <w:t xml:space="preserve"> are polymer-encapsulated, super-paramagnetic particles containing covalently cross-linked streptavidin (</w:t>
      </w:r>
      <w:r w:rsidRPr="00321B20">
        <w:rPr>
          <w:b/>
        </w:rPr>
        <w:t>Fig</w:t>
      </w:r>
      <w:r>
        <w:rPr>
          <w:b/>
        </w:rPr>
        <w:t>ure</w:t>
      </w:r>
      <w:r w:rsidRPr="00321B20">
        <w:rPr>
          <w:b/>
        </w:rPr>
        <w:t xml:space="preserve"> </w:t>
      </w:r>
      <w:r>
        <w:rPr>
          <w:b/>
        </w:rPr>
        <w:t>5</w:t>
      </w:r>
      <w:r w:rsidR="009601D1">
        <w:rPr>
          <w:b/>
        </w:rPr>
        <w:t>7</w:t>
      </w:r>
      <w:r w:rsidRPr="00321B20">
        <w:t>). The binding capacity for the nanoparticles is ~ 1.7 nmol/mg (250 µg/mg).</w:t>
      </w:r>
    </w:p>
    <w:p w:rsidR="000454DF" w:rsidRPr="006F52A0" w:rsidRDefault="000454DF" w:rsidP="000454DF">
      <w:pPr>
        <w:spacing w:line="360" w:lineRule="auto"/>
        <w:jc w:val="both"/>
      </w:pPr>
    </w:p>
    <w:p w:rsidR="000454DF" w:rsidRPr="000454DF" w:rsidRDefault="000454DF" w:rsidP="000454DF">
      <w:pPr>
        <w:spacing w:line="360" w:lineRule="auto"/>
        <w:jc w:val="both"/>
      </w:pPr>
      <w:r>
        <w:t xml:space="preserve">The biotinylated NANA aldolase </w:t>
      </w:r>
      <w:r w:rsidRPr="00321B20">
        <w:t>was attached to the magnetic nanoparticles using the techni</w:t>
      </w:r>
      <w:r>
        <w:t xml:space="preserve">que described in </w:t>
      </w:r>
      <w:r w:rsidRPr="00A92438">
        <w:rPr>
          <w:b/>
        </w:rPr>
        <w:t xml:space="preserve">Section </w:t>
      </w:r>
      <w:r>
        <w:rPr>
          <w:b/>
        </w:rPr>
        <w:t>5.2.8.6</w:t>
      </w:r>
      <w:r w:rsidRPr="00A92438">
        <w:rPr>
          <w:b/>
        </w:rPr>
        <w:t>.</w:t>
      </w:r>
      <w:r w:rsidRPr="00321B20">
        <w:t xml:space="preserve"> </w:t>
      </w:r>
      <w:r>
        <w:t>A</w:t>
      </w:r>
      <w:r w:rsidRPr="00321B20">
        <w:t xml:space="preserve"> sample co</w:t>
      </w:r>
      <w:r>
        <w:t>ntaining the biotinylated NANA a</w:t>
      </w:r>
      <w:r w:rsidRPr="00321B20">
        <w:t>ldolase at a concentration of 2.67 mg/mL and with a MSR of 1.3 biotins per protein was used (</w:t>
      </w:r>
      <w:r w:rsidRPr="00321B20">
        <w:rPr>
          <w:b/>
        </w:rPr>
        <w:t xml:space="preserve">Table </w:t>
      </w:r>
      <w:r>
        <w:rPr>
          <w:b/>
        </w:rPr>
        <w:t>13</w:t>
      </w:r>
      <w:r w:rsidRPr="00321B20">
        <w:t xml:space="preserve">). It was calculated that 0.56 mg of nanoparticles were needed to </w:t>
      </w:r>
      <w:r>
        <w:t xml:space="preserve">conjugate to </w:t>
      </w:r>
      <w:r w:rsidRPr="00321B20">
        <w:t xml:space="preserve">biotinylated </w:t>
      </w:r>
      <w:r>
        <w:t>NANA</w:t>
      </w:r>
      <w:r w:rsidRPr="00321B20">
        <w:t xml:space="preserve"> </w:t>
      </w:r>
      <w:r>
        <w:t xml:space="preserve">aldolase </w:t>
      </w:r>
      <w:r w:rsidRPr="00321B20">
        <w:t xml:space="preserve">which equates to 0.056 mL of </w:t>
      </w:r>
      <w:r>
        <w:t xml:space="preserve">suspended </w:t>
      </w:r>
      <w:r w:rsidRPr="00321B20">
        <w:t>magnetic nanoparticles</w:t>
      </w:r>
      <w:r>
        <w:t xml:space="preserve"> where the concentration of magnetic nanoparticles supplied was 1 mg/mL</w:t>
      </w:r>
      <w:r w:rsidRPr="00321B20">
        <w:t xml:space="preserve">. </w:t>
      </w:r>
      <w:r>
        <w:t>The calculated amount of nanoparticles were washed and re-suspended in nucleic acid binding and wash buffer supplied by Solulink</w:t>
      </w:r>
      <w:r>
        <w:rPr>
          <w:vertAlign w:val="superscript"/>
        </w:rPr>
        <w:t>TM</w:t>
      </w:r>
      <w:r>
        <w:t xml:space="preserve">, added to biotinylated NANA aldolase and left to shake for 30 minutes at room temperature. Following this, the binding and wash buffer was removed from the nanoparticles and they were washed and re-suspended in </w:t>
      </w:r>
      <w:r w:rsidRPr="00321B20">
        <w:t xml:space="preserve">0.1 μL </w:t>
      </w:r>
      <w:r>
        <w:t xml:space="preserve">of potassium phosphate buffer for future use. </w:t>
      </w:r>
    </w:p>
    <w:p w:rsidR="00747FF1" w:rsidRPr="00747FF1" w:rsidRDefault="00903BCC" w:rsidP="000454DF">
      <w:pPr>
        <w:jc w:val="center"/>
        <w:rPr>
          <w:color w:val="00B0F0"/>
        </w:rPr>
      </w:pPr>
      <w:r w:rsidRPr="00903BCC">
        <w:rPr>
          <w:noProof/>
          <w:color w:val="00B0F0"/>
          <w:lang w:eastAsia="en-GB"/>
        </w:rPr>
        <w:drawing>
          <wp:inline distT="0" distB="0" distL="0" distR="0">
            <wp:extent cx="5457825" cy="3019425"/>
            <wp:effectExtent l="19050" t="0" r="9525"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3" cstate="print"/>
                    <a:srcRect/>
                    <a:stretch>
                      <a:fillRect/>
                    </a:stretch>
                  </pic:blipFill>
                  <pic:spPr bwMode="auto">
                    <a:xfrm>
                      <a:off x="0" y="0"/>
                      <a:ext cx="5457825" cy="3019425"/>
                    </a:xfrm>
                    <a:prstGeom prst="rect">
                      <a:avLst/>
                    </a:prstGeom>
                    <a:noFill/>
                    <a:ln w="9525">
                      <a:noFill/>
                      <a:miter lim="800000"/>
                      <a:headEnd/>
                      <a:tailEnd/>
                    </a:ln>
                  </pic:spPr>
                </pic:pic>
              </a:graphicData>
            </a:graphic>
          </wp:inline>
        </w:drawing>
      </w:r>
    </w:p>
    <w:p w:rsidR="00747FF1" w:rsidRDefault="009601D1" w:rsidP="00903BCC">
      <w:pPr>
        <w:spacing w:before="240" w:line="360" w:lineRule="auto"/>
        <w:jc w:val="center"/>
      </w:pPr>
      <w:r>
        <w:rPr>
          <w:b/>
        </w:rPr>
        <w:t>Figure 57</w:t>
      </w:r>
      <w:r w:rsidR="00747FF1" w:rsidRPr="00C477AD">
        <w:rPr>
          <w:b/>
        </w:rPr>
        <w:t>.</w:t>
      </w:r>
      <w:r w:rsidR="00747FF1" w:rsidRPr="00C477AD">
        <w:t xml:space="preserve"> Diagram to show the structure of magnetic nanoparticles.</w:t>
      </w:r>
    </w:p>
    <w:p w:rsidR="00903BCC" w:rsidRPr="00903BCC" w:rsidRDefault="00903BCC" w:rsidP="00903BCC">
      <w:pPr>
        <w:spacing w:line="360" w:lineRule="auto"/>
        <w:jc w:val="center"/>
        <w:rPr>
          <w:sz w:val="20"/>
          <w:szCs w:val="20"/>
        </w:rPr>
      </w:pPr>
      <w:r w:rsidRPr="00903BCC">
        <w:rPr>
          <w:sz w:val="20"/>
          <w:szCs w:val="20"/>
        </w:rPr>
        <w:t>Figure reproduced with permission of Solulink.</w:t>
      </w:r>
    </w:p>
    <w:p w:rsidR="00C477AD" w:rsidRPr="00321B20" w:rsidRDefault="00C477AD" w:rsidP="00C477AD">
      <w:pPr>
        <w:spacing w:line="360" w:lineRule="auto"/>
        <w:jc w:val="both"/>
      </w:pPr>
    </w:p>
    <w:p w:rsidR="00C477AD" w:rsidRPr="00321B20" w:rsidRDefault="00C477AD" w:rsidP="00C477AD">
      <w:pPr>
        <w:spacing w:line="360" w:lineRule="auto"/>
        <w:jc w:val="both"/>
      </w:pPr>
      <w:r w:rsidRPr="00321B20">
        <w:t>The same attachment procedure was used with the second stock of biotinylated protein w</w:t>
      </w:r>
      <w:r w:rsidR="008D0463">
        <w:t>ith a concentration of 0.1 mg/mL</w:t>
      </w:r>
      <w:r w:rsidRPr="00321B20">
        <w:t xml:space="preserve"> and a MSR of 0.9 biotins per protein. It was calculated that 1.72 </w:t>
      </w:r>
      <w:r w:rsidR="008D0463">
        <w:t>mg of magnetic nanoparticles were</w:t>
      </w:r>
      <w:r w:rsidRPr="00321B20">
        <w:t xml:space="preserve"> needed to bind the 0.43 mg of biotinylated NANA aldolase. This corresponded to 172 µL of the </w:t>
      </w:r>
      <w:r>
        <w:t xml:space="preserve">suspended </w:t>
      </w:r>
      <w:r w:rsidRPr="00321B20">
        <w:t xml:space="preserve">nanoparticle solution. After the nanoparticle attachment procedure, the nanoparticles were re-suspended in 100 µL of </w:t>
      </w:r>
      <w:r>
        <w:t>potassium phosphate buffer</w:t>
      </w:r>
      <w:r w:rsidRPr="00321B20">
        <w:t>.</w:t>
      </w:r>
    </w:p>
    <w:p w:rsidR="00C477AD" w:rsidRPr="00321B20" w:rsidRDefault="00C477AD" w:rsidP="00C477AD">
      <w:pPr>
        <w:rPr>
          <w:lang w:val="en-US"/>
        </w:rPr>
      </w:pPr>
    </w:p>
    <w:p w:rsidR="00C477AD" w:rsidRDefault="00C477AD" w:rsidP="00C477AD">
      <w:pPr>
        <w:spacing w:line="360" w:lineRule="auto"/>
        <w:jc w:val="both"/>
        <w:rPr>
          <w:lang w:val="en-US"/>
        </w:rPr>
      </w:pPr>
      <w:r w:rsidRPr="00321B20">
        <w:rPr>
          <w:lang w:val="en-US"/>
        </w:rPr>
        <w:t xml:space="preserve">It was found that, once the biotinylated </w:t>
      </w:r>
      <w:r>
        <w:rPr>
          <w:lang w:val="en-US"/>
        </w:rPr>
        <w:t>NANA</w:t>
      </w:r>
      <w:r w:rsidRPr="00321B20">
        <w:rPr>
          <w:lang w:val="en-US"/>
        </w:rPr>
        <w:t xml:space="preserve"> </w:t>
      </w:r>
      <w:r>
        <w:rPr>
          <w:lang w:val="en-US"/>
        </w:rPr>
        <w:t xml:space="preserve">aldolase </w:t>
      </w:r>
      <w:r w:rsidRPr="00321B20">
        <w:rPr>
          <w:lang w:val="en-US"/>
        </w:rPr>
        <w:t xml:space="preserve">was </w:t>
      </w:r>
      <w:r>
        <w:rPr>
          <w:lang w:val="en-US"/>
        </w:rPr>
        <w:t>conjugated</w:t>
      </w:r>
      <w:r w:rsidRPr="00321B20">
        <w:rPr>
          <w:lang w:val="en-US"/>
        </w:rPr>
        <w:t xml:space="preserve"> to the nanoparticles, it was very difficult to </w:t>
      </w:r>
      <w:r>
        <w:rPr>
          <w:lang w:val="en-US"/>
        </w:rPr>
        <w:t>assess its</w:t>
      </w:r>
      <w:r w:rsidRPr="00321B20">
        <w:rPr>
          <w:lang w:val="en-US"/>
        </w:rPr>
        <w:t xml:space="preserve"> activity. One way of determining the concentration of the </w:t>
      </w:r>
      <w:r>
        <w:rPr>
          <w:lang w:val="en-US"/>
        </w:rPr>
        <w:t>NANA</w:t>
      </w:r>
      <w:r w:rsidRPr="00321B20">
        <w:rPr>
          <w:lang w:val="en-US"/>
        </w:rPr>
        <w:t xml:space="preserve"> </w:t>
      </w:r>
      <w:r>
        <w:rPr>
          <w:lang w:val="en-US"/>
        </w:rPr>
        <w:t xml:space="preserve">aldolase </w:t>
      </w:r>
      <w:r w:rsidRPr="00321B20">
        <w:rPr>
          <w:lang w:val="en-US"/>
        </w:rPr>
        <w:t>attached to th</w:t>
      </w:r>
      <w:r>
        <w:rPr>
          <w:lang w:val="en-US"/>
        </w:rPr>
        <w:t>e nanoparticles was to ascertain</w:t>
      </w:r>
      <w:r w:rsidRPr="00321B20">
        <w:rPr>
          <w:lang w:val="en-US"/>
        </w:rPr>
        <w:t xml:space="preserve"> the protein concentration of the supernatant. Once the magnetic nanoparticles were attached to the protein, a magnet </w:t>
      </w:r>
      <w:r>
        <w:rPr>
          <w:lang w:val="en-US"/>
        </w:rPr>
        <w:t>can be</w:t>
      </w:r>
      <w:r w:rsidRPr="00321B20">
        <w:rPr>
          <w:lang w:val="en-US"/>
        </w:rPr>
        <w:t xml:space="preserve"> applied to the solution, which pulls </w:t>
      </w:r>
      <w:r>
        <w:rPr>
          <w:lang w:val="en-US"/>
        </w:rPr>
        <w:t xml:space="preserve">down </w:t>
      </w:r>
      <w:r w:rsidRPr="00321B20">
        <w:rPr>
          <w:lang w:val="en-US"/>
        </w:rPr>
        <w:t xml:space="preserve">the nanoparticles </w:t>
      </w:r>
      <w:r>
        <w:rPr>
          <w:lang w:val="en-US"/>
        </w:rPr>
        <w:t>carrying NANA to the bottom of the container that they are in</w:t>
      </w:r>
      <w:r w:rsidRPr="00321B20">
        <w:rPr>
          <w:lang w:val="en-US"/>
        </w:rPr>
        <w:t>. The supernatant can th</w:t>
      </w:r>
      <w:r w:rsidR="00FF67B9">
        <w:rPr>
          <w:lang w:val="en-US"/>
        </w:rPr>
        <w:t>en be removed and the Bradford A</w:t>
      </w:r>
      <w:r w:rsidRPr="00321B20">
        <w:rPr>
          <w:lang w:val="en-US"/>
        </w:rPr>
        <w:t xml:space="preserve">ssay used to determine the protein concentration of the supernatant. This can then be subtracted from the known concentration of biotinylated protein added to the nanoparticles to </w:t>
      </w:r>
      <w:r>
        <w:rPr>
          <w:lang w:val="en-US"/>
        </w:rPr>
        <w:t>calculate</w:t>
      </w:r>
      <w:r w:rsidRPr="00321B20">
        <w:rPr>
          <w:lang w:val="en-US"/>
        </w:rPr>
        <w:t xml:space="preserve"> the concentration of nanoparticle-linked protein. </w:t>
      </w:r>
      <w:r w:rsidR="00903BCC">
        <w:rPr>
          <w:lang w:val="en-US"/>
        </w:rPr>
        <w:t>Unfortunately this method</w:t>
      </w:r>
      <w:r>
        <w:rPr>
          <w:lang w:val="en-US"/>
        </w:rPr>
        <w:t xml:space="preserve"> does not give any indication as to the activity of the NANA aldolase</w:t>
      </w:r>
      <w:r w:rsidRPr="00321B20">
        <w:rPr>
          <w:lang w:val="en-US"/>
        </w:rPr>
        <w:t xml:space="preserve"> </w:t>
      </w:r>
      <w:r w:rsidR="00457A17">
        <w:rPr>
          <w:lang w:val="en-US"/>
        </w:rPr>
        <w:t>immobilis</w:t>
      </w:r>
      <w:r>
        <w:rPr>
          <w:lang w:val="en-US"/>
        </w:rPr>
        <w:t>ed on</w:t>
      </w:r>
      <w:r w:rsidRPr="00321B20">
        <w:rPr>
          <w:lang w:val="en-US"/>
        </w:rPr>
        <w:t xml:space="preserve"> the magnetic nanoparticles. For this reason</w:t>
      </w:r>
      <w:r w:rsidR="00903BCC">
        <w:rPr>
          <w:lang w:val="en-US"/>
        </w:rPr>
        <w:t>,</w:t>
      </w:r>
      <w:r w:rsidRPr="00321B20">
        <w:rPr>
          <w:lang w:val="en-US"/>
        </w:rPr>
        <w:t xml:space="preserve"> it was decided to create a calibration curve with k</w:t>
      </w:r>
      <w:r>
        <w:rPr>
          <w:lang w:val="en-US"/>
        </w:rPr>
        <w:t>nown concentrations of NANA a</w:t>
      </w:r>
      <w:r w:rsidRPr="00321B20">
        <w:rPr>
          <w:lang w:val="en-US"/>
        </w:rPr>
        <w:t>ldolase in order to compare the activity of the nanoparticle boun</w:t>
      </w:r>
      <w:r>
        <w:rPr>
          <w:lang w:val="en-US"/>
        </w:rPr>
        <w:t>d enzyme with that of the NANA a</w:t>
      </w:r>
      <w:r w:rsidRPr="00321B20">
        <w:rPr>
          <w:lang w:val="en-US"/>
        </w:rPr>
        <w:t xml:space="preserve">ldolase </w:t>
      </w:r>
      <w:r>
        <w:rPr>
          <w:lang w:val="en-US"/>
        </w:rPr>
        <w:t>free in solution</w:t>
      </w:r>
      <w:r w:rsidRPr="00321B20">
        <w:rPr>
          <w:lang w:val="en-US"/>
        </w:rPr>
        <w:t xml:space="preserve">. </w:t>
      </w:r>
      <w:r>
        <w:rPr>
          <w:lang w:val="en-US"/>
        </w:rPr>
        <w:t xml:space="preserve">This was done by incubating a known amount of </w:t>
      </w:r>
      <w:r>
        <w:rPr>
          <w:b/>
          <w:lang w:val="en-US"/>
        </w:rPr>
        <w:t xml:space="preserve">1 </w:t>
      </w:r>
      <w:r w:rsidRPr="00FE0A50">
        <w:rPr>
          <w:lang w:val="en-US"/>
        </w:rPr>
        <w:t>(</w:t>
      </w:r>
      <w:r w:rsidRPr="00FE0A50">
        <w:rPr>
          <w:i/>
          <w:lang w:val="en-US"/>
        </w:rPr>
        <w:t>N</w:t>
      </w:r>
      <w:r w:rsidRPr="00FE0A50">
        <w:rPr>
          <w:lang w:val="en-US"/>
        </w:rPr>
        <w:t>-cinnamoyl-</w:t>
      </w:r>
      <w:r w:rsidR="00F157DB" w:rsidRPr="00F157DB">
        <w:rPr>
          <w:smallCaps/>
          <w:lang w:val="en-US"/>
        </w:rPr>
        <w:t>d-</w:t>
      </w:r>
      <w:r w:rsidRPr="00FE0A50">
        <w:rPr>
          <w:lang w:val="en-US"/>
        </w:rPr>
        <w:t>mannosamine)</w:t>
      </w:r>
      <w:r>
        <w:rPr>
          <w:lang w:val="en-US"/>
        </w:rPr>
        <w:t xml:space="preserve"> and double molar quantities of sodium pyruvate with 20 μL of a range of different NANA aldolase concentrations from 0 to 2.8 mg/mL. After 10 minutes of incubation at 37 </w:t>
      </w:r>
      <w:r w:rsidR="00B0388F" w:rsidRPr="00903BCC">
        <w:rPr>
          <w:color w:val="000000"/>
          <w:lang w:val="es-ES_tradnl"/>
        </w:rPr>
        <w:t>°</w:t>
      </w:r>
      <w:r>
        <w:rPr>
          <w:lang w:val="en-US"/>
        </w:rPr>
        <w:t>C, a sample was removed from the reaction and</w:t>
      </w:r>
      <w:r w:rsidRPr="00C477AD">
        <w:t xml:space="preserve"> analysed</w:t>
      </w:r>
      <w:r>
        <w:rPr>
          <w:lang w:val="en-US"/>
        </w:rPr>
        <w:t xml:space="preserve"> by HPLC. The % product peak area in relation to the amount of starting material in the reaction was plotted against NANA aldolase concentration to give a calibration curve (</w:t>
      </w:r>
      <w:r w:rsidRPr="00856E92">
        <w:rPr>
          <w:b/>
          <w:bCs/>
          <w:lang w:val="en-US"/>
        </w:rPr>
        <w:t xml:space="preserve">Figure </w:t>
      </w:r>
      <w:r w:rsidR="00FF67B9">
        <w:rPr>
          <w:b/>
          <w:bCs/>
          <w:lang w:val="en-US"/>
        </w:rPr>
        <w:t>5</w:t>
      </w:r>
      <w:r w:rsidR="009601D1">
        <w:rPr>
          <w:b/>
          <w:bCs/>
          <w:lang w:val="en-US"/>
        </w:rPr>
        <w:t>8</w:t>
      </w:r>
      <w:r>
        <w:rPr>
          <w:lang w:val="en-US"/>
        </w:rPr>
        <w:t xml:space="preserve">). </w:t>
      </w:r>
    </w:p>
    <w:p w:rsidR="00B0388F" w:rsidRDefault="00B0388F" w:rsidP="00747FF1">
      <w:pPr>
        <w:spacing w:line="360" w:lineRule="auto"/>
        <w:jc w:val="both"/>
        <w:rPr>
          <w:lang w:val="en-US"/>
        </w:rPr>
      </w:pPr>
    </w:p>
    <w:p w:rsidR="00903BCC" w:rsidRDefault="00903BCC" w:rsidP="00903BCC">
      <w:pPr>
        <w:spacing w:line="360" w:lineRule="auto"/>
        <w:jc w:val="both"/>
        <w:rPr>
          <w:lang w:val="en-US"/>
        </w:rPr>
      </w:pPr>
      <w:r w:rsidRPr="00321B20">
        <w:rPr>
          <w:lang w:val="en-US"/>
        </w:rPr>
        <w:t xml:space="preserve">The </w:t>
      </w:r>
      <w:r>
        <w:rPr>
          <w:lang w:val="en-US"/>
        </w:rPr>
        <w:t>activity</w:t>
      </w:r>
      <w:r w:rsidRPr="00321B20">
        <w:rPr>
          <w:lang w:val="en-US"/>
        </w:rPr>
        <w:t xml:space="preserve"> of the NANA aldolase attached to the nanoparticles was </w:t>
      </w:r>
      <w:r>
        <w:rPr>
          <w:lang w:val="en-US"/>
        </w:rPr>
        <w:t xml:space="preserve">then </w:t>
      </w:r>
      <w:r w:rsidRPr="00321B20">
        <w:rPr>
          <w:lang w:val="en-US"/>
        </w:rPr>
        <w:t>determined using the</w:t>
      </w:r>
      <w:r>
        <w:rPr>
          <w:lang w:val="en-US"/>
        </w:rPr>
        <w:t xml:space="preserve"> calibration curve. </w:t>
      </w:r>
      <w:r w:rsidRPr="00321B20">
        <w:rPr>
          <w:lang w:val="en-US"/>
        </w:rPr>
        <w:t xml:space="preserve">This was done </w:t>
      </w:r>
      <w:r>
        <w:rPr>
          <w:lang w:val="en-US"/>
        </w:rPr>
        <w:t>by adding 20 μL of</w:t>
      </w:r>
      <w:r w:rsidRPr="00321B20">
        <w:rPr>
          <w:lang w:val="en-US"/>
        </w:rPr>
        <w:t xml:space="preserve"> the nanoparticle-bound NANA aldolase solution </w:t>
      </w:r>
      <w:r>
        <w:rPr>
          <w:lang w:val="en-US"/>
        </w:rPr>
        <w:t>to the same amount of all other reactants as were used in the generation of the standard curve and in determining the product peak area there was in the resulting HPLC trace when the reaction was sampled after 10 minutes</w:t>
      </w:r>
      <w:r w:rsidRPr="00321B20">
        <w:rPr>
          <w:lang w:val="en-US"/>
        </w:rPr>
        <w:t xml:space="preserve">. </w:t>
      </w:r>
      <w:r>
        <w:rPr>
          <w:lang w:val="en-US"/>
        </w:rPr>
        <w:t>The peak area was compared to the standard curve to give</w:t>
      </w:r>
      <w:r w:rsidRPr="00321B20">
        <w:rPr>
          <w:lang w:val="en-US"/>
        </w:rPr>
        <w:t xml:space="preserve"> a concentration of </w:t>
      </w:r>
      <w:r w:rsidRPr="000169C0">
        <w:rPr>
          <w:lang w:val="en-US"/>
        </w:rPr>
        <w:t>0.08 mg/mL</w:t>
      </w:r>
      <w:r w:rsidRPr="00321B20">
        <w:rPr>
          <w:lang w:val="en-US"/>
        </w:rPr>
        <w:t xml:space="preserve"> for the nanoparticle-linked NANA aldolase</w:t>
      </w:r>
      <w:r>
        <w:rPr>
          <w:lang w:val="en-US"/>
        </w:rPr>
        <w:t xml:space="preserve"> solution used in the reaction</w:t>
      </w:r>
      <w:r w:rsidRPr="00321B20">
        <w:rPr>
          <w:lang w:val="en-US"/>
        </w:rPr>
        <w:t xml:space="preserve">. </w:t>
      </w:r>
      <w:r>
        <w:rPr>
          <w:lang w:val="en-US"/>
        </w:rPr>
        <w:t>When this concentration is used to calculate the total amount of NANA aldolase attached to the nanoparticles, a value of 0.008</w:t>
      </w:r>
      <w:r w:rsidRPr="00321B20">
        <w:rPr>
          <w:lang w:val="en-US"/>
        </w:rPr>
        <w:t xml:space="preserve"> </w:t>
      </w:r>
      <w:r>
        <w:rPr>
          <w:lang w:val="en-US"/>
        </w:rPr>
        <w:t>mg of NANA a</w:t>
      </w:r>
      <w:r w:rsidRPr="00321B20">
        <w:rPr>
          <w:lang w:val="en-US"/>
        </w:rPr>
        <w:t>ldolase</w:t>
      </w:r>
      <w:r>
        <w:rPr>
          <w:lang w:val="en-US"/>
        </w:rPr>
        <w:t xml:space="preserve"> linked to nanoparticles is determined. This</w:t>
      </w:r>
      <w:r w:rsidRPr="00321B20">
        <w:rPr>
          <w:lang w:val="en-US"/>
        </w:rPr>
        <w:t xml:space="preserve"> </w:t>
      </w:r>
      <w:r>
        <w:rPr>
          <w:lang w:val="en-US"/>
        </w:rPr>
        <w:t>value represents only 1.9 % of the total amount of NANA aldolase which was used at the start of the</w:t>
      </w:r>
      <w:r w:rsidRPr="00FF67B9">
        <w:t xml:space="preserve"> immobilisation</w:t>
      </w:r>
      <w:r>
        <w:rPr>
          <w:lang w:val="en-US"/>
        </w:rPr>
        <w:t xml:space="preserve"> procedure indicating that</w:t>
      </w:r>
      <w:r w:rsidRPr="00321B20">
        <w:rPr>
          <w:lang w:val="en-US"/>
        </w:rPr>
        <w:t xml:space="preserve"> </w:t>
      </w:r>
      <w:r>
        <w:rPr>
          <w:lang w:val="en-US"/>
        </w:rPr>
        <w:t>the level</w:t>
      </w:r>
      <w:r w:rsidRPr="00321B20">
        <w:rPr>
          <w:lang w:val="en-US"/>
        </w:rPr>
        <w:t xml:space="preserve"> of </w:t>
      </w:r>
      <w:r>
        <w:rPr>
          <w:lang w:val="en-US"/>
        </w:rPr>
        <w:t xml:space="preserve">immobilisation is </w:t>
      </w:r>
      <w:r w:rsidRPr="00321B20">
        <w:rPr>
          <w:lang w:val="en-US"/>
        </w:rPr>
        <w:t>very low.</w:t>
      </w:r>
    </w:p>
    <w:p w:rsidR="00903BCC" w:rsidRDefault="00903BCC" w:rsidP="00747FF1">
      <w:pPr>
        <w:spacing w:line="360" w:lineRule="auto"/>
        <w:jc w:val="both"/>
        <w:rPr>
          <w:lang w:val="en-US"/>
        </w:rPr>
      </w:pPr>
    </w:p>
    <w:p w:rsidR="00903BCC" w:rsidRDefault="00903BCC" w:rsidP="00747FF1">
      <w:pPr>
        <w:spacing w:line="360" w:lineRule="auto"/>
        <w:jc w:val="both"/>
        <w:rPr>
          <w:lang w:val="en-US"/>
        </w:rPr>
      </w:pPr>
    </w:p>
    <w:p w:rsidR="00903BCC" w:rsidRDefault="00903BCC" w:rsidP="00747FF1">
      <w:pPr>
        <w:spacing w:line="360" w:lineRule="auto"/>
        <w:jc w:val="both"/>
        <w:rPr>
          <w:lang w:val="en-US"/>
        </w:rPr>
      </w:pPr>
    </w:p>
    <w:p w:rsidR="00903BCC" w:rsidRDefault="00903BCC" w:rsidP="00747FF1">
      <w:pPr>
        <w:spacing w:line="360" w:lineRule="auto"/>
        <w:jc w:val="both"/>
        <w:rPr>
          <w:lang w:val="en-US"/>
        </w:rPr>
      </w:pPr>
    </w:p>
    <w:p w:rsidR="00903BCC" w:rsidRDefault="00903BCC" w:rsidP="00747FF1">
      <w:pPr>
        <w:spacing w:line="360" w:lineRule="auto"/>
        <w:jc w:val="both"/>
        <w:rPr>
          <w:lang w:val="en-US"/>
        </w:rPr>
      </w:pPr>
    </w:p>
    <w:p w:rsidR="00903BCC" w:rsidRDefault="00903BCC" w:rsidP="00747FF1">
      <w:pPr>
        <w:spacing w:line="360" w:lineRule="auto"/>
        <w:jc w:val="both"/>
        <w:rPr>
          <w:lang w:val="en-US"/>
        </w:rPr>
      </w:pPr>
    </w:p>
    <w:p w:rsidR="00903BCC" w:rsidRPr="00111856" w:rsidRDefault="00903BCC" w:rsidP="00747FF1">
      <w:pPr>
        <w:spacing w:line="360" w:lineRule="auto"/>
        <w:jc w:val="both"/>
        <w:rPr>
          <w:lang w:val="en-US"/>
        </w:rPr>
      </w:pPr>
    </w:p>
    <w:p w:rsidR="00747FF1" w:rsidRPr="00C477AD" w:rsidRDefault="00747FF1" w:rsidP="00747FF1">
      <w:pPr>
        <w:spacing w:line="360" w:lineRule="auto"/>
        <w:jc w:val="both"/>
        <w:rPr>
          <w:b/>
          <w:lang w:val="en-US"/>
        </w:rPr>
      </w:pPr>
      <w:r w:rsidRPr="00C477AD">
        <w:rPr>
          <w:b/>
          <w:lang w:val="en-US"/>
        </w:rPr>
        <w:t>A.</w:t>
      </w:r>
    </w:p>
    <w:p w:rsidR="00747FF1" w:rsidRPr="00747FF1" w:rsidRDefault="00111856" w:rsidP="00747FF1">
      <w:pPr>
        <w:spacing w:line="360" w:lineRule="auto"/>
        <w:ind w:left="-900"/>
        <w:jc w:val="center"/>
        <w:rPr>
          <w:color w:val="00B0F0"/>
        </w:rPr>
      </w:pPr>
      <w:r w:rsidRPr="00747FF1">
        <w:rPr>
          <w:color w:val="00B0F0"/>
        </w:rPr>
        <w:object w:dxaOrig="5897" w:dyaOrig="5026">
          <v:shape id="_x0000_i1205" type="#_x0000_t75" style="width:219.75pt;height:186.75pt" o:ole="">
            <v:imagedata r:id="rId344" o:title=""/>
          </v:shape>
          <o:OLEObject Type="Embed" ProgID="Msxml2.SAXXMLReader.5.0" ShapeID="_x0000_i1205" DrawAspect="Content" ObjectID="_1410533007" r:id="rId345"/>
        </w:object>
      </w:r>
    </w:p>
    <w:p w:rsidR="00747FF1" w:rsidRPr="00C477AD" w:rsidRDefault="00747FF1" w:rsidP="00747FF1">
      <w:pPr>
        <w:spacing w:line="360" w:lineRule="auto"/>
        <w:ind w:left="-900" w:firstLine="900"/>
        <w:rPr>
          <w:b/>
        </w:rPr>
      </w:pPr>
      <w:r w:rsidRPr="00C477AD">
        <w:rPr>
          <w:b/>
        </w:rPr>
        <w:t>B.</w:t>
      </w:r>
    </w:p>
    <w:p w:rsidR="00747FF1" w:rsidRPr="00747FF1" w:rsidRDefault="00747FF1" w:rsidP="00747FF1">
      <w:pPr>
        <w:spacing w:line="360" w:lineRule="auto"/>
        <w:ind w:left="-900"/>
        <w:jc w:val="center"/>
        <w:rPr>
          <w:color w:val="00B0F0"/>
        </w:rPr>
      </w:pPr>
      <w:r w:rsidRPr="00747FF1">
        <w:rPr>
          <w:noProof/>
          <w:color w:val="00B0F0"/>
          <w:lang w:eastAsia="en-GB"/>
        </w:rPr>
        <w:drawing>
          <wp:inline distT="0" distB="0" distL="0" distR="0">
            <wp:extent cx="2943886" cy="2266950"/>
            <wp:effectExtent l="0" t="0" r="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6" cstate="print"/>
                    <a:srcRect/>
                    <a:stretch>
                      <a:fillRect/>
                    </a:stretch>
                  </pic:blipFill>
                  <pic:spPr bwMode="auto">
                    <a:xfrm>
                      <a:off x="0" y="0"/>
                      <a:ext cx="2953188" cy="2274113"/>
                    </a:xfrm>
                    <a:prstGeom prst="rect">
                      <a:avLst/>
                    </a:prstGeom>
                    <a:noFill/>
                    <a:ln w="9525">
                      <a:noFill/>
                      <a:miter lim="800000"/>
                      <a:headEnd/>
                      <a:tailEnd/>
                    </a:ln>
                  </pic:spPr>
                </pic:pic>
              </a:graphicData>
            </a:graphic>
          </wp:inline>
        </w:drawing>
      </w:r>
    </w:p>
    <w:p w:rsidR="00747FF1" w:rsidRDefault="009601D1" w:rsidP="00111856">
      <w:pPr>
        <w:spacing w:line="360" w:lineRule="auto"/>
        <w:jc w:val="center"/>
        <w:rPr>
          <w:lang w:val="en-US"/>
        </w:rPr>
      </w:pPr>
      <w:r>
        <w:rPr>
          <w:b/>
          <w:lang w:val="en-US"/>
        </w:rPr>
        <w:t>Figure 58</w:t>
      </w:r>
      <w:r w:rsidR="00747FF1" w:rsidRPr="00C477AD">
        <w:rPr>
          <w:b/>
          <w:lang w:val="en-US"/>
        </w:rPr>
        <w:t>.</w:t>
      </w:r>
      <w:r w:rsidR="00747FF1" w:rsidRPr="00C477AD">
        <w:rPr>
          <w:lang w:val="en-US"/>
        </w:rPr>
        <w:t xml:space="preserve"> </w:t>
      </w:r>
      <w:r w:rsidR="00747FF1" w:rsidRPr="00C477AD">
        <w:rPr>
          <w:b/>
          <w:lang w:val="en-US"/>
        </w:rPr>
        <w:t>A.</w:t>
      </w:r>
      <w:r w:rsidR="00747FF1" w:rsidRPr="00C477AD">
        <w:rPr>
          <w:lang w:val="en-US"/>
        </w:rPr>
        <w:t xml:space="preserve"> Calibration curve to show amount of aldol product formed after 10 minutes incubation at 37 </w:t>
      </w:r>
      <w:r w:rsidR="00540C33" w:rsidRPr="006B1AA4">
        <w:t>°</w:t>
      </w:r>
      <w:r w:rsidR="00747FF1" w:rsidRPr="00C477AD">
        <w:rPr>
          <w:lang w:val="en-US"/>
        </w:rPr>
        <w:t>C</w:t>
      </w:r>
      <w:r w:rsidR="00747FF1" w:rsidRPr="00C477AD">
        <w:rPr>
          <w:vertAlign w:val="superscript"/>
          <w:lang w:val="en-US"/>
        </w:rPr>
        <w:t xml:space="preserve"> </w:t>
      </w:r>
      <w:r w:rsidR="00747FF1" w:rsidRPr="00C477AD">
        <w:rPr>
          <w:lang w:val="en-US"/>
        </w:rPr>
        <w:t xml:space="preserve">in the presence of NANA aldolase and double molar quantities of sodium pyruvate. </w:t>
      </w:r>
      <w:r w:rsidR="00747FF1" w:rsidRPr="00C477AD">
        <w:rPr>
          <w:b/>
          <w:lang w:val="en-US"/>
        </w:rPr>
        <w:t>B.</w:t>
      </w:r>
      <w:r w:rsidR="00747FF1" w:rsidRPr="00C477AD">
        <w:rPr>
          <w:lang w:val="en-US"/>
        </w:rPr>
        <w:t xml:space="preserve"> Expansion of the rate of aldol product formation with the lowest NANA aldolase concentrations.</w:t>
      </w:r>
    </w:p>
    <w:p w:rsidR="00DA5482" w:rsidRPr="00111856" w:rsidRDefault="00DA5482" w:rsidP="00903BCC">
      <w:pPr>
        <w:spacing w:line="360" w:lineRule="auto"/>
        <w:rPr>
          <w:lang w:val="en-US"/>
        </w:rPr>
      </w:pPr>
    </w:p>
    <w:p w:rsidR="00B91804" w:rsidRPr="0098283C" w:rsidRDefault="00B91804" w:rsidP="00FF67B9">
      <w:pPr>
        <w:pStyle w:val="Heading2"/>
        <w:spacing w:before="0"/>
      </w:pPr>
      <w:bookmarkStart w:id="42" w:name="_Toc326047459"/>
      <w:r w:rsidRPr="0098283C">
        <w:t>5.4. Conclusion</w:t>
      </w:r>
      <w:bookmarkEnd w:id="42"/>
    </w:p>
    <w:p w:rsidR="00B91804" w:rsidRPr="0098283C" w:rsidRDefault="00B91804" w:rsidP="00B91804">
      <w:pPr>
        <w:spacing w:line="360" w:lineRule="auto"/>
        <w:jc w:val="both"/>
        <w:rPr>
          <w:b/>
          <w:sz w:val="28"/>
          <w:szCs w:val="28"/>
        </w:rPr>
      </w:pPr>
    </w:p>
    <w:p w:rsidR="00B91804" w:rsidRPr="00BC6A55" w:rsidRDefault="00B91804" w:rsidP="00B91804">
      <w:pPr>
        <w:spacing w:line="360" w:lineRule="auto"/>
        <w:jc w:val="both"/>
        <w:rPr>
          <w:bCs/>
        </w:rPr>
      </w:pPr>
      <w:r w:rsidRPr="0098283C">
        <w:rPr>
          <w:bCs/>
        </w:rPr>
        <w:t xml:space="preserve">In conclusion, a range of </w:t>
      </w:r>
      <w:r w:rsidRPr="0098283C">
        <w:rPr>
          <w:bCs/>
          <w:i/>
          <w:iCs/>
        </w:rPr>
        <w:t>N</w:t>
      </w:r>
      <w:r w:rsidRPr="0098283C">
        <w:rPr>
          <w:bCs/>
        </w:rPr>
        <w:t>-modified mannosamines have been synthesised using PyBOP</w:t>
      </w:r>
      <w:r w:rsidR="00DD283E" w:rsidRPr="00DD283E">
        <w:rPr>
          <w:bCs/>
          <w:vertAlign w:val="superscript"/>
        </w:rPr>
        <w:t>®</w:t>
      </w:r>
      <w:r w:rsidRPr="0098283C">
        <w:rPr>
          <w:bCs/>
        </w:rPr>
        <w:t xml:space="preserve"> as a coupling reagent. These mannosamines were then investigated to determine their suitability as substrates for NANA aldolase, with all but the naphthalene derivative</w:t>
      </w:r>
      <w:r w:rsidR="00DD283E">
        <w:rPr>
          <w:bCs/>
        </w:rPr>
        <w:t xml:space="preserve"> (</w:t>
      </w:r>
      <w:r w:rsidR="00DD283E" w:rsidRPr="00DD283E">
        <w:rPr>
          <w:b/>
          <w:bCs/>
        </w:rPr>
        <w:t>9</w:t>
      </w:r>
      <w:r w:rsidR="00DD283E">
        <w:rPr>
          <w:bCs/>
        </w:rPr>
        <w:t>)</w:t>
      </w:r>
      <w:r w:rsidRPr="0098283C">
        <w:rPr>
          <w:bCs/>
        </w:rPr>
        <w:t xml:space="preserve"> shown to be substrates. </w:t>
      </w:r>
      <w:r w:rsidR="00DD283E">
        <w:rPr>
          <w:bCs/>
        </w:rPr>
        <w:t>Reverse reactions</w:t>
      </w:r>
      <w:r w:rsidRPr="0098283C">
        <w:rPr>
          <w:bCs/>
        </w:rPr>
        <w:t xml:space="preserve"> were completed to show that NANA aldolase </w:t>
      </w:r>
      <w:r w:rsidR="00DD283E">
        <w:rPr>
          <w:bCs/>
        </w:rPr>
        <w:t>can catalyse both the forward and reverse reactions</w:t>
      </w:r>
      <w:r w:rsidRPr="0098283C">
        <w:rPr>
          <w:bCs/>
        </w:rPr>
        <w:t xml:space="preserve">, with the amount of sodium pyruvate added shown to affect the equilibrium position of the reaction. </w:t>
      </w:r>
      <w:r>
        <w:rPr>
          <w:bCs/>
        </w:rPr>
        <w:t>Higher levels of</w:t>
      </w:r>
      <w:r w:rsidRPr="0098283C">
        <w:rPr>
          <w:bCs/>
        </w:rPr>
        <w:t xml:space="preserve"> aldol product formation </w:t>
      </w:r>
      <w:r>
        <w:rPr>
          <w:bCs/>
        </w:rPr>
        <w:t>are seen</w:t>
      </w:r>
      <w:r w:rsidRPr="0098283C">
        <w:rPr>
          <w:bCs/>
        </w:rPr>
        <w:t xml:space="preserve"> </w:t>
      </w:r>
      <w:r>
        <w:rPr>
          <w:bCs/>
        </w:rPr>
        <w:t>when larger</w:t>
      </w:r>
      <w:r w:rsidRPr="0098283C">
        <w:rPr>
          <w:bCs/>
        </w:rPr>
        <w:t xml:space="preserve"> amounts of pyruvate </w:t>
      </w:r>
      <w:r>
        <w:rPr>
          <w:bCs/>
        </w:rPr>
        <w:t xml:space="preserve">are </w:t>
      </w:r>
      <w:r w:rsidRPr="0098283C">
        <w:rPr>
          <w:bCs/>
        </w:rPr>
        <w:t xml:space="preserve">added to the reaction. The </w:t>
      </w:r>
      <w:r w:rsidRPr="0098283C">
        <w:rPr>
          <w:bCs/>
          <w:i/>
          <w:iCs/>
        </w:rPr>
        <w:t>N</w:t>
      </w:r>
      <w:r w:rsidRPr="0098283C">
        <w:rPr>
          <w:bCs/>
        </w:rPr>
        <w:t>-modified mannosamines synthesised can now be used to create a DCL.</w:t>
      </w:r>
      <w:r w:rsidR="002F041D">
        <w:rPr>
          <w:bCs/>
        </w:rPr>
        <w:t xml:space="preserve"> Immobilisation of NANA aldolase to magnetic nanoparticles was attempted, however, the immobilisation rate was low and it was difficult to determine the activity of the NANA aldolase once it was immobilised. For this reason, it was decided not to proceed with the use of immobilised NANA aldolase in future reactions.</w:t>
      </w:r>
    </w:p>
    <w:p w:rsidR="00B51173" w:rsidRDefault="00B51173">
      <w:pPr>
        <w:spacing w:after="200" w:line="276" w:lineRule="auto"/>
        <w:rPr>
          <w:b/>
          <w:bCs/>
          <w:sz w:val="40"/>
          <w:szCs w:val="40"/>
        </w:rPr>
      </w:pPr>
    </w:p>
    <w:p w:rsidR="00DA5482" w:rsidRDefault="00DA5482">
      <w:pPr>
        <w:spacing w:after="200" w:line="276" w:lineRule="auto"/>
        <w:rPr>
          <w:b/>
          <w:bCs/>
          <w:kern w:val="36"/>
          <w:sz w:val="40"/>
          <w:szCs w:val="48"/>
          <w:lang w:eastAsia="en-GB"/>
        </w:rPr>
      </w:pPr>
    </w:p>
    <w:p w:rsidR="002D1250" w:rsidRDefault="002D1250">
      <w:pPr>
        <w:spacing w:after="200" w:line="276" w:lineRule="auto"/>
        <w:rPr>
          <w:b/>
          <w:bCs/>
          <w:kern w:val="36"/>
          <w:sz w:val="40"/>
          <w:szCs w:val="48"/>
          <w:lang w:eastAsia="en-GB"/>
        </w:rPr>
      </w:pPr>
    </w:p>
    <w:p w:rsidR="002D1250" w:rsidRDefault="002D1250">
      <w:pPr>
        <w:spacing w:after="200" w:line="276" w:lineRule="auto"/>
        <w:rPr>
          <w:b/>
          <w:bCs/>
          <w:kern w:val="36"/>
          <w:sz w:val="40"/>
          <w:szCs w:val="48"/>
          <w:lang w:eastAsia="en-GB"/>
        </w:rPr>
      </w:pPr>
    </w:p>
    <w:p w:rsidR="002D1250" w:rsidRDefault="002D1250">
      <w:pPr>
        <w:spacing w:after="200" w:line="276" w:lineRule="auto"/>
        <w:rPr>
          <w:b/>
          <w:bCs/>
          <w:kern w:val="36"/>
          <w:sz w:val="40"/>
          <w:szCs w:val="48"/>
          <w:lang w:eastAsia="en-GB"/>
        </w:rPr>
      </w:pPr>
    </w:p>
    <w:p w:rsidR="002D1250" w:rsidRDefault="002D1250">
      <w:pPr>
        <w:spacing w:after="200" w:line="276" w:lineRule="auto"/>
        <w:rPr>
          <w:b/>
          <w:bCs/>
          <w:kern w:val="36"/>
          <w:sz w:val="40"/>
          <w:szCs w:val="48"/>
          <w:lang w:eastAsia="en-GB"/>
        </w:rPr>
      </w:pPr>
    </w:p>
    <w:p w:rsidR="002D1250" w:rsidRDefault="002D1250">
      <w:pPr>
        <w:spacing w:after="200" w:line="276" w:lineRule="auto"/>
        <w:rPr>
          <w:b/>
          <w:bCs/>
          <w:kern w:val="36"/>
          <w:sz w:val="40"/>
          <w:szCs w:val="48"/>
          <w:lang w:eastAsia="en-GB"/>
        </w:rPr>
      </w:pPr>
    </w:p>
    <w:p w:rsidR="002D1250" w:rsidRDefault="002D1250">
      <w:pPr>
        <w:spacing w:after="200" w:line="276" w:lineRule="auto"/>
        <w:rPr>
          <w:b/>
          <w:bCs/>
          <w:kern w:val="36"/>
          <w:sz w:val="40"/>
          <w:szCs w:val="48"/>
          <w:lang w:eastAsia="en-GB"/>
        </w:rPr>
      </w:pPr>
    </w:p>
    <w:p w:rsidR="002D1250" w:rsidRDefault="002D1250">
      <w:pPr>
        <w:spacing w:after="200" w:line="276" w:lineRule="auto"/>
        <w:rPr>
          <w:b/>
          <w:bCs/>
          <w:kern w:val="36"/>
          <w:sz w:val="40"/>
          <w:szCs w:val="48"/>
          <w:lang w:eastAsia="en-GB"/>
        </w:rPr>
      </w:pPr>
    </w:p>
    <w:p w:rsidR="002D1250" w:rsidRDefault="002D1250">
      <w:pPr>
        <w:spacing w:after="200" w:line="276" w:lineRule="auto"/>
        <w:rPr>
          <w:b/>
          <w:bCs/>
          <w:kern w:val="36"/>
          <w:sz w:val="40"/>
          <w:szCs w:val="48"/>
          <w:lang w:eastAsia="en-GB"/>
        </w:rPr>
      </w:pPr>
    </w:p>
    <w:p w:rsidR="002D1250" w:rsidRDefault="002D1250">
      <w:pPr>
        <w:spacing w:after="200" w:line="276" w:lineRule="auto"/>
        <w:rPr>
          <w:b/>
          <w:bCs/>
          <w:kern w:val="36"/>
          <w:sz w:val="40"/>
          <w:szCs w:val="48"/>
          <w:lang w:eastAsia="en-GB"/>
        </w:rPr>
      </w:pPr>
    </w:p>
    <w:p w:rsidR="002D1250" w:rsidRDefault="002D1250">
      <w:pPr>
        <w:spacing w:after="200" w:line="276" w:lineRule="auto"/>
        <w:rPr>
          <w:b/>
          <w:bCs/>
          <w:kern w:val="36"/>
          <w:sz w:val="40"/>
          <w:szCs w:val="48"/>
          <w:lang w:eastAsia="en-GB"/>
        </w:rPr>
      </w:pPr>
    </w:p>
    <w:p w:rsidR="002D1250" w:rsidRDefault="002D1250">
      <w:pPr>
        <w:spacing w:after="200" w:line="276" w:lineRule="auto"/>
        <w:rPr>
          <w:b/>
          <w:bCs/>
          <w:kern w:val="36"/>
          <w:sz w:val="40"/>
          <w:szCs w:val="48"/>
          <w:lang w:eastAsia="en-GB"/>
        </w:rPr>
      </w:pPr>
    </w:p>
    <w:p w:rsidR="002D1250" w:rsidRDefault="002D1250">
      <w:pPr>
        <w:spacing w:after="200" w:line="276" w:lineRule="auto"/>
        <w:rPr>
          <w:b/>
          <w:bCs/>
          <w:kern w:val="36"/>
          <w:sz w:val="40"/>
          <w:szCs w:val="48"/>
          <w:lang w:eastAsia="en-GB"/>
        </w:rPr>
      </w:pPr>
    </w:p>
    <w:p w:rsidR="00B91804" w:rsidRDefault="00B91804" w:rsidP="00CB7ED0">
      <w:pPr>
        <w:pStyle w:val="Heading1"/>
        <w:spacing w:before="0" w:beforeAutospacing="0" w:after="0" w:afterAutospacing="0"/>
      </w:pPr>
      <w:bookmarkStart w:id="43" w:name="_Toc326047460"/>
      <w:r>
        <w:t>6</w:t>
      </w:r>
      <w:r w:rsidRPr="00FD7E6C">
        <w:t xml:space="preserve">. </w:t>
      </w:r>
      <w:r w:rsidR="003B06E0">
        <w:t>Investigation</w:t>
      </w:r>
      <w:r w:rsidR="00410C44">
        <w:t>s</w:t>
      </w:r>
      <w:r w:rsidR="003B06E0">
        <w:t xml:space="preserve"> into the Suitability of </w:t>
      </w:r>
      <w:r>
        <w:t>Subtilisin</w:t>
      </w:r>
      <w:r w:rsidR="003B06E0">
        <w:t xml:space="preserve"> Carlsberg as an Enzyme Catalyst for DCL Synthesis</w:t>
      </w:r>
      <w:bookmarkEnd w:id="43"/>
    </w:p>
    <w:p w:rsidR="00B91804" w:rsidRPr="005C63DA" w:rsidRDefault="00B91804" w:rsidP="00B91804">
      <w:pPr>
        <w:tabs>
          <w:tab w:val="left" w:pos="5142"/>
        </w:tabs>
        <w:spacing w:line="360" w:lineRule="auto"/>
        <w:jc w:val="center"/>
        <w:rPr>
          <w:b/>
          <w:bCs/>
        </w:rPr>
      </w:pPr>
    </w:p>
    <w:p w:rsidR="00B91804" w:rsidRDefault="00B91804" w:rsidP="00CB7ED0">
      <w:pPr>
        <w:pStyle w:val="Heading2"/>
        <w:spacing w:before="0"/>
      </w:pPr>
      <w:bookmarkStart w:id="44" w:name="_Toc326047461"/>
      <w:r>
        <w:t>6.1. Introduction</w:t>
      </w:r>
      <w:bookmarkEnd w:id="44"/>
    </w:p>
    <w:p w:rsidR="00B91804" w:rsidRDefault="00B91804" w:rsidP="00B91804">
      <w:pPr>
        <w:tabs>
          <w:tab w:val="left" w:pos="900"/>
          <w:tab w:val="left" w:pos="1080"/>
          <w:tab w:val="left" w:pos="5142"/>
        </w:tabs>
        <w:spacing w:line="360" w:lineRule="auto"/>
        <w:rPr>
          <w:b/>
          <w:bCs/>
        </w:rPr>
      </w:pPr>
    </w:p>
    <w:p w:rsidR="00B91804" w:rsidRPr="00CC0045" w:rsidRDefault="00917664" w:rsidP="00CC0045">
      <w:pPr>
        <w:tabs>
          <w:tab w:val="left" w:pos="900"/>
          <w:tab w:val="left" w:pos="1080"/>
          <w:tab w:val="left" w:pos="5142"/>
        </w:tabs>
        <w:spacing w:line="360" w:lineRule="auto"/>
        <w:jc w:val="both"/>
        <w:rPr>
          <w:bCs/>
        </w:rPr>
      </w:pPr>
      <w:r>
        <w:rPr>
          <w:bCs/>
        </w:rPr>
        <w:t>It was proposed that the</w:t>
      </w:r>
      <w:r w:rsidR="00B91804">
        <w:rPr>
          <w:bCs/>
        </w:rPr>
        <w:t xml:space="preserve"> number of members in </w:t>
      </w:r>
      <w:r>
        <w:rPr>
          <w:bCs/>
        </w:rPr>
        <w:t>the</w:t>
      </w:r>
      <w:r w:rsidR="00B91804">
        <w:rPr>
          <w:bCs/>
        </w:rPr>
        <w:t xml:space="preserve"> DCL could be significantly increased by adding a second enzymatic reaction. It is important that any such reaction is either reversible itself, or that the modification does not affect the ability of NANA aldolase to catalyse the reversible aldol reaction with any new DCL members formed. Previous experiments have shown that </w:t>
      </w:r>
      <w:r w:rsidR="00B91804" w:rsidRPr="00CB7ED0">
        <w:rPr>
          <w:b/>
          <w:bCs/>
        </w:rPr>
        <w:t>Neu5Ac</w:t>
      </w:r>
      <w:r w:rsidR="00B91804">
        <w:rPr>
          <w:bCs/>
        </w:rPr>
        <w:t xml:space="preserve"> can be modifi</w:t>
      </w:r>
      <w:r w:rsidR="005D4170">
        <w:rPr>
          <w:bCs/>
        </w:rPr>
        <w:t>ed at the C-9 position without a</w:t>
      </w:r>
      <w:r w:rsidR="00B91804">
        <w:rPr>
          <w:bCs/>
        </w:rPr>
        <w:t>ffecting it’s suitability as a substrate for NANA aldolase.</w:t>
      </w:r>
      <w:r w:rsidR="00C378B0">
        <w:rPr>
          <w:bCs/>
        </w:rPr>
        <w:fldChar w:fldCharType="begin"/>
      </w:r>
      <w:r w:rsidR="00F97BCF">
        <w:rPr>
          <w:bCs/>
        </w:rPr>
        <w:instrText xml:space="preserve"> ADDIN EN.CITE &lt;EndNote&gt;&lt;Cite&gt;&lt;Author&gt;Schauer&lt;/Author&gt;&lt;Year&gt;1987&lt;/Year&gt;&lt;RecNum&gt;26&lt;/RecNum&gt;&lt;DisplayText&gt;&lt;style face="superscript"&gt;[71]&lt;/style&gt;&lt;/DisplayText&gt;&lt;record&gt;&lt;rec-number&gt;26&lt;/rec-number&gt;&lt;foreign-keys&gt;&lt;key app="EN" db-id="frz2ve0snr9x03eeazavffrxssrvs9vpsa2d"&gt;26&lt;/key&gt;&lt;/foreign-keys&gt;&lt;ref-type name="Journal Article"&gt;17&lt;/ref-type&gt;&lt;contributors&gt;&lt;authors&gt;&lt;author&gt;Schauer, Roland&lt;/author&gt;&lt;author&gt;Stoll, Sabine&lt;/author&gt;&lt;author&gt;Zbiral, Erich&lt;/author&gt;&lt;author&gt;Schreiner, Erwin&lt;/author&gt;&lt;author&gt;Brandstetter, HanNelore H.&lt;/author&gt;&lt;author&gt;Vasella, Andrea&lt;/author&gt;&lt;author&gt;Baumberger, Franz&lt;/author&gt;&lt;/authors&gt;&lt;/contributors&gt;&lt;titles&gt;&lt;title&gt;Interaction of&amp;amp;lt;i&amp;amp;gt;N&amp;amp;lt;/i&amp;amp;gt;-acetyl-4-, 7-, 8- or 9-deoxyneuraminic acids and&amp;amp;lt;i&amp;amp;gt;N&amp;amp;lt;/i&amp;amp;gt;-acetyl-4-, 7- or 8-mono-epi- and-7,8-di-epineuraminic acids with&amp;amp;lt;i&amp;amp;gt;N&amp;amp;lt;/i&amp;amp;gt;-acetylneuraminate lyase&lt;/title&gt;&lt;secondary-title&gt;Glycoconjugate Journal&lt;/secondary-title&gt;&lt;/titles&gt;&lt;periodical&gt;&lt;full-title&gt;Glycoconjugate Journal&lt;/full-title&gt;&lt;/periodical&gt;&lt;pages&gt;361-369&lt;/pages&gt;&lt;volume&gt;4&lt;/volume&gt;&lt;number&gt;4&lt;/number&gt;&lt;keywords&gt;&lt;keyword&gt;Biomedical and Life Sciences&lt;/keyword&gt;&lt;/keywords&gt;&lt;dates&gt;&lt;year&gt;1987&lt;/year&gt;&lt;/dates&gt;&lt;publisher&gt;Springer Netherlands&lt;/publisher&gt;&lt;isbn&gt;0282-0080&lt;/isbn&gt;&lt;urls&gt;&lt;related-urls&gt;&lt;url&gt;http://dx.doi.org/10.1007/BF01048369&lt;/url&gt;&lt;/related-urls&gt;&lt;/urls&gt;&lt;electronic-resource-num&gt;10.1007/bf01048369&lt;/electronic-resource-num&gt;&lt;/record&gt;&lt;/Cite&gt;&lt;/EndNote&gt;</w:instrText>
      </w:r>
      <w:r w:rsidR="00C378B0">
        <w:rPr>
          <w:bCs/>
        </w:rPr>
        <w:fldChar w:fldCharType="separate"/>
      </w:r>
      <w:r w:rsidR="00F97BCF" w:rsidRPr="00F97BCF">
        <w:rPr>
          <w:bCs/>
          <w:noProof/>
          <w:vertAlign w:val="superscript"/>
        </w:rPr>
        <w:t>[71]</w:t>
      </w:r>
      <w:r w:rsidR="00C378B0">
        <w:rPr>
          <w:bCs/>
        </w:rPr>
        <w:fldChar w:fldCharType="end"/>
      </w:r>
      <w:r w:rsidR="00B91804">
        <w:rPr>
          <w:bCs/>
        </w:rPr>
        <w:t xml:space="preserve"> For this reason it was decided to try modifying the </w:t>
      </w:r>
      <w:r w:rsidR="00B91804" w:rsidRPr="00CB7ED0">
        <w:rPr>
          <w:b/>
          <w:bCs/>
        </w:rPr>
        <w:t>Neu5Ac</w:t>
      </w:r>
      <w:r w:rsidR="00B91804">
        <w:rPr>
          <w:bCs/>
        </w:rPr>
        <w:t xml:space="preserve"> at the 9-C position using a suitable enzyme.</w:t>
      </w:r>
    </w:p>
    <w:p w:rsidR="00CB7ED0" w:rsidRDefault="00CB7ED0" w:rsidP="00CB7ED0">
      <w:pPr>
        <w:tabs>
          <w:tab w:val="left" w:pos="900"/>
          <w:tab w:val="left" w:pos="1080"/>
          <w:tab w:val="left" w:pos="5142"/>
        </w:tabs>
        <w:spacing w:line="360" w:lineRule="auto"/>
        <w:jc w:val="center"/>
        <w:rPr>
          <w:bCs/>
          <w:color w:val="000000"/>
        </w:rPr>
      </w:pPr>
      <w:r w:rsidRPr="00CB7ED0">
        <w:rPr>
          <w:bCs/>
          <w:noProof/>
          <w:color w:val="000000"/>
          <w:lang w:eastAsia="en-GB"/>
        </w:rPr>
        <w:drawing>
          <wp:inline distT="0" distB="0" distL="0" distR="0">
            <wp:extent cx="4762500" cy="4762500"/>
            <wp:effectExtent l="0" t="0" r="0" b="0"/>
            <wp:docPr id="2" name="Picture 105" descr="http://www.pdb.org/pdb/images/1sbc_bio_r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pdb.org/pdb/images/1sbc_bio_r_500.jpg"/>
                    <pic:cNvPicPr>
                      <a:picLocks noChangeAspect="1" noChangeArrowheads="1"/>
                    </pic:cNvPicPr>
                  </pic:nvPicPr>
                  <pic:blipFill>
                    <a:blip r:embed="rId347" r:link="rId348" cstate="print">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rsidR="00CB7ED0" w:rsidRPr="00415531" w:rsidRDefault="00CB7ED0" w:rsidP="00415531">
      <w:pPr>
        <w:tabs>
          <w:tab w:val="left" w:pos="900"/>
          <w:tab w:val="left" w:pos="1080"/>
          <w:tab w:val="left" w:pos="5142"/>
        </w:tabs>
        <w:spacing w:line="360" w:lineRule="auto"/>
        <w:jc w:val="center"/>
        <w:rPr>
          <w:vertAlign w:val="superscript"/>
        </w:rPr>
      </w:pPr>
      <w:r>
        <w:rPr>
          <w:b/>
        </w:rPr>
        <w:t>Figure</w:t>
      </w:r>
      <w:r w:rsidR="00EF335D">
        <w:rPr>
          <w:b/>
        </w:rPr>
        <w:t xml:space="preserve"> 59</w:t>
      </w:r>
      <w:r>
        <w:rPr>
          <w:b/>
        </w:rPr>
        <w:t xml:space="preserve">. </w:t>
      </w:r>
      <w:r w:rsidR="00917664">
        <w:t>View from a crystal</w:t>
      </w:r>
      <w:r>
        <w:t xml:space="preserve"> structure of s</w:t>
      </w:r>
      <w:r w:rsidR="00917664">
        <w:t>ubtilisin Carlsberg</w:t>
      </w:r>
      <w:r>
        <w:t>.</w:t>
      </w:r>
      <w:r w:rsidR="00C378B0">
        <w:fldChar w:fldCharType="begin"/>
      </w:r>
      <w:r w:rsidR="00F97BCF">
        <w:instrText xml:space="preserve"> ADDIN EN.CITE &lt;EndNote&gt;&lt;Cite ExcludeYear="1"&gt;&lt;Author&gt;http://www.pdb.org/pdb/images/1sbc_bio_r_500.jpg&lt;/Author&gt;&lt;RecNum&gt;53&lt;/RecNum&gt;&lt;DisplayText&gt;&lt;style face="superscript"&gt;[90]&lt;/style&gt;&lt;/DisplayText&gt;&lt;record&gt;&lt;rec-number&gt;53&lt;/rec-number&gt;&lt;foreign-keys&gt;&lt;key app="EN" db-id="frz2ve0snr9x03eeazavffrxssrvs9vpsa2d"&gt;53&lt;/key&gt;&lt;/foreign-keys&gt;&lt;ref-type name="Journal Article"&gt;17&lt;/ref-type&gt;&lt;contributors&gt;&lt;authors&gt;&lt;author&gt;http://www.pdb.org/pdb/images/1sbc_bio_r_500.jpg&lt;/author&gt;&lt;/authors&gt;&lt;/contributors&gt;&lt;titles&gt;&lt;/titles&gt;&lt;dates&gt;&lt;/dates&gt;&lt;urls&gt;&lt;/urls&gt;&lt;/record&gt;&lt;/Cite&gt;&lt;/EndNote&gt;</w:instrText>
      </w:r>
      <w:r w:rsidR="00C378B0">
        <w:fldChar w:fldCharType="separate"/>
      </w:r>
      <w:r w:rsidR="00F97BCF" w:rsidRPr="00F97BCF">
        <w:rPr>
          <w:noProof/>
          <w:vertAlign w:val="superscript"/>
        </w:rPr>
        <w:t>[90]</w:t>
      </w:r>
      <w:r w:rsidR="00C378B0">
        <w:fldChar w:fldCharType="end"/>
      </w:r>
      <w:r w:rsidR="002A6F2D">
        <w:rPr>
          <w:vertAlign w:val="superscript"/>
        </w:rPr>
        <w:t>,[93]</w:t>
      </w:r>
    </w:p>
    <w:p w:rsidR="00B91804" w:rsidRPr="002C0C88" w:rsidRDefault="00B91804" w:rsidP="00B91804">
      <w:pPr>
        <w:autoSpaceDE w:val="0"/>
        <w:autoSpaceDN w:val="0"/>
        <w:adjustRightInd w:val="0"/>
        <w:spacing w:line="360" w:lineRule="auto"/>
        <w:jc w:val="both"/>
        <w:rPr>
          <w:color w:val="000000"/>
          <w:lang w:eastAsia="en-GB"/>
        </w:rPr>
      </w:pPr>
      <w:r w:rsidRPr="002C0C88">
        <w:rPr>
          <w:bCs/>
          <w:color w:val="000000"/>
        </w:rPr>
        <w:t xml:space="preserve">Subtilisin Carlsberg is a 27 kDa protein secreted by </w:t>
      </w:r>
      <w:r w:rsidRPr="002C0C88">
        <w:rPr>
          <w:i/>
          <w:iCs/>
          <w:color w:val="000000"/>
          <w:lang w:eastAsia="en-GB"/>
        </w:rPr>
        <w:t>Bacillus licheniformis</w:t>
      </w:r>
      <w:r>
        <w:rPr>
          <w:i/>
          <w:iCs/>
          <w:color w:val="000000"/>
          <w:lang w:eastAsia="en-GB"/>
        </w:rPr>
        <w:t>.</w:t>
      </w:r>
      <w:r w:rsidR="00C378B0" w:rsidRPr="002C0C88">
        <w:rPr>
          <w:iCs/>
          <w:color w:val="000000"/>
          <w:lang w:eastAsia="en-GB"/>
        </w:rPr>
        <w:fldChar w:fldCharType="begin"/>
      </w:r>
      <w:r w:rsidR="00F97BCF">
        <w:rPr>
          <w:iCs/>
          <w:color w:val="000000"/>
          <w:lang w:eastAsia="en-GB"/>
        </w:rPr>
        <w:instrText xml:space="preserve"> ADDIN EN.CITE &lt;EndNote&gt;&lt;Cite&gt;&lt;Author&gt;Landon&lt;/Author&gt;&lt;Year&gt;1968&lt;/Year&gt;&lt;RecNum&gt;54&lt;/RecNum&gt;&lt;DisplayText&gt;&lt;style face="superscript"&gt;[91]&lt;/style&gt;&lt;/DisplayText&gt;&lt;record&gt;&lt;rec-number&gt;54&lt;/rec-number&gt;&lt;foreign-keys&gt;&lt;key app="EN" db-id="frz2ve0snr9x03eeazavffrxssrvs9vpsa2d"&gt;54&lt;/key&gt;&lt;/foreign-keys&gt;&lt;ref-type name="Journal Article"&gt;17&lt;/ref-type&gt;&lt;contributors&gt;&lt;authors&gt;&lt;author&gt;Landon, Michael&lt;/author&gt;&lt;author&gt;Evans, W. Howard&lt;/author&gt;&lt;author&gt;Smith, Emil L.&lt;/author&gt;&lt;/authors&gt;&lt;/contributors&gt;&lt;titles&gt;&lt;title&gt;Subtilisin Carlsberg&lt;/title&gt;&lt;secondary-title&gt;Journal of Biological Chemistry&lt;/secondary-title&gt;&lt;/titles&gt;&lt;periodical&gt;&lt;full-title&gt;Journal of Biological Chemistry&lt;/full-title&gt;&lt;/periodical&gt;&lt;pages&gt;2165-2171&lt;/pages&gt;&lt;volume&gt;243&lt;/volume&gt;&lt;number&gt;9&lt;/number&gt;&lt;dates&gt;&lt;year&gt;1968&lt;/year&gt;&lt;pub-dates&gt;&lt;date&gt;May 10, 1968&lt;/date&gt;&lt;/pub-dates&gt;&lt;/dates&gt;&lt;urls&gt;&lt;related-urls&gt;&lt;url&gt;http://www.jbc.org/content/243/9/2165.abstract&lt;/url&gt;&lt;/related-urls&gt;&lt;/urls&gt;&lt;/record&gt;&lt;/Cite&gt;&lt;/EndNote&gt;</w:instrText>
      </w:r>
      <w:r w:rsidR="00C378B0" w:rsidRPr="002C0C88">
        <w:rPr>
          <w:iCs/>
          <w:color w:val="000000"/>
          <w:lang w:eastAsia="en-GB"/>
        </w:rPr>
        <w:fldChar w:fldCharType="separate"/>
      </w:r>
      <w:r w:rsidR="00F97BCF" w:rsidRPr="00F97BCF">
        <w:rPr>
          <w:iCs/>
          <w:noProof/>
          <w:color w:val="000000"/>
          <w:vertAlign w:val="superscript"/>
          <w:lang w:eastAsia="en-GB"/>
        </w:rPr>
        <w:t>[91]</w:t>
      </w:r>
      <w:r w:rsidR="00C378B0" w:rsidRPr="002C0C88">
        <w:rPr>
          <w:iCs/>
          <w:color w:val="000000"/>
          <w:lang w:eastAsia="en-GB"/>
        </w:rPr>
        <w:fldChar w:fldCharType="end"/>
      </w:r>
      <w:r w:rsidRPr="002C0C88">
        <w:rPr>
          <w:color w:val="000000"/>
          <w:lang w:eastAsia="en-GB"/>
        </w:rPr>
        <w:t xml:space="preserve"> It is a member of a family of “subtilisin-like” serine proteases which utilise a catalytic triad of serine, histidine and aspartic acid to perform a variety of catalytic functions in nature.</w:t>
      </w:r>
      <w:r w:rsidR="00C378B0" w:rsidRPr="002C0C88">
        <w:rPr>
          <w:color w:val="000000"/>
          <w:lang w:eastAsia="en-GB"/>
        </w:rPr>
        <w:fldChar w:fldCharType="begin"/>
      </w:r>
      <w:r w:rsidR="00F97BCF">
        <w:rPr>
          <w:color w:val="000000"/>
          <w:lang w:eastAsia="en-GB"/>
        </w:rPr>
        <w:instrText xml:space="preserve"> ADDIN EN.CITE &lt;EndNote&gt;&lt;Cite&gt;&lt;Author&gt;Carter&lt;/Author&gt;&lt;Year&gt;1988&lt;/Year&gt;&lt;RecNum&gt;55&lt;/RecNum&gt;&lt;DisplayText&gt;&lt;style face="superscript"&gt;[92]&lt;/style&gt;&lt;/DisplayText&gt;&lt;record&gt;&lt;rec-number&gt;55&lt;/rec-number&gt;&lt;foreign-keys&gt;&lt;key app="EN" db-id="frz2ve0snr9x03eeazavffrxssrvs9vpsa2d"&gt;55&lt;/key&gt;&lt;/foreign-keys&gt;&lt;ref-type name="Journal Article"&gt;17&lt;/ref-type&gt;&lt;contributors&gt;&lt;authors&gt;&lt;author&gt;Carter, Paul&lt;/author&gt;&lt;author&gt;Wells, James A.&lt;/author&gt;&lt;/authors&gt;&lt;/contributors&gt;&lt;titles&gt;&lt;title&gt;Dissecting the catalytic triad of a serine protease&lt;/title&gt;&lt;secondary-title&gt;Nature&lt;/secondary-title&gt;&lt;/titles&gt;&lt;periodical&gt;&lt;full-title&gt;Nature&lt;/full-title&gt;&lt;/periodical&gt;&lt;pages&gt;564-568&lt;/pages&gt;&lt;volume&gt;332&lt;/volume&gt;&lt;number&gt;6164&lt;/number&gt;&lt;dates&gt;&lt;year&gt;1988&lt;/year&gt;&lt;/dates&gt;&lt;work-type&gt;10.1038/332564a0&lt;/work-type&gt;&lt;urls&gt;&lt;related-urls&gt;&lt;url&gt;http://dx.doi.org/10.1038/332564a0&lt;/url&gt;&lt;/related-urls&gt;&lt;/urls&gt;&lt;/record&gt;&lt;/Cite&gt;&lt;/EndNote&gt;</w:instrText>
      </w:r>
      <w:r w:rsidR="00C378B0" w:rsidRPr="002C0C88">
        <w:rPr>
          <w:color w:val="000000"/>
          <w:lang w:eastAsia="en-GB"/>
        </w:rPr>
        <w:fldChar w:fldCharType="separate"/>
      </w:r>
      <w:r w:rsidR="00F97BCF" w:rsidRPr="00F97BCF">
        <w:rPr>
          <w:noProof/>
          <w:color w:val="000000"/>
          <w:vertAlign w:val="superscript"/>
          <w:lang w:eastAsia="en-GB"/>
        </w:rPr>
        <w:t>[92]</w:t>
      </w:r>
      <w:r w:rsidR="00C378B0" w:rsidRPr="002C0C88">
        <w:rPr>
          <w:color w:val="000000"/>
          <w:lang w:eastAsia="en-GB"/>
        </w:rPr>
        <w:fldChar w:fldCharType="end"/>
      </w:r>
      <w:r w:rsidRPr="002C0C88">
        <w:rPr>
          <w:color w:val="000000"/>
          <w:lang w:eastAsia="en-GB"/>
        </w:rPr>
        <w:t xml:space="preserve"> </w:t>
      </w:r>
      <w:r w:rsidRPr="002C0C88">
        <w:rPr>
          <w:bCs/>
          <w:color w:val="000000"/>
        </w:rPr>
        <w:t>The crystal structure of subtilisin Carls</w:t>
      </w:r>
      <w:r w:rsidR="00CB7ED0">
        <w:rPr>
          <w:bCs/>
          <w:color w:val="000000"/>
        </w:rPr>
        <w:t>berg in water has been solved</w:t>
      </w:r>
      <w:r w:rsidRPr="002C0C88">
        <w:rPr>
          <w:bCs/>
          <w:color w:val="000000"/>
        </w:rPr>
        <w:t xml:space="preserve"> by Neidhart </w:t>
      </w:r>
      <w:r w:rsidRPr="002C0C88">
        <w:rPr>
          <w:bCs/>
          <w:i/>
          <w:color w:val="000000"/>
        </w:rPr>
        <w:t xml:space="preserve">et al </w:t>
      </w:r>
      <w:r w:rsidRPr="002C0C88">
        <w:rPr>
          <w:bCs/>
          <w:color w:val="000000"/>
        </w:rPr>
        <w:t>to 2.5 Å.</w:t>
      </w:r>
      <w:r w:rsidR="00C378B0" w:rsidRPr="002C0C88">
        <w:rPr>
          <w:bCs/>
          <w:color w:val="000000"/>
        </w:rPr>
        <w:fldChar w:fldCharType="begin"/>
      </w:r>
      <w:r w:rsidR="00F97BCF">
        <w:rPr>
          <w:bCs/>
          <w:color w:val="000000"/>
        </w:rPr>
        <w:instrText xml:space="preserve"> ADDIN EN.CITE &lt;EndNote&gt;&lt;Cite&gt;&lt;Author&gt;Neidhart&lt;/Author&gt;&lt;Year&gt;1988&lt;/Year&gt;&lt;RecNum&gt;52&lt;/RecNum&gt;&lt;DisplayText&gt;&lt;style face="superscript"&gt;[93]&lt;/style&gt;&lt;/DisplayText&gt;&lt;record&gt;&lt;rec-number&gt;52&lt;/rec-number&gt;&lt;foreign-keys&gt;&lt;key app="EN" db-id="frz2ve0snr9x03eeazavffrxssrvs9vpsa2d"&gt;52&lt;/key&gt;&lt;/foreign-keys&gt;&lt;ref-type name="Journal Article"&gt;17&lt;/ref-type&gt;&lt;contributors&gt;&lt;authors&gt;&lt;author&gt;Neidhart, D. J.; Petsco, G. A.&lt;/author&gt;&lt;/authors&gt;&lt;/contributors&gt;&lt;titles&gt;&lt;secondary-title&gt;Protein Engineering&lt;/secondary-title&gt;&lt;/titles&gt;&lt;periodical&gt;&lt;full-title&gt;Protein Engineering&lt;/full-title&gt;&lt;/periodical&gt;&lt;pages&gt;271-276&lt;/pages&gt;&lt;volume&gt;2&lt;/volume&gt;&lt;number&gt;4&lt;/number&gt;&lt;section&gt;271&lt;/section&gt;&lt;dates&gt;&lt;year&gt;1988&lt;/year&gt;&lt;/dates&gt;&lt;urls&gt;&lt;/urls&gt;&lt;/record&gt;&lt;/Cite&gt;&lt;/EndNote&gt;</w:instrText>
      </w:r>
      <w:r w:rsidR="00C378B0" w:rsidRPr="002C0C88">
        <w:rPr>
          <w:bCs/>
          <w:color w:val="000000"/>
        </w:rPr>
        <w:fldChar w:fldCharType="separate"/>
      </w:r>
      <w:r w:rsidR="00F97BCF" w:rsidRPr="00F97BCF">
        <w:rPr>
          <w:bCs/>
          <w:noProof/>
          <w:color w:val="000000"/>
          <w:vertAlign w:val="superscript"/>
        </w:rPr>
        <w:t>[93]</w:t>
      </w:r>
      <w:r w:rsidR="00C378B0" w:rsidRPr="002C0C88">
        <w:rPr>
          <w:bCs/>
          <w:color w:val="000000"/>
        </w:rPr>
        <w:fldChar w:fldCharType="end"/>
      </w:r>
      <w:r w:rsidRPr="002C0C88">
        <w:rPr>
          <w:bCs/>
          <w:color w:val="000000"/>
        </w:rPr>
        <w:t xml:space="preserve"> The structure can be seen in </w:t>
      </w:r>
      <w:r w:rsidRPr="002C0C88">
        <w:rPr>
          <w:b/>
          <w:bCs/>
          <w:color w:val="000000"/>
        </w:rPr>
        <w:t xml:space="preserve">Figure </w:t>
      </w:r>
      <w:r w:rsidR="00EF335D">
        <w:rPr>
          <w:b/>
          <w:bCs/>
          <w:color w:val="000000"/>
        </w:rPr>
        <w:t>59</w:t>
      </w:r>
      <w:r w:rsidR="00A25843" w:rsidRPr="00A25843">
        <w:rPr>
          <w:bCs/>
          <w:color w:val="000000"/>
        </w:rPr>
        <w:t>.</w:t>
      </w:r>
      <w:r w:rsidRPr="002C0C88">
        <w:rPr>
          <w:bCs/>
          <w:color w:val="000000"/>
        </w:rPr>
        <w:t xml:space="preserve"> Subtilisin Carlsberg has two Ca</w:t>
      </w:r>
      <w:r w:rsidRPr="002C0C88">
        <w:rPr>
          <w:bCs/>
          <w:color w:val="000000"/>
          <w:vertAlign w:val="superscript"/>
        </w:rPr>
        <w:t>2+</w:t>
      </w:r>
      <w:r w:rsidRPr="002C0C88">
        <w:rPr>
          <w:bCs/>
          <w:color w:val="000000"/>
        </w:rPr>
        <w:t xml:space="preserve"> binding sites, a strong and a weak site. The x-ray structure of the strong site shows an octahedral coordination sphere</w:t>
      </w:r>
      <w:r w:rsidR="00C378B0" w:rsidRPr="002C0C88">
        <w:rPr>
          <w:bCs/>
          <w:color w:val="000000"/>
        </w:rPr>
        <w:fldChar w:fldCharType="begin"/>
      </w:r>
      <w:r w:rsidR="00F97BCF">
        <w:rPr>
          <w:bCs/>
          <w:color w:val="000000"/>
        </w:rPr>
        <w:instrText xml:space="preserve"> ADDIN EN.CITE &lt;EndNote&gt;&lt;Cite&gt;&lt;Author&gt;Bode&lt;/Author&gt;&lt;Year&gt;1987&lt;/Year&gt;&lt;RecNum&gt;57&lt;/RecNum&gt;&lt;DisplayText&gt;&lt;style face="superscript"&gt;[94]&lt;/style&gt;&lt;/DisplayText&gt;&lt;record&gt;&lt;rec-number&gt;57&lt;/rec-number&gt;&lt;foreign-keys&gt;&lt;key app="EN" db-id="frz2ve0snr9x03eeazavffrxssrvs9vpsa2d"&gt;57&lt;/key&gt;&lt;/foreign-keys&gt;&lt;ref-type name="Journal Article"&gt;17&lt;/ref-type&gt;&lt;contributors&gt;&lt;authors&gt;&lt;author&gt;Bode, Wolfram&lt;/author&gt;&lt;author&gt;Papamokos, Evangelos&lt;/author&gt;&lt;author&gt;Musil, Djordje&lt;/author&gt;&lt;/authors&gt;&lt;/contributors&gt;&lt;titles&gt;&lt;title&gt;The high-resolution X-ray crystal structure of the complex formed between subtilisin Carlsberg and eglin c, an elastase inhibitor from the leech Hirudo medicinalis&lt;/title&gt;&lt;secondary-title&gt;European Journal of Biochemistry&lt;/secondary-title&gt;&lt;/titles&gt;&lt;periodical&gt;&lt;full-title&gt;European Journal of Biochemistry&lt;/full-title&gt;&lt;/periodical&gt;&lt;pages&gt;673-692&lt;/pages&gt;&lt;volume&gt;166&lt;/volume&gt;&lt;number&gt;3&lt;/number&gt;&lt;dates&gt;&lt;year&gt;1987&lt;/year&gt;&lt;/dates&gt;&lt;publisher&gt;Blackwell Publishing Ltd&lt;/publisher&gt;&lt;isbn&gt;1432-1033&lt;/isbn&gt;&lt;urls&gt;&lt;related-urls&gt;&lt;url&gt;http://dx.doi.org/10.1111/j.1432-1033.1987.tb13566.x&lt;/url&gt;&lt;/related-urls&gt;&lt;/urls&gt;&lt;electronic-resource-num&gt;10.1111/j.1432-1033.1987.tb13566.x&lt;/electronic-resource-num&gt;&lt;/record&gt;&lt;/Cite&gt;&lt;/EndNote&gt;</w:instrText>
      </w:r>
      <w:r w:rsidR="00C378B0" w:rsidRPr="002C0C88">
        <w:rPr>
          <w:bCs/>
          <w:color w:val="000000"/>
        </w:rPr>
        <w:fldChar w:fldCharType="separate"/>
      </w:r>
      <w:r w:rsidR="00F97BCF" w:rsidRPr="00F97BCF">
        <w:rPr>
          <w:bCs/>
          <w:noProof/>
          <w:color w:val="000000"/>
          <w:vertAlign w:val="superscript"/>
        </w:rPr>
        <w:t>[94]</w:t>
      </w:r>
      <w:r w:rsidR="00C378B0" w:rsidRPr="002C0C88">
        <w:rPr>
          <w:bCs/>
          <w:color w:val="000000"/>
        </w:rPr>
        <w:fldChar w:fldCharType="end"/>
      </w:r>
      <w:r w:rsidRPr="002C0C88">
        <w:rPr>
          <w:color w:val="000000"/>
          <w:vertAlign w:val="superscript"/>
        </w:rPr>
        <w:t>,</w:t>
      </w:r>
      <w:r w:rsidR="00C378B0" w:rsidRPr="002C0C88">
        <w:rPr>
          <w:bCs/>
          <w:color w:val="000000"/>
        </w:rPr>
        <w:fldChar w:fldCharType="begin"/>
      </w:r>
      <w:r w:rsidR="00F97BCF">
        <w:rPr>
          <w:bCs/>
          <w:color w:val="000000"/>
        </w:rPr>
        <w:instrText xml:space="preserve"> ADDIN EN.CITE &lt;EndNote&gt;&lt;Cite&gt;&lt;Author&gt;McPhalen&lt;/Author&gt;&lt;Year&gt;1988&lt;/Year&gt;&lt;RecNum&gt;58&lt;/RecNum&gt;&lt;DisplayText&gt;&lt;style face="superscript"&gt;[95]&lt;/style&gt;&lt;/DisplayText&gt;&lt;record&gt;&lt;rec-number&gt;58&lt;/rec-number&gt;&lt;foreign-keys&gt;&lt;key app="EN" db-id="frz2ve0snr9x03eeazavffrxssrvs9vpsa2d"&gt;58&lt;/key&gt;&lt;/foreign-keys&gt;&lt;ref-type name="Journal Article"&gt;17&lt;/ref-type&gt;&lt;contributors&gt;&lt;authors&gt;&lt;author&gt;McPhalen, Catherine A.&lt;/author&gt;&lt;author&gt;James, Michael N. G.&lt;/author&gt;&lt;/authors&gt;&lt;/contributors&gt;&lt;titles&gt;&lt;title&gt;Structural comparison of two serine proteinase-protein inhibitor complexes: Eglin-C-subtilisin Carlsberg and CI-2-subtilisin Novo&lt;/title&gt;&lt;secondary-title&gt;Biochemistry&lt;/secondary-title&gt;&lt;/titles&gt;&lt;periodical&gt;&lt;full-title&gt;Biochemistry&lt;/full-title&gt;&lt;/periodical&gt;&lt;pages&gt;6582-6598&lt;/pages&gt;&lt;volume&gt;27&lt;/volume&gt;&lt;number&gt;17&lt;/number&gt;&lt;dates&gt;&lt;year&gt;1988&lt;/year&gt;&lt;/dates&gt;&lt;publisher&gt;American Chemical Society&lt;/publisher&gt;&lt;isbn&gt;0006-2960&lt;/isbn&gt;&lt;urls&gt;&lt;related-urls&gt;&lt;url&gt;http://dx.doi.org/10.1021/bi00417a058&lt;/url&gt;&lt;/related-urls&gt;&lt;/urls&gt;&lt;electronic-resource-num&gt;10.1021/bi00417a058&lt;/electronic-resource-num&gt;&lt;/record&gt;&lt;/Cite&gt;&lt;/EndNote&gt;</w:instrText>
      </w:r>
      <w:r w:rsidR="00C378B0" w:rsidRPr="002C0C88">
        <w:rPr>
          <w:bCs/>
          <w:color w:val="000000"/>
        </w:rPr>
        <w:fldChar w:fldCharType="separate"/>
      </w:r>
      <w:r w:rsidR="00F97BCF" w:rsidRPr="00F97BCF">
        <w:rPr>
          <w:bCs/>
          <w:noProof/>
          <w:color w:val="000000"/>
          <w:vertAlign w:val="superscript"/>
        </w:rPr>
        <w:t>[95]</w:t>
      </w:r>
      <w:r w:rsidR="00C378B0" w:rsidRPr="002C0C88">
        <w:rPr>
          <w:bCs/>
          <w:color w:val="000000"/>
        </w:rPr>
        <w:fldChar w:fldCharType="end"/>
      </w:r>
      <w:r w:rsidRPr="002C0C88">
        <w:rPr>
          <w:color w:val="000000"/>
          <w:vertAlign w:val="superscript"/>
        </w:rPr>
        <w:t>,</w:t>
      </w:r>
      <w:r w:rsidR="00C378B0" w:rsidRPr="002C0C88">
        <w:rPr>
          <w:bCs/>
          <w:color w:val="000000"/>
        </w:rPr>
        <w:fldChar w:fldCharType="begin"/>
      </w:r>
      <w:r w:rsidR="00F97BCF">
        <w:rPr>
          <w:bCs/>
          <w:color w:val="000000"/>
        </w:rPr>
        <w:instrText xml:space="preserve"> ADDIN EN.CITE &lt;EndNote&gt;&lt;Cite&gt;&lt;Author&gt;Neidhart&lt;/Author&gt;&lt;Year&gt;1988&lt;/Year&gt;&lt;RecNum&gt;52&lt;/RecNum&gt;&lt;DisplayText&gt;&lt;style face="superscript"&gt;[93]&lt;/style&gt;&lt;/DisplayText&gt;&lt;record&gt;&lt;rec-number&gt;52&lt;/rec-number&gt;&lt;foreign-keys&gt;&lt;key app="EN" db-id="frz2ve0snr9x03eeazavffrxssrvs9vpsa2d"&gt;52&lt;/key&gt;&lt;/foreign-keys&gt;&lt;ref-type name="Journal Article"&gt;17&lt;/ref-type&gt;&lt;contributors&gt;&lt;authors&gt;&lt;author&gt;Neidhart, D. J.; Petsco, G. A.&lt;/author&gt;&lt;/authors&gt;&lt;/contributors&gt;&lt;titles&gt;&lt;secondary-title&gt;Protein Engineering&lt;/secondary-title&gt;&lt;/titles&gt;&lt;periodical&gt;&lt;full-title&gt;Protein Engineering&lt;/full-title&gt;&lt;/periodical&gt;&lt;pages&gt;271-276&lt;/pages&gt;&lt;volume&gt;2&lt;/volume&gt;&lt;number&gt;4&lt;/number&gt;&lt;section&gt;271&lt;/section&gt;&lt;dates&gt;&lt;year&gt;1988&lt;/year&gt;&lt;/dates&gt;&lt;urls&gt;&lt;/urls&gt;&lt;/record&gt;&lt;/Cite&gt;&lt;/EndNote&gt;</w:instrText>
      </w:r>
      <w:r w:rsidR="00C378B0" w:rsidRPr="002C0C88">
        <w:rPr>
          <w:bCs/>
          <w:color w:val="000000"/>
        </w:rPr>
        <w:fldChar w:fldCharType="separate"/>
      </w:r>
      <w:r w:rsidR="00F97BCF" w:rsidRPr="00F97BCF">
        <w:rPr>
          <w:bCs/>
          <w:noProof/>
          <w:color w:val="000000"/>
          <w:vertAlign w:val="superscript"/>
        </w:rPr>
        <w:t>[93]</w:t>
      </w:r>
      <w:r w:rsidR="00C378B0" w:rsidRPr="002C0C88">
        <w:rPr>
          <w:bCs/>
          <w:color w:val="000000"/>
        </w:rPr>
        <w:fldChar w:fldCharType="end"/>
      </w:r>
      <w:r w:rsidRPr="002C0C88">
        <w:rPr>
          <w:bCs/>
          <w:color w:val="000000"/>
        </w:rPr>
        <w:t xml:space="preserve"> with a binding constant of 10</w:t>
      </w:r>
      <w:r w:rsidRPr="002C0C88">
        <w:rPr>
          <w:bCs/>
          <w:color w:val="000000"/>
          <w:vertAlign w:val="superscript"/>
        </w:rPr>
        <w:t>8</w:t>
      </w:r>
      <w:r w:rsidR="001875D3">
        <w:rPr>
          <w:bCs/>
          <w:color w:val="000000"/>
          <w:vertAlign w:val="superscript"/>
        </w:rPr>
        <w:t xml:space="preserve"> </w:t>
      </w:r>
      <w:r w:rsidR="001875D3">
        <w:rPr>
          <w:bCs/>
          <w:color w:val="000000"/>
        </w:rPr>
        <w:t>M</w:t>
      </w:r>
      <w:r w:rsidR="001875D3">
        <w:rPr>
          <w:bCs/>
          <w:color w:val="000000"/>
          <w:vertAlign w:val="superscript"/>
        </w:rPr>
        <w:t>-1</w:t>
      </w:r>
      <w:r w:rsidR="00410C44">
        <w:rPr>
          <w:bCs/>
          <w:color w:val="000000"/>
          <w:vertAlign w:val="superscript"/>
        </w:rPr>
        <w:t xml:space="preserve"> </w:t>
      </w:r>
      <w:r w:rsidR="00C378B0" w:rsidRPr="002C0C88">
        <w:rPr>
          <w:bCs/>
          <w:color w:val="000000"/>
          <w:vertAlign w:val="superscript"/>
        </w:rPr>
        <w:fldChar w:fldCharType="begin"/>
      </w:r>
      <w:r w:rsidR="00F97BCF">
        <w:rPr>
          <w:bCs/>
          <w:color w:val="000000"/>
          <w:vertAlign w:val="superscript"/>
        </w:rPr>
        <w:instrText xml:space="preserve"> ADDIN EN.CITE &lt;EndNote&gt;&lt;Cite&gt;&lt;Author&gt;Pantoliano&lt;/Author&gt;&lt;Year&gt;1989&lt;/Year&gt;&lt;RecNum&gt;56&lt;/RecNum&gt;&lt;DisplayText&gt;&lt;style face="superscript"&gt;[96]&lt;/style&gt;&lt;/DisplayText&gt;&lt;record&gt;&lt;rec-number&gt;56&lt;/rec-number&gt;&lt;foreign-keys&gt;&lt;key app="EN" db-id="frz2ve0snr9x03eeazavffrxssrvs9vpsa2d"&gt;56&lt;/key&gt;&lt;/foreign-keys&gt;&lt;ref-type name="Journal Article"&gt;17&lt;/ref-type&gt;&lt;contributors&gt;&lt;authors&gt;&lt;author&gt;Pantoliano, Michael W.&lt;/author&gt;&lt;author&gt;Whitlow, Marc&lt;/author&gt;&lt;author&gt;Wood, Jay F.&lt;/author&gt;&lt;author&gt;Dodd, Steven W.&lt;/author&gt;&lt;author&gt;Hardman, Karl D.&lt;/author&gt;&lt;author&gt;Rollence, Michele L.&lt;/author&gt;&lt;author&gt;Bryan, Philip N.&lt;/author&gt;&lt;/authors&gt;&lt;/contributors&gt;&lt;titles&gt;&lt;title&gt;Large increases in general stability for subtilisin BPN&amp;apos; through incremental changes in the free energy of unfolding&lt;/title&gt;&lt;secondary-title&gt;Biochemistry&lt;/secondary-title&gt;&lt;/titles&gt;&lt;periodical&gt;&lt;full-title&gt;Biochemistry&lt;/full-title&gt;&lt;/periodical&gt;&lt;pages&gt;7205-7213&lt;/pages&gt;&lt;volume&gt;28&lt;/volume&gt;&lt;number&gt;18&lt;/number&gt;&lt;dates&gt;&lt;year&gt;1989&lt;/year&gt;&lt;/dates&gt;&lt;publisher&gt;American Chemical Society&lt;/publisher&gt;&lt;isbn&gt;0006-2960&lt;/isbn&gt;&lt;urls&gt;&lt;related-urls&gt;&lt;url&gt;http://dx.doi.org/10.1021/bi00444a012&lt;/url&gt;&lt;/related-urls&gt;&lt;/urls&gt;&lt;electronic-resource-num&gt;10.1021/bi00444a012&lt;/electronic-resource-num&gt;&lt;/record&gt;&lt;/Cite&gt;&lt;/EndNote&gt;</w:instrText>
      </w:r>
      <w:r w:rsidR="00C378B0" w:rsidRPr="002C0C88">
        <w:rPr>
          <w:bCs/>
          <w:color w:val="000000"/>
          <w:vertAlign w:val="superscript"/>
        </w:rPr>
        <w:fldChar w:fldCharType="separate"/>
      </w:r>
      <w:r w:rsidR="00F97BCF">
        <w:rPr>
          <w:bCs/>
          <w:noProof/>
          <w:color w:val="000000"/>
          <w:vertAlign w:val="superscript"/>
        </w:rPr>
        <w:t>[96]</w:t>
      </w:r>
      <w:r w:rsidR="00C378B0" w:rsidRPr="002C0C88">
        <w:rPr>
          <w:bCs/>
          <w:color w:val="000000"/>
          <w:vertAlign w:val="superscript"/>
        </w:rPr>
        <w:fldChar w:fldCharType="end"/>
      </w:r>
      <w:r w:rsidRPr="002C0C88">
        <w:rPr>
          <w:bCs/>
          <w:color w:val="000000"/>
        </w:rPr>
        <w:t xml:space="preserve"> whilst the weak binding site has a </w:t>
      </w:r>
      <w:r w:rsidRPr="002C0C88">
        <w:rPr>
          <w:color w:val="000000"/>
          <w:lang w:eastAsia="en-GB"/>
        </w:rPr>
        <w:t>quadrangular pyramidal structure</w:t>
      </w:r>
      <w:r w:rsidR="00C378B0" w:rsidRPr="002C0C88">
        <w:rPr>
          <w:color w:val="000000"/>
          <w:lang w:eastAsia="en-GB"/>
        </w:rPr>
        <w:fldChar w:fldCharType="begin"/>
      </w:r>
      <w:r w:rsidR="00F97BCF">
        <w:rPr>
          <w:color w:val="000000"/>
          <w:lang w:eastAsia="en-GB"/>
        </w:rPr>
        <w:instrText xml:space="preserve"> ADDIN EN.CITE &lt;EndNote&gt;&lt;Cite&gt;&lt;Author&gt;Bode&lt;/Author&gt;&lt;Year&gt;1987&lt;/Year&gt;&lt;RecNum&gt;57&lt;/RecNum&gt;&lt;DisplayText&gt;&lt;style face="superscript"&gt;[94]&lt;/style&gt;&lt;/DisplayText&gt;&lt;record&gt;&lt;rec-number&gt;57&lt;/rec-number&gt;&lt;foreign-keys&gt;&lt;key app="EN" db-id="frz2ve0snr9x03eeazavffrxssrvs9vpsa2d"&gt;57&lt;/key&gt;&lt;/foreign-keys&gt;&lt;ref-type name="Journal Article"&gt;17&lt;/ref-type&gt;&lt;contributors&gt;&lt;authors&gt;&lt;author&gt;Bode, Wolfram&lt;/author&gt;&lt;author&gt;Papamokos, Evangelos&lt;/author&gt;&lt;author&gt;Musil, Djordje&lt;/author&gt;&lt;/authors&gt;&lt;/contributors&gt;&lt;titles&gt;&lt;title&gt;The high-resolution X-ray crystal structure of the complex formed between subtilisin Carlsberg and eglin c, an elastase inhibitor from the leech Hirudo medicinalis&lt;/title&gt;&lt;secondary-title&gt;European Journal of Biochemistry&lt;/secondary-title&gt;&lt;/titles&gt;&lt;periodical&gt;&lt;full-title&gt;European Journal of Biochemistry&lt;/full-title&gt;&lt;/periodical&gt;&lt;pages&gt;673-692&lt;/pages&gt;&lt;volume&gt;166&lt;/volume&gt;&lt;number&gt;3&lt;/number&gt;&lt;dates&gt;&lt;year&gt;1987&lt;/year&gt;&lt;/dates&gt;&lt;publisher&gt;Blackwell Publishing Ltd&lt;/publisher&gt;&lt;isbn&gt;1432-1033&lt;/isbn&gt;&lt;urls&gt;&lt;related-urls&gt;&lt;url&gt;http://dx.doi.org/10.1111/j.1432-1033.1987.tb13566.x&lt;/url&gt;&lt;/related-urls&gt;&lt;/urls&gt;&lt;electronic-resource-num&gt;10.1111/j.1432-1033.1987.tb13566.x&lt;/electronic-resource-num&gt;&lt;/record&gt;&lt;/Cite&gt;&lt;/EndNote&gt;</w:instrText>
      </w:r>
      <w:r w:rsidR="00C378B0" w:rsidRPr="002C0C88">
        <w:rPr>
          <w:color w:val="000000"/>
          <w:lang w:eastAsia="en-GB"/>
        </w:rPr>
        <w:fldChar w:fldCharType="separate"/>
      </w:r>
      <w:r w:rsidR="00F97BCF" w:rsidRPr="00F97BCF">
        <w:rPr>
          <w:noProof/>
          <w:color w:val="000000"/>
          <w:vertAlign w:val="superscript"/>
          <w:lang w:eastAsia="en-GB"/>
        </w:rPr>
        <w:t>[94]</w:t>
      </w:r>
      <w:r w:rsidR="00C378B0" w:rsidRPr="002C0C88">
        <w:rPr>
          <w:color w:val="000000"/>
          <w:lang w:eastAsia="en-GB"/>
        </w:rPr>
        <w:fldChar w:fldCharType="end"/>
      </w:r>
      <w:r w:rsidRPr="002C0C88">
        <w:rPr>
          <w:color w:val="000000"/>
          <w:vertAlign w:val="superscript"/>
        </w:rPr>
        <w:t>,</w:t>
      </w:r>
      <w:r w:rsidR="00C378B0" w:rsidRPr="002C0C88">
        <w:rPr>
          <w:color w:val="000000"/>
          <w:lang w:eastAsia="en-GB"/>
        </w:rPr>
        <w:fldChar w:fldCharType="begin"/>
      </w:r>
      <w:r w:rsidR="00F97BCF">
        <w:rPr>
          <w:color w:val="000000"/>
          <w:lang w:eastAsia="en-GB"/>
        </w:rPr>
        <w:instrText xml:space="preserve"> ADDIN EN.CITE &lt;EndNote&gt;&lt;Cite&gt;&lt;Author&gt;McPhalen&lt;/Author&gt;&lt;Year&gt;1988&lt;/Year&gt;&lt;RecNum&gt;58&lt;/RecNum&gt;&lt;DisplayText&gt;&lt;style face="superscript"&gt;[95]&lt;/style&gt;&lt;/DisplayText&gt;&lt;record&gt;&lt;rec-number&gt;58&lt;/rec-number&gt;&lt;foreign-keys&gt;&lt;key app="EN" db-id="frz2ve0snr9x03eeazavffrxssrvs9vpsa2d"&gt;58&lt;/key&gt;&lt;/foreign-keys&gt;&lt;ref-type name="Journal Article"&gt;17&lt;/ref-type&gt;&lt;contributors&gt;&lt;authors&gt;&lt;author&gt;McPhalen, Catherine A.&lt;/author&gt;&lt;author&gt;James, Michael N. G.&lt;/author&gt;&lt;/authors&gt;&lt;/contributors&gt;&lt;titles&gt;&lt;title&gt;Structural comparison of two serine proteinase-protein inhibitor complexes: Eglin-C-subtilisin Carlsberg and CI-2-subtilisin Novo&lt;/title&gt;&lt;secondary-title&gt;Biochemistry&lt;/secondary-title&gt;&lt;/titles&gt;&lt;periodical&gt;&lt;full-title&gt;Biochemistry&lt;/full-title&gt;&lt;/periodical&gt;&lt;pages&gt;6582-6598&lt;/pages&gt;&lt;volume&gt;27&lt;/volume&gt;&lt;number&gt;17&lt;/number&gt;&lt;dates&gt;&lt;year&gt;1988&lt;/year&gt;&lt;/dates&gt;&lt;publisher&gt;American Chemical Society&lt;/publisher&gt;&lt;isbn&gt;0006-2960&lt;/isbn&gt;&lt;urls&gt;&lt;related-urls&gt;&lt;url&gt;http://dx.doi.org/10.1021/bi00417a058&lt;/url&gt;&lt;/related-urls&gt;&lt;/urls&gt;&lt;electronic-resource-num&gt;10.1021/bi00417a058&lt;/electronic-resource-num&gt;&lt;/record&gt;&lt;/Cite&gt;&lt;/EndNote&gt;</w:instrText>
      </w:r>
      <w:r w:rsidR="00C378B0" w:rsidRPr="002C0C88">
        <w:rPr>
          <w:color w:val="000000"/>
          <w:lang w:eastAsia="en-GB"/>
        </w:rPr>
        <w:fldChar w:fldCharType="separate"/>
      </w:r>
      <w:r w:rsidR="00F97BCF" w:rsidRPr="00F97BCF">
        <w:rPr>
          <w:noProof/>
          <w:color w:val="000000"/>
          <w:vertAlign w:val="superscript"/>
          <w:lang w:eastAsia="en-GB"/>
        </w:rPr>
        <w:t>[95]</w:t>
      </w:r>
      <w:r w:rsidR="00C378B0" w:rsidRPr="002C0C88">
        <w:rPr>
          <w:color w:val="000000"/>
          <w:lang w:eastAsia="en-GB"/>
        </w:rPr>
        <w:fldChar w:fldCharType="end"/>
      </w:r>
      <w:r w:rsidRPr="002C0C88">
        <w:rPr>
          <w:color w:val="000000"/>
          <w:lang w:eastAsia="en-GB"/>
        </w:rPr>
        <w:t xml:space="preserve"> with a binding constant of 10</w:t>
      </w:r>
      <w:r w:rsidRPr="002C0C88">
        <w:rPr>
          <w:color w:val="000000"/>
          <w:vertAlign w:val="superscript"/>
          <w:lang w:eastAsia="en-GB"/>
        </w:rPr>
        <w:t>2</w:t>
      </w:r>
      <w:r w:rsidR="001875D3">
        <w:rPr>
          <w:color w:val="000000"/>
          <w:vertAlign w:val="superscript"/>
          <w:lang w:eastAsia="en-GB"/>
        </w:rPr>
        <w:t xml:space="preserve"> </w:t>
      </w:r>
      <w:r w:rsidR="001875D3">
        <w:rPr>
          <w:color w:val="000000"/>
          <w:lang w:eastAsia="en-GB"/>
        </w:rPr>
        <w:t>M</w:t>
      </w:r>
      <w:r w:rsidR="001875D3">
        <w:rPr>
          <w:color w:val="000000"/>
          <w:vertAlign w:val="superscript"/>
          <w:lang w:eastAsia="en-GB"/>
        </w:rPr>
        <w:t>-1</w:t>
      </w:r>
      <w:r w:rsidRPr="002C0C88">
        <w:rPr>
          <w:color w:val="000000"/>
          <w:lang w:eastAsia="en-GB"/>
        </w:rPr>
        <w:t>.</w:t>
      </w:r>
      <w:r w:rsidR="00C378B0" w:rsidRPr="002C0C88">
        <w:rPr>
          <w:color w:val="000000"/>
          <w:lang w:eastAsia="en-GB"/>
        </w:rPr>
        <w:fldChar w:fldCharType="begin"/>
      </w:r>
      <w:r w:rsidR="00F97BCF">
        <w:rPr>
          <w:color w:val="000000"/>
          <w:lang w:eastAsia="en-GB"/>
        </w:rPr>
        <w:instrText xml:space="preserve"> ADDIN EN.CITE &lt;EndNote&gt;&lt;Cite&gt;&lt;Author&gt;Pantoliano&lt;/Author&gt;&lt;Year&gt;1989&lt;/Year&gt;&lt;RecNum&gt;56&lt;/RecNum&gt;&lt;DisplayText&gt;&lt;style face="superscript"&gt;[96]&lt;/style&gt;&lt;/DisplayText&gt;&lt;record&gt;&lt;rec-number&gt;56&lt;/rec-number&gt;&lt;foreign-keys&gt;&lt;key app="EN" db-id="frz2ve0snr9x03eeazavffrxssrvs9vpsa2d"&gt;56&lt;/key&gt;&lt;/foreign-keys&gt;&lt;ref-type name="Journal Article"&gt;17&lt;/ref-type&gt;&lt;contributors&gt;&lt;authors&gt;&lt;author&gt;Pantoliano, Michael W.&lt;/author&gt;&lt;author&gt;Whitlow, Marc&lt;/author&gt;&lt;author&gt;Wood, Jay F.&lt;/author&gt;&lt;author&gt;Dodd, Steven W.&lt;/author&gt;&lt;author&gt;Hardman, Karl D.&lt;/author&gt;&lt;author&gt;Rollence, Michele L.&lt;/author&gt;&lt;author&gt;Bryan, Philip N.&lt;/author&gt;&lt;/authors&gt;&lt;/contributors&gt;&lt;titles&gt;&lt;title&gt;Large increases in general stability for subtilisin BPN&amp;apos; through incremental changes in the free energy of unfolding&lt;/title&gt;&lt;secondary-title&gt;Biochemistry&lt;/secondary-title&gt;&lt;/titles&gt;&lt;periodical&gt;&lt;full-title&gt;Biochemistry&lt;/full-title&gt;&lt;/periodical&gt;&lt;pages&gt;7205-7213&lt;/pages&gt;&lt;volume&gt;28&lt;/volume&gt;&lt;number&gt;18&lt;/number&gt;&lt;dates&gt;&lt;year&gt;1989&lt;/year&gt;&lt;/dates&gt;&lt;publisher&gt;American Chemical Society&lt;/publisher&gt;&lt;isbn&gt;0006-2960&lt;/isbn&gt;&lt;urls&gt;&lt;related-urls&gt;&lt;url&gt;http://dx.doi.org/10.1021/bi00444a012&lt;/url&gt;&lt;/related-urls&gt;&lt;/urls&gt;&lt;electronic-resource-num&gt;10.1021/bi00444a012&lt;/electronic-resource-num&gt;&lt;/record&gt;&lt;/Cite&gt;&lt;/EndNote&gt;</w:instrText>
      </w:r>
      <w:r w:rsidR="00C378B0" w:rsidRPr="002C0C88">
        <w:rPr>
          <w:color w:val="000000"/>
          <w:lang w:eastAsia="en-GB"/>
        </w:rPr>
        <w:fldChar w:fldCharType="separate"/>
      </w:r>
      <w:r w:rsidR="00F97BCF" w:rsidRPr="00F97BCF">
        <w:rPr>
          <w:noProof/>
          <w:color w:val="000000"/>
          <w:vertAlign w:val="superscript"/>
          <w:lang w:eastAsia="en-GB"/>
        </w:rPr>
        <w:t>[96]</w:t>
      </w:r>
      <w:r w:rsidR="00C378B0" w:rsidRPr="002C0C88">
        <w:rPr>
          <w:color w:val="000000"/>
          <w:lang w:eastAsia="en-GB"/>
        </w:rPr>
        <w:fldChar w:fldCharType="end"/>
      </w:r>
      <w:r w:rsidRPr="002C0C88">
        <w:rPr>
          <w:color w:val="000000"/>
          <w:lang w:eastAsia="en-GB"/>
        </w:rPr>
        <w:t xml:space="preserve"> </w:t>
      </w:r>
    </w:p>
    <w:p w:rsidR="00B91804" w:rsidRDefault="00B91804" w:rsidP="00B91804">
      <w:pPr>
        <w:autoSpaceDE w:val="0"/>
        <w:autoSpaceDN w:val="0"/>
        <w:adjustRightInd w:val="0"/>
        <w:spacing w:line="360" w:lineRule="auto"/>
        <w:jc w:val="both"/>
        <w:rPr>
          <w:color w:val="231F20"/>
          <w:lang w:eastAsia="en-GB"/>
        </w:rPr>
      </w:pPr>
    </w:p>
    <w:p w:rsidR="00E33507" w:rsidRDefault="00E33507" w:rsidP="00E33507">
      <w:pPr>
        <w:autoSpaceDE w:val="0"/>
        <w:autoSpaceDN w:val="0"/>
        <w:adjustRightInd w:val="0"/>
        <w:spacing w:line="360" w:lineRule="auto"/>
        <w:jc w:val="center"/>
        <w:rPr>
          <w:color w:val="231F20"/>
          <w:lang w:eastAsia="en-GB"/>
        </w:rPr>
      </w:pPr>
      <w:r w:rsidRPr="00E33507">
        <w:rPr>
          <w:noProof/>
          <w:color w:val="231F20"/>
          <w:lang w:eastAsia="en-GB"/>
        </w:rPr>
        <w:drawing>
          <wp:inline distT="0" distB="0" distL="0" distR="0">
            <wp:extent cx="5731510" cy="3637304"/>
            <wp:effectExtent l="19050" t="0" r="2540" b="0"/>
            <wp:docPr id="14"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5731510" cy="3637304"/>
                    </a:xfrm>
                    <a:prstGeom prst="rect">
                      <a:avLst/>
                    </a:prstGeom>
                    <a:noFill/>
                    <a:ln>
                      <a:noFill/>
                    </a:ln>
                  </pic:spPr>
                </pic:pic>
              </a:graphicData>
            </a:graphic>
          </wp:inline>
        </w:drawing>
      </w:r>
    </w:p>
    <w:p w:rsidR="00E33507" w:rsidRDefault="00EF335D" w:rsidP="00E33507">
      <w:pPr>
        <w:autoSpaceDE w:val="0"/>
        <w:autoSpaceDN w:val="0"/>
        <w:adjustRightInd w:val="0"/>
        <w:spacing w:line="360" w:lineRule="auto"/>
        <w:jc w:val="center"/>
        <w:rPr>
          <w:color w:val="231F20"/>
          <w:lang w:eastAsia="en-GB"/>
        </w:rPr>
      </w:pPr>
      <w:r>
        <w:rPr>
          <w:b/>
          <w:color w:val="231F20"/>
          <w:lang w:eastAsia="en-GB"/>
        </w:rPr>
        <w:t>Figure 60</w:t>
      </w:r>
      <w:r w:rsidR="00E33507" w:rsidRPr="009041EC">
        <w:rPr>
          <w:b/>
          <w:color w:val="231F20"/>
          <w:lang w:eastAsia="en-GB"/>
        </w:rPr>
        <w:t>.</w:t>
      </w:r>
      <w:r w:rsidR="00E33507">
        <w:rPr>
          <w:b/>
          <w:color w:val="231F20"/>
          <w:lang w:eastAsia="en-GB"/>
        </w:rPr>
        <w:t xml:space="preserve"> </w:t>
      </w:r>
      <w:r w:rsidR="00E33507" w:rsidRPr="009041EC">
        <w:rPr>
          <w:color w:val="231F20"/>
          <w:lang w:eastAsia="en-GB"/>
        </w:rPr>
        <w:t>Active site of</w:t>
      </w:r>
      <w:r w:rsidR="00E33507">
        <w:rPr>
          <w:b/>
          <w:color w:val="231F20"/>
          <w:lang w:eastAsia="en-GB"/>
        </w:rPr>
        <w:t xml:space="preserve"> </w:t>
      </w:r>
      <w:r w:rsidR="00E33507" w:rsidRPr="000F0FA8">
        <w:rPr>
          <w:color w:val="231F20"/>
          <w:lang w:eastAsia="en-GB"/>
        </w:rPr>
        <w:t>subtilisin Carlsberg in anhydrous dioxane compared with that in water (A) and acetonitrile (B).</w:t>
      </w:r>
      <w:r w:rsidR="00E33507">
        <w:rPr>
          <w:color w:val="231F20"/>
          <w:lang w:eastAsia="en-GB"/>
        </w:rPr>
        <w:t xml:space="preserve"> The catalytic triad and solvent molecules are depicted as balls-and-sticks with carbon, oxygen and nitrogen shown in white, light-grey and black respectively. Water molecules are depicted as dark-grey balls. Acetonitrile molecules in (B) are shown as linear balls-and-sticks. The surface of the protein is portrayed with black dots.</w:t>
      </w:r>
      <w:r w:rsidR="00C378B0">
        <w:rPr>
          <w:color w:val="231F20"/>
          <w:lang w:eastAsia="en-GB"/>
        </w:rPr>
        <w:fldChar w:fldCharType="begin"/>
      </w:r>
      <w:r w:rsidR="00F97BCF">
        <w:rPr>
          <w:color w:val="231F20"/>
          <w:lang w:eastAsia="en-GB"/>
        </w:rPr>
        <w:instrText xml:space="preserve"> ADDIN EN.CITE &lt;EndNote&gt;&lt;Cite&gt;&lt;Author&gt;Schmitke&lt;/Author&gt;&lt;Year&gt;1997&lt;/Year&gt;&lt;RecNum&gt;59&lt;/RecNum&gt;&lt;DisplayText&gt;&lt;style face="superscript"&gt;[97]&lt;/style&gt;&lt;/DisplayText&gt;&lt;record&gt;&lt;rec-number&gt;59&lt;/rec-number&gt;&lt;foreign-keys&gt;&lt;key app="EN" db-id="frz2ve0snr9x03eeazavffrxssrvs9vpsa2d"&gt;59&lt;/key&gt;&lt;/foreign-keys&gt;&lt;ref-type name="Journal Article"&gt;17&lt;/ref-type&gt;&lt;contributors&gt;&lt;authors&gt;&lt;author&gt;Schmitke, Jennifer L.&lt;/author&gt;&lt;author&gt;Stern, Lawrence J.&lt;/author&gt;&lt;author&gt;Klibanov, Alexander M.&lt;/author&gt;&lt;/authors&gt;&lt;/contributors&gt;&lt;titles&gt;&lt;title&gt;The crystal structure of subtilisin Carlsberg in anhydrous dioxane and its comparison with those in water</w:instrText>
      </w:r>
      <w:r w:rsidR="00F97BCF">
        <w:rPr>
          <w:rFonts w:ascii="Cambria Math" w:hAnsi="Cambria Math" w:cs="Cambria Math"/>
          <w:color w:val="231F20"/>
          <w:lang w:eastAsia="en-GB"/>
        </w:rPr>
        <w:instrText> </w:instrText>
      </w:r>
      <w:r w:rsidR="00F97BCF">
        <w:rPr>
          <w:color w:val="231F20"/>
          <w:lang w:eastAsia="en-GB"/>
        </w:rPr>
        <w:instrText>and</w:instrText>
      </w:r>
      <w:r w:rsidR="00F97BCF">
        <w:rPr>
          <w:rFonts w:ascii="Cambria Math" w:hAnsi="Cambria Math" w:cs="Cambria Math"/>
          <w:color w:val="231F20"/>
          <w:lang w:eastAsia="en-GB"/>
        </w:rPr>
        <w:instrText> </w:instrText>
      </w:r>
      <w:r w:rsidR="00F97BCF">
        <w:rPr>
          <w:color w:val="231F20"/>
          <w:lang w:eastAsia="en-GB"/>
        </w:rPr>
        <w:instrText>acetonitrile&lt;/title&gt;&lt;secondary-title&gt;Proceedings of the National Academy of Sciences&lt;/secondary-title&gt;&lt;/titles&gt;&lt;periodical&gt;&lt;full-title&gt;Proceedings of the National Academy of Sciences&lt;/full-title&gt;&lt;/periodical&gt;&lt;pages&gt;4250-4255&lt;/pages&gt;&lt;volume&gt;94&lt;/volume&gt;&lt;number&gt;9&lt;/number&gt;&lt;dates&gt;&lt;year&gt;1997&lt;/year&gt;&lt;pub-dates&gt;&lt;date&gt;April 29, 1997&lt;/date&gt;&lt;/pub-dates&gt;&lt;/dates&gt;&lt;urls&gt;&lt;related-urls&gt;&lt;url&gt;http://www.pnas.org/content/94/9/4250.abstract&lt;/url&gt;&lt;/related-urls&gt;&lt;/urls&gt;&lt;/record&gt;&lt;/Cite&gt;&lt;/EndNote&gt;</w:instrText>
      </w:r>
      <w:r w:rsidR="00C378B0">
        <w:rPr>
          <w:color w:val="231F20"/>
          <w:lang w:eastAsia="en-GB"/>
        </w:rPr>
        <w:fldChar w:fldCharType="separate"/>
      </w:r>
      <w:r w:rsidR="00F97BCF" w:rsidRPr="00F97BCF">
        <w:rPr>
          <w:noProof/>
          <w:color w:val="231F20"/>
          <w:vertAlign w:val="superscript"/>
          <w:lang w:eastAsia="en-GB"/>
        </w:rPr>
        <w:t>[97]</w:t>
      </w:r>
      <w:r w:rsidR="00C378B0">
        <w:rPr>
          <w:color w:val="231F20"/>
          <w:lang w:eastAsia="en-GB"/>
        </w:rPr>
        <w:fldChar w:fldCharType="end"/>
      </w:r>
    </w:p>
    <w:p w:rsidR="002A6F2D" w:rsidRPr="006B650E" w:rsidRDefault="002A6F2D" w:rsidP="00E33507">
      <w:pPr>
        <w:autoSpaceDE w:val="0"/>
        <w:autoSpaceDN w:val="0"/>
        <w:adjustRightInd w:val="0"/>
        <w:spacing w:line="360" w:lineRule="auto"/>
        <w:jc w:val="center"/>
        <w:rPr>
          <w:color w:val="231F20"/>
          <w:sz w:val="20"/>
          <w:szCs w:val="20"/>
          <w:lang w:eastAsia="en-GB"/>
        </w:rPr>
      </w:pPr>
      <w:r w:rsidRPr="006B650E">
        <w:rPr>
          <w:color w:val="231F20"/>
          <w:sz w:val="20"/>
          <w:szCs w:val="20"/>
          <w:lang w:eastAsia="en-GB"/>
        </w:rPr>
        <w:t>Reproduced with permission of the publishers.</w:t>
      </w:r>
    </w:p>
    <w:p w:rsidR="00E33507" w:rsidRDefault="00E33507" w:rsidP="00B91804">
      <w:pPr>
        <w:autoSpaceDE w:val="0"/>
        <w:autoSpaceDN w:val="0"/>
        <w:adjustRightInd w:val="0"/>
        <w:spacing w:line="360" w:lineRule="auto"/>
        <w:jc w:val="both"/>
        <w:rPr>
          <w:color w:val="231F20"/>
          <w:lang w:eastAsia="en-GB"/>
        </w:rPr>
      </w:pPr>
    </w:p>
    <w:p w:rsidR="00B91804" w:rsidRDefault="00B91804" w:rsidP="00B91804">
      <w:pPr>
        <w:autoSpaceDE w:val="0"/>
        <w:autoSpaceDN w:val="0"/>
        <w:adjustRightInd w:val="0"/>
        <w:spacing w:line="360" w:lineRule="auto"/>
        <w:jc w:val="both"/>
        <w:rPr>
          <w:color w:val="231F20"/>
          <w:lang w:eastAsia="en-GB"/>
        </w:rPr>
      </w:pPr>
      <w:r>
        <w:rPr>
          <w:color w:val="231F20"/>
          <w:lang w:eastAsia="en-GB"/>
        </w:rPr>
        <w:t>The crystal structure of subtilisin Carlsberg has been determined in a series of other anhydrous solvents including acetonitrile</w:t>
      </w:r>
      <w:r w:rsidR="00C378B0">
        <w:rPr>
          <w:color w:val="231F20"/>
          <w:lang w:eastAsia="en-GB"/>
        </w:rPr>
        <w:fldChar w:fldCharType="begin"/>
      </w:r>
      <w:r w:rsidR="00F97BCF">
        <w:rPr>
          <w:color w:val="231F20"/>
          <w:lang w:eastAsia="en-GB"/>
        </w:rPr>
        <w:instrText xml:space="preserve"> ADDIN EN.CITE &lt;EndNote&gt;&lt;Cite&gt;&lt;Author&gt;Fitzpatrick&lt;/Author&gt;&lt;Year&gt;1993&lt;/Year&gt;&lt;RecNum&gt;60&lt;/RecNum&gt;&lt;DisplayText&gt;&lt;style face="superscript"&gt;[98]&lt;/style&gt;&lt;/DisplayText&gt;&lt;record&gt;&lt;rec-number&gt;60&lt;/rec-number&gt;&lt;foreign-keys&gt;&lt;key app="EN" db-id="frz2ve0snr9x03eeazavffrxssrvs9vpsa2d"&gt;60&lt;/key&gt;&lt;/foreign-keys&gt;&lt;ref-type name="Journal Article"&gt;17&lt;/ref-type&gt;&lt;contributors&gt;&lt;authors&gt;&lt;author&gt;Fitzpatrick, P A&lt;/author&gt;&lt;author&gt;Steinmetz, A C&lt;/author&gt;&lt;author&gt;Ringe, D&lt;/author&gt;&lt;author&gt;Klibanov, A M&lt;/author&gt;&lt;/authors&gt;&lt;/contributors&gt;&lt;titles&gt;&lt;title&gt;Enzyme crystal structure in a neat organic solvent&lt;/title&gt;&lt;secondary-title&gt;Proceedings of the National Academy of Sciences&lt;/secondary-title&gt;&lt;/titles&gt;&lt;periodical&gt;&lt;full-title&gt;Proceedings of the National Academy of Sciences&lt;/full-title&gt;&lt;/periodical&gt;&lt;pages&gt;8653-8657&lt;/pages&gt;&lt;volume&gt;90&lt;/volume&gt;&lt;number&gt;18&lt;/number&gt;&lt;dates&gt;&lt;year&gt;1993&lt;/year&gt;&lt;pub-dates&gt;&lt;date&gt;September 15, 1993&lt;/date&gt;&lt;/pub-dates&gt;&lt;/dates&gt;&lt;urls&gt;&lt;related-urls&gt;&lt;url&gt;http://www.pnas.org/content/90/18/8653.abstract&lt;/url&gt;&lt;/related-urls&gt;&lt;/urls&gt;&lt;/record&gt;&lt;/Cite&gt;&lt;/EndNote&gt;</w:instrText>
      </w:r>
      <w:r w:rsidR="00C378B0">
        <w:rPr>
          <w:color w:val="231F20"/>
          <w:lang w:eastAsia="en-GB"/>
        </w:rPr>
        <w:fldChar w:fldCharType="separate"/>
      </w:r>
      <w:r w:rsidR="00F97BCF" w:rsidRPr="00F97BCF">
        <w:rPr>
          <w:noProof/>
          <w:color w:val="231F20"/>
          <w:vertAlign w:val="superscript"/>
          <w:lang w:eastAsia="en-GB"/>
        </w:rPr>
        <w:t>[98]</w:t>
      </w:r>
      <w:r w:rsidR="00C378B0">
        <w:rPr>
          <w:color w:val="231F20"/>
          <w:lang w:eastAsia="en-GB"/>
        </w:rPr>
        <w:fldChar w:fldCharType="end"/>
      </w:r>
      <w:r>
        <w:rPr>
          <w:color w:val="231F20"/>
          <w:lang w:eastAsia="en-GB"/>
        </w:rPr>
        <w:t xml:space="preserve"> and dioxane</w:t>
      </w:r>
      <w:r w:rsidR="002D227D">
        <w:rPr>
          <w:color w:val="231F20"/>
          <w:lang w:eastAsia="en-GB"/>
        </w:rPr>
        <w:t>.</w:t>
      </w:r>
      <w:r w:rsidR="00C378B0">
        <w:rPr>
          <w:color w:val="231F20"/>
          <w:lang w:eastAsia="en-GB"/>
        </w:rPr>
        <w:fldChar w:fldCharType="begin"/>
      </w:r>
      <w:r w:rsidR="00F97BCF">
        <w:rPr>
          <w:color w:val="231F20"/>
          <w:lang w:eastAsia="en-GB"/>
        </w:rPr>
        <w:instrText xml:space="preserve"> ADDIN EN.CITE &lt;EndNote&gt;&lt;Cite&gt;&lt;Author&gt;Schmitke&lt;/Author&gt;&lt;Year&gt;1997&lt;/Year&gt;&lt;RecNum&gt;59&lt;/RecNum&gt;&lt;DisplayText&gt;&lt;style face="superscript"&gt;[97]&lt;/style&gt;&lt;/DisplayText&gt;&lt;record&gt;&lt;rec-number&gt;59&lt;/rec-number&gt;&lt;foreign-keys&gt;&lt;key app="EN" db-id="frz2ve0snr9x03eeazavffrxssrvs9vpsa2d"&gt;59&lt;/key&gt;&lt;/foreign-keys&gt;&lt;ref-type name="Journal Article"&gt;17&lt;/ref-type&gt;&lt;contributors&gt;&lt;authors&gt;&lt;author&gt;Schmitke, Jennifer L.&lt;/author&gt;&lt;author&gt;Stern, Lawrence J.&lt;/author&gt;&lt;author&gt;Klibanov, Alexander M.&lt;/author&gt;&lt;/authors&gt;&lt;/contributors&gt;&lt;titles&gt;&lt;title&gt;The crystal structure of subtilisin Carlsberg in anhydrous dioxane and its comparison with those in water</w:instrText>
      </w:r>
      <w:r w:rsidR="00F97BCF">
        <w:rPr>
          <w:rFonts w:ascii="Cambria Math" w:hAnsi="Cambria Math" w:cs="Cambria Math"/>
          <w:color w:val="231F20"/>
          <w:lang w:eastAsia="en-GB"/>
        </w:rPr>
        <w:instrText> </w:instrText>
      </w:r>
      <w:r w:rsidR="00F97BCF">
        <w:rPr>
          <w:color w:val="231F20"/>
          <w:lang w:eastAsia="en-GB"/>
        </w:rPr>
        <w:instrText>and</w:instrText>
      </w:r>
      <w:r w:rsidR="00F97BCF">
        <w:rPr>
          <w:rFonts w:ascii="Cambria Math" w:hAnsi="Cambria Math" w:cs="Cambria Math"/>
          <w:color w:val="231F20"/>
          <w:lang w:eastAsia="en-GB"/>
        </w:rPr>
        <w:instrText> </w:instrText>
      </w:r>
      <w:r w:rsidR="00F97BCF">
        <w:rPr>
          <w:color w:val="231F20"/>
          <w:lang w:eastAsia="en-GB"/>
        </w:rPr>
        <w:instrText>acetonitrile&lt;/title&gt;&lt;secondary-title&gt;Proceedings of the National Academy of Sciences&lt;/secondary-title&gt;&lt;/titles&gt;&lt;periodical&gt;&lt;full-title&gt;Proceedings of the National Academy of Sciences&lt;/full-title&gt;&lt;/periodical&gt;&lt;pages&gt;4250-4255&lt;/pages&gt;&lt;volume&gt;94&lt;/volume&gt;&lt;number&gt;9&lt;/number&gt;&lt;dates&gt;&lt;year&gt;1997&lt;/year&gt;&lt;pub-dates&gt;&lt;date&gt;April 29, 1997&lt;/date&gt;&lt;/pub-dates&gt;&lt;/dates&gt;&lt;urls&gt;&lt;related-urls&gt;&lt;url&gt;http://www.pnas.org/content/94/9/4250.abstract&lt;/url&gt;&lt;/related-urls&gt;&lt;/urls&gt;&lt;/record&gt;&lt;/Cite&gt;&lt;/EndNote&gt;</w:instrText>
      </w:r>
      <w:r w:rsidR="00C378B0">
        <w:rPr>
          <w:color w:val="231F20"/>
          <w:lang w:eastAsia="en-GB"/>
        </w:rPr>
        <w:fldChar w:fldCharType="separate"/>
      </w:r>
      <w:r w:rsidR="00F97BCF" w:rsidRPr="00F97BCF">
        <w:rPr>
          <w:noProof/>
          <w:color w:val="231F20"/>
          <w:vertAlign w:val="superscript"/>
          <w:lang w:eastAsia="en-GB"/>
        </w:rPr>
        <w:t>[97]</w:t>
      </w:r>
      <w:r w:rsidR="00C378B0">
        <w:rPr>
          <w:color w:val="231F20"/>
          <w:lang w:eastAsia="en-GB"/>
        </w:rPr>
        <w:fldChar w:fldCharType="end"/>
      </w:r>
      <w:r>
        <w:rPr>
          <w:color w:val="231F20"/>
          <w:lang w:eastAsia="en-GB"/>
        </w:rPr>
        <w:t xml:space="preserve"> A comparison of the active site of subtilisin Carlsberg b</w:t>
      </w:r>
      <w:r w:rsidR="002D227D">
        <w:rPr>
          <w:color w:val="231F20"/>
          <w:lang w:eastAsia="en-GB"/>
        </w:rPr>
        <w:t>etween dioxane and acetonitrile</w:t>
      </w:r>
      <w:r>
        <w:rPr>
          <w:color w:val="231F20"/>
          <w:lang w:eastAsia="en-GB"/>
        </w:rPr>
        <w:t xml:space="preserve"> and dioxane and water can be seen in </w:t>
      </w:r>
      <w:r>
        <w:rPr>
          <w:b/>
          <w:color w:val="231F20"/>
          <w:lang w:eastAsia="en-GB"/>
        </w:rPr>
        <w:t>F</w:t>
      </w:r>
      <w:r w:rsidRPr="009041EC">
        <w:rPr>
          <w:b/>
          <w:color w:val="231F20"/>
          <w:lang w:eastAsia="en-GB"/>
        </w:rPr>
        <w:t xml:space="preserve">igure </w:t>
      </w:r>
      <w:r w:rsidR="00CB7ED0">
        <w:rPr>
          <w:b/>
          <w:color w:val="231F20"/>
          <w:lang w:eastAsia="en-GB"/>
        </w:rPr>
        <w:t>6</w:t>
      </w:r>
      <w:r w:rsidR="00EF335D">
        <w:rPr>
          <w:b/>
          <w:color w:val="231F20"/>
          <w:lang w:eastAsia="en-GB"/>
        </w:rPr>
        <w:t>0</w:t>
      </w:r>
      <w:r>
        <w:rPr>
          <w:color w:val="231F20"/>
          <w:lang w:eastAsia="en-GB"/>
        </w:rPr>
        <w:t xml:space="preserve">. Results showed that the crystal structures of the subtilisin in all three solvents were essentially identical, with the active site of the crystal structures in each solvent also very similar. The </w:t>
      </w:r>
      <w:r w:rsidRPr="0081244B">
        <w:rPr>
          <w:iCs/>
          <w:lang w:eastAsia="en-GB"/>
        </w:rPr>
        <w:t>r</w:t>
      </w:r>
      <w:r>
        <w:rPr>
          <w:iCs/>
          <w:lang w:eastAsia="en-GB"/>
        </w:rPr>
        <w:t>oo</w:t>
      </w:r>
      <w:r w:rsidRPr="0081244B">
        <w:rPr>
          <w:iCs/>
          <w:lang w:eastAsia="en-GB"/>
        </w:rPr>
        <w:t xml:space="preserve">t mean squared </w:t>
      </w:r>
      <w:r>
        <w:rPr>
          <w:iCs/>
          <w:lang w:eastAsia="en-GB"/>
        </w:rPr>
        <w:t>(</w:t>
      </w:r>
      <w:r>
        <w:rPr>
          <w:color w:val="231F20"/>
          <w:lang w:eastAsia="en-GB"/>
        </w:rPr>
        <w:t>r.m.s.) shifts for all the main chain atoms in a comparison between crystal structures in dioxane and water is around 0.33 Å. The overall surface area of the subtilisin in all</w:t>
      </w:r>
      <w:r w:rsidR="00410C44">
        <w:rPr>
          <w:color w:val="231F20"/>
          <w:lang w:eastAsia="en-GB"/>
        </w:rPr>
        <w:t xml:space="preserve"> three solvents is also similar and t</w:t>
      </w:r>
      <w:r>
        <w:rPr>
          <w:color w:val="231F20"/>
          <w:lang w:eastAsia="en-GB"/>
        </w:rPr>
        <w:t>he crystallisation of subtilisin Carlsberg in solvents composed</w:t>
      </w:r>
      <w:r w:rsidR="002D227D">
        <w:rPr>
          <w:color w:val="231F20"/>
          <w:lang w:eastAsia="en-GB"/>
        </w:rPr>
        <w:t xml:space="preserve"> of mixtures of aqueous and non-</w:t>
      </w:r>
      <w:r w:rsidR="004D72A5">
        <w:rPr>
          <w:color w:val="231F20"/>
          <w:lang w:eastAsia="en-GB"/>
        </w:rPr>
        <w:t>aqueous media</w:t>
      </w:r>
      <w:r>
        <w:rPr>
          <w:color w:val="231F20"/>
          <w:lang w:eastAsia="en-GB"/>
        </w:rPr>
        <w:t xml:space="preserve"> show a great deal of similarity to the structure determined in neat solvents.</w:t>
      </w:r>
      <w:r w:rsidR="00C378B0">
        <w:rPr>
          <w:color w:val="231F20"/>
          <w:lang w:eastAsia="en-GB"/>
        </w:rPr>
        <w:fldChar w:fldCharType="begin"/>
      </w:r>
      <w:r w:rsidR="00F97BCF">
        <w:rPr>
          <w:color w:val="231F20"/>
          <w:lang w:eastAsia="en-GB"/>
        </w:rPr>
        <w:instrText xml:space="preserve"> ADDIN EN.CITE &lt;EndNote&gt;&lt;Cite&gt;&lt;Author&gt;Schmitke&lt;/Author&gt;&lt;Year&gt;1998&lt;/Year&gt;&lt;RecNum&gt;61&lt;/RecNum&gt;&lt;DisplayText&gt;&lt;style face="superscript"&gt;[99]&lt;/style&gt;&lt;/DisplayText&gt;&lt;record&gt;&lt;rec-number&gt;61&lt;/rec-number&gt;&lt;foreign-keys&gt;&lt;key app="EN" db-id="frz2ve0snr9x03eeazavffrxssrvs9vpsa2d"&gt;61&lt;/key&gt;&lt;/foreign-keys&gt;&lt;ref-type name="Journal Article"&gt;17&lt;/ref-type&gt;&lt;contributors&gt;&lt;authors&gt;&lt;author&gt;Schmitke, Jennifer L.&lt;/author&gt;&lt;author&gt;Stern, Lawrence J.&lt;/author&gt;&lt;author&gt;Klibanov, Alexander M.&lt;/author&gt;&lt;/authors&gt;&lt;/contributors&gt;&lt;titles&gt;&lt;title&gt;Organic Solvent Binding to Crystalline Subtilisin1in Mostly Aqueous Media and in the Neat Solvents&lt;/title&gt;&lt;secondary-title&gt;Biochemical and Biophysical Research Communications&lt;/secondary-title&gt;&lt;/titles&gt;&lt;periodical&gt;&lt;full-title&gt;Biochemical and Biophysical Research Communications&lt;/full-title&gt;&lt;/periodical&gt;&lt;pages&gt;273-277&lt;/pages&gt;&lt;volume&gt;248&lt;/volume&gt;&lt;number&gt;2&lt;/number&gt;&lt;dates&gt;&lt;year&gt;1998&lt;/year&gt;&lt;/dates&gt;&lt;isbn&gt;0006-291X&lt;/isbn&gt;&lt;urls&gt;&lt;related-urls&gt;&lt;url&gt;http://www.sciencedirect.com/science/article/pii/S0006291X98989379&lt;/url&gt;&lt;/related-urls&gt;&lt;/urls&gt;&lt;electronic-resource-num&gt;10.1006/bbrc.1998.8937&lt;/electronic-resource-num&gt;&lt;/record&gt;&lt;/Cite&gt;&lt;/EndNote&gt;</w:instrText>
      </w:r>
      <w:r w:rsidR="00C378B0">
        <w:rPr>
          <w:color w:val="231F20"/>
          <w:lang w:eastAsia="en-GB"/>
        </w:rPr>
        <w:fldChar w:fldCharType="separate"/>
      </w:r>
      <w:r w:rsidR="00F97BCF" w:rsidRPr="00F97BCF">
        <w:rPr>
          <w:noProof/>
          <w:color w:val="231F20"/>
          <w:vertAlign w:val="superscript"/>
          <w:lang w:eastAsia="en-GB"/>
        </w:rPr>
        <w:t>[99]</w:t>
      </w:r>
      <w:r w:rsidR="00C378B0">
        <w:rPr>
          <w:color w:val="231F20"/>
          <w:lang w:eastAsia="en-GB"/>
        </w:rPr>
        <w:fldChar w:fldCharType="end"/>
      </w:r>
      <w:r>
        <w:rPr>
          <w:color w:val="231F20"/>
          <w:lang w:eastAsia="en-GB"/>
        </w:rPr>
        <w:t xml:space="preserve"> </w:t>
      </w:r>
    </w:p>
    <w:p w:rsidR="008A2BFB" w:rsidRDefault="008A2BFB" w:rsidP="00E33507">
      <w:pPr>
        <w:autoSpaceDE w:val="0"/>
        <w:autoSpaceDN w:val="0"/>
        <w:adjustRightInd w:val="0"/>
        <w:spacing w:line="360" w:lineRule="auto"/>
        <w:rPr>
          <w:b/>
          <w:color w:val="231F20"/>
          <w:lang w:eastAsia="en-GB"/>
        </w:rPr>
      </w:pPr>
    </w:p>
    <w:p w:rsidR="00B91804" w:rsidRPr="008A2BFB" w:rsidRDefault="00B91804" w:rsidP="008A2BFB">
      <w:pPr>
        <w:autoSpaceDE w:val="0"/>
        <w:autoSpaceDN w:val="0"/>
        <w:adjustRightInd w:val="0"/>
        <w:spacing w:line="360" w:lineRule="auto"/>
        <w:jc w:val="both"/>
        <w:rPr>
          <w:b/>
          <w:color w:val="231F20"/>
          <w:lang w:eastAsia="en-GB"/>
        </w:rPr>
      </w:pPr>
      <w:r w:rsidRPr="0081244B">
        <w:rPr>
          <w:iCs/>
          <w:lang w:eastAsia="en-GB"/>
        </w:rPr>
        <w:t xml:space="preserve">A comparison of the distance between equivalent α-carbon positions between subtilisin Carlsberg and a similar subtilisin from </w:t>
      </w:r>
      <w:r w:rsidRPr="0081244B">
        <w:rPr>
          <w:i/>
          <w:iCs/>
          <w:lang w:eastAsia="en-GB"/>
        </w:rPr>
        <w:t xml:space="preserve">B.amyloliquefaciens, </w:t>
      </w:r>
      <w:r w:rsidR="008A2BFB">
        <w:rPr>
          <w:iCs/>
          <w:lang w:eastAsia="en-GB"/>
        </w:rPr>
        <w:t>subtilisin BPN’, showed a r.m.s.</w:t>
      </w:r>
      <w:r w:rsidRPr="0081244B">
        <w:rPr>
          <w:iCs/>
          <w:lang w:eastAsia="en-GB"/>
        </w:rPr>
        <w:t xml:space="preserve"> value of 0.55. This was despite finding 82 </w:t>
      </w:r>
      <w:r w:rsidRPr="00535BD5">
        <w:rPr>
          <w:iCs/>
          <w:lang w:eastAsia="en-GB"/>
        </w:rPr>
        <w:t>amino acid substitutions and one deletion in subtilisin Carlsberg relative to subtilisin BPN’ and is an indication of the close similarity between the two proteins. In addition to this, the active sites of both subtilisin molecules are almost identical indicating that they both recognise a substrate in very similar ways.</w:t>
      </w:r>
      <w:r w:rsidR="00C378B0" w:rsidRPr="00535BD5">
        <w:rPr>
          <w:iCs/>
          <w:lang w:eastAsia="en-GB"/>
        </w:rPr>
        <w:fldChar w:fldCharType="begin"/>
      </w:r>
      <w:r w:rsidR="00F97BCF">
        <w:rPr>
          <w:iCs/>
          <w:lang w:eastAsia="en-GB"/>
        </w:rPr>
        <w:instrText xml:space="preserve"> ADDIN EN.CITE &lt;EndNote&gt;&lt;Cite&gt;&lt;Author&gt;Neidhart&lt;/Author&gt;&lt;Year&gt;1988&lt;/Year&gt;&lt;RecNum&gt;52&lt;/RecNum&gt;&lt;DisplayText&gt;&lt;style face="superscript"&gt;[93]&lt;/style&gt;&lt;/DisplayText&gt;&lt;record&gt;&lt;rec-number&gt;52&lt;/rec-number&gt;&lt;foreign-keys&gt;&lt;key app="EN" db-id="frz2ve0snr9x03eeazavffrxssrvs9vpsa2d"&gt;52&lt;/key&gt;&lt;/foreign-keys&gt;&lt;ref-type name="Journal Article"&gt;17&lt;/ref-type&gt;&lt;contributors&gt;&lt;authors&gt;&lt;author&gt;Neidhart, D. J.; Petsco, G. A.&lt;/author&gt;&lt;/authors&gt;&lt;/contributors&gt;&lt;titles&gt;&lt;secondary-title&gt;Protein Engineering&lt;/secondary-title&gt;&lt;/titles&gt;&lt;periodical&gt;&lt;full-title&gt;Protein Engineering&lt;/full-title&gt;&lt;/periodical&gt;&lt;pages&gt;271-276&lt;/pages&gt;&lt;volume&gt;2&lt;/volume&gt;&lt;number&gt;4&lt;/number&gt;&lt;section&gt;271&lt;/section&gt;&lt;dates&gt;&lt;year&gt;1988&lt;/year&gt;&lt;/dates&gt;&lt;urls&gt;&lt;/urls&gt;&lt;/record&gt;&lt;/Cite&gt;&lt;/EndNote&gt;</w:instrText>
      </w:r>
      <w:r w:rsidR="00C378B0" w:rsidRPr="00535BD5">
        <w:rPr>
          <w:iCs/>
          <w:lang w:eastAsia="en-GB"/>
        </w:rPr>
        <w:fldChar w:fldCharType="separate"/>
      </w:r>
      <w:r w:rsidR="00F97BCF" w:rsidRPr="00F97BCF">
        <w:rPr>
          <w:iCs/>
          <w:noProof/>
          <w:vertAlign w:val="superscript"/>
          <w:lang w:eastAsia="en-GB"/>
        </w:rPr>
        <w:t>[93]</w:t>
      </w:r>
      <w:r w:rsidR="00C378B0" w:rsidRPr="00535BD5">
        <w:rPr>
          <w:iCs/>
          <w:lang w:eastAsia="en-GB"/>
        </w:rPr>
        <w:fldChar w:fldCharType="end"/>
      </w:r>
    </w:p>
    <w:p w:rsidR="00B91804" w:rsidRDefault="00B91804" w:rsidP="00B91804">
      <w:pPr>
        <w:autoSpaceDE w:val="0"/>
        <w:autoSpaceDN w:val="0"/>
        <w:adjustRightInd w:val="0"/>
        <w:spacing w:line="360" w:lineRule="auto"/>
        <w:jc w:val="both"/>
        <w:rPr>
          <w:iCs/>
          <w:lang w:eastAsia="en-GB"/>
        </w:rPr>
      </w:pPr>
    </w:p>
    <w:p w:rsidR="00B91804" w:rsidRDefault="00B91804" w:rsidP="00B91804">
      <w:pPr>
        <w:tabs>
          <w:tab w:val="left" w:pos="900"/>
          <w:tab w:val="left" w:pos="1080"/>
          <w:tab w:val="left" w:pos="5142"/>
        </w:tabs>
        <w:spacing w:line="360" w:lineRule="auto"/>
        <w:jc w:val="both"/>
        <w:rPr>
          <w:bCs/>
        </w:rPr>
      </w:pPr>
      <w:r w:rsidRPr="00F777AE">
        <w:rPr>
          <w:bCs/>
        </w:rPr>
        <w:t>S</w:t>
      </w:r>
      <w:r>
        <w:rPr>
          <w:bCs/>
        </w:rPr>
        <w:t xml:space="preserve">ubtilisin has been shown to be an important reagent for the acylation of both monosaccharides and oligosaccharides. It has broad specificity, with monosaccharides such as glucose </w:t>
      </w:r>
      <w:r w:rsidR="00A25843">
        <w:rPr>
          <w:bCs/>
        </w:rPr>
        <w:t xml:space="preserve">being selectively acylated </w:t>
      </w:r>
      <w:r>
        <w:rPr>
          <w:bCs/>
        </w:rPr>
        <w:t>at the C-6 position and oligosaccharides such as lactose and maltose also selectively acylat</w:t>
      </w:r>
      <w:r w:rsidR="00A25843">
        <w:rPr>
          <w:bCs/>
        </w:rPr>
        <w:t>ed</w:t>
      </w:r>
      <w:r w:rsidR="005E55BF">
        <w:rPr>
          <w:bCs/>
        </w:rPr>
        <w:t xml:space="preserve"> at the corresponding primary alcohol</w:t>
      </w:r>
      <w:r>
        <w:rPr>
          <w:bCs/>
        </w:rPr>
        <w:t>.</w:t>
      </w:r>
      <w:r w:rsidR="00C378B0">
        <w:rPr>
          <w:bCs/>
        </w:rPr>
        <w:fldChar w:fldCharType="begin"/>
      </w:r>
      <w:r w:rsidR="00F97BCF">
        <w:rPr>
          <w:bCs/>
        </w:rPr>
        <w:instrText xml:space="preserve"> ADDIN EN.CITE &lt;EndNote&gt;&lt;Cite&gt;&lt;Author&gt;Riva&lt;/Author&gt;&lt;Year&gt;1988&lt;/Year&gt;&lt;RecNum&gt;49&lt;/RecNum&gt;&lt;DisplayText&gt;&lt;style face="superscript"&gt;[100]&lt;/style&gt;&lt;/DisplayText&gt;&lt;record&gt;&lt;rec-number&gt;49&lt;/rec-number&gt;&lt;foreign-keys&gt;&lt;key app="EN" db-id="frz2ve0snr9x03eeazavffrxssrvs9vpsa2d"&gt;49&lt;/key&gt;&lt;/foreign-keys&gt;&lt;ref-type name="Journal Article"&gt;17&lt;/ref-type&gt;&lt;contributors&gt;&lt;authors&gt;&lt;author&gt;Riva, Sergio&lt;/author&gt;&lt;author&gt;Chopineau, Joel&lt;/author&gt;&lt;author&gt;Kieboom, A. P. G.&lt;/author&gt;&lt;author&gt;Klibanov, Alexander M.&lt;/author&gt;&lt;/authors&gt;&lt;/contributors&gt;&lt;titles&gt;&lt;title&gt;Protease-catalyzed regioselective esterification of sugars and related compounds in anhydrous dimethylformamide&lt;/title&gt;&lt;secondary-title&gt;Journal of the American Chemical Society&lt;/secondary-title&gt;&lt;/titles&gt;&lt;periodical&gt;&lt;full-title&gt;Journal of the American Chemical Society&lt;/full-title&gt;&lt;/periodical&gt;&lt;pages&gt;584-589&lt;/pages&gt;&lt;volume&gt;110&lt;/volume&gt;&lt;number&gt;2&lt;/number&gt;&lt;dates&gt;&lt;year&gt;1988&lt;/year&gt;&lt;/dates&gt;&lt;publisher&gt;American Chemical Society&lt;/publisher&gt;&lt;isbn&gt;0002-7863&lt;/isbn&gt;&lt;urls&gt;&lt;related-urls&gt;&lt;url&gt;http://dx.doi.org/10.1021/ja00210a045&lt;/url&gt;&lt;/related-urls&gt;&lt;/urls&gt;&lt;electronic-resource-num&gt;10.1021/ja00210a045&lt;/electronic-resource-num&gt;&lt;/record&gt;&lt;/Cite&gt;&lt;/EndNote&gt;</w:instrText>
      </w:r>
      <w:r w:rsidR="00C378B0">
        <w:rPr>
          <w:bCs/>
        </w:rPr>
        <w:fldChar w:fldCharType="separate"/>
      </w:r>
      <w:r w:rsidR="00F97BCF" w:rsidRPr="00F97BCF">
        <w:rPr>
          <w:bCs/>
          <w:noProof/>
          <w:vertAlign w:val="superscript"/>
        </w:rPr>
        <w:t>[100]</w:t>
      </w:r>
      <w:r w:rsidR="00C378B0">
        <w:rPr>
          <w:bCs/>
        </w:rPr>
        <w:fldChar w:fldCharType="end"/>
      </w:r>
      <w:r w:rsidR="008A2BFB">
        <w:rPr>
          <w:bCs/>
        </w:rPr>
        <w:t xml:space="preserve"> In</w:t>
      </w:r>
      <w:r>
        <w:rPr>
          <w:bCs/>
        </w:rPr>
        <w:t xml:space="preserve"> experiments by Cai </w:t>
      </w:r>
      <w:r w:rsidR="00676BF3">
        <w:rPr>
          <w:bCs/>
          <w:i/>
        </w:rPr>
        <w:t>et al;</w:t>
      </w:r>
      <w:r>
        <w:rPr>
          <w:bCs/>
        </w:rPr>
        <w:t xml:space="preserve"> 6’-Deoxy-6-fluoro and 6-Deoxy-6-fluorolactosides were synthesised with a high degree of specificity using subtilisin.</w:t>
      </w:r>
      <w:r w:rsidR="00C378B0">
        <w:rPr>
          <w:bCs/>
        </w:rPr>
        <w:fldChar w:fldCharType="begin"/>
      </w:r>
      <w:r w:rsidR="00F97BCF">
        <w:rPr>
          <w:bCs/>
        </w:rPr>
        <w:instrText xml:space="preserve"> ADDIN EN.CITE &lt;EndNote&gt;&lt;Cite&gt;&lt;Author&gt;Cai&lt;/Author&gt;&lt;Year&gt;1992&lt;/Year&gt;&lt;RecNum&gt;50&lt;/RecNum&gt;&lt;DisplayText&gt;&lt;style face="superscript"&gt;[101]&lt;/style&gt;&lt;/DisplayText&gt;&lt;record&gt;&lt;rec-number&gt;50&lt;/rec-number&gt;&lt;foreign-keys&gt;&lt;key app="EN" db-id="frz2ve0snr9x03eeazavffrxssrvs9vpsa2d"&gt;50&lt;/key&gt;&lt;/foreign-keys&gt;&lt;ref-type name="Journal Article"&gt;17&lt;/ref-type&gt;&lt;contributors&gt;&lt;authors&gt;&lt;author&gt;Cai, Shaopei&lt;/author&gt;&lt;author&gt;Hakomori, Senitiroh&lt;/author&gt;&lt;author&gt;Toyokuni, Tatsushi&lt;/author&gt;&lt;/authors&gt;&lt;/contributors&gt;&lt;titles&gt;&lt;title&gt;Application of protease-catalyzed regioselective esterification in synthesis of 6&amp;apos;-deoxy-6&amp;apos;-fluoro- and 6-deoxy-6-fluorolactosides&lt;/title&gt;&lt;secondary-title&gt;The Journal of Organic Chemistry&lt;/secondary-title&gt;&lt;/titles&gt;&lt;periodical&gt;&lt;full-title&gt;The Journal of Organic Chemistry&lt;/full-title&gt;&lt;/periodical&gt;&lt;pages&gt;3431-3437&lt;/pages&gt;&lt;volume&gt;57&lt;/volume&gt;&lt;number&gt;12&lt;/number&gt;&lt;dates&gt;&lt;year&gt;1992&lt;/year&gt;&lt;/dates&gt;&lt;publisher&gt;American Chemical Society&lt;/publisher&gt;&lt;isbn&gt;0022-3263&lt;/isbn&gt;&lt;urls&gt;&lt;related-urls&gt;&lt;url&gt;http://dx.doi.org/10.1021/jo00038a036&lt;/url&gt;&lt;/related-urls&gt;&lt;/urls&gt;&lt;electronic-resource-num&gt;10.1021/jo00038a036&lt;/electronic-resource-num&gt;&lt;/record&gt;&lt;/Cite&gt;&lt;/EndNote&gt;</w:instrText>
      </w:r>
      <w:r w:rsidR="00C378B0">
        <w:rPr>
          <w:bCs/>
        </w:rPr>
        <w:fldChar w:fldCharType="separate"/>
      </w:r>
      <w:r w:rsidR="00F97BCF" w:rsidRPr="00F97BCF">
        <w:rPr>
          <w:bCs/>
          <w:noProof/>
          <w:vertAlign w:val="superscript"/>
        </w:rPr>
        <w:t>[101]</w:t>
      </w:r>
      <w:r w:rsidR="00C378B0">
        <w:rPr>
          <w:bCs/>
        </w:rPr>
        <w:fldChar w:fldCharType="end"/>
      </w:r>
    </w:p>
    <w:p w:rsidR="00B91804" w:rsidRPr="007C37A8" w:rsidRDefault="00B91804" w:rsidP="00B91804">
      <w:pPr>
        <w:tabs>
          <w:tab w:val="left" w:pos="900"/>
          <w:tab w:val="left" w:pos="1080"/>
          <w:tab w:val="left" w:pos="5142"/>
        </w:tabs>
        <w:spacing w:line="360" w:lineRule="auto"/>
        <w:jc w:val="both"/>
        <w:rPr>
          <w:bCs/>
        </w:rPr>
      </w:pPr>
    </w:p>
    <w:p w:rsidR="00B91804" w:rsidRDefault="00B91804" w:rsidP="00B91804">
      <w:pPr>
        <w:tabs>
          <w:tab w:val="left" w:pos="900"/>
          <w:tab w:val="left" w:pos="1080"/>
          <w:tab w:val="left" w:pos="5142"/>
        </w:tabs>
        <w:spacing w:line="360" w:lineRule="auto"/>
        <w:jc w:val="both"/>
        <w:rPr>
          <w:bCs/>
        </w:rPr>
      </w:pPr>
      <w:r w:rsidRPr="007949AC">
        <w:rPr>
          <w:bCs/>
        </w:rPr>
        <w:t xml:space="preserve">Subtilisin </w:t>
      </w:r>
      <w:r>
        <w:rPr>
          <w:bCs/>
        </w:rPr>
        <w:t xml:space="preserve">BPN’ has been shown to catalyse the formation of the 9-C acylated Neu5Ac </w:t>
      </w:r>
      <w:r w:rsidR="00E62919">
        <w:rPr>
          <w:bCs/>
        </w:rPr>
        <w:t>(</w:t>
      </w:r>
      <w:r w:rsidR="00E62919" w:rsidRPr="00E62919">
        <w:rPr>
          <w:b/>
          <w:bCs/>
        </w:rPr>
        <w:t>15</w:t>
      </w:r>
      <w:r w:rsidR="00E62919">
        <w:rPr>
          <w:bCs/>
        </w:rPr>
        <w:t xml:space="preserve">) </w:t>
      </w:r>
      <w:r>
        <w:rPr>
          <w:bCs/>
        </w:rPr>
        <w:t xml:space="preserve">from </w:t>
      </w:r>
      <w:r w:rsidRPr="00CC0045">
        <w:rPr>
          <w:b/>
          <w:bCs/>
        </w:rPr>
        <w:t>Neu5Ac</w:t>
      </w:r>
      <w:r>
        <w:rPr>
          <w:bCs/>
        </w:rPr>
        <w:t>.</w:t>
      </w:r>
      <w:r w:rsidR="00C378B0">
        <w:rPr>
          <w:bCs/>
        </w:rPr>
        <w:fldChar w:fldCharType="begin"/>
      </w:r>
      <w:r w:rsidR="00F97BCF">
        <w:rPr>
          <w:bCs/>
        </w:rPr>
        <w:instrText xml:space="preserve"> ADDIN EN.CITE &lt;EndNote&gt;&lt;Cite&gt;&lt;Author&gt;Takayama&lt;/Author&gt;&lt;Year&gt;1996&lt;/Year&gt;&lt;RecNum&gt;48&lt;/RecNum&gt;&lt;DisplayText&gt;&lt;style face="superscript"&gt;[102]&lt;/style&gt;&lt;/DisplayText&gt;&lt;record&gt;&lt;rec-number&gt;48&lt;/rec-number&gt;&lt;foreign-keys&gt;&lt;key app="EN" db-id="frz2ve0snr9x03eeazavffrxssrvs9vpsa2d"&gt;48&lt;/key&gt;&lt;/foreign-keys&gt;&lt;ref-type name="Journal Article"&gt;17&lt;/ref-type&gt;&lt;contributors&gt;&lt;authors&gt;&lt;author&gt;Takayama, Shuichi&lt;/author&gt;&lt;author&gt;Livingston, Philip O.&lt;/author&gt;&lt;author&gt;Wong, Chi-Huey&lt;/author&gt;&lt;/authors&gt;&lt;/contributors&gt;&lt;titles&gt;&lt;title&gt;Synthesis of the melanoma-associated ganglioside 9-O-acetyl GD3 through regioselective enzymatic acetylation of GD3 using subtilisin&lt;/title&gt;&lt;secondary-title&gt;Tetrahedron Letters&lt;/secondary-title&gt;&lt;/titles&gt;&lt;periodical&gt;&lt;full-title&gt;Tetrahedron Letters&lt;/full-title&gt;&lt;/periodical&gt;&lt;pages&gt;9271-9274&lt;/pages&gt;&lt;volume&gt;37&lt;/volume&gt;&lt;number&gt;52&lt;/number&gt;&lt;dates&gt;&lt;year&gt;1996&lt;/year&gt;&lt;/dates&gt;&lt;isbn&gt;0040-4039&lt;/isbn&gt;&lt;urls&gt;&lt;related-urls&gt;&lt;url&gt;http://www.sciencedirect.com/science/article/pii/S0040403997829395&lt;/url&gt;&lt;/related-urls&gt;&lt;/urls&gt;&lt;electronic-resource-num&gt;10.1016/s0040-4039(97)82939-5&lt;/electronic-resource-num&gt;&lt;/record&gt;&lt;/Cite&gt;&lt;/EndNote&gt;</w:instrText>
      </w:r>
      <w:r w:rsidR="00C378B0">
        <w:rPr>
          <w:bCs/>
        </w:rPr>
        <w:fldChar w:fldCharType="separate"/>
      </w:r>
      <w:r w:rsidR="00F97BCF" w:rsidRPr="00F97BCF">
        <w:rPr>
          <w:bCs/>
          <w:noProof/>
          <w:vertAlign w:val="superscript"/>
        </w:rPr>
        <w:t>[102]</w:t>
      </w:r>
      <w:r w:rsidR="00C378B0">
        <w:rPr>
          <w:bCs/>
        </w:rPr>
        <w:fldChar w:fldCharType="end"/>
      </w:r>
      <w:r>
        <w:rPr>
          <w:bCs/>
        </w:rPr>
        <w:t xml:space="preserve"> The best reaction rate is achieved when DMF is used in conjunction with a small amount of buffer and triethylamine.</w:t>
      </w:r>
      <w:r w:rsidR="00C378B0">
        <w:rPr>
          <w:bCs/>
        </w:rPr>
        <w:fldChar w:fldCharType="begin"/>
      </w:r>
      <w:r w:rsidR="00F97BCF">
        <w:rPr>
          <w:bCs/>
        </w:rPr>
        <w:instrText xml:space="preserve"> ADDIN EN.CITE &lt;EndNote&gt;&lt;Cite&gt;&lt;Author&gt;Takayama&lt;/Author&gt;&lt;Year&gt;1996&lt;/Year&gt;&lt;RecNum&gt;51&lt;/RecNum&gt;&lt;DisplayText&gt;&lt;style face="superscript"&gt;[103]&lt;/style&gt;&lt;/DisplayText&gt;&lt;record&gt;&lt;rec-number&gt;51&lt;/rec-number&gt;&lt;foreign-keys&gt;&lt;key app="EN" db-id="frz2ve0snr9x03eeazavffrxssrvs9vpsa2d"&gt;51&lt;/key&gt;&lt;/foreign-keys&gt;&lt;ref-type name="Journal Article"&gt;17&lt;/ref-type&gt;&lt;contributors&gt;&lt;authors&gt;&lt;author&gt;Takayama, Shuichi&lt;/author&gt;&lt;author&gt;Moree, Wilna J.&lt;/author&gt;&lt;author&gt;Wong, Chi-Huey&lt;/author&gt;&lt;/authors&gt;&lt;/contributors&gt;&lt;titles&gt;&lt;title&gt;Enzymatic resolution of amines and amino alcohols using pent-4-enoyl derivatives&lt;/title&gt;&lt;secondary-title&gt;Tetrahedron Letters&lt;/secondary-title&gt;&lt;/titles&gt;&lt;periodical&gt;&lt;full-title&gt;Tetrahedron Letters&lt;/full-title&gt;&lt;/periodical&gt;&lt;pages&gt;6287-6290&lt;/pages&gt;&lt;volume&gt;37&lt;/volume&gt;&lt;number&gt;35&lt;/number&gt;&lt;dates&gt;&lt;year&gt;1996&lt;/year&gt;&lt;/dates&gt;&lt;isbn&gt;0040-4039&lt;/isbn&gt;&lt;urls&gt;&lt;related-urls&gt;&lt;url&gt;http://www.sciencedirect.com/science/article/pii/0040403996013780&lt;/url&gt;&lt;/related-urls&gt;&lt;/urls&gt;&lt;electronic-resource-num&gt;10.1016/0040-4039(96)01378-0&lt;/electronic-resource-num&gt;&lt;/record&gt;&lt;/Cite&gt;&lt;/EndNote&gt;</w:instrText>
      </w:r>
      <w:r w:rsidR="00C378B0">
        <w:rPr>
          <w:bCs/>
        </w:rPr>
        <w:fldChar w:fldCharType="separate"/>
      </w:r>
      <w:r w:rsidR="00F97BCF" w:rsidRPr="00F97BCF">
        <w:rPr>
          <w:bCs/>
          <w:noProof/>
          <w:vertAlign w:val="superscript"/>
        </w:rPr>
        <w:t>[103]</w:t>
      </w:r>
      <w:r w:rsidR="00C378B0">
        <w:rPr>
          <w:bCs/>
        </w:rPr>
        <w:fldChar w:fldCharType="end"/>
      </w:r>
      <w:r>
        <w:rPr>
          <w:bCs/>
        </w:rPr>
        <w:t xml:space="preserve"> In experiments conducted by Takayama </w:t>
      </w:r>
      <w:r w:rsidRPr="006E7B10">
        <w:rPr>
          <w:bCs/>
          <w:i/>
        </w:rPr>
        <w:t>et al</w:t>
      </w:r>
      <w:r w:rsidR="00676BF3">
        <w:rPr>
          <w:bCs/>
          <w:i/>
        </w:rPr>
        <w:t>;</w:t>
      </w:r>
      <w:r>
        <w:rPr>
          <w:bCs/>
        </w:rPr>
        <w:t xml:space="preserve"> incubation at 37 </w:t>
      </w:r>
      <w:r w:rsidR="00540C33" w:rsidRPr="006B1AA4">
        <w:t>°</w:t>
      </w:r>
      <w:r>
        <w:rPr>
          <w:bCs/>
        </w:rPr>
        <w:t xml:space="preserve">C of </w:t>
      </w:r>
      <w:r w:rsidRPr="00CC0045">
        <w:rPr>
          <w:b/>
          <w:bCs/>
        </w:rPr>
        <w:t>Neu5Ac</w:t>
      </w:r>
      <w:r>
        <w:rPr>
          <w:bCs/>
        </w:rPr>
        <w:t xml:space="preserve"> with vinyl acetate, DMF and small amounts of triethylamine and potassium phosphate buffer showed a 76 % yield of </w:t>
      </w:r>
      <w:r w:rsidR="00E62919" w:rsidRPr="00E62919">
        <w:rPr>
          <w:b/>
          <w:bCs/>
        </w:rPr>
        <w:t>15</w:t>
      </w:r>
      <w:r>
        <w:rPr>
          <w:bCs/>
        </w:rPr>
        <w:t xml:space="preserve"> (</w:t>
      </w:r>
      <w:r>
        <w:rPr>
          <w:b/>
          <w:bCs/>
        </w:rPr>
        <w:t>S</w:t>
      </w:r>
      <w:r w:rsidRPr="009F6ABC">
        <w:rPr>
          <w:b/>
          <w:bCs/>
        </w:rPr>
        <w:t xml:space="preserve">cheme </w:t>
      </w:r>
      <w:r w:rsidR="00E62919">
        <w:rPr>
          <w:b/>
          <w:bCs/>
        </w:rPr>
        <w:t>12</w:t>
      </w:r>
      <w:r>
        <w:rPr>
          <w:bCs/>
        </w:rPr>
        <w:t xml:space="preserve">). </w:t>
      </w:r>
    </w:p>
    <w:p w:rsidR="00B91804" w:rsidRDefault="00E62919" w:rsidP="00B91804">
      <w:pPr>
        <w:tabs>
          <w:tab w:val="left" w:pos="900"/>
          <w:tab w:val="left" w:pos="1080"/>
          <w:tab w:val="left" w:pos="5142"/>
        </w:tabs>
        <w:spacing w:line="360" w:lineRule="auto"/>
        <w:jc w:val="center"/>
        <w:rPr>
          <w:bCs/>
        </w:rPr>
      </w:pPr>
      <w:r>
        <w:object w:dxaOrig="7798" w:dyaOrig="1916">
          <v:shape id="_x0000_i1206" type="#_x0000_t75" style="width:390pt;height:96pt" o:ole="">
            <v:imagedata r:id="rId350" o:title=""/>
          </v:shape>
          <o:OLEObject Type="Embed" ProgID="ChemDraw.Document.6.0" ShapeID="_x0000_i1206" DrawAspect="Content" ObjectID="_1410533008" r:id="rId351"/>
        </w:object>
      </w:r>
    </w:p>
    <w:p w:rsidR="00B91804" w:rsidRDefault="00E62919" w:rsidP="00B91804">
      <w:pPr>
        <w:tabs>
          <w:tab w:val="left" w:pos="900"/>
          <w:tab w:val="left" w:pos="1080"/>
          <w:tab w:val="left" w:pos="5142"/>
        </w:tabs>
        <w:spacing w:line="360" w:lineRule="auto"/>
        <w:jc w:val="center"/>
        <w:rPr>
          <w:bCs/>
        </w:rPr>
      </w:pPr>
      <w:r>
        <w:rPr>
          <w:b/>
          <w:bCs/>
        </w:rPr>
        <w:t>Scheme 12</w:t>
      </w:r>
      <w:r w:rsidR="00B91804" w:rsidRPr="009F6ABC">
        <w:rPr>
          <w:b/>
          <w:bCs/>
        </w:rPr>
        <w:t>.</w:t>
      </w:r>
      <w:r w:rsidR="00B91804">
        <w:rPr>
          <w:bCs/>
        </w:rPr>
        <w:t xml:space="preserve"> The 9-C acylation of </w:t>
      </w:r>
      <w:r w:rsidR="00B91804" w:rsidRPr="00CC0045">
        <w:rPr>
          <w:b/>
          <w:bCs/>
        </w:rPr>
        <w:t>Neu5Ac</w:t>
      </w:r>
      <w:r w:rsidR="00B91804">
        <w:rPr>
          <w:bCs/>
        </w:rPr>
        <w:t>.</w:t>
      </w:r>
    </w:p>
    <w:p w:rsidR="00B91804" w:rsidRDefault="00B91804" w:rsidP="00B91804">
      <w:pPr>
        <w:tabs>
          <w:tab w:val="left" w:pos="900"/>
          <w:tab w:val="left" w:pos="1080"/>
          <w:tab w:val="left" w:pos="5142"/>
        </w:tabs>
        <w:spacing w:line="360" w:lineRule="auto"/>
        <w:jc w:val="center"/>
        <w:rPr>
          <w:bCs/>
        </w:rPr>
      </w:pPr>
    </w:p>
    <w:p w:rsidR="00B91804" w:rsidRDefault="00B91804" w:rsidP="00B91804">
      <w:pPr>
        <w:tabs>
          <w:tab w:val="left" w:pos="900"/>
          <w:tab w:val="left" w:pos="1080"/>
          <w:tab w:val="left" w:pos="5142"/>
        </w:tabs>
        <w:spacing w:line="360" w:lineRule="auto"/>
        <w:jc w:val="both"/>
        <w:rPr>
          <w:bCs/>
        </w:rPr>
      </w:pPr>
      <w:r>
        <w:rPr>
          <w:bCs/>
        </w:rPr>
        <w:t>It was decided to use subtilisin in a DCL in conjunction with NANA aldolase. The successful introduction of this reaction to a DCL has the potential to double the number of library components created, thus increasing the number of compounds which can be screened against a target protein molecule in a single experiment.</w:t>
      </w:r>
    </w:p>
    <w:p w:rsidR="00B91804" w:rsidRPr="009F6ABC" w:rsidRDefault="00B91804" w:rsidP="00B91804">
      <w:pPr>
        <w:tabs>
          <w:tab w:val="left" w:pos="900"/>
          <w:tab w:val="left" w:pos="1080"/>
          <w:tab w:val="left" w:pos="5142"/>
        </w:tabs>
        <w:spacing w:line="360" w:lineRule="auto"/>
        <w:jc w:val="both"/>
        <w:rPr>
          <w:bCs/>
        </w:rPr>
      </w:pPr>
    </w:p>
    <w:p w:rsidR="00B91804" w:rsidRPr="006B1AA4" w:rsidRDefault="00B91804" w:rsidP="00CC0045">
      <w:pPr>
        <w:pStyle w:val="Heading2"/>
        <w:spacing w:before="0"/>
      </w:pPr>
      <w:bookmarkStart w:id="45" w:name="_Toc326047462"/>
      <w:r>
        <w:t>6</w:t>
      </w:r>
      <w:r w:rsidRPr="006B1AA4">
        <w:t>.2</w:t>
      </w:r>
      <w:r>
        <w:t>.</w:t>
      </w:r>
      <w:r w:rsidRPr="006B1AA4">
        <w:t xml:space="preserve"> Methodology</w:t>
      </w:r>
      <w:bookmarkEnd w:id="45"/>
    </w:p>
    <w:p w:rsidR="00B91804" w:rsidRDefault="00B91804" w:rsidP="00B91804">
      <w:pPr>
        <w:tabs>
          <w:tab w:val="left" w:pos="5142"/>
        </w:tabs>
        <w:spacing w:line="360" w:lineRule="auto"/>
        <w:rPr>
          <w:bCs/>
        </w:rPr>
      </w:pPr>
    </w:p>
    <w:p w:rsidR="001222D7" w:rsidRPr="000C7ACE" w:rsidRDefault="001222D7" w:rsidP="001222D7">
      <w:pPr>
        <w:tabs>
          <w:tab w:val="left" w:pos="5142"/>
        </w:tabs>
        <w:spacing w:line="360" w:lineRule="auto"/>
        <w:jc w:val="both"/>
        <w:rPr>
          <w:bCs/>
        </w:rPr>
      </w:pPr>
      <w:r w:rsidRPr="000C7ACE">
        <w:rPr>
          <w:bCs/>
        </w:rPr>
        <w:t xml:space="preserve">The acylation at the 9 position of </w:t>
      </w:r>
      <w:r>
        <w:rPr>
          <w:bCs/>
        </w:rPr>
        <w:t>neuraminic</w:t>
      </w:r>
      <w:r w:rsidRPr="000C7ACE">
        <w:rPr>
          <w:bCs/>
        </w:rPr>
        <w:t xml:space="preserve"> acids gives an added dimension to a DCL, with the potential to double the number of DCL components screened against a protein target in a single library. Whilst experiments conducted by Takayama </w:t>
      </w:r>
      <w:r w:rsidRPr="000C7ACE">
        <w:rPr>
          <w:bCs/>
          <w:i/>
          <w:iCs/>
        </w:rPr>
        <w:t>et al</w:t>
      </w:r>
      <w:r w:rsidR="00676BF3">
        <w:rPr>
          <w:bCs/>
          <w:i/>
          <w:iCs/>
        </w:rPr>
        <w:t>;</w:t>
      </w:r>
      <w:r w:rsidR="00C378B0" w:rsidRPr="00F544C0">
        <w:rPr>
          <w:bCs/>
          <w:iCs/>
        </w:rPr>
        <w:fldChar w:fldCharType="begin"/>
      </w:r>
      <w:r w:rsidR="00F97BCF">
        <w:rPr>
          <w:bCs/>
          <w:iCs/>
        </w:rPr>
        <w:instrText xml:space="preserve"> ADDIN EN.CITE &lt;EndNote&gt;&lt;Cite&gt;&lt;Author&gt;Takayama&lt;/Author&gt;&lt;Year&gt;1996&lt;/Year&gt;&lt;RecNum&gt;48&lt;/RecNum&gt;&lt;DisplayText&gt;&lt;style face="superscript"&gt;[102]&lt;/style&gt;&lt;/DisplayText&gt;&lt;record&gt;&lt;rec-number&gt;48&lt;/rec-number&gt;&lt;foreign-keys&gt;&lt;key app="EN" db-id="frz2ve0snr9x03eeazavffrxssrvs9vpsa2d"&gt;48&lt;/key&gt;&lt;/foreign-keys&gt;&lt;ref-type name="Journal Article"&gt;17&lt;/ref-type&gt;&lt;contributors&gt;&lt;authors&gt;&lt;author&gt;Takayama, Shuichi&lt;/author&gt;&lt;author&gt;Livingston, Philip O.&lt;/author&gt;&lt;author&gt;Wong, Chi-Huey&lt;/author&gt;&lt;/authors&gt;&lt;/contributors&gt;&lt;titles&gt;&lt;title&gt;Synthesis of the melanoma-associated ganglioside 9-O-acetyl GD3 through regioselective enzymatic acetylation of GD3 using subtilisin&lt;/title&gt;&lt;secondary-title&gt;Tetrahedron Letters&lt;/secondary-title&gt;&lt;/titles&gt;&lt;periodical&gt;&lt;full-title&gt;Tetrahedron Letters&lt;/full-title&gt;&lt;/periodical&gt;&lt;pages&gt;9271-9274&lt;/pages&gt;&lt;volume&gt;37&lt;/volume&gt;&lt;number&gt;52&lt;/number&gt;&lt;dates&gt;&lt;year&gt;1996&lt;/year&gt;&lt;/dates&gt;&lt;isbn&gt;0040-4039&lt;/isbn&gt;&lt;urls&gt;&lt;related-urls&gt;&lt;url&gt;http://www.sciencedirect.com/science/article/pii/S0040403997829395&lt;/url&gt;&lt;/related-urls&gt;&lt;/urls&gt;&lt;electronic-resource-num&gt;10.1016/s0040-4039(97)82939-5&lt;/electronic-resource-num&gt;&lt;/record&gt;&lt;/Cite&gt;&lt;/EndNote&gt;</w:instrText>
      </w:r>
      <w:r w:rsidR="00C378B0" w:rsidRPr="00F544C0">
        <w:rPr>
          <w:bCs/>
          <w:iCs/>
        </w:rPr>
        <w:fldChar w:fldCharType="separate"/>
      </w:r>
      <w:r w:rsidR="00F97BCF" w:rsidRPr="00F97BCF">
        <w:rPr>
          <w:bCs/>
          <w:iCs/>
          <w:noProof/>
          <w:vertAlign w:val="superscript"/>
        </w:rPr>
        <w:t>[102]</w:t>
      </w:r>
      <w:r w:rsidR="00C378B0" w:rsidRPr="00F544C0">
        <w:rPr>
          <w:bCs/>
          <w:iCs/>
        </w:rPr>
        <w:fldChar w:fldCharType="end"/>
      </w:r>
      <w:r w:rsidRPr="000C7ACE">
        <w:rPr>
          <w:bCs/>
          <w:i/>
          <w:iCs/>
        </w:rPr>
        <w:t xml:space="preserve">  </w:t>
      </w:r>
      <w:r w:rsidRPr="000C7ACE">
        <w:rPr>
          <w:bCs/>
        </w:rPr>
        <w:t xml:space="preserve">using subtilisin BPN’ showed acylation of </w:t>
      </w:r>
      <w:r w:rsidRPr="00CC0045">
        <w:rPr>
          <w:b/>
          <w:bCs/>
        </w:rPr>
        <w:t>Neu5Ac</w:t>
      </w:r>
      <w:r w:rsidRPr="000C7ACE">
        <w:rPr>
          <w:bCs/>
        </w:rPr>
        <w:t xml:space="preserve"> at the 9-C position was possible, subtilisin BPN’ proved very hard to purchase. Subtilisin Carlsberg, however, is readily available and structurally very similar to subtilisin BPN’, therefore, it was decided to investigate the suitability of subtilisin Carlsberg for use in a DCL. </w:t>
      </w:r>
    </w:p>
    <w:p w:rsidR="001222D7" w:rsidRDefault="001222D7" w:rsidP="00B91804">
      <w:pPr>
        <w:tabs>
          <w:tab w:val="left" w:pos="5142"/>
        </w:tabs>
        <w:spacing w:line="360" w:lineRule="auto"/>
        <w:rPr>
          <w:bCs/>
        </w:rPr>
      </w:pPr>
    </w:p>
    <w:p w:rsidR="00F43B97" w:rsidRPr="00F43B97" w:rsidRDefault="00F43B97" w:rsidP="00B91804">
      <w:pPr>
        <w:tabs>
          <w:tab w:val="left" w:pos="5142"/>
        </w:tabs>
        <w:spacing w:line="360" w:lineRule="auto"/>
        <w:rPr>
          <w:bCs/>
        </w:rPr>
      </w:pPr>
      <w:r w:rsidRPr="00F43B97">
        <w:rPr>
          <w:bCs/>
        </w:rPr>
        <w:t>Instrumentation</w:t>
      </w:r>
      <w:r w:rsidR="007B7AC5">
        <w:rPr>
          <w:bCs/>
        </w:rPr>
        <w:t xml:space="preserve"> and equipment</w:t>
      </w:r>
      <w:r w:rsidRPr="00F43B97">
        <w:rPr>
          <w:bCs/>
        </w:rPr>
        <w:t xml:space="preserve"> used was the same as in </w:t>
      </w:r>
      <w:r w:rsidRPr="00F43B97">
        <w:rPr>
          <w:b/>
          <w:bCs/>
        </w:rPr>
        <w:t>Section 5.2.</w:t>
      </w:r>
    </w:p>
    <w:p w:rsidR="00F43B97" w:rsidRDefault="00F43B97" w:rsidP="00B91804">
      <w:pPr>
        <w:tabs>
          <w:tab w:val="left" w:pos="5142"/>
        </w:tabs>
        <w:spacing w:line="360" w:lineRule="auto"/>
        <w:rPr>
          <w:bCs/>
        </w:rPr>
      </w:pPr>
    </w:p>
    <w:p w:rsidR="00B91804" w:rsidRDefault="00B91804" w:rsidP="00CC0045">
      <w:pPr>
        <w:pStyle w:val="Heading3"/>
        <w:spacing w:before="0"/>
      </w:pPr>
      <w:bookmarkStart w:id="46" w:name="_Toc326047463"/>
      <w:r>
        <w:t>6.2.1</w:t>
      </w:r>
      <w:r w:rsidRPr="007F26C5">
        <w:t xml:space="preserve">. </w:t>
      </w:r>
      <w:r>
        <w:t xml:space="preserve">Synthesis of </w:t>
      </w:r>
      <w:r w:rsidR="009D5786" w:rsidRPr="008B7211">
        <w:rPr>
          <w:i/>
        </w:rPr>
        <w:t>N</w:t>
      </w:r>
      <w:r w:rsidR="009D5786" w:rsidRPr="008B7211">
        <w:t>-</w:t>
      </w:r>
      <w:r w:rsidR="000A14C6">
        <w:t>b</w:t>
      </w:r>
      <w:r w:rsidR="009D5786">
        <w:t>enzoyl</w:t>
      </w:r>
      <w:r w:rsidR="00632D99">
        <w:t>-</w:t>
      </w:r>
      <w:r w:rsidR="00F157DB" w:rsidRPr="00F157DB">
        <w:rPr>
          <w:smallCaps/>
          <w:sz w:val="24"/>
        </w:rPr>
        <w:t>d-</w:t>
      </w:r>
      <w:r w:rsidR="009D5786">
        <w:t>n</w:t>
      </w:r>
      <w:r w:rsidR="000A14C6">
        <w:t>euraminic a</w:t>
      </w:r>
      <w:r>
        <w:t>cid</w:t>
      </w:r>
      <w:bookmarkEnd w:id="46"/>
    </w:p>
    <w:p w:rsidR="00A816FE" w:rsidRPr="00632203" w:rsidRDefault="00A816FE" w:rsidP="00B91804">
      <w:pPr>
        <w:tabs>
          <w:tab w:val="left" w:pos="5142"/>
        </w:tabs>
        <w:spacing w:line="360" w:lineRule="auto"/>
        <w:rPr>
          <w:bCs/>
        </w:rPr>
      </w:pPr>
    </w:p>
    <w:p w:rsidR="00B91804" w:rsidRDefault="00A816FE" w:rsidP="00A816FE">
      <w:pPr>
        <w:tabs>
          <w:tab w:val="left" w:pos="5142"/>
        </w:tabs>
        <w:spacing w:line="360" w:lineRule="auto"/>
        <w:jc w:val="center"/>
        <w:rPr>
          <w:bCs/>
          <w:sz w:val="28"/>
          <w:szCs w:val="28"/>
        </w:rPr>
      </w:pPr>
      <w:r>
        <w:object w:dxaOrig="2823" w:dyaOrig="1346">
          <v:shape id="_x0000_i1207" type="#_x0000_t75" style="width:140.25pt;height:67.5pt" o:ole="">
            <v:imagedata r:id="rId352" o:title=""/>
          </v:shape>
          <o:OLEObject Type="Embed" ProgID="ChemDraw.Document.6.0" ShapeID="_x0000_i1207" DrawAspect="Content" ObjectID="_1410533009" r:id="rId353"/>
        </w:object>
      </w:r>
    </w:p>
    <w:p w:rsidR="00A816FE" w:rsidRDefault="00A816FE" w:rsidP="00A816FE">
      <w:pPr>
        <w:tabs>
          <w:tab w:val="left" w:pos="5142"/>
        </w:tabs>
        <w:spacing w:line="360" w:lineRule="auto"/>
        <w:jc w:val="center"/>
        <w:rPr>
          <w:b/>
          <w:bCs/>
        </w:rPr>
      </w:pPr>
      <w:r w:rsidRPr="00A816FE">
        <w:rPr>
          <w:b/>
          <w:bCs/>
        </w:rPr>
        <w:t>14</w:t>
      </w:r>
    </w:p>
    <w:p w:rsidR="00CC0045" w:rsidRPr="00A816FE" w:rsidRDefault="00CC0045" w:rsidP="00A816FE">
      <w:pPr>
        <w:tabs>
          <w:tab w:val="left" w:pos="5142"/>
        </w:tabs>
        <w:spacing w:line="360" w:lineRule="auto"/>
        <w:jc w:val="center"/>
        <w:rPr>
          <w:b/>
          <w:bCs/>
        </w:rPr>
      </w:pPr>
    </w:p>
    <w:p w:rsidR="00B91804" w:rsidRPr="00766C50" w:rsidRDefault="00400BE8" w:rsidP="00B91804">
      <w:pPr>
        <w:pStyle w:val="NormalWeb"/>
        <w:spacing w:after="0" w:line="360" w:lineRule="auto"/>
        <w:jc w:val="both"/>
        <w:rPr>
          <w:lang w:val="es-ES_tradnl"/>
        </w:rPr>
      </w:pPr>
      <w:r>
        <w:rPr>
          <w:bCs/>
        </w:rPr>
        <w:t>To an E</w:t>
      </w:r>
      <w:r w:rsidR="00B91804" w:rsidRPr="00885684">
        <w:rPr>
          <w:bCs/>
        </w:rPr>
        <w:t xml:space="preserve">ppendorf tube was added 9.2 mg (0.03 mmol) of </w:t>
      </w:r>
      <w:r w:rsidR="009D5786" w:rsidRPr="009D5786">
        <w:rPr>
          <w:b/>
          <w:bCs/>
        </w:rPr>
        <w:t>3</w:t>
      </w:r>
      <w:r w:rsidR="00A816FE">
        <w:rPr>
          <w:bCs/>
        </w:rPr>
        <w:t xml:space="preserve"> and 6.6 </w:t>
      </w:r>
      <w:r w:rsidR="00B91804" w:rsidRPr="00885684">
        <w:rPr>
          <w:bCs/>
        </w:rPr>
        <w:t>mg (0.06 mmol) of sodium pyruvate. To each tube was added 500 µL of NANA aldolase stock (5.13 µM</w:t>
      </w:r>
      <w:r w:rsidR="009A6F61">
        <w:rPr>
          <w:bCs/>
        </w:rPr>
        <w:t xml:space="preserve"> in potassium phosphate buffer (pH 7.4)</w:t>
      </w:r>
      <w:r w:rsidR="00B91804" w:rsidRPr="00885684">
        <w:rPr>
          <w:bCs/>
        </w:rPr>
        <w:t xml:space="preserve">). The reaction was left to stir at 37 </w:t>
      </w:r>
      <w:r w:rsidR="00540C33" w:rsidRPr="006B1AA4">
        <w:t>°</w:t>
      </w:r>
      <w:r w:rsidR="00B91804" w:rsidRPr="00885684">
        <w:rPr>
          <w:bCs/>
        </w:rPr>
        <w:t>C for 24 hours before the reaction mixture was s</w:t>
      </w:r>
      <w:r w:rsidR="00CC0045">
        <w:rPr>
          <w:bCs/>
        </w:rPr>
        <w:t>ubjected to preparative HPLC (5-</w:t>
      </w:r>
      <w:r w:rsidR="00B91804" w:rsidRPr="00885684">
        <w:rPr>
          <w:bCs/>
        </w:rPr>
        <w:t xml:space="preserve">10 % acetonitrile in </w:t>
      </w:r>
      <w:r w:rsidR="00CC0045">
        <w:rPr>
          <w:bCs/>
        </w:rPr>
        <w:t>0.01</w:t>
      </w:r>
      <w:r w:rsidR="00B91804" w:rsidRPr="00885684">
        <w:rPr>
          <w:bCs/>
        </w:rPr>
        <w:t xml:space="preserve"> % TFA over 20 minutes). The fractions containing the product were combined and subjected to rotary evaporation to give the product. Yield: 72 %</w:t>
      </w:r>
      <w:r w:rsidR="00B91804">
        <w:rPr>
          <w:bCs/>
        </w:rPr>
        <w:t>.</w:t>
      </w:r>
      <w:r w:rsidR="00B91804" w:rsidRPr="00885684">
        <w:rPr>
          <w:bCs/>
        </w:rPr>
        <w:t xml:space="preserve"> </w:t>
      </w:r>
      <w:r w:rsidR="00766C50" w:rsidRPr="00766C50">
        <w:rPr>
          <w:vertAlign w:val="superscript"/>
        </w:rPr>
        <w:t>1</w:t>
      </w:r>
      <w:r w:rsidR="00766C50" w:rsidRPr="00766C50">
        <w:t xml:space="preserve">H NMR (400 MHz, Deuterium Oxide): δ 7.96 – 7.86 (m, 2H), 7.61 – 7.51 (m, 1H), 7.48 (td, </w:t>
      </w:r>
      <w:r w:rsidR="00766C50" w:rsidRPr="00766C50">
        <w:rPr>
          <w:i/>
          <w:iCs/>
        </w:rPr>
        <w:t>J</w:t>
      </w:r>
      <w:r w:rsidR="00766C50" w:rsidRPr="00766C50">
        <w:t xml:space="preserve"> = 7.5, 1.5 Hz, 2H), 4.33 – 4.07 (m, 3H), 3.87 – 3.71 (m, 2H), 3.64 (dd, </w:t>
      </w:r>
      <w:r w:rsidR="00766C50" w:rsidRPr="00766C50">
        <w:rPr>
          <w:i/>
          <w:iCs/>
        </w:rPr>
        <w:t>J</w:t>
      </w:r>
      <w:r w:rsidR="00B24761">
        <w:t xml:space="preserve"> = 11.0</w:t>
      </w:r>
      <w:r w:rsidR="00766C50" w:rsidRPr="00766C50">
        <w:t xml:space="preserve">, 5.5 Hz, 1H), 3.59 (dt, </w:t>
      </w:r>
      <w:r w:rsidR="00766C50" w:rsidRPr="00766C50">
        <w:rPr>
          <w:i/>
          <w:iCs/>
        </w:rPr>
        <w:t>J</w:t>
      </w:r>
      <w:r w:rsidR="00B24761">
        <w:t xml:space="preserve"> = 9.0, 2.0</w:t>
      </w:r>
      <w:r w:rsidR="00766C50" w:rsidRPr="00766C50">
        <w:t xml:space="preserve"> Hz, 1H), 2.30 (dd, </w:t>
      </w:r>
      <w:r w:rsidR="00766C50" w:rsidRPr="00766C50">
        <w:rPr>
          <w:i/>
          <w:iCs/>
        </w:rPr>
        <w:t>J</w:t>
      </w:r>
      <w:r w:rsidR="00B24761">
        <w:t xml:space="preserve"> = 13.0, 5.0</w:t>
      </w:r>
      <w:r w:rsidR="00766C50" w:rsidRPr="00766C50">
        <w:t xml:space="preserve"> Hz, 1H), 1.91 (dd, </w:t>
      </w:r>
      <w:r w:rsidR="00766C50" w:rsidRPr="00766C50">
        <w:rPr>
          <w:i/>
          <w:iCs/>
        </w:rPr>
        <w:t>J</w:t>
      </w:r>
      <w:r w:rsidR="00B24761">
        <w:t xml:space="preserve"> = 13.0, 11.5</w:t>
      </w:r>
      <w:r w:rsidR="00766C50" w:rsidRPr="00766C50">
        <w:t xml:space="preserve"> Hz, 1H). </w:t>
      </w:r>
      <w:r w:rsidR="00766C50" w:rsidRPr="00766C50">
        <w:rPr>
          <w:vertAlign w:val="superscript"/>
        </w:rPr>
        <w:t>13</w:t>
      </w:r>
      <w:r w:rsidR="00766C50" w:rsidRPr="00766C50">
        <w:t>C NMR (101 MHz, Deuterium Oxide): δ 173.56, 171.90, 135.33, 132.88, 129.46, 128.68, 96.73, 72.27, 71.78, 70.35, 67.72, 64.81, 54.92, 41.24.</w:t>
      </w:r>
      <w:r w:rsidR="00766C50">
        <w:t xml:space="preserve"> </w:t>
      </w:r>
      <w:r w:rsidR="00B91804" w:rsidRPr="00766C50">
        <w:rPr>
          <w:bCs/>
          <w:i/>
        </w:rPr>
        <w:t>m</w:t>
      </w:r>
      <w:r w:rsidR="00B91804" w:rsidRPr="00766C50">
        <w:rPr>
          <w:i/>
        </w:rPr>
        <w:t>/z</w:t>
      </w:r>
      <w:r w:rsidR="00B91804" w:rsidRPr="00766C50">
        <w:t xml:space="preserve"> (ES-), 370 ([M - H]</w:t>
      </w:r>
      <w:r w:rsidR="00B91804" w:rsidRPr="00766C50">
        <w:rPr>
          <w:vertAlign w:val="superscript"/>
        </w:rPr>
        <w:t>-</w:t>
      </w:r>
      <w:r w:rsidR="00B91804" w:rsidRPr="00766C50">
        <w:t>); HRMS found 370.1138 (C</w:t>
      </w:r>
      <w:r w:rsidR="00B91804" w:rsidRPr="00766C50">
        <w:rPr>
          <w:vertAlign w:val="subscript"/>
        </w:rPr>
        <w:t>16</w:t>
      </w:r>
      <w:r w:rsidR="00B91804" w:rsidRPr="00766C50">
        <w:t>H</w:t>
      </w:r>
      <w:r w:rsidR="00B91804" w:rsidRPr="00766C50">
        <w:rPr>
          <w:vertAlign w:val="subscript"/>
        </w:rPr>
        <w:t>20</w:t>
      </w:r>
      <w:r w:rsidR="00B91804" w:rsidRPr="00766C50">
        <w:t>NO</w:t>
      </w:r>
      <w:r w:rsidR="00B91804" w:rsidRPr="00766C50">
        <w:rPr>
          <w:vertAlign w:val="subscript"/>
        </w:rPr>
        <w:t>9</w:t>
      </w:r>
      <w:r w:rsidR="00B91804" w:rsidRPr="00766C50">
        <w:t>) ([M - H]</w:t>
      </w:r>
      <w:r w:rsidR="00B91804" w:rsidRPr="00766C50">
        <w:rPr>
          <w:vertAlign w:val="superscript"/>
        </w:rPr>
        <w:t>-</w:t>
      </w:r>
      <w:r w:rsidR="00B91804" w:rsidRPr="00766C50">
        <w:t>, requires 370.1138).</w:t>
      </w:r>
      <w:r w:rsidR="00B91804" w:rsidRPr="006E0BDC">
        <w:t xml:space="preserve"> </w:t>
      </w:r>
      <w:r w:rsidR="00B91804" w:rsidRPr="006E0BDC">
        <w:rPr>
          <w:i/>
          <w:lang w:val="es-ES_tradnl"/>
        </w:rPr>
        <w:t>ν</w:t>
      </w:r>
      <w:r w:rsidR="00B91804" w:rsidRPr="006E0BDC">
        <w:rPr>
          <w:vertAlign w:val="subscript"/>
          <w:lang w:val="es-ES_tradnl"/>
        </w:rPr>
        <w:t xml:space="preserve">max </w:t>
      </w:r>
      <w:r w:rsidR="00B91804" w:rsidRPr="006E0BDC">
        <w:rPr>
          <w:lang w:val="es-ES_tradnl"/>
        </w:rPr>
        <w:t>(solid)/cm</w:t>
      </w:r>
      <w:r w:rsidR="00B91804" w:rsidRPr="006E0BDC">
        <w:rPr>
          <w:vertAlign w:val="superscript"/>
          <w:lang w:val="es-ES_tradnl"/>
        </w:rPr>
        <w:t>-1</w:t>
      </w:r>
      <w:r w:rsidR="006E0BDC" w:rsidRPr="006E0BDC">
        <w:rPr>
          <w:lang w:val="es-ES_tradnl"/>
        </w:rPr>
        <w:t>, 3295.45, 2935.32</w:t>
      </w:r>
      <w:r w:rsidR="00B91804" w:rsidRPr="006E0BDC">
        <w:rPr>
          <w:lang w:val="es-ES_tradnl"/>
        </w:rPr>
        <w:t>,</w:t>
      </w:r>
      <w:r w:rsidR="006E0BDC" w:rsidRPr="006E0BDC">
        <w:rPr>
          <w:lang w:val="es-ES_tradnl"/>
        </w:rPr>
        <w:t xml:space="preserve"> 1704.76</w:t>
      </w:r>
      <w:r w:rsidR="00B91804" w:rsidRPr="006E0BDC">
        <w:rPr>
          <w:lang w:val="es-ES_tradnl"/>
        </w:rPr>
        <w:t>,</w:t>
      </w:r>
      <w:r w:rsidR="006E0BDC" w:rsidRPr="006E0BDC">
        <w:rPr>
          <w:lang w:val="es-ES_tradnl"/>
        </w:rPr>
        <w:t xml:space="preserve"> 1630.6</w:t>
      </w:r>
      <w:r w:rsidR="00B91804" w:rsidRPr="006E0BDC">
        <w:rPr>
          <w:lang w:val="es-ES_tradnl"/>
        </w:rPr>
        <w:t>6</w:t>
      </w:r>
      <w:r w:rsidR="006E0BDC" w:rsidRPr="006E0BDC">
        <w:rPr>
          <w:lang w:val="es-ES_tradnl"/>
        </w:rPr>
        <w:t>, 1527.52, 1444.72, 1200.81</w:t>
      </w:r>
      <w:r w:rsidR="00B91804" w:rsidRPr="006E0BDC">
        <w:rPr>
          <w:lang w:val="es-ES_tradnl"/>
        </w:rPr>
        <w:t xml:space="preserve">, </w:t>
      </w:r>
      <w:r w:rsidR="006E0BDC" w:rsidRPr="006E0BDC">
        <w:rPr>
          <w:lang w:val="es-ES_tradnl"/>
        </w:rPr>
        <w:t>1146.11</w:t>
      </w:r>
      <w:r w:rsidR="00B91804" w:rsidRPr="006E0BDC">
        <w:rPr>
          <w:lang w:val="es-ES_tradnl"/>
        </w:rPr>
        <w:t xml:space="preserve">, </w:t>
      </w:r>
      <w:r w:rsidR="006E0BDC" w:rsidRPr="006E0BDC">
        <w:rPr>
          <w:lang w:val="es-ES_tradnl"/>
        </w:rPr>
        <w:t>1110.51, 1064.52, 1023.53, 907.68, 854.19, 840.47, 802.16</w:t>
      </w:r>
      <w:r w:rsidR="00B91804" w:rsidRPr="006E0BDC">
        <w:rPr>
          <w:lang w:val="es-ES_tradnl"/>
        </w:rPr>
        <w:t>.</w:t>
      </w:r>
    </w:p>
    <w:p w:rsidR="00B91804" w:rsidRPr="00A2754D" w:rsidRDefault="00B91804" w:rsidP="00B91804">
      <w:pPr>
        <w:pStyle w:val="NormalWeb"/>
        <w:spacing w:after="0" w:line="360" w:lineRule="auto"/>
        <w:jc w:val="both"/>
      </w:pPr>
    </w:p>
    <w:p w:rsidR="005E0A09" w:rsidRDefault="00B91804" w:rsidP="005E0A09">
      <w:pPr>
        <w:pStyle w:val="Heading3"/>
        <w:spacing w:before="0" w:line="360" w:lineRule="auto"/>
      </w:pPr>
      <w:bookmarkStart w:id="47" w:name="_Toc326047464"/>
      <w:r>
        <w:t>6.2.2</w:t>
      </w:r>
      <w:r w:rsidR="0022450E">
        <w:t xml:space="preserve">. </w:t>
      </w:r>
      <w:r w:rsidR="000A14C6">
        <w:t>Experiments to Investigate the 9-C A</w:t>
      </w:r>
      <w:r w:rsidR="005E0A09" w:rsidRPr="004D7CC8">
        <w:t>cylation</w:t>
      </w:r>
      <w:r w:rsidR="000A14C6">
        <w:t xml:space="preserve"> of Neuraminic Acid M</w:t>
      </w:r>
      <w:r w:rsidR="005E0A09">
        <w:t>olecules</w:t>
      </w:r>
      <w:bookmarkEnd w:id="47"/>
      <w:r w:rsidR="005E0A09">
        <w:t xml:space="preserve"> </w:t>
      </w:r>
    </w:p>
    <w:p w:rsidR="005E0A09" w:rsidRPr="005E0A09" w:rsidRDefault="005E0A09" w:rsidP="005E0A09"/>
    <w:p w:rsidR="00B91804" w:rsidRPr="005E0A09" w:rsidRDefault="005E0A09" w:rsidP="005E0A09">
      <w:pPr>
        <w:rPr>
          <w:b/>
        </w:rPr>
      </w:pPr>
      <w:r w:rsidRPr="005E0A09">
        <w:rPr>
          <w:b/>
        </w:rPr>
        <w:t xml:space="preserve">6.2.2.1. </w:t>
      </w:r>
      <w:r w:rsidR="0022450E" w:rsidRPr="005E0A09">
        <w:rPr>
          <w:b/>
        </w:rPr>
        <w:t>9-C A</w:t>
      </w:r>
      <w:r w:rsidR="00B91804" w:rsidRPr="005E0A09">
        <w:rPr>
          <w:b/>
        </w:rPr>
        <w:t xml:space="preserve">cylation of </w:t>
      </w:r>
      <w:r w:rsidR="0022450E" w:rsidRPr="005E0A09">
        <w:rPr>
          <w:b/>
        </w:rPr>
        <w:t>14</w:t>
      </w:r>
      <w:r w:rsidR="00BA2845">
        <w:rPr>
          <w:b/>
        </w:rPr>
        <w:t xml:space="preserve"> in 40 % DMF and 1 </w:t>
      </w:r>
      <w:r w:rsidR="001222D7" w:rsidRPr="005E0A09">
        <w:rPr>
          <w:b/>
        </w:rPr>
        <w:t>M Vinyl A</w:t>
      </w:r>
      <w:r w:rsidR="00B91804" w:rsidRPr="005E0A09">
        <w:rPr>
          <w:b/>
        </w:rPr>
        <w:t>cetate</w:t>
      </w:r>
      <w:r w:rsidR="00BA2845">
        <w:rPr>
          <w:b/>
        </w:rPr>
        <w:t xml:space="preserve"> Concentration</w:t>
      </w:r>
    </w:p>
    <w:p w:rsidR="00B91804" w:rsidRDefault="00B91804" w:rsidP="00B91804">
      <w:pPr>
        <w:tabs>
          <w:tab w:val="left" w:pos="5142"/>
        </w:tabs>
        <w:spacing w:line="360" w:lineRule="auto"/>
        <w:rPr>
          <w:bCs/>
        </w:rPr>
      </w:pPr>
    </w:p>
    <w:p w:rsidR="001222D7" w:rsidRDefault="001222D7" w:rsidP="001222D7">
      <w:pPr>
        <w:tabs>
          <w:tab w:val="left" w:pos="5142"/>
        </w:tabs>
        <w:spacing w:line="360" w:lineRule="auto"/>
        <w:jc w:val="center"/>
      </w:pPr>
      <w:r>
        <w:object w:dxaOrig="2823" w:dyaOrig="1567">
          <v:shape id="_x0000_i1208" type="#_x0000_t75" style="width:140.25pt;height:78pt" o:ole="">
            <v:imagedata r:id="rId354" o:title=""/>
          </v:shape>
          <o:OLEObject Type="Embed" ProgID="ChemDraw.Document.6.0" ShapeID="_x0000_i1208" DrawAspect="Content" ObjectID="_1410533010" r:id="rId355"/>
        </w:object>
      </w:r>
    </w:p>
    <w:p w:rsidR="001222D7" w:rsidRDefault="001222D7" w:rsidP="001222D7">
      <w:pPr>
        <w:tabs>
          <w:tab w:val="left" w:pos="5142"/>
        </w:tabs>
        <w:spacing w:line="360" w:lineRule="auto"/>
        <w:jc w:val="center"/>
        <w:rPr>
          <w:b/>
        </w:rPr>
      </w:pPr>
      <w:r w:rsidRPr="001222D7">
        <w:rPr>
          <w:b/>
        </w:rPr>
        <w:t>16</w:t>
      </w:r>
    </w:p>
    <w:p w:rsidR="001222D7" w:rsidRPr="001222D7" w:rsidRDefault="001222D7" w:rsidP="001222D7">
      <w:pPr>
        <w:tabs>
          <w:tab w:val="left" w:pos="5142"/>
        </w:tabs>
        <w:spacing w:line="360" w:lineRule="auto"/>
        <w:jc w:val="center"/>
        <w:rPr>
          <w:b/>
          <w:bCs/>
        </w:rPr>
      </w:pPr>
    </w:p>
    <w:p w:rsidR="00B91804" w:rsidRPr="00853847" w:rsidRDefault="0022450E" w:rsidP="00B91804">
      <w:pPr>
        <w:tabs>
          <w:tab w:val="left" w:pos="5142"/>
        </w:tabs>
        <w:spacing w:line="360" w:lineRule="auto"/>
        <w:jc w:val="both"/>
        <w:rPr>
          <w:bCs/>
          <w:color w:val="800000"/>
        </w:rPr>
      </w:pPr>
      <w:r w:rsidRPr="0022450E">
        <w:rPr>
          <w:b/>
          <w:bCs/>
        </w:rPr>
        <w:t>14</w:t>
      </w:r>
      <w:r w:rsidR="00B91804">
        <w:rPr>
          <w:bCs/>
        </w:rPr>
        <w:t xml:space="preserve"> from </w:t>
      </w:r>
      <w:r w:rsidR="00B91804">
        <w:rPr>
          <w:b/>
          <w:bCs/>
        </w:rPr>
        <w:t>S</w:t>
      </w:r>
      <w:r w:rsidR="00B91804" w:rsidRPr="004D7CC8">
        <w:rPr>
          <w:b/>
          <w:bCs/>
        </w:rPr>
        <w:t xml:space="preserve">ection </w:t>
      </w:r>
      <w:r w:rsidR="00B91804">
        <w:rPr>
          <w:b/>
          <w:bCs/>
        </w:rPr>
        <w:t>6.2.1</w:t>
      </w:r>
      <w:r w:rsidR="00B91804" w:rsidRPr="004D7CC8">
        <w:rPr>
          <w:b/>
          <w:bCs/>
        </w:rPr>
        <w:t>.</w:t>
      </w:r>
      <w:r w:rsidR="00B91804">
        <w:rPr>
          <w:b/>
          <w:bCs/>
        </w:rPr>
        <w:t xml:space="preserve"> </w:t>
      </w:r>
      <w:r w:rsidR="00B91804">
        <w:rPr>
          <w:bCs/>
        </w:rPr>
        <w:t>was made into a stock (50 mM</w:t>
      </w:r>
      <w:r w:rsidR="009A6F61">
        <w:rPr>
          <w:bCs/>
        </w:rPr>
        <w:t xml:space="preserve"> in potassium phosphate buffer (pH 7.4)</w:t>
      </w:r>
      <w:r w:rsidR="00B91804">
        <w:rPr>
          <w:bCs/>
        </w:rPr>
        <w:t xml:space="preserve">) and 20 </w:t>
      </w:r>
      <w:bookmarkStart w:id="48" w:name="OLE_LINK26"/>
      <w:r w:rsidR="00B91804">
        <w:t>μL</w:t>
      </w:r>
      <w:bookmarkEnd w:id="48"/>
      <w:r w:rsidR="00400BE8">
        <w:t xml:space="preserve"> of this stock was added to an E</w:t>
      </w:r>
      <w:r w:rsidR="00B91804">
        <w:t>ppendorf tube. Added to this was 20</w:t>
      </w:r>
      <w:r w:rsidR="00B91804" w:rsidRPr="00620A5D">
        <w:t xml:space="preserve"> </w:t>
      </w:r>
      <w:r w:rsidR="00B91804">
        <w:t xml:space="preserve">μL </w:t>
      </w:r>
      <w:r w:rsidR="001222D7">
        <w:t>of potassium phosphate buffer</w:t>
      </w:r>
      <w:r w:rsidR="009A6F61">
        <w:t xml:space="preserve"> (pH 7.4)</w:t>
      </w:r>
      <w:r w:rsidR="001222D7">
        <w:t xml:space="preserve">, </w:t>
      </w:r>
      <w:r w:rsidR="00B91804">
        <w:t>0.92</w:t>
      </w:r>
      <w:r w:rsidR="00B91804" w:rsidRPr="004D7CC8">
        <w:t xml:space="preserve"> </w:t>
      </w:r>
      <w:r w:rsidR="00B91804">
        <w:t>μL of vinyl acetate and 1.4</w:t>
      </w:r>
      <w:r w:rsidR="00B91804" w:rsidRPr="00DE0F40">
        <w:t xml:space="preserve"> </w:t>
      </w:r>
      <w:r w:rsidR="00B91804">
        <w:t xml:space="preserve">μL triethylamine. This was followed by 40 μL of DMF and 20 μL of subtilisin Carlsberg stock (5 mg of subtilisin Carlsberg in 200 μL potassium phosphate buffer (pH 7.4)). The reaction was left to incubate at 37 </w:t>
      </w:r>
      <w:r w:rsidR="00540C33" w:rsidRPr="006B1AA4">
        <w:t>°</w:t>
      </w:r>
      <w:r w:rsidR="00B91804">
        <w:t xml:space="preserve">C and at the following time intervals: 0, 7, 12, 20, 30, 60, 90, 120, 180, 240, 300 and 360 minutes, 2 μL of the reaction mixture was removed and diluted with 48 μL of deionised water. The samples were then analysed by LC-MS. </w:t>
      </w:r>
      <w:r w:rsidR="00B91804" w:rsidRPr="0079577F">
        <w:rPr>
          <w:bCs/>
          <w:i/>
        </w:rPr>
        <w:t>m</w:t>
      </w:r>
      <w:r w:rsidR="00B91804" w:rsidRPr="0079577F">
        <w:rPr>
          <w:i/>
        </w:rPr>
        <w:t>/z</w:t>
      </w:r>
      <w:r w:rsidR="00B91804" w:rsidRPr="0079577F">
        <w:t xml:space="preserve"> (ES</w:t>
      </w:r>
      <w:r w:rsidR="00B91804">
        <w:t>-</w:t>
      </w:r>
      <w:r w:rsidR="00B91804" w:rsidRPr="0079577F">
        <w:t xml:space="preserve">), </w:t>
      </w:r>
      <w:r w:rsidR="00B91804">
        <w:t>370 ([M - H</w:t>
      </w:r>
      <w:r w:rsidR="00B91804" w:rsidRPr="0079577F">
        <w:t>]</w:t>
      </w:r>
      <w:r w:rsidR="00B91804">
        <w:rPr>
          <w:vertAlign w:val="superscript"/>
        </w:rPr>
        <w:t>-</w:t>
      </w:r>
      <w:r w:rsidR="00B91804">
        <w:t>); HRMS found 370.1151</w:t>
      </w:r>
      <w:r w:rsidR="00B91804" w:rsidRPr="0079577F">
        <w:t xml:space="preserve"> (C</w:t>
      </w:r>
      <w:r w:rsidR="00B91804">
        <w:rPr>
          <w:vertAlign w:val="subscript"/>
        </w:rPr>
        <w:t>16</w:t>
      </w:r>
      <w:r w:rsidR="00B91804" w:rsidRPr="0079577F">
        <w:t>H</w:t>
      </w:r>
      <w:r w:rsidR="00B91804">
        <w:rPr>
          <w:vertAlign w:val="subscript"/>
        </w:rPr>
        <w:t>20</w:t>
      </w:r>
      <w:r w:rsidR="00B91804" w:rsidRPr="00394D7E">
        <w:t>N</w:t>
      </w:r>
      <w:r w:rsidR="00B91804" w:rsidRPr="0079577F">
        <w:t>O</w:t>
      </w:r>
      <w:r w:rsidR="00B91804">
        <w:rPr>
          <w:vertAlign w:val="subscript"/>
        </w:rPr>
        <w:t>9</w:t>
      </w:r>
      <w:r w:rsidR="00B91804">
        <w:t>) ([M - H</w:t>
      </w:r>
      <w:r w:rsidR="00B91804" w:rsidRPr="0079577F">
        <w:t>]</w:t>
      </w:r>
      <w:r w:rsidR="00B91804">
        <w:rPr>
          <w:vertAlign w:val="superscript"/>
        </w:rPr>
        <w:t>-</w:t>
      </w:r>
      <w:r w:rsidR="00B91804">
        <w:t>, requires 370.1138</w:t>
      </w:r>
      <w:r w:rsidR="00B91804" w:rsidRPr="0079577F">
        <w:t>).</w:t>
      </w:r>
      <w:r w:rsidR="00B91804" w:rsidRPr="000C7ACE">
        <w:rPr>
          <w:bCs/>
          <w:i/>
        </w:rPr>
        <w:t xml:space="preserve"> </w:t>
      </w:r>
      <w:r w:rsidR="00B91804" w:rsidRPr="0079577F">
        <w:rPr>
          <w:bCs/>
          <w:i/>
        </w:rPr>
        <w:t>m</w:t>
      </w:r>
      <w:r w:rsidR="00B91804" w:rsidRPr="0079577F">
        <w:rPr>
          <w:i/>
        </w:rPr>
        <w:t>/z</w:t>
      </w:r>
      <w:r w:rsidR="00B91804" w:rsidRPr="0079577F">
        <w:t xml:space="preserve"> (ES</w:t>
      </w:r>
      <w:r w:rsidR="00B91804">
        <w:t>-</w:t>
      </w:r>
      <w:r w:rsidR="00B91804" w:rsidRPr="0079577F">
        <w:t xml:space="preserve">), </w:t>
      </w:r>
      <w:r w:rsidR="00B91804">
        <w:t>412 ([M - H</w:t>
      </w:r>
      <w:r w:rsidR="00B91804" w:rsidRPr="0079577F">
        <w:t>]</w:t>
      </w:r>
      <w:r w:rsidR="00B91804">
        <w:rPr>
          <w:vertAlign w:val="superscript"/>
        </w:rPr>
        <w:t>-</w:t>
      </w:r>
      <w:r w:rsidR="00B91804">
        <w:t>); HRMS found 412.1234</w:t>
      </w:r>
      <w:r w:rsidR="00B91804" w:rsidRPr="0079577F">
        <w:t xml:space="preserve"> (C</w:t>
      </w:r>
      <w:r w:rsidR="00B91804">
        <w:rPr>
          <w:vertAlign w:val="subscript"/>
        </w:rPr>
        <w:t>18</w:t>
      </w:r>
      <w:r w:rsidR="00B91804" w:rsidRPr="0079577F">
        <w:t>H</w:t>
      </w:r>
      <w:r w:rsidR="00B91804">
        <w:rPr>
          <w:vertAlign w:val="subscript"/>
        </w:rPr>
        <w:t>22</w:t>
      </w:r>
      <w:r w:rsidR="00B91804" w:rsidRPr="00394D7E">
        <w:t>N</w:t>
      </w:r>
      <w:r w:rsidR="00B91804" w:rsidRPr="0079577F">
        <w:t>O</w:t>
      </w:r>
      <w:r w:rsidR="00B91804">
        <w:rPr>
          <w:vertAlign w:val="subscript"/>
        </w:rPr>
        <w:t>10</w:t>
      </w:r>
      <w:r w:rsidR="00B91804">
        <w:t>) ([M - H</w:t>
      </w:r>
      <w:r w:rsidR="00B91804" w:rsidRPr="0079577F">
        <w:t>]</w:t>
      </w:r>
      <w:r w:rsidR="00B91804">
        <w:rPr>
          <w:vertAlign w:val="superscript"/>
        </w:rPr>
        <w:t>-</w:t>
      </w:r>
      <w:r w:rsidR="00B91804">
        <w:t>, requires 412.1244</w:t>
      </w:r>
      <w:r w:rsidR="00B91804" w:rsidRPr="0079577F">
        <w:t>).</w:t>
      </w:r>
    </w:p>
    <w:p w:rsidR="00632D99" w:rsidRDefault="00632D99" w:rsidP="00B91804">
      <w:pPr>
        <w:tabs>
          <w:tab w:val="left" w:pos="5142"/>
        </w:tabs>
        <w:spacing w:line="360" w:lineRule="auto"/>
        <w:jc w:val="both"/>
        <w:rPr>
          <w:bCs/>
        </w:rPr>
      </w:pPr>
    </w:p>
    <w:p w:rsidR="00B91804" w:rsidRPr="005E0A09" w:rsidRDefault="00B91804" w:rsidP="005E0A09">
      <w:pPr>
        <w:rPr>
          <w:b/>
        </w:rPr>
      </w:pPr>
      <w:r w:rsidRPr="005E0A09">
        <w:rPr>
          <w:b/>
        </w:rPr>
        <w:t>6.2</w:t>
      </w:r>
      <w:r w:rsidR="005E0A09">
        <w:rPr>
          <w:b/>
        </w:rPr>
        <w:t>.2.2</w:t>
      </w:r>
      <w:r w:rsidRPr="005E0A09">
        <w:rPr>
          <w:b/>
        </w:rPr>
        <w:t xml:space="preserve">. 9-C </w:t>
      </w:r>
      <w:r w:rsidR="001222D7" w:rsidRPr="005E0A09">
        <w:rPr>
          <w:b/>
        </w:rPr>
        <w:t>A</w:t>
      </w:r>
      <w:r w:rsidRPr="005E0A09">
        <w:rPr>
          <w:b/>
        </w:rPr>
        <w:t xml:space="preserve">cylation of </w:t>
      </w:r>
      <w:r w:rsidR="00BA2845">
        <w:rPr>
          <w:b/>
        </w:rPr>
        <w:t xml:space="preserve">14 in 40 % DMF and 10 </w:t>
      </w:r>
      <w:r w:rsidR="001222D7" w:rsidRPr="005E0A09">
        <w:rPr>
          <w:b/>
        </w:rPr>
        <w:t>M Vinyl A</w:t>
      </w:r>
      <w:r w:rsidRPr="005E0A09">
        <w:rPr>
          <w:b/>
        </w:rPr>
        <w:t>cetate</w:t>
      </w:r>
      <w:r w:rsidR="00BA2845">
        <w:rPr>
          <w:b/>
        </w:rPr>
        <w:t xml:space="preserve"> Concentration</w:t>
      </w:r>
    </w:p>
    <w:p w:rsidR="00B91804" w:rsidRDefault="00B91804" w:rsidP="00B91804">
      <w:pPr>
        <w:tabs>
          <w:tab w:val="left" w:pos="5142"/>
        </w:tabs>
        <w:spacing w:line="360" w:lineRule="auto"/>
        <w:jc w:val="both"/>
        <w:rPr>
          <w:bCs/>
          <w:color w:val="FF0000"/>
        </w:rPr>
      </w:pPr>
    </w:p>
    <w:p w:rsidR="001222D7" w:rsidRDefault="001222D7" w:rsidP="001222D7">
      <w:pPr>
        <w:tabs>
          <w:tab w:val="left" w:pos="5142"/>
        </w:tabs>
        <w:spacing w:line="360" w:lineRule="auto"/>
        <w:jc w:val="center"/>
      </w:pPr>
      <w:r>
        <w:object w:dxaOrig="2823" w:dyaOrig="1567">
          <v:shape id="_x0000_i1209" type="#_x0000_t75" style="width:140.25pt;height:78pt" o:ole="">
            <v:imagedata r:id="rId354" o:title=""/>
          </v:shape>
          <o:OLEObject Type="Embed" ProgID="ChemDraw.Document.6.0" ShapeID="_x0000_i1209" DrawAspect="Content" ObjectID="_1410533011" r:id="rId356"/>
        </w:object>
      </w:r>
    </w:p>
    <w:p w:rsidR="001222D7" w:rsidRDefault="001222D7" w:rsidP="001222D7">
      <w:pPr>
        <w:tabs>
          <w:tab w:val="left" w:pos="5142"/>
        </w:tabs>
        <w:spacing w:line="360" w:lineRule="auto"/>
        <w:jc w:val="center"/>
        <w:rPr>
          <w:b/>
        </w:rPr>
      </w:pPr>
      <w:r w:rsidRPr="001222D7">
        <w:rPr>
          <w:b/>
        </w:rPr>
        <w:t>16</w:t>
      </w:r>
    </w:p>
    <w:p w:rsidR="001222D7" w:rsidRPr="001222D7" w:rsidRDefault="001222D7" w:rsidP="001222D7">
      <w:pPr>
        <w:tabs>
          <w:tab w:val="left" w:pos="5142"/>
        </w:tabs>
        <w:spacing w:line="360" w:lineRule="auto"/>
        <w:jc w:val="center"/>
        <w:rPr>
          <w:b/>
          <w:bCs/>
          <w:color w:val="FF0000"/>
        </w:rPr>
      </w:pPr>
    </w:p>
    <w:p w:rsidR="00B91804" w:rsidRPr="00853847" w:rsidRDefault="00B91804" w:rsidP="00B91804">
      <w:pPr>
        <w:tabs>
          <w:tab w:val="left" w:pos="5142"/>
        </w:tabs>
        <w:spacing w:line="360" w:lineRule="auto"/>
        <w:jc w:val="both"/>
        <w:rPr>
          <w:bCs/>
          <w:color w:val="800000"/>
        </w:rPr>
      </w:pPr>
      <w:r w:rsidRPr="00BE4F79">
        <w:rPr>
          <w:bCs/>
        </w:rPr>
        <w:t xml:space="preserve">The same procedure as in </w:t>
      </w:r>
      <w:r w:rsidRPr="00BE4F79">
        <w:rPr>
          <w:b/>
          <w:bCs/>
        </w:rPr>
        <w:t>Section 6.2.2.</w:t>
      </w:r>
      <w:r w:rsidR="005E0A09">
        <w:rPr>
          <w:b/>
          <w:bCs/>
        </w:rPr>
        <w:t>1.</w:t>
      </w:r>
      <w:r w:rsidRPr="00BE4F79">
        <w:rPr>
          <w:bCs/>
        </w:rPr>
        <w:t xml:space="preserve"> with the exception that in place of 0.92 </w:t>
      </w:r>
      <w:r w:rsidRPr="00BE4F79">
        <w:t>μL of vinyl acetate, 9.2 μL of vinyl acetate were used.</w:t>
      </w:r>
      <w:r w:rsidRPr="00BE4F79">
        <w:rPr>
          <w:bCs/>
          <w:i/>
        </w:rPr>
        <w:t xml:space="preserve"> </w:t>
      </w:r>
      <w:r w:rsidRPr="0079577F">
        <w:rPr>
          <w:bCs/>
          <w:i/>
        </w:rPr>
        <w:t>m</w:t>
      </w:r>
      <w:r w:rsidRPr="0079577F">
        <w:rPr>
          <w:i/>
        </w:rPr>
        <w:t>/z</w:t>
      </w:r>
      <w:r w:rsidRPr="0079577F">
        <w:t xml:space="preserve"> (ES</w:t>
      </w:r>
      <w:r>
        <w:t>-</w:t>
      </w:r>
      <w:r w:rsidRPr="0079577F">
        <w:t xml:space="preserve">), </w:t>
      </w:r>
      <w:r>
        <w:t>370 ([M - H</w:t>
      </w:r>
      <w:r w:rsidRPr="0079577F">
        <w:t>]</w:t>
      </w:r>
      <w:r>
        <w:rPr>
          <w:vertAlign w:val="superscript"/>
        </w:rPr>
        <w:t>-</w:t>
      </w:r>
      <w:r>
        <w:t>); HRMS found 370.1153</w:t>
      </w:r>
      <w:r w:rsidRPr="0079577F">
        <w:t xml:space="preserve"> (C</w:t>
      </w:r>
      <w:r>
        <w:rPr>
          <w:vertAlign w:val="subscript"/>
        </w:rPr>
        <w:t>16</w:t>
      </w:r>
      <w:r w:rsidRPr="0079577F">
        <w:t>H</w:t>
      </w:r>
      <w:r>
        <w:rPr>
          <w:vertAlign w:val="subscript"/>
        </w:rPr>
        <w:t>20</w:t>
      </w:r>
      <w:r w:rsidRPr="00394D7E">
        <w:t>N</w:t>
      </w:r>
      <w:r w:rsidRPr="0079577F">
        <w:t>O</w:t>
      </w:r>
      <w:r>
        <w:rPr>
          <w:vertAlign w:val="subscript"/>
        </w:rPr>
        <w:t>9</w:t>
      </w:r>
      <w:r>
        <w:t>) ([M - H</w:t>
      </w:r>
      <w:r w:rsidRPr="0079577F">
        <w:t>]</w:t>
      </w:r>
      <w:r>
        <w:rPr>
          <w:vertAlign w:val="superscript"/>
        </w:rPr>
        <w:t>-</w:t>
      </w:r>
      <w:r>
        <w:t>, requires 370.1138</w:t>
      </w:r>
      <w:r w:rsidRPr="0079577F">
        <w:t>).</w:t>
      </w:r>
      <w:r w:rsidRPr="000C7ACE">
        <w:rPr>
          <w:bCs/>
          <w:i/>
        </w:rPr>
        <w:t xml:space="preserve"> </w:t>
      </w:r>
      <w:r w:rsidRPr="0079577F">
        <w:rPr>
          <w:bCs/>
          <w:i/>
        </w:rPr>
        <w:t>m</w:t>
      </w:r>
      <w:r w:rsidRPr="0079577F">
        <w:rPr>
          <w:i/>
        </w:rPr>
        <w:t>/z</w:t>
      </w:r>
      <w:r w:rsidRPr="0079577F">
        <w:t xml:space="preserve"> (ES</w:t>
      </w:r>
      <w:r>
        <w:t>-</w:t>
      </w:r>
      <w:r w:rsidRPr="0079577F">
        <w:t xml:space="preserve">), </w:t>
      </w:r>
      <w:r>
        <w:t>412 ([M - H</w:t>
      </w:r>
      <w:r w:rsidRPr="0079577F">
        <w:t>]</w:t>
      </w:r>
      <w:r>
        <w:rPr>
          <w:vertAlign w:val="superscript"/>
        </w:rPr>
        <w:t>-</w:t>
      </w:r>
      <w:r>
        <w:t>); HRMS found 412.1253</w:t>
      </w:r>
      <w:r w:rsidRPr="0079577F">
        <w:t xml:space="preserve"> (C</w:t>
      </w:r>
      <w:r>
        <w:rPr>
          <w:vertAlign w:val="subscript"/>
        </w:rPr>
        <w:t>18</w:t>
      </w:r>
      <w:r w:rsidRPr="0079577F">
        <w:t>H</w:t>
      </w:r>
      <w:r>
        <w:rPr>
          <w:vertAlign w:val="subscript"/>
        </w:rPr>
        <w:t>22</w:t>
      </w:r>
      <w:r w:rsidRPr="00394D7E">
        <w:t>N</w:t>
      </w:r>
      <w:r w:rsidRPr="0079577F">
        <w:t>O</w:t>
      </w:r>
      <w:r>
        <w:rPr>
          <w:vertAlign w:val="subscript"/>
        </w:rPr>
        <w:t>10</w:t>
      </w:r>
      <w:r>
        <w:t>) ([M - H</w:t>
      </w:r>
      <w:r w:rsidRPr="0079577F">
        <w:t>]</w:t>
      </w:r>
      <w:r>
        <w:rPr>
          <w:vertAlign w:val="superscript"/>
        </w:rPr>
        <w:t>-</w:t>
      </w:r>
      <w:r>
        <w:t>, requires 412.1244</w:t>
      </w:r>
      <w:r w:rsidRPr="0079577F">
        <w:t>).</w:t>
      </w:r>
    </w:p>
    <w:p w:rsidR="00B91804" w:rsidRDefault="00B91804" w:rsidP="00B91804">
      <w:pPr>
        <w:tabs>
          <w:tab w:val="left" w:pos="5142"/>
        </w:tabs>
        <w:spacing w:line="360" w:lineRule="auto"/>
        <w:rPr>
          <w:bCs/>
          <w:color w:val="FF0000"/>
        </w:rPr>
      </w:pPr>
    </w:p>
    <w:p w:rsidR="00B91804" w:rsidRPr="005E0A09" w:rsidRDefault="005E0A09" w:rsidP="005E0A09">
      <w:pPr>
        <w:rPr>
          <w:b/>
        </w:rPr>
      </w:pPr>
      <w:r w:rsidRPr="005E0A09">
        <w:rPr>
          <w:b/>
        </w:rPr>
        <w:t>6.2.2.3</w:t>
      </w:r>
      <w:r w:rsidR="003B6263" w:rsidRPr="005E0A09">
        <w:rPr>
          <w:b/>
        </w:rPr>
        <w:t>. 9-C A</w:t>
      </w:r>
      <w:r w:rsidR="00B91804" w:rsidRPr="005E0A09">
        <w:rPr>
          <w:b/>
        </w:rPr>
        <w:t>cylation</w:t>
      </w:r>
      <w:r w:rsidR="003B6263" w:rsidRPr="005E0A09">
        <w:rPr>
          <w:b/>
        </w:rPr>
        <w:t xml:space="preserve"> of</w:t>
      </w:r>
      <w:r w:rsidR="00B91804" w:rsidRPr="005E0A09">
        <w:rPr>
          <w:b/>
        </w:rPr>
        <w:t xml:space="preserve"> </w:t>
      </w:r>
      <w:r w:rsidR="00BA2845">
        <w:rPr>
          <w:b/>
        </w:rPr>
        <w:t xml:space="preserve">14 in 40 % DMF and 100 </w:t>
      </w:r>
      <w:r w:rsidR="003B6263" w:rsidRPr="005E0A09">
        <w:rPr>
          <w:b/>
        </w:rPr>
        <w:t>M Vinyl A</w:t>
      </w:r>
      <w:r w:rsidR="00B91804" w:rsidRPr="005E0A09">
        <w:rPr>
          <w:b/>
        </w:rPr>
        <w:t>cetate</w:t>
      </w:r>
      <w:r w:rsidR="00BA2845">
        <w:rPr>
          <w:b/>
        </w:rPr>
        <w:t xml:space="preserve"> Concentration</w:t>
      </w:r>
    </w:p>
    <w:p w:rsidR="00B91804" w:rsidRDefault="00B91804" w:rsidP="00B91804">
      <w:pPr>
        <w:tabs>
          <w:tab w:val="left" w:pos="5142"/>
        </w:tabs>
        <w:spacing w:line="360" w:lineRule="auto"/>
        <w:jc w:val="both"/>
        <w:rPr>
          <w:bCs/>
          <w:color w:val="FF0000"/>
        </w:rPr>
      </w:pPr>
    </w:p>
    <w:p w:rsidR="001222D7" w:rsidRDefault="001222D7" w:rsidP="001222D7">
      <w:pPr>
        <w:tabs>
          <w:tab w:val="left" w:pos="5142"/>
        </w:tabs>
        <w:spacing w:line="360" w:lineRule="auto"/>
        <w:jc w:val="center"/>
      </w:pPr>
      <w:r>
        <w:object w:dxaOrig="2823" w:dyaOrig="1567">
          <v:shape id="_x0000_i1210" type="#_x0000_t75" style="width:140.25pt;height:78pt" o:ole="">
            <v:imagedata r:id="rId354" o:title=""/>
          </v:shape>
          <o:OLEObject Type="Embed" ProgID="ChemDraw.Document.6.0" ShapeID="_x0000_i1210" DrawAspect="Content" ObjectID="_1410533012" r:id="rId357"/>
        </w:object>
      </w:r>
    </w:p>
    <w:p w:rsidR="001222D7" w:rsidRDefault="001222D7" w:rsidP="001222D7">
      <w:pPr>
        <w:tabs>
          <w:tab w:val="left" w:pos="5142"/>
        </w:tabs>
        <w:spacing w:line="360" w:lineRule="auto"/>
        <w:jc w:val="center"/>
        <w:rPr>
          <w:b/>
        </w:rPr>
      </w:pPr>
      <w:r w:rsidRPr="001222D7">
        <w:rPr>
          <w:b/>
        </w:rPr>
        <w:t>16</w:t>
      </w:r>
    </w:p>
    <w:p w:rsidR="001222D7" w:rsidRPr="001222D7" w:rsidRDefault="001222D7" w:rsidP="001222D7">
      <w:pPr>
        <w:tabs>
          <w:tab w:val="left" w:pos="5142"/>
        </w:tabs>
        <w:spacing w:line="360" w:lineRule="auto"/>
        <w:jc w:val="center"/>
        <w:rPr>
          <w:b/>
          <w:bCs/>
          <w:color w:val="FF0000"/>
        </w:rPr>
      </w:pPr>
    </w:p>
    <w:p w:rsidR="00EC18A1" w:rsidRDefault="00B91804" w:rsidP="00EE4D22">
      <w:pPr>
        <w:tabs>
          <w:tab w:val="left" w:pos="5142"/>
        </w:tabs>
        <w:spacing w:line="360" w:lineRule="auto"/>
        <w:jc w:val="both"/>
        <w:rPr>
          <w:bCs/>
          <w:color w:val="800000"/>
        </w:rPr>
      </w:pPr>
      <w:r w:rsidRPr="00BE4F79">
        <w:rPr>
          <w:bCs/>
        </w:rPr>
        <w:t xml:space="preserve">The same procedure as in </w:t>
      </w:r>
      <w:r w:rsidRPr="00BE4F79">
        <w:rPr>
          <w:b/>
          <w:bCs/>
        </w:rPr>
        <w:t>Section 6.2.2.</w:t>
      </w:r>
      <w:r w:rsidR="005E0A09">
        <w:rPr>
          <w:b/>
          <w:bCs/>
        </w:rPr>
        <w:t>1.</w:t>
      </w:r>
      <w:r w:rsidRPr="00BE4F79">
        <w:rPr>
          <w:bCs/>
        </w:rPr>
        <w:t xml:space="preserve"> with the exception that in place of 0.92 </w:t>
      </w:r>
      <w:r w:rsidRPr="00BE4F79">
        <w:t>μL</w:t>
      </w:r>
      <w:r>
        <w:t xml:space="preserve"> of vinyl acetate, 9</w:t>
      </w:r>
      <w:r w:rsidRPr="00BE4F79">
        <w:t>2</w:t>
      </w:r>
      <w:r>
        <w:t>.0</w:t>
      </w:r>
      <w:r w:rsidRPr="00BE4F79">
        <w:t xml:space="preserve"> μL of vinyl acetate were used.</w:t>
      </w:r>
      <w:r w:rsidRPr="00BE4F79">
        <w:rPr>
          <w:bCs/>
          <w:i/>
        </w:rPr>
        <w:t xml:space="preserve"> </w:t>
      </w:r>
      <w:r w:rsidRPr="0079577F">
        <w:rPr>
          <w:bCs/>
          <w:i/>
        </w:rPr>
        <w:t>m</w:t>
      </w:r>
      <w:r w:rsidRPr="0079577F">
        <w:rPr>
          <w:i/>
        </w:rPr>
        <w:t>/z</w:t>
      </w:r>
      <w:r w:rsidRPr="0079577F">
        <w:t xml:space="preserve"> (ES</w:t>
      </w:r>
      <w:r>
        <w:t>-</w:t>
      </w:r>
      <w:r w:rsidRPr="0079577F">
        <w:t xml:space="preserve">), </w:t>
      </w:r>
      <w:r>
        <w:t>370 ([M - H</w:t>
      </w:r>
      <w:r w:rsidRPr="0079577F">
        <w:t>]</w:t>
      </w:r>
      <w:r>
        <w:rPr>
          <w:vertAlign w:val="superscript"/>
        </w:rPr>
        <w:t>-</w:t>
      </w:r>
      <w:r>
        <w:t>); HRMS found 370.1145</w:t>
      </w:r>
      <w:r w:rsidRPr="0079577F">
        <w:t xml:space="preserve"> (C</w:t>
      </w:r>
      <w:r>
        <w:rPr>
          <w:vertAlign w:val="subscript"/>
        </w:rPr>
        <w:t>16</w:t>
      </w:r>
      <w:r w:rsidRPr="0079577F">
        <w:t>H</w:t>
      </w:r>
      <w:r>
        <w:rPr>
          <w:vertAlign w:val="subscript"/>
        </w:rPr>
        <w:t>20</w:t>
      </w:r>
      <w:r w:rsidRPr="00394D7E">
        <w:t>N</w:t>
      </w:r>
      <w:r w:rsidRPr="0079577F">
        <w:t>O</w:t>
      </w:r>
      <w:r>
        <w:rPr>
          <w:vertAlign w:val="subscript"/>
        </w:rPr>
        <w:t>9</w:t>
      </w:r>
      <w:r>
        <w:t>) ([M - H</w:t>
      </w:r>
      <w:r w:rsidRPr="0079577F">
        <w:t>]</w:t>
      </w:r>
      <w:r>
        <w:rPr>
          <w:vertAlign w:val="superscript"/>
        </w:rPr>
        <w:t>-</w:t>
      </w:r>
      <w:r>
        <w:t>, requires 370.1138</w:t>
      </w:r>
      <w:r w:rsidRPr="0079577F">
        <w:t>).</w:t>
      </w:r>
      <w:r w:rsidRPr="000C7ACE">
        <w:rPr>
          <w:bCs/>
          <w:i/>
        </w:rPr>
        <w:t xml:space="preserve"> </w:t>
      </w:r>
      <w:r w:rsidRPr="0079577F">
        <w:rPr>
          <w:bCs/>
          <w:i/>
        </w:rPr>
        <w:t>m</w:t>
      </w:r>
      <w:r w:rsidRPr="0079577F">
        <w:rPr>
          <w:i/>
        </w:rPr>
        <w:t>/z</w:t>
      </w:r>
      <w:r w:rsidRPr="0079577F">
        <w:t xml:space="preserve"> (ES</w:t>
      </w:r>
      <w:r>
        <w:t>-</w:t>
      </w:r>
      <w:r w:rsidRPr="0079577F">
        <w:t xml:space="preserve">), </w:t>
      </w:r>
      <w:r>
        <w:t>412 ([M - H</w:t>
      </w:r>
      <w:r w:rsidRPr="0079577F">
        <w:t>]</w:t>
      </w:r>
      <w:r>
        <w:rPr>
          <w:vertAlign w:val="superscript"/>
        </w:rPr>
        <w:t>-</w:t>
      </w:r>
      <w:r>
        <w:t>); HRMS found 412.1249</w:t>
      </w:r>
      <w:r w:rsidRPr="0079577F">
        <w:t xml:space="preserve"> (C</w:t>
      </w:r>
      <w:r>
        <w:rPr>
          <w:vertAlign w:val="subscript"/>
        </w:rPr>
        <w:t>18</w:t>
      </w:r>
      <w:r w:rsidRPr="0079577F">
        <w:t>H</w:t>
      </w:r>
      <w:r>
        <w:rPr>
          <w:vertAlign w:val="subscript"/>
        </w:rPr>
        <w:t>22</w:t>
      </w:r>
      <w:r w:rsidRPr="00394D7E">
        <w:t>N</w:t>
      </w:r>
      <w:r w:rsidRPr="0079577F">
        <w:t>O</w:t>
      </w:r>
      <w:r>
        <w:rPr>
          <w:vertAlign w:val="subscript"/>
        </w:rPr>
        <w:t>10</w:t>
      </w:r>
      <w:r>
        <w:t>) ([M - H</w:t>
      </w:r>
      <w:r w:rsidRPr="0079577F">
        <w:t>]</w:t>
      </w:r>
      <w:r>
        <w:rPr>
          <w:vertAlign w:val="superscript"/>
        </w:rPr>
        <w:t>-</w:t>
      </w:r>
      <w:r>
        <w:t>, requires 412.1244</w:t>
      </w:r>
      <w:r w:rsidRPr="0079577F">
        <w:t>).</w:t>
      </w:r>
    </w:p>
    <w:p w:rsidR="00DA5482" w:rsidRDefault="00DA5482" w:rsidP="00EC18A1">
      <w:pPr>
        <w:rPr>
          <w:b/>
        </w:rPr>
      </w:pPr>
    </w:p>
    <w:p w:rsidR="000A14C6" w:rsidRDefault="000A14C6" w:rsidP="00EC18A1">
      <w:pPr>
        <w:rPr>
          <w:b/>
        </w:rPr>
      </w:pPr>
    </w:p>
    <w:p w:rsidR="000A14C6" w:rsidRDefault="000A14C6" w:rsidP="00EC18A1">
      <w:pPr>
        <w:rPr>
          <w:b/>
        </w:rPr>
      </w:pPr>
    </w:p>
    <w:p w:rsidR="000A14C6" w:rsidRDefault="000A14C6" w:rsidP="00EC18A1">
      <w:pPr>
        <w:rPr>
          <w:b/>
        </w:rPr>
      </w:pPr>
    </w:p>
    <w:p w:rsidR="000A14C6" w:rsidRDefault="000A14C6" w:rsidP="00EC18A1">
      <w:pPr>
        <w:rPr>
          <w:b/>
        </w:rPr>
      </w:pPr>
    </w:p>
    <w:p w:rsidR="000A14C6" w:rsidRDefault="000A14C6" w:rsidP="00EC18A1">
      <w:pPr>
        <w:rPr>
          <w:b/>
        </w:rPr>
      </w:pPr>
    </w:p>
    <w:p w:rsidR="000A14C6" w:rsidRDefault="000A14C6" w:rsidP="00EC18A1">
      <w:pPr>
        <w:rPr>
          <w:b/>
        </w:rPr>
      </w:pPr>
    </w:p>
    <w:p w:rsidR="000A14C6" w:rsidRDefault="000A14C6" w:rsidP="00EC18A1">
      <w:pPr>
        <w:rPr>
          <w:b/>
        </w:rPr>
      </w:pPr>
    </w:p>
    <w:p w:rsidR="00B91804" w:rsidRDefault="005E0A09" w:rsidP="00EC18A1">
      <w:pPr>
        <w:rPr>
          <w:b/>
        </w:rPr>
      </w:pPr>
      <w:r>
        <w:rPr>
          <w:b/>
        </w:rPr>
        <w:t>6.2.2</w:t>
      </w:r>
      <w:r w:rsidR="003B6263" w:rsidRPr="005E0A09">
        <w:rPr>
          <w:b/>
        </w:rPr>
        <w:t>.</w:t>
      </w:r>
      <w:r>
        <w:rPr>
          <w:b/>
        </w:rPr>
        <w:t>4.</w:t>
      </w:r>
      <w:r w:rsidR="003B6263" w:rsidRPr="005E0A09">
        <w:rPr>
          <w:b/>
        </w:rPr>
        <w:t xml:space="preserve"> 9-C A</w:t>
      </w:r>
      <w:r w:rsidR="00B91804" w:rsidRPr="005E0A09">
        <w:rPr>
          <w:b/>
        </w:rPr>
        <w:t xml:space="preserve">cylation of </w:t>
      </w:r>
      <w:r w:rsidR="00BA2845">
        <w:rPr>
          <w:b/>
        </w:rPr>
        <w:t xml:space="preserve">14 in 40 % MeOH and 100 </w:t>
      </w:r>
      <w:r w:rsidR="003B6263" w:rsidRPr="005E0A09">
        <w:rPr>
          <w:b/>
        </w:rPr>
        <w:t>M Vinyl A</w:t>
      </w:r>
      <w:r w:rsidR="00EC18A1">
        <w:rPr>
          <w:b/>
        </w:rPr>
        <w:t>cetate</w:t>
      </w:r>
      <w:r w:rsidR="00BA2845">
        <w:rPr>
          <w:b/>
        </w:rPr>
        <w:t xml:space="preserve"> Concentration</w:t>
      </w:r>
    </w:p>
    <w:p w:rsidR="00EC18A1" w:rsidRPr="00EC18A1" w:rsidRDefault="00EC18A1" w:rsidP="00EC18A1">
      <w:pPr>
        <w:rPr>
          <w:b/>
        </w:rPr>
      </w:pPr>
    </w:p>
    <w:p w:rsidR="003B6263" w:rsidRDefault="003B6263" w:rsidP="003B6263">
      <w:pPr>
        <w:tabs>
          <w:tab w:val="left" w:pos="5142"/>
        </w:tabs>
        <w:spacing w:line="360" w:lineRule="auto"/>
        <w:jc w:val="center"/>
      </w:pPr>
      <w:r>
        <w:object w:dxaOrig="2823" w:dyaOrig="1567">
          <v:shape id="_x0000_i1211" type="#_x0000_t75" style="width:140.25pt;height:78pt" o:ole="">
            <v:imagedata r:id="rId354" o:title=""/>
          </v:shape>
          <o:OLEObject Type="Embed" ProgID="ChemDraw.Document.6.0" ShapeID="_x0000_i1211" DrawAspect="Content" ObjectID="_1410533013" r:id="rId358"/>
        </w:object>
      </w:r>
    </w:p>
    <w:p w:rsidR="003B6263" w:rsidRDefault="003B6263" w:rsidP="003B6263">
      <w:pPr>
        <w:tabs>
          <w:tab w:val="left" w:pos="5142"/>
        </w:tabs>
        <w:spacing w:line="360" w:lineRule="auto"/>
        <w:jc w:val="center"/>
        <w:rPr>
          <w:b/>
        </w:rPr>
      </w:pPr>
      <w:r w:rsidRPr="003B6263">
        <w:rPr>
          <w:b/>
        </w:rPr>
        <w:t>16</w:t>
      </w:r>
    </w:p>
    <w:p w:rsidR="003B6263" w:rsidRPr="003B6263" w:rsidRDefault="003B6263" w:rsidP="003B6263">
      <w:pPr>
        <w:tabs>
          <w:tab w:val="left" w:pos="5142"/>
        </w:tabs>
        <w:spacing w:line="360" w:lineRule="auto"/>
        <w:jc w:val="center"/>
        <w:rPr>
          <w:b/>
          <w:bCs/>
          <w:color w:val="FF0000"/>
        </w:rPr>
      </w:pPr>
    </w:p>
    <w:p w:rsidR="00B91804" w:rsidRPr="00853847" w:rsidRDefault="00B91804" w:rsidP="00B91804">
      <w:pPr>
        <w:tabs>
          <w:tab w:val="left" w:pos="5142"/>
        </w:tabs>
        <w:spacing w:line="360" w:lineRule="auto"/>
        <w:jc w:val="both"/>
        <w:rPr>
          <w:bCs/>
          <w:color w:val="800000"/>
        </w:rPr>
      </w:pPr>
      <w:r w:rsidRPr="00BE4F79">
        <w:rPr>
          <w:bCs/>
        </w:rPr>
        <w:t xml:space="preserve">The same procedure as in </w:t>
      </w:r>
      <w:r w:rsidR="005E0A09">
        <w:rPr>
          <w:b/>
          <w:bCs/>
        </w:rPr>
        <w:t>Section 6.2.2.3</w:t>
      </w:r>
      <w:r w:rsidRPr="00BE4F79">
        <w:rPr>
          <w:b/>
          <w:bCs/>
        </w:rPr>
        <w:t>.</w:t>
      </w:r>
      <w:r w:rsidRPr="00BE4F79">
        <w:rPr>
          <w:bCs/>
        </w:rPr>
        <w:t xml:space="preserve"> with the exception that in place of </w:t>
      </w:r>
      <w:r>
        <w:rPr>
          <w:bCs/>
        </w:rPr>
        <w:t>40</w:t>
      </w:r>
      <w:r w:rsidRPr="00BE4F79">
        <w:rPr>
          <w:bCs/>
        </w:rPr>
        <w:t xml:space="preserve"> </w:t>
      </w:r>
      <w:r w:rsidRPr="00BE4F79">
        <w:t>μL</w:t>
      </w:r>
      <w:r>
        <w:t xml:space="preserve"> of DMF, 40</w:t>
      </w:r>
      <w:r w:rsidRPr="00BE4F79">
        <w:t xml:space="preserve"> μL </w:t>
      </w:r>
      <w:r>
        <w:t>of MeOH was</w:t>
      </w:r>
      <w:r w:rsidRPr="00BE4F79">
        <w:t xml:space="preserve"> used.</w:t>
      </w:r>
      <w:r w:rsidRPr="00BE4F79">
        <w:rPr>
          <w:bCs/>
          <w:i/>
        </w:rPr>
        <w:t xml:space="preserve"> </w:t>
      </w:r>
      <w:r w:rsidRPr="0079577F">
        <w:rPr>
          <w:bCs/>
          <w:i/>
        </w:rPr>
        <w:t>m</w:t>
      </w:r>
      <w:r w:rsidRPr="0079577F">
        <w:rPr>
          <w:i/>
        </w:rPr>
        <w:t>/z</w:t>
      </w:r>
      <w:r w:rsidRPr="0079577F">
        <w:t xml:space="preserve"> (ES</w:t>
      </w:r>
      <w:r>
        <w:t>-</w:t>
      </w:r>
      <w:r w:rsidRPr="0079577F">
        <w:t xml:space="preserve">), </w:t>
      </w:r>
      <w:r>
        <w:t>370 ([M - H</w:t>
      </w:r>
      <w:r w:rsidRPr="0079577F">
        <w:t>]</w:t>
      </w:r>
      <w:r>
        <w:rPr>
          <w:vertAlign w:val="superscript"/>
        </w:rPr>
        <w:t>-</w:t>
      </w:r>
      <w:r>
        <w:t>); HRMS found 370.1154</w:t>
      </w:r>
      <w:r w:rsidRPr="0079577F">
        <w:t xml:space="preserve"> (C</w:t>
      </w:r>
      <w:r>
        <w:rPr>
          <w:vertAlign w:val="subscript"/>
        </w:rPr>
        <w:t>16</w:t>
      </w:r>
      <w:r w:rsidRPr="0079577F">
        <w:t>H</w:t>
      </w:r>
      <w:r>
        <w:rPr>
          <w:vertAlign w:val="subscript"/>
        </w:rPr>
        <w:t>20</w:t>
      </w:r>
      <w:r w:rsidRPr="00394D7E">
        <w:t>N</w:t>
      </w:r>
      <w:r w:rsidRPr="0079577F">
        <w:t>O</w:t>
      </w:r>
      <w:r>
        <w:rPr>
          <w:vertAlign w:val="subscript"/>
        </w:rPr>
        <w:t>9</w:t>
      </w:r>
      <w:r>
        <w:t>) ([M - H</w:t>
      </w:r>
      <w:r w:rsidRPr="0079577F">
        <w:t>]</w:t>
      </w:r>
      <w:r>
        <w:rPr>
          <w:vertAlign w:val="superscript"/>
        </w:rPr>
        <w:t>-</w:t>
      </w:r>
      <w:r>
        <w:t>, requires 370.1138</w:t>
      </w:r>
      <w:r w:rsidRPr="0079577F">
        <w:t>).</w:t>
      </w:r>
      <w:r w:rsidRPr="000C7ACE">
        <w:rPr>
          <w:bCs/>
          <w:i/>
        </w:rPr>
        <w:t xml:space="preserve"> </w:t>
      </w:r>
      <w:r w:rsidRPr="0079577F">
        <w:rPr>
          <w:bCs/>
          <w:i/>
        </w:rPr>
        <w:t>m</w:t>
      </w:r>
      <w:r w:rsidRPr="0079577F">
        <w:rPr>
          <w:i/>
        </w:rPr>
        <w:t>/z</w:t>
      </w:r>
      <w:r w:rsidRPr="0079577F">
        <w:t xml:space="preserve"> (ES</w:t>
      </w:r>
      <w:r>
        <w:t>-</w:t>
      </w:r>
      <w:r w:rsidRPr="0079577F">
        <w:t xml:space="preserve">), </w:t>
      </w:r>
      <w:r>
        <w:t>412 ([M - H</w:t>
      </w:r>
      <w:r w:rsidRPr="0079577F">
        <w:t>]</w:t>
      </w:r>
      <w:r>
        <w:rPr>
          <w:vertAlign w:val="superscript"/>
        </w:rPr>
        <w:t>-</w:t>
      </w:r>
      <w:r>
        <w:t>); HRMS found 412.1240</w:t>
      </w:r>
      <w:r w:rsidRPr="0079577F">
        <w:t xml:space="preserve"> (C</w:t>
      </w:r>
      <w:r>
        <w:rPr>
          <w:vertAlign w:val="subscript"/>
        </w:rPr>
        <w:t>18</w:t>
      </w:r>
      <w:r w:rsidRPr="0079577F">
        <w:t>H</w:t>
      </w:r>
      <w:r>
        <w:rPr>
          <w:vertAlign w:val="subscript"/>
        </w:rPr>
        <w:t>22</w:t>
      </w:r>
      <w:r w:rsidRPr="00394D7E">
        <w:t>N</w:t>
      </w:r>
      <w:r w:rsidRPr="0079577F">
        <w:t>O</w:t>
      </w:r>
      <w:r>
        <w:rPr>
          <w:vertAlign w:val="subscript"/>
        </w:rPr>
        <w:t>10</w:t>
      </w:r>
      <w:r>
        <w:t>) ([M - H</w:t>
      </w:r>
      <w:r w:rsidRPr="0079577F">
        <w:t>]</w:t>
      </w:r>
      <w:r>
        <w:rPr>
          <w:vertAlign w:val="superscript"/>
        </w:rPr>
        <w:t>-</w:t>
      </w:r>
      <w:r>
        <w:t>, requires 412.1244</w:t>
      </w:r>
      <w:r w:rsidRPr="0079577F">
        <w:t>).</w:t>
      </w:r>
    </w:p>
    <w:p w:rsidR="00B91804" w:rsidRDefault="00B91804" w:rsidP="00B91804">
      <w:pPr>
        <w:tabs>
          <w:tab w:val="left" w:pos="5142"/>
        </w:tabs>
        <w:spacing w:line="360" w:lineRule="auto"/>
        <w:jc w:val="both"/>
        <w:rPr>
          <w:bCs/>
          <w:color w:val="FF0000"/>
        </w:rPr>
      </w:pPr>
    </w:p>
    <w:p w:rsidR="00B91804" w:rsidRPr="005E0A09" w:rsidRDefault="005E0A09" w:rsidP="005E0A09">
      <w:pPr>
        <w:rPr>
          <w:b/>
        </w:rPr>
      </w:pPr>
      <w:r>
        <w:rPr>
          <w:b/>
        </w:rPr>
        <w:t>6.2.2.5</w:t>
      </w:r>
      <w:r w:rsidR="003B6263" w:rsidRPr="005E0A09">
        <w:rPr>
          <w:b/>
        </w:rPr>
        <w:t>. 9-C A</w:t>
      </w:r>
      <w:r w:rsidR="00B91804" w:rsidRPr="005E0A09">
        <w:rPr>
          <w:b/>
        </w:rPr>
        <w:t xml:space="preserve">cylation of </w:t>
      </w:r>
      <w:r w:rsidR="003B6263" w:rsidRPr="005E0A09">
        <w:rPr>
          <w:b/>
        </w:rPr>
        <w:t>14 in 40 % DMSO and 1</w:t>
      </w:r>
      <w:r w:rsidR="00BA2845">
        <w:rPr>
          <w:b/>
        </w:rPr>
        <w:t xml:space="preserve">00 </w:t>
      </w:r>
      <w:r w:rsidR="003B6263" w:rsidRPr="005E0A09">
        <w:rPr>
          <w:b/>
        </w:rPr>
        <w:t>M Vinyl A</w:t>
      </w:r>
      <w:r w:rsidR="00B91804" w:rsidRPr="005E0A09">
        <w:rPr>
          <w:b/>
        </w:rPr>
        <w:t>cetate</w:t>
      </w:r>
      <w:r w:rsidR="00BA2845">
        <w:rPr>
          <w:b/>
        </w:rPr>
        <w:t xml:space="preserve"> Concentration</w:t>
      </w:r>
    </w:p>
    <w:p w:rsidR="00B91804" w:rsidRDefault="00B91804" w:rsidP="00B91804">
      <w:pPr>
        <w:tabs>
          <w:tab w:val="left" w:pos="5142"/>
        </w:tabs>
        <w:spacing w:line="360" w:lineRule="auto"/>
        <w:jc w:val="both"/>
        <w:rPr>
          <w:bCs/>
          <w:color w:val="FF0000"/>
        </w:rPr>
      </w:pPr>
    </w:p>
    <w:p w:rsidR="003B6263" w:rsidRDefault="003B6263" w:rsidP="003B6263">
      <w:pPr>
        <w:tabs>
          <w:tab w:val="left" w:pos="5142"/>
        </w:tabs>
        <w:spacing w:line="360" w:lineRule="auto"/>
        <w:jc w:val="center"/>
      </w:pPr>
      <w:r>
        <w:object w:dxaOrig="2823" w:dyaOrig="1567">
          <v:shape id="_x0000_i1212" type="#_x0000_t75" style="width:140.25pt;height:78pt" o:ole="">
            <v:imagedata r:id="rId354" o:title=""/>
          </v:shape>
          <o:OLEObject Type="Embed" ProgID="ChemDraw.Document.6.0" ShapeID="_x0000_i1212" DrawAspect="Content" ObjectID="_1410533014" r:id="rId359"/>
        </w:object>
      </w:r>
    </w:p>
    <w:p w:rsidR="003B6263" w:rsidRDefault="003B6263" w:rsidP="003B6263">
      <w:pPr>
        <w:tabs>
          <w:tab w:val="left" w:pos="5142"/>
        </w:tabs>
        <w:spacing w:line="360" w:lineRule="auto"/>
        <w:jc w:val="center"/>
        <w:rPr>
          <w:b/>
        </w:rPr>
      </w:pPr>
      <w:r w:rsidRPr="003B6263">
        <w:rPr>
          <w:b/>
        </w:rPr>
        <w:t>16</w:t>
      </w:r>
    </w:p>
    <w:p w:rsidR="003B6263" w:rsidRPr="000C7ACE" w:rsidRDefault="003B6263" w:rsidP="00B91804">
      <w:pPr>
        <w:tabs>
          <w:tab w:val="left" w:pos="5142"/>
        </w:tabs>
        <w:spacing w:line="360" w:lineRule="auto"/>
        <w:jc w:val="both"/>
        <w:rPr>
          <w:bCs/>
          <w:color w:val="FF0000"/>
        </w:rPr>
      </w:pPr>
    </w:p>
    <w:p w:rsidR="00B91804" w:rsidRPr="00853847" w:rsidRDefault="00B91804" w:rsidP="00B91804">
      <w:pPr>
        <w:tabs>
          <w:tab w:val="left" w:pos="5142"/>
        </w:tabs>
        <w:spacing w:line="360" w:lineRule="auto"/>
        <w:jc w:val="both"/>
        <w:rPr>
          <w:bCs/>
          <w:color w:val="800000"/>
        </w:rPr>
      </w:pPr>
      <w:r w:rsidRPr="00BE4F79">
        <w:rPr>
          <w:bCs/>
        </w:rPr>
        <w:t xml:space="preserve">The same procedure as in </w:t>
      </w:r>
      <w:r w:rsidRPr="00BE4F79">
        <w:rPr>
          <w:b/>
          <w:bCs/>
        </w:rPr>
        <w:t>Section 6.2.</w:t>
      </w:r>
      <w:r w:rsidR="00DF4A5A">
        <w:rPr>
          <w:b/>
          <w:bCs/>
        </w:rPr>
        <w:t>2.3</w:t>
      </w:r>
      <w:r w:rsidRPr="00BE4F79">
        <w:rPr>
          <w:b/>
          <w:bCs/>
        </w:rPr>
        <w:t>.</w:t>
      </w:r>
      <w:r w:rsidRPr="00BE4F79">
        <w:rPr>
          <w:bCs/>
        </w:rPr>
        <w:t xml:space="preserve"> with the exception that in place of </w:t>
      </w:r>
      <w:r>
        <w:rPr>
          <w:bCs/>
        </w:rPr>
        <w:t>40</w:t>
      </w:r>
      <w:r w:rsidRPr="00BE4F79">
        <w:rPr>
          <w:bCs/>
        </w:rPr>
        <w:t xml:space="preserve"> </w:t>
      </w:r>
      <w:r w:rsidRPr="00BE4F79">
        <w:t>μL</w:t>
      </w:r>
      <w:r>
        <w:t xml:space="preserve"> of DMF, 40</w:t>
      </w:r>
      <w:r w:rsidRPr="00BE4F79">
        <w:t xml:space="preserve"> μL </w:t>
      </w:r>
      <w:r>
        <w:t>of DMSO was</w:t>
      </w:r>
      <w:r w:rsidRPr="00BE4F79">
        <w:t xml:space="preserve"> used.</w:t>
      </w:r>
      <w:r w:rsidRPr="00BE4F79">
        <w:rPr>
          <w:bCs/>
          <w:i/>
        </w:rPr>
        <w:t xml:space="preserve"> </w:t>
      </w:r>
      <w:r w:rsidRPr="0079577F">
        <w:rPr>
          <w:bCs/>
          <w:i/>
        </w:rPr>
        <w:t>m</w:t>
      </w:r>
      <w:r w:rsidRPr="0079577F">
        <w:rPr>
          <w:i/>
        </w:rPr>
        <w:t>/z</w:t>
      </w:r>
      <w:r w:rsidRPr="0079577F">
        <w:t xml:space="preserve"> (ES</w:t>
      </w:r>
      <w:r>
        <w:t>-</w:t>
      </w:r>
      <w:r w:rsidRPr="0079577F">
        <w:t xml:space="preserve">), </w:t>
      </w:r>
      <w:r>
        <w:t>370 ([M - H</w:t>
      </w:r>
      <w:r w:rsidRPr="0079577F">
        <w:t>]</w:t>
      </w:r>
      <w:r>
        <w:rPr>
          <w:vertAlign w:val="superscript"/>
        </w:rPr>
        <w:t>-</w:t>
      </w:r>
      <w:r>
        <w:t>); HRMS found 370.1137</w:t>
      </w:r>
      <w:r w:rsidRPr="0079577F">
        <w:t xml:space="preserve"> (C</w:t>
      </w:r>
      <w:r>
        <w:rPr>
          <w:vertAlign w:val="subscript"/>
        </w:rPr>
        <w:t>16</w:t>
      </w:r>
      <w:r w:rsidRPr="0079577F">
        <w:t>H</w:t>
      </w:r>
      <w:r>
        <w:rPr>
          <w:vertAlign w:val="subscript"/>
        </w:rPr>
        <w:t>20</w:t>
      </w:r>
      <w:r w:rsidRPr="00394D7E">
        <w:t>N</w:t>
      </w:r>
      <w:r w:rsidRPr="0079577F">
        <w:t>O</w:t>
      </w:r>
      <w:r>
        <w:rPr>
          <w:vertAlign w:val="subscript"/>
        </w:rPr>
        <w:t>9</w:t>
      </w:r>
      <w:r>
        <w:t>) ([M - H</w:t>
      </w:r>
      <w:r w:rsidRPr="0079577F">
        <w:t>]</w:t>
      </w:r>
      <w:r>
        <w:rPr>
          <w:vertAlign w:val="superscript"/>
        </w:rPr>
        <w:t>-</w:t>
      </w:r>
      <w:r>
        <w:t>, requires 370.1138</w:t>
      </w:r>
      <w:r w:rsidRPr="0079577F">
        <w:t>).</w:t>
      </w:r>
      <w:r w:rsidRPr="000C7ACE">
        <w:rPr>
          <w:bCs/>
          <w:i/>
        </w:rPr>
        <w:t xml:space="preserve"> </w:t>
      </w:r>
      <w:r w:rsidRPr="0079577F">
        <w:rPr>
          <w:bCs/>
          <w:i/>
        </w:rPr>
        <w:t>m</w:t>
      </w:r>
      <w:r w:rsidRPr="0079577F">
        <w:rPr>
          <w:i/>
        </w:rPr>
        <w:t>/z</w:t>
      </w:r>
      <w:r w:rsidRPr="0079577F">
        <w:t xml:space="preserve"> (ES</w:t>
      </w:r>
      <w:r>
        <w:t>-</w:t>
      </w:r>
      <w:r w:rsidRPr="0079577F">
        <w:t xml:space="preserve">), </w:t>
      </w:r>
      <w:r>
        <w:t>412 ([M - H</w:t>
      </w:r>
      <w:r w:rsidRPr="0079577F">
        <w:t>]</w:t>
      </w:r>
      <w:r>
        <w:rPr>
          <w:vertAlign w:val="superscript"/>
        </w:rPr>
        <w:t>-</w:t>
      </w:r>
      <w:r>
        <w:t>); HRMS found 412.1241</w:t>
      </w:r>
      <w:r w:rsidRPr="0079577F">
        <w:t xml:space="preserve"> (C</w:t>
      </w:r>
      <w:r>
        <w:rPr>
          <w:vertAlign w:val="subscript"/>
        </w:rPr>
        <w:t>18</w:t>
      </w:r>
      <w:r w:rsidRPr="0079577F">
        <w:t>H</w:t>
      </w:r>
      <w:r>
        <w:rPr>
          <w:vertAlign w:val="subscript"/>
        </w:rPr>
        <w:t>22</w:t>
      </w:r>
      <w:r w:rsidRPr="00394D7E">
        <w:t>N</w:t>
      </w:r>
      <w:r w:rsidRPr="0079577F">
        <w:t>O</w:t>
      </w:r>
      <w:r>
        <w:rPr>
          <w:vertAlign w:val="subscript"/>
        </w:rPr>
        <w:t>10</w:t>
      </w:r>
      <w:r>
        <w:t>) ([M - H</w:t>
      </w:r>
      <w:r w:rsidRPr="0079577F">
        <w:t>]</w:t>
      </w:r>
      <w:r>
        <w:rPr>
          <w:vertAlign w:val="superscript"/>
        </w:rPr>
        <w:t>-</w:t>
      </w:r>
      <w:r>
        <w:t>, requires 412.1244</w:t>
      </w:r>
      <w:r w:rsidRPr="0079577F">
        <w:t>).</w:t>
      </w:r>
    </w:p>
    <w:p w:rsidR="00B91804" w:rsidRDefault="00B91804" w:rsidP="00B91804">
      <w:pPr>
        <w:tabs>
          <w:tab w:val="left" w:pos="5142"/>
        </w:tabs>
        <w:spacing w:line="360" w:lineRule="auto"/>
        <w:jc w:val="both"/>
        <w:rPr>
          <w:bCs/>
          <w:color w:val="FF0000"/>
        </w:rPr>
      </w:pPr>
    </w:p>
    <w:p w:rsidR="00B91804" w:rsidRPr="00DF4A5A" w:rsidRDefault="00DF4A5A" w:rsidP="00DF4A5A">
      <w:pPr>
        <w:rPr>
          <w:b/>
        </w:rPr>
      </w:pPr>
      <w:r>
        <w:rPr>
          <w:b/>
        </w:rPr>
        <w:t>6.2.2.6</w:t>
      </w:r>
      <w:r w:rsidR="003B6263" w:rsidRPr="00DF4A5A">
        <w:rPr>
          <w:b/>
        </w:rPr>
        <w:t>. 9-C A</w:t>
      </w:r>
      <w:r w:rsidR="00B91804" w:rsidRPr="00DF4A5A">
        <w:rPr>
          <w:b/>
        </w:rPr>
        <w:t xml:space="preserve">cylation of </w:t>
      </w:r>
      <w:r w:rsidR="003B6263" w:rsidRPr="00DF4A5A">
        <w:rPr>
          <w:b/>
        </w:rPr>
        <w:t>14 in 20 % DM</w:t>
      </w:r>
      <w:r w:rsidR="00BA2845">
        <w:rPr>
          <w:b/>
        </w:rPr>
        <w:t xml:space="preserve">SO and 100 </w:t>
      </w:r>
      <w:r w:rsidR="003B6263" w:rsidRPr="00DF4A5A">
        <w:rPr>
          <w:b/>
        </w:rPr>
        <w:t>M Vinyl A</w:t>
      </w:r>
      <w:r w:rsidR="00B91804" w:rsidRPr="00DF4A5A">
        <w:rPr>
          <w:b/>
        </w:rPr>
        <w:t>cetate</w:t>
      </w:r>
      <w:r w:rsidR="00BA2845">
        <w:rPr>
          <w:b/>
        </w:rPr>
        <w:t xml:space="preserve"> Concentration</w:t>
      </w:r>
    </w:p>
    <w:p w:rsidR="00B91804" w:rsidRDefault="00B91804" w:rsidP="00B91804">
      <w:pPr>
        <w:tabs>
          <w:tab w:val="left" w:pos="5142"/>
        </w:tabs>
        <w:spacing w:line="360" w:lineRule="auto"/>
        <w:jc w:val="both"/>
        <w:rPr>
          <w:bCs/>
          <w:color w:val="FF0000"/>
        </w:rPr>
      </w:pPr>
    </w:p>
    <w:p w:rsidR="003B6263" w:rsidRDefault="003B6263" w:rsidP="003B6263">
      <w:pPr>
        <w:tabs>
          <w:tab w:val="left" w:pos="5142"/>
        </w:tabs>
        <w:spacing w:line="360" w:lineRule="auto"/>
        <w:jc w:val="center"/>
      </w:pPr>
      <w:r>
        <w:object w:dxaOrig="2823" w:dyaOrig="1567">
          <v:shape id="_x0000_i1213" type="#_x0000_t75" style="width:140.25pt;height:78pt" o:ole="">
            <v:imagedata r:id="rId354" o:title=""/>
          </v:shape>
          <o:OLEObject Type="Embed" ProgID="ChemDraw.Document.6.0" ShapeID="_x0000_i1213" DrawAspect="Content" ObjectID="_1410533015" r:id="rId360"/>
        </w:object>
      </w:r>
    </w:p>
    <w:p w:rsidR="003B6263" w:rsidRPr="000A14C6" w:rsidRDefault="003B6263" w:rsidP="000A14C6">
      <w:pPr>
        <w:tabs>
          <w:tab w:val="left" w:pos="5142"/>
        </w:tabs>
        <w:spacing w:line="360" w:lineRule="auto"/>
        <w:jc w:val="center"/>
        <w:rPr>
          <w:b/>
        </w:rPr>
      </w:pPr>
      <w:r w:rsidRPr="003B6263">
        <w:rPr>
          <w:b/>
        </w:rPr>
        <w:t>16</w:t>
      </w:r>
    </w:p>
    <w:p w:rsidR="00B91804" w:rsidRPr="00853847" w:rsidRDefault="00B91804" w:rsidP="00B91804">
      <w:pPr>
        <w:tabs>
          <w:tab w:val="left" w:pos="5142"/>
        </w:tabs>
        <w:spacing w:line="360" w:lineRule="auto"/>
        <w:jc w:val="both"/>
        <w:rPr>
          <w:bCs/>
          <w:color w:val="800000"/>
        </w:rPr>
      </w:pPr>
      <w:r w:rsidRPr="00BE4F79">
        <w:rPr>
          <w:bCs/>
        </w:rPr>
        <w:t xml:space="preserve">The same procedure as in </w:t>
      </w:r>
      <w:r w:rsidRPr="00BE4F79">
        <w:rPr>
          <w:b/>
          <w:bCs/>
        </w:rPr>
        <w:t>Section 6.2.</w:t>
      </w:r>
      <w:r w:rsidR="00DF4A5A">
        <w:rPr>
          <w:b/>
          <w:bCs/>
        </w:rPr>
        <w:t>2.3</w:t>
      </w:r>
      <w:r w:rsidRPr="00BE4F79">
        <w:rPr>
          <w:b/>
          <w:bCs/>
        </w:rPr>
        <w:t>.</w:t>
      </w:r>
      <w:r w:rsidRPr="00BE4F79">
        <w:rPr>
          <w:bCs/>
        </w:rPr>
        <w:t xml:space="preserve"> with the exception that in place of </w:t>
      </w:r>
      <w:r>
        <w:rPr>
          <w:bCs/>
        </w:rPr>
        <w:t>40</w:t>
      </w:r>
      <w:r w:rsidRPr="00BE4F79">
        <w:rPr>
          <w:bCs/>
        </w:rPr>
        <w:t xml:space="preserve"> </w:t>
      </w:r>
      <w:r w:rsidRPr="00BE4F79">
        <w:t>μL</w:t>
      </w:r>
      <w:r>
        <w:t xml:space="preserve"> of DMF, 20</w:t>
      </w:r>
      <w:r w:rsidRPr="00BE4F79">
        <w:t xml:space="preserve"> μL </w:t>
      </w:r>
      <w:r>
        <w:t xml:space="preserve">of DMSO and 20 </w:t>
      </w:r>
      <w:r w:rsidRPr="00BE4F79">
        <w:t>μL</w:t>
      </w:r>
      <w:r>
        <w:t xml:space="preserve"> of potassium phosphate buffer</w:t>
      </w:r>
      <w:r w:rsidR="009A6F61">
        <w:t xml:space="preserve"> (pH 7.4)</w:t>
      </w:r>
      <w:r>
        <w:t xml:space="preserve"> was</w:t>
      </w:r>
      <w:r w:rsidRPr="00BE4F79">
        <w:t xml:space="preserve"> used.</w:t>
      </w:r>
      <w:r w:rsidRPr="00BE4F79">
        <w:rPr>
          <w:bCs/>
          <w:i/>
        </w:rPr>
        <w:t xml:space="preserve"> </w:t>
      </w:r>
      <w:r w:rsidRPr="0079577F">
        <w:rPr>
          <w:bCs/>
          <w:i/>
        </w:rPr>
        <w:t>m</w:t>
      </w:r>
      <w:r w:rsidRPr="0079577F">
        <w:rPr>
          <w:i/>
        </w:rPr>
        <w:t>/z</w:t>
      </w:r>
      <w:r w:rsidRPr="0079577F">
        <w:t xml:space="preserve"> (ES</w:t>
      </w:r>
      <w:r>
        <w:t>-</w:t>
      </w:r>
      <w:r w:rsidRPr="0079577F">
        <w:t xml:space="preserve">), </w:t>
      </w:r>
      <w:r>
        <w:t>370 ([M - H</w:t>
      </w:r>
      <w:r w:rsidRPr="0079577F">
        <w:t>]</w:t>
      </w:r>
      <w:r>
        <w:rPr>
          <w:vertAlign w:val="superscript"/>
        </w:rPr>
        <w:t>-</w:t>
      </w:r>
      <w:r>
        <w:t>); HRMS found 370.1130</w:t>
      </w:r>
      <w:r w:rsidRPr="0079577F">
        <w:t xml:space="preserve"> (C</w:t>
      </w:r>
      <w:r>
        <w:rPr>
          <w:vertAlign w:val="subscript"/>
        </w:rPr>
        <w:t>16</w:t>
      </w:r>
      <w:r w:rsidRPr="0079577F">
        <w:t>H</w:t>
      </w:r>
      <w:r>
        <w:rPr>
          <w:vertAlign w:val="subscript"/>
        </w:rPr>
        <w:t>20</w:t>
      </w:r>
      <w:r w:rsidRPr="00394D7E">
        <w:t>N</w:t>
      </w:r>
      <w:r w:rsidRPr="0079577F">
        <w:t>O</w:t>
      </w:r>
      <w:r>
        <w:rPr>
          <w:vertAlign w:val="subscript"/>
        </w:rPr>
        <w:t>9</w:t>
      </w:r>
      <w:r>
        <w:t>) ([M - H</w:t>
      </w:r>
      <w:r w:rsidRPr="0079577F">
        <w:t>]</w:t>
      </w:r>
      <w:r>
        <w:rPr>
          <w:vertAlign w:val="superscript"/>
        </w:rPr>
        <w:t>-</w:t>
      </w:r>
      <w:r>
        <w:t>, requires 370.1138</w:t>
      </w:r>
      <w:r w:rsidRPr="0079577F">
        <w:t>).</w:t>
      </w:r>
      <w:r w:rsidRPr="000C7ACE">
        <w:rPr>
          <w:bCs/>
          <w:i/>
        </w:rPr>
        <w:t xml:space="preserve"> </w:t>
      </w:r>
      <w:r w:rsidRPr="0079577F">
        <w:rPr>
          <w:bCs/>
          <w:i/>
        </w:rPr>
        <w:t>m</w:t>
      </w:r>
      <w:r w:rsidRPr="0079577F">
        <w:rPr>
          <w:i/>
        </w:rPr>
        <w:t>/z</w:t>
      </w:r>
      <w:r w:rsidRPr="0079577F">
        <w:t xml:space="preserve"> (ES</w:t>
      </w:r>
      <w:r>
        <w:t>-</w:t>
      </w:r>
      <w:r w:rsidRPr="0079577F">
        <w:t xml:space="preserve">), </w:t>
      </w:r>
      <w:r>
        <w:t>412 ([M - H</w:t>
      </w:r>
      <w:r w:rsidRPr="0079577F">
        <w:t>]</w:t>
      </w:r>
      <w:r>
        <w:rPr>
          <w:vertAlign w:val="superscript"/>
        </w:rPr>
        <w:t>-</w:t>
      </w:r>
      <w:r>
        <w:t>); HRMS found 412.1237</w:t>
      </w:r>
      <w:r w:rsidRPr="0079577F">
        <w:t xml:space="preserve"> (C</w:t>
      </w:r>
      <w:r>
        <w:rPr>
          <w:vertAlign w:val="subscript"/>
        </w:rPr>
        <w:t>18</w:t>
      </w:r>
      <w:r w:rsidRPr="0079577F">
        <w:t>H</w:t>
      </w:r>
      <w:r>
        <w:rPr>
          <w:vertAlign w:val="subscript"/>
        </w:rPr>
        <w:t>22</w:t>
      </w:r>
      <w:r w:rsidRPr="00394D7E">
        <w:t>N</w:t>
      </w:r>
      <w:r w:rsidRPr="0079577F">
        <w:t>O</w:t>
      </w:r>
      <w:r>
        <w:rPr>
          <w:vertAlign w:val="subscript"/>
        </w:rPr>
        <w:t>10</w:t>
      </w:r>
      <w:r>
        <w:t>) ([M - H</w:t>
      </w:r>
      <w:r w:rsidRPr="0079577F">
        <w:t>]</w:t>
      </w:r>
      <w:r>
        <w:rPr>
          <w:vertAlign w:val="superscript"/>
        </w:rPr>
        <w:t>-</w:t>
      </w:r>
      <w:r>
        <w:t>, requires 412.1244</w:t>
      </w:r>
      <w:r w:rsidRPr="0079577F">
        <w:t>).</w:t>
      </w:r>
    </w:p>
    <w:p w:rsidR="00263DD3" w:rsidRDefault="00263DD3" w:rsidP="00B91804">
      <w:pPr>
        <w:tabs>
          <w:tab w:val="left" w:pos="5142"/>
        </w:tabs>
        <w:spacing w:line="360" w:lineRule="auto"/>
        <w:jc w:val="both"/>
        <w:rPr>
          <w:bCs/>
          <w:color w:val="FF0000"/>
        </w:rPr>
      </w:pPr>
    </w:p>
    <w:p w:rsidR="00B91804" w:rsidRPr="00DF4A5A" w:rsidRDefault="00DF4A5A" w:rsidP="00DF4A5A">
      <w:pPr>
        <w:rPr>
          <w:b/>
        </w:rPr>
      </w:pPr>
      <w:r w:rsidRPr="00DF4A5A">
        <w:rPr>
          <w:b/>
        </w:rPr>
        <w:t>6.2.2.7</w:t>
      </w:r>
      <w:r w:rsidR="003B6263" w:rsidRPr="00DF4A5A">
        <w:rPr>
          <w:b/>
        </w:rPr>
        <w:t>. 9-C A</w:t>
      </w:r>
      <w:r w:rsidR="00B91804" w:rsidRPr="00DF4A5A">
        <w:rPr>
          <w:b/>
        </w:rPr>
        <w:t xml:space="preserve">cylation of </w:t>
      </w:r>
      <w:r w:rsidR="003B6263" w:rsidRPr="00DF4A5A">
        <w:rPr>
          <w:b/>
        </w:rPr>
        <w:t>14 in 10 % DMSO and 1</w:t>
      </w:r>
      <w:r w:rsidR="00BA2845">
        <w:rPr>
          <w:b/>
        </w:rPr>
        <w:t xml:space="preserve">00 </w:t>
      </w:r>
      <w:r w:rsidR="003B6263" w:rsidRPr="00DF4A5A">
        <w:rPr>
          <w:b/>
        </w:rPr>
        <w:t>M Vinyl A</w:t>
      </w:r>
      <w:r w:rsidR="00B91804" w:rsidRPr="00DF4A5A">
        <w:rPr>
          <w:b/>
        </w:rPr>
        <w:t>cetate</w:t>
      </w:r>
      <w:r w:rsidR="00BA2845">
        <w:rPr>
          <w:b/>
        </w:rPr>
        <w:t xml:space="preserve"> Concentration</w:t>
      </w:r>
    </w:p>
    <w:p w:rsidR="00B91804" w:rsidRDefault="00B91804" w:rsidP="00B91804">
      <w:pPr>
        <w:tabs>
          <w:tab w:val="left" w:pos="5142"/>
        </w:tabs>
        <w:spacing w:line="360" w:lineRule="auto"/>
        <w:jc w:val="both"/>
        <w:rPr>
          <w:bCs/>
          <w:color w:val="FF0000"/>
        </w:rPr>
      </w:pPr>
    </w:p>
    <w:p w:rsidR="003B6263" w:rsidRDefault="003B6263" w:rsidP="003B6263">
      <w:pPr>
        <w:tabs>
          <w:tab w:val="left" w:pos="5142"/>
        </w:tabs>
        <w:spacing w:line="360" w:lineRule="auto"/>
        <w:jc w:val="center"/>
      </w:pPr>
      <w:r>
        <w:object w:dxaOrig="2823" w:dyaOrig="1567">
          <v:shape id="_x0000_i1214" type="#_x0000_t75" style="width:140.25pt;height:78pt" o:ole="">
            <v:imagedata r:id="rId354" o:title=""/>
          </v:shape>
          <o:OLEObject Type="Embed" ProgID="ChemDraw.Document.6.0" ShapeID="_x0000_i1214" DrawAspect="Content" ObjectID="_1410533016" r:id="rId361"/>
        </w:object>
      </w:r>
    </w:p>
    <w:p w:rsidR="003B6263" w:rsidRDefault="003B6263" w:rsidP="003B6263">
      <w:pPr>
        <w:tabs>
          <w:tab w:val="left" w:pos="5142"/>
        </w:tabs>
        <w:spacing w:line="360" w:lineRule="auto"/>
        <w:jc w:val="center"/>
        <w:rPr>
          <w:b/>
        </w:rPr>
      </w:pPr>
      <w:r w:rsidRPr="003B6263">
        <w:rPr>
          <w:b/>
        </w:rPr>
        <w:t>16</w:t>
      </w:r>
    </w:p>
    <w:p w:rsidR="003B6263" w:rsidRPr="000C7ACE" w:rsidRDefault="003B6263" w:rsidP="00B91804">
      <w:pPr>
        <w:tabs>
          <w:tab w:val="left" w:pos="5142"/>
        </w:tabs>
        <w:spacing w:line="360" w:lineRule="auto"/>
        <w:jc w:val="both"/>
        <w:rPr>
          <w:bCs/>
          <w:color w:val="FF0000"/>
        </w:rPr>
      </w:pPr>
    </w:p>
    <w:p w:rsidR="00B91804" w:rsidRDefault="00B91804" w:rsidP="00B91804">
      <w:pPr>
        <w:tabs>
          <w:tab w:val="left" w:pos="5142"/>
        </w:tabs>
        <w:spacing w:line="360" w:lineRule="auto"/>
        <w:jc w:val="both"/>
      </w:pPr>
      <w:r w:rsidRPr="00BE4F79">
        <w:rPr>
          <w:bCs/>
        </w:rPr>
        <w:t xml:space="preserve">The same procedure as in </w:t>
      </w:r>
      <w:r w:rsidRPr="00BE4F79">
        <w:rPr>
          <w:b/>
          <w:bCs/>
        </w:rPr>
        <w:t>Section 6.2.</w:t>
      </w:r>
      <w:r w:rsidR="00DF4A5A">
        <w:rPr>
          <w:b/>
          <w:bCs/>
        </w:rPr>
        <w:t>2.3</w:t>
      </w:r>
      <w:r w:rsidRPr="00BE4F79">
        <w:rPr>
          <w:b/>
          <w:bCs/>
        </w:rPr>
        <w:t>.</w:t>
      </w:r>
      <w:r w:rsidRPr="00BE4F79">
        <w:rPr>
          <w:bCs/>
        </w:rPr>
        <w:t xml:space="preserve"> with the exception that in place of </w:t>
      </w:r>
      <w:r>
        <w:rPr>
          <w:bCs/>
        </w:rPr>
        <w:t>40</w:t>
      </w:r>
      <w:r w:rsidRPr="00BE4F79">
        <w:rPr>
          <w:bCs/>
        </w:rPr>
        <w:t xml:space="preserve"> </w:t>
      </w:r>
      <w:r w:rsidRPr="00BE4F79">
        <w:t>μL</w:t>
      </w:r>
      <w:r>
        <w:t xml:space="preserve"> of DMF, 10</w:t>
      </w:r>
      <w:r w:rsidRPr="00BE4F79">
        <w:t xml:space="preserve"> μL </w:t>
      </w:r>
      <w:r>
        <w:t xml:space="preserve">of DMSO and 30 </w:t>
      </w:r>
      <w:r w:rsidRPr="00BE4F79">
        <w:t>μL</w:t>
      </w:r>
      <w:r>
        <w:t xml:space="preserve"> of potassium phosphate buffer</w:t>
      </w:r>
      <w:r w:rsidR="009A6F61">
        <w:t xml:space="preserve"> (pH 7.4)</w:t>
      </w:r>
      <w:r>
        <w:t xml:space="preserve"> was</w:t>
      </w:r>
      <w:r w:rsidRPr="00BE4F79">
        <w:t xml:space="preserve"> used.</w:t>
      </w:r>
      <w:r w:rsidRPr="00BE4F79">
        <w:rPr>
          <w:bCs/>
          <w:i/>
        </w:rPr>
        <w:t xml:space="preserve"> </w:t>
      </w:r>
      <w:r w:rsidRPr="0079577F">
        <w:rPr>
          <w:bCs/>
          <w:i/>
        </w:rPr>
        <w:t>m</w:t>
      </w:r>
      <w:r w:rsidRPr="0079577F">
        <w:rPr>
          <w:i/>
        </w:rPr>
        <w:t>/z</w:t>
      </w:r>
      <w:r w:rsidRPr="0079577F">
        <w:t xml:space="preserve"> (ES</w:t>
      </w:r>
      <w:r>
        <w:t>-</w:t>
      </w:r>
      <w:r w:rsidRPr="0079577F">
        <w:t xml:space="preserve">), </w:t>
      </w:r>
      <w:r>
        <w:t>370 ([M - H</w:t>
      </w:r>
      <w:r w:rsidRPr="0079577F">
        <w:t>]</w:t>
      </w:r>
      <w:r>
        <w:rPr>
          <w:vertAlign w:val="superscript"/>
        </w:rPr>
        <w:t>-</w:t>
      </w:r>
      <w:r>
        <w:t xml:space="preserve">); HRMS found 370.1145 </w:t>
      </w:r>
      <w:r w:rsidRPr="0079577F">
        <w:t>(C</w:t>
      </w:r>
      <w:r>
        <w:rPr>
          <w:vertAlign w:val="subscript"/>
        </w:rPr>
        <w:t>16</w:t>
      </w:r>
      <w:r w:rsidRPr="0079577F">
        <w:t>H</w:t>
      </w:r>
      <w:r>
        <w:rPr>
          <w:vertAlign w:val="subscript"/>
        </w:rPr>
        <w:t>20</w:t>
      </w:r>
      <w:r w:rsidRPr="00394D7E">
        <w:t>N</w:t>
      </w:r>
      <w:r w:rsidRPr="0079577F">
        <w:t>O</w:t>
      </w:r>
      <w:r>
        <w:rPr>
          <w:vertAlign w:val="subscript"/>
        </w:rPr>
        <w:t>9</w:t>
      </w:r>
      <w:r>
        <w:t>) ([M - H</w:t>
      </w:r>
      <w:r w:rsidRPr="0079577F">
        <w:t>]</w:t>
      </w:r>
      <w:r>
        <w:rPr>
          <w:vertAlign w:val="superscript"/>
        </w:rPr>
        <w:t>-</w:t>
      </w:r>
      <w:r>
        <w:t>, requires 370.1138</w:t>
      </w:r>
      <w:r w:rsidRPr="0079577F">
        <w:t>).</w:t>
      </w:r>
      <w:r w:rsidRPr="000C7ACE">
        <w:rPr>
          <w:bCs/>
          <w:i/>
        </w:rPr>
        <w:t xml:space="preserve"> </w:t>
      </w:r>
      <w:r w:rsidRPr="0079577F">
        <w:rPr>
          <w:bCs/>
          <w:i/>
        </w:rPr>
        <w:t>m</w:t>
      </w:r>
      <w:r w:rsidRPr="0079577F">
        <w:rPr>
          <w:i/>
        </w:rPr>
        <w:t>/z</w:t>
      </w:r>
      <w:r w:rsidRPr="0079577F">
        <w:t xml:space="preserve"> (ES</w:t>
      </w:r>
      <w:r>
        <w:t>-</w:t>
      </w:r>
      <w:r w:rsidRPr="0079577F">
        <w:t xml:space="preserve">), </w:t>
      </w:r>
      <w:r>
        <w:t>412 ([M - H</w:t>
      </w:r>
      <w:r w:rsidRPr="0079577F">
        <w:t>]</w:t>
      </w:r>
      <w:r>
        <w:rPr>
          <w:vertAlign w:val="superscript"/>
        </w:rPr>
        <w:t>-</w:t>
      </w:r>
      <w:r>
        <w:t>); HRMS found 412.1254</w:t>
      </w:r>
      <w:r w:rsidRPr="0079577F">
        <w:t xml:space="preserve"> (C</w:t>
      </w:r>
      <w:r>
        <w:rPr>
          <w:vertAlign w:val="subscript"/>
        </w:rPr>
        <w:t>18</w:t>
      </w:r>
      <w:r w:rsidRPr="0079577F">
        <w:t>H</w:t>
      </w:r>
      <w:r>
        <w:rPr>
          <w:vertAlign w:val="subscript"/>
        </w:rPr>
        <w:t>22</w:t>
      </w:r>
      <w:r w:rsidRPr="00394D7E">
        <w:t>N</w:t>
      </w:r>
      <w:r w:rsidRPr="0079577F">
        <w:t>O</w:t>
      </w:r>
      <w:r>
        <w:rPr>
          <w:vertAlign w:val="subscript"/>
        </w:rPr>
        <w:t>10</w:t>
      </w:r>
      <w:r>
        <w:t>) ([M - H</w:t>
      </w:r>
      <w:r w:rsidRPr="0079577F">
        <w:t>]</w:t>
      </w:r>
      <w:r>
        <w:rPr>
          <w:vertAlign w:val="superscript"/>
        </w:rPr>
        <w:t>-</w:t>
      </w:r>
      <w:r>
        <w:t>, requires 412.1244</w:t>
      </w:r>
      <w:r w:rsidRPr="0079577F">
        <w:t>).</w:t>
      </w:r>
    </w:p>
    <w:p w:rsidR="00B91804" w:rsidRDefault="00B91804" w:rsidP="00B91804">
      <w:pPr>
        <w:tabs>
          <w:tab w:val="left" w:pos="5142"/>
        </w:tabs>
        <w:spacing w:line="360" w:lineRule="auto"/>
        <w:jc w:val="both"/>
      </w:pPr>
    </w:p>
    <w:p w:rsidR="00B91804" w:rsidRPr="00DF4A5A" w:rsidRDefault="00DF4A5A" w:rsidP="00DF4A5A">
      <w:pPr>
        <w:spacing w:line="360" w:lineRule="auto"/>
        <w:rPr>
          <w:b/>
        </w:rPr>
      </w:pPr>
      <w:r>
        <w:rPr>
          <w:b/>
        </w:rPr>
        <w:t>6.2.2.8</w:t>
      </w:r>
      <w:r w:rsidR="003B6263" w:rsidRPr="00DF4A5A">
        <w:rPr>
          <w:b/>
        </w:rPr>
        <w:t>. 9-C A</w:t>
      </w:r>
      <w:r w:rsidR="00B91804" w:rsidRPr="00DF4A5A">
        <w:rPr>
          <w:b/>
        </w:rPr>
        <w:t xml:space="preserve">cylation of </w:t>
      </w:r>
      <w:r w:rsidR="003B6263" w:rsidRPr="00DF4A5A">
        <w:rPr>
          <w:b/>
        </w:rPr>
        <w:t>14 in 100 % Potassium Phosphate Buffer and 1</w:t>
      </w:r>
      <w:r w:rsidR="00BA2845">
        <w:rPr>
          <w:b/>
        </w:rPr>
        <w:t xml:space="preserve">00 </w:t>
      </w:r>
      <w:r w:rsidR="003B6263" w:rsidRPr="00DF4A5A">
        <w:rPr>
          <w:b/>
        </w:rPr>
        <w:t>M Vinyl A</w:t>
      </w:r>
      <w:r w:rsidR="00B91804" w:rsidRPr="00DF4A5A">
        <w:rPr>
          <w:b/>
        </w:rPr>
        <w:t>cetate</w:t>
      </w:r>
      <w:r w:rsidR="00BA2845">
        <w:rPr>
          <w:b/>
        </w:rPr>
        <w:t xml:space="preserve"> Concentration</w:t>
      </w:r>
    </w:p>
    <w:p w:rsidR="00B91804" w:rsidRDefault="00B91804" w:rsidP="00B91804">
      <w:pPr>
        <w:tabs>
          <w:tab w:val="left" w:pos="5142"/>
        </w:tabs>
        <w:spacing w:line="360" w:lineRule="auto"/>
        <w:jc w:val="both"/>
        <w:rPr>
          <w:bCs/>
          <w:color w:val="FF0000"/>
        </w:rPr>
      </w:pPr>
    </w:p>
    <w:p w:rsidR="003B6263" w:rsidRDefault="003B6263" w:rsidP="003B6263">
      <w:pPr>
        <w:tabs>
          <w:tab w:val="left" w:pos="5142"/>
        </w:tabs>
        <w:spacing w:line="360" w:lineRule="auto"/>
        <w:jc w:val="center"/>
      </w:pPr>
      <w:r>
        <w:object w:dxaOrig="2823" w:dyaOrig="1567">
          <v:shape id="_x0000_i1215" type="#_x0000_t75" style="width:140.25pt;height:78pt" o:ole="">
            <v:imagedata r:id="rId354" o:title=""/>
          </v:shape>
          <o:OLEObject Type="Embed" ProgID="ChemDraw.Document.6.0" ShapeID="_x0000_i1215" DrawAspect="Content" ObjectID="_1410533017" r:id="rId362"/>
        </w:object>
      </w:r>
    </w:p>
    <w:p w:rsidR="003B6263" w:rsidRDefault="003B6263" w:rsidP="003B6263">
      <w:pPr>
        <w:tabs>
          <w:tab w:val="left" w:pos="5142"/>
        </w:tabs>
        <w:spacing w:line="360" w:lineRule="auto"/>
        <w:jc w:val="center"/>
        <w:rPr>
          <w:b/>
        </w:rPr>
      </w:pPr>
      <w:r w:rsidRPr="003B6263">
        <w:rPr>
          <w:b/>
        </w:rPr>
        <w:t>16</w:t>
      </w:r>
    </w:p>
    <w:p w:rsidR="003B6263" w:rsidRPr="000C7ACE" w:rsidRDefault="003B6263" w:rsidP="00B91804">
      <w:pPr>
        <w:tabs>
          <w:tab w:val="left" w:pos="5142"/>
        </w:tabs>
        <w:spacing w:line="360" w:lineRule="auto"/>
        <w:jc w:val="both"/>
        <w:rPr>
          <w:bCs/>
          <w:color w:val="FF0000"/>
        </w:rPr>
      </w:pPr>
    </w:p>
    <w:p w:rsidR="00EE4D22" w:rsidRPr="000A14C6" w:rsidRDefault="00B91804" w:rsidP="000A14C6">
      <w:pPr>
        <w:tabs>
          <w:tab w:val="left" w:pos="5142"/>
        </w:tabs>
        <w:spacing w:line="360" w:lineRule="auto"/>
        <w:jc w:val="both"/>
        <w:rPr>
          <w:bCs/>
          <w:color w:val="800000"/>
        </w:rPr>
      </w:pPr>
      <w:r w:rsidRPr="00BE4F79">
        <w:rPr>
          <w:bCs/>
        </w:rPr>
        <w:t xml:space="preserve">The same procedure as in </w:t>
      </w:r>
      <w:r w:rsidRPr="00BE4F79">
        <w:rPr>
          <w:b/>
          <w:bCs/>
        </w:rPr>
        <w:t>Section 6.2.</w:t>
      </w:r>
      <w:r w:rsidR="00DF4A5A">
        <w:rPr>
          <w:b/>
          <w:bCs/>
        </w:rPr>
        <w:t>2.3</w:t>
      </w:r>
      <w:r w:rsidRPr="00BE4F79">
        <w:rPr>
          <w:b/>
          <w:bCs/>
        </w:rPr>
        <w:t>.</w:t>
      </w:r>
      <w:r w:rsidRPr="00BE4F79">
        <w:rPr>
          <w:bCs/>
        </w:rPr>
        <w:t xml:space="preserve"> with the exception that in place of </w:t>
      </w:r>
      <w:r>
        <w:rPr>
          <w:bCs/>
        </w:rPr>
        <w:t>40</w:t>
      </w:r>
      <w:r w:rsidRPr="00BE4F79">
        <w:rPr>
          <w:bCs/>
        </w:rPr>
        <w:t xml:space="preserve"> </w:t>
      </w:r>
      <w:bookmarkStart w:id="49" w:name="OLE_LINK7"/>
      <w:r w:rsidRPr="00BE4F79">
        <w:t>μL</w:t>
      </w:r>
      <w:bookmarkEnd w:id="49"/>
      <w:r>
        <w:t xml:space="preserve"> of DMF, 40</w:t>
      </w:r>
      <w:r w:rsidRPr="00BE4F79">
        <w:t xml:space="preserve"> μL </w:t>
      </w:r>
      <w:r>
        <w:t>of potassium phosphate buffer</w:t>
      </w:r>
      <w:r w:rsidR="009A6F61">
        <w:t xml:space="preserve"> (pH 7.4)</w:t>
      </w:r>
      <w:r>
        <w:t xml:space="preserve"> was</w:t>
      </w:r>
      <w:r w:rsidRPr="00BE4F79">
        <w:t xml:space="preserve"> used.</w:t>
      </w:r>
      <w:r w:rsidRPr="00BE4F79">
        <w:rPr>
          <w:bCs/>
          <w:i/>
        </w:rPr>
        <w:t xml:space="preserve"> </w:t>
      </w:r>
      <w:r w:rsidRPr="0079577F">
        <w:rPr>
          <w:bCs/>
          <w:i/>
        </w:rPr>
        <w:t>m</w:t>
      </w:r>
      <w:r w:rsidRPr="0079577F">
        <w:rPr>
          <w:i/>
        </w:rPr>
        <w:t>/z</w:t>
      </w:r>
      <w:r w:rsidRPr="0079577F">
        <w:t xml:space="preserve"> (ES</w:t>
      </w:r>
      <w:r>
        <w:t>-</w:t>
      </w:r>
      <w:r w:rsidRPr="0079577F">
        <w:t xml:space="preserve">), </w:t>
      </w:r>
      <w:r>
        <w:t>370 ([M - H</w:t>
      </w:r>
      <w:r w:rsidRPr="0079577F">
        <w:t>]</w:t>
      </w:r>
      <w:r>
        <w:rPr>
          <w:vertAlign w:val="superscript"/>
        </w:rPr>
        <w:t>-</w:t>
      </w:r>
      <w:r>
        <w:t xml:space="preserve">); HRMS found 370.1129 </w:t>
      </w:r>
      <w:r w:rsidRPr="0079577F">
        <w:t>(C</w:t>
      </w:r>
      <w:r>
        <w:rPr>
          <w:vertAlign w:val="subscript"/>
        </w:rPr>
        <w:t>16</w:t>
      </w:r>
      <w:r w:rsidRPr="0079577F">
        <w:t>H</w:t>
      </w:r>
      <w:r>
        <w:rPr>
          <w:vertAlign w:val="subscript"/>
        </w:rPr>
        <w:t>20</w:t>
      </w:r>
      <w:r w:rsidRPr="00394D7E">
        <w:t>N</w:t>
      </w:r>
      <w:r w:rsidRPr="0079577F">
        <w:t>O</w:t>
      </w:r>
      <w:r>
        <w:rPr>
          <w:vertAlign w:val="subscript"/>
        </w:rPr>
        <w:t>9</w:t>
      </w:r>
      <w:r>
        <w:t>) ([M - H</w:t>
      </w:r>
      <w:r w:rsidRPr="0079577F">
        <w:t>]</w:t>
      </w:r>
      <w:r>
        <w:rPr>
          <w:vertAlign w:val="superscript"/>
        </w:rPr>
        <w:t>-</w:t>
      </w:r>
      <w:r>
        <w:t>, requires 370.1138</w:t>
      </w:r>
      <w:r w:rsidRPr="0079577F">
        <w:t>).</w:t>
      </w:r>
      <w:r w:rsidRPr="000C7ACE">
        <w:rPr>
          <w:bCs/>
          <w:i/>
        </w:rPr>
        <w:t xml:space="preserve"> </w:t>
      </w:r>
      <w:r w:rsidRPr="0079577F">
        <w:rPr>
          <w:bCs/>
          <w:i/>
        </w:rPr>
        <w:t>m</w:t>
      </w:r>
      <w:r w:rsidRPr="0079577F">
        <w:rPr>
          <w:i/>
        </w:rPr>
        <w:t>/z</w:t>
      </w:r>
      <w:r w:rsidRPr="0079577F">
        <w:t xml:space="preserve"> (ES</w:t>
      </w:r>
      <w:r>
        <w:t>-</w:t>
      </w:r>
      <w:r w:rsidRPr="0079577F">
        <w:t xml:space="preserve">), </w:t>
      </w:r>
      <w:r>
        <w:t>412 ([M - H</w:t>
      </w:r>
      <w:r w:rsidRPr="0079577F">
        <w:t>]</w:t>
      </w:r>
      <w:r>
        <w:rPr>
          <w:vertAlign w:val="superscript"/>
        </w:rPr>
        <w:t>-</w:t>
      </w:r>
      <w:r>
        <w:t>); HRMS found 412.1259</w:t>
      </w:r>
      <w:r w:rsidRPr="0079577F">
        <w:t xml:space="preserve"> (C</w:t>
      </w:r>
      <w:r>
        <w:rPr>
          <w:vertAlign w:val="subscript"/>
        </w:rPr>
        <w:t>18</w:t>
      </w:r>
      <w:r w:rsidRPr="0079577F">
        <w:t>H</w:t>
      </w:r>
      <w:r>
        <w:rPr>
          <w:vertAlign w:val="subscript"/>
        </w:rPr>
        <w:t>22</w:t>
      </w:r>
      <w:r w:rsidRPr="00394D7E">
        <w:t>N</w:t>
      </w:r>
      <w:r w:rsidRPr="0079577F">
        <w:t>O</w:t>
      </w:r>
      <w:r>
        <w:rPr>
          <w:vertAlign w:val="subscript"/>
        </w:rPr>
        <w:t>10</w:t>
      </w:r>
      <w:r>
        <w:t>) ([M - H</w:t>
      </w:r>
      <w:r w:rsidRPr="0079577F">
        <w:t>]</w:t>
      </w:r>
      <w:r>
        <w:rPr>
          <w:vertAlign w:val="superscript"/>
        </w:rPr>
        <w:t>-</w:t>
      </w:r>
      <w:r>
        <w:t>, requires 412.1244</w:t>
      </w:r>
      <w:r w:rsidRPr="0079577F">
        <w:t>).</w:t>
      </w:r>
    </w:p>
    <w:p w:rsidR="00B91804" w:rsidRPr="00DF4A5A" w:rsidRDefault="00DF4A5A" w:rsidP="00DF4A5A">
      <w:pPr>
        <w:spacing w:line="360" w:lineRule="auto"/>
        <w:rPr>
          <w:b/>
        </w:rPr>
      </w:pPr>
      <w:r w:rsidRPr="00DF4A5A">
        <w:rPr>
          <w:b/>
        </w:rPr>
        <w:t>6.2.2.9</w:t>
      </w:r>
      <w:r w:rsidR="003B6263" w:rsidRPr="00DF4A5A">
        <w:rPr>
          <w:b/>
        </w:rPr>
        <w:t>. 9-C A</w:t>
      </w:r>
      <w:r w:rsidR="00B91804" w:rsidRPr="00DF4A5A">
        <w:rPr>
          <w:b/>
        </w:rPr>
        <w:t xml:space="preserve">cylation of </w:t>
      </w:r>
      <w:r w:rsidR="003B6263" w:rsidRPr="00DF4A5A">
        <w:rPr>
          <w:b/>
        </w:rPr>
        <w:t>14 in 10 % DM</w:t>
      </w:r>
      <w:r w:rsidR="009A6F61" w:rsidRPr="00DF4A5A">
        <w:rPr>
          <w:b/>
        </w:rPr>
        <w:t>SO and 1</w:t>
      </w:r>
      <w:r w:rsidR="00BA2845">
        <w:rPr>
          <w:b/>
        </w:rPr>
        <w:t xml:space="preserve">00 </w:t>
      </w:r>
      <w:r w:rsidR="009A6F61" w:rsidRPr="00DF4A5A">
        <w:rPr>
          <w:b/>
        </w:rPr>
        <w:t>M Vinyl Acetate</w:t>
      </w:r>
      <w:r w:rsidR="00BA2845">
        <w:rPr>
          <w:b/>
        </w:rPr>
        <w:t xml:space="preserve"> Concentration</w:t>
      </w:r>
      <w:r w:rsidR="009A6F61" w:rsidRPr="00DF4A5A">
        <w:rPr>
          <w:b/>
        </w:rPr>
        <w:t xml:space="preserve"> with N</w:t>
      </w:r>
      <w:r w:rsidR="003B6263" w:rsidRPr="00DF4A5A">
        <w:rPr>
          <w:b/>
        </w:rPr>
        <w:t>o Subtilisin P</w:t>
      </w:r>
      <w:r w:rsidR="00B91804" w:rsidRPr="00DF4A5A">
        <w:rPr>
          <w:b/>
        </w:rPr>
        <w:t>resent</w:t>
      </w:r>
    </w:p>
    <w:p w:rsidR="00B91804" w:rsidRDefault="00B91804" w:rsidP="00B91804">
      <w:pPr>
        <w:tabs>
          <w:tab w:val="left" w:pos="5142"/>
        </w:tabs>
        <w:spacing w:line="360" w:lineRule="auto"/>
        <w:jc w:val="both"/>
        <w:rPr>
          <w:bCs/>
          <w:color w:val="FF0000"/>
        </w:rPr>
      </w:pPr>
    </w:p>
    <w:p w:rsidR="003B6263" w:rsidRDefault="003B6263" w:rsidP="003B6263">
      <w:pPr>
        <w:tabs>
          <w:tab w:val="left" w:pos="5142"/>
        </w:tabs>
        <w:spacing w:line="360" w:lineRule="auto"/>
        <w:jc w:val="center"/>
      </w:pPr>
      <w:r>
        <w:object w:dxaOrig="2823" w:dyaOrig="1567">
          <v:shape id="_x0000_i1216" type="#_x0000_t75" style="width:140.25pt;height:78pt" o:ole="">
            <v:imagedata r:id="rId354" o:title=""/>
          </v:shape>
          <o:OLEObject Type="Embed" ProgID="ChemDraw.Document.6.0" ShapeID="_x0000_i1216" DrawAspect="Content" ObjectID="_1410533018" r:id="rId363"/>
        </w:object>
      </w:r>
    </w:p>
    <w:p w:rsidR="003B6263" w:rsidRDefault="003B6263" w:rsidP="003B6263">
      <w:pPr>
        <w:tabs>
          <w:tab w:val="left" w:pos="5142"/>
        </w:tabs>
        <w:spacing w:line="360" w:lineRule="auto"/>
        <w:jc w:val="center"/>
        <w:rPr>
          <w:b/>
        </w:rPr>
      </w:pPr>
      <w:r w:rsidRPr="003B6263">
        <w:rPr>
          <w:b/>
        </w:rPr>
        <w:t>16</w:t>
      </w:r>
    </w:p>
    <w:p w:rsidR="003B6263" w:rsidRPr="000C7ACE" w:rsidRDefault="003B6263" w:rsidP="003B6263">
      <w:pPr>
        <w:tabs>
          <w:tab w:val="left" w:pos="5142"/>
        </w:tabs>
        <w:spacing w:line="360" w:lineRule="auto"/>
        <w:jc w:val="center"/>
        <w:rPr>
          <w:bCs/>
          <w:color w:val="FF0000"/>
        </w:rPr>
      </w:pPr>
    </w:p>
    <w:p w:rsidR="00B91804" w:rsidRPr="00853847" w:rsidRDefault="00B91804" w:rsidP="00B91804">
      <w:pPr>
        <w:tabs>
          <w:tab w:val="left" w:pos="5142"/>
        </w:tabs>
        <w:spacing w:line="360" w:lineRule="auto"/>
        <w:jc w:val="both"/>
        <w:rPr>
          <w:bCs/>
          <w:color w:val="800000"/>
        </w:rPr>
      </w:pPr>
      <w:r w:rsidRPr="00BE4F79">
        <w:rPr>
          <w:bCs/>
        </w:rPr>
        <w:t xml:space="preserve">The same procedure as in </w:t>
      </w:r>
      <w:r w:rsidRPr="00BE4F79">
        <w:rPr>
          <w:b/>
          <w:bCs/>
        </w:rPr>
        <w:t>Section 6.2.</w:t>
      </w:r>
      <w:r w:rsidR="00DF4A5A">
        <w:rPr>
          <w:b/>
          <w:bCs/>
        </w:rPr>
        <w:t>2.6</w:t>
      </w:r>
      <w:r w:rsidRPr="00BE4F79">
        <w:rPr>
          <w:b/>
          <w:bCs/>
        </w:rPr>
        <w:t>.</w:t>
      </w:r>
      <w:r w:rsidRPr="00BE4F79">
        <w:rPr>
          <w:bCs/>
        </w:rPr>
        <w:t xml:space="preserve"> with the exception that </w:t>
      </w:r>
      <w:r>
        <w:rPr>
          <w:bCs/>
        </w:rPr>
        <w:t xml:space="preserve">in place of 20 </w:t>
      </w:r>
      <w:r w:rsidRPr="00BE4F79">
        <w:t>μL</w:t>
      </w:r>
      <w:r>
        <w:t xml:space="preserve"> of subtilisin Carlsberg stock, 20 </w:t>
      </w:r>
      <w:r w:rsidRPr="00BE4F79">
        <w:t>μL</w:t>
      </w:r>
      <w:r>
        <w:t xml:space="preserve"> of potassium phosphate buffer </w:t>
      </w:r>
      <w:r w:rsidR="00CD7FE5">
        <w:t xml:space="preserve">(pH 7.4) </w:t>
      </w:r>
      <w:r>
        <w:t>was used.</w:t>
      </w:r>
      <w:r w:rsidRPr="00BE4F79">
        <w:rPr>
          <w:bCs/>
          <w:i/>
        </w:rPr>
        <w:t xml:space="preserve"> </w:t>
      </w:r>
      <w:r w:rsidRPr="0079577F">
        <w:rPr>
          <w:bCs/>
          <w:i/>
        </w:rPr>
        <w:t>m</w:t>
      </w:r>
      <w:r w:rsidRPr="0079577F">
        <w:rPr>
          <w:i/>
        </w:rPr>
        <w:t>/z</w:t>
      </w:r>
      <w:r w:rsidRPr="0079577F">
        <w:t xml:space="preserve"> (ES</w:t>
      </w:r>
      <w:r>
        <w:t>-</w:t>
      </w:r>
      <w:r w:rsidRPr="0079577F">
        <w:t xml:space="preserve">), </w:t>
      </w:r>
      <w:r>
        <w:t>370 ([M - H</w:t>
      </w:r>
      <w:r w:rsidRPr="0079577F">
        <w:t>]</w:t>
      </w:r>
      <w:r>
        <w:rPr>
          <w:vertAlign w:val="superscript"/>
        </w:rPr>
        <w:t>-</w:t>
      </w:r>
      <w:r>
        <w:t xml:space="preserve">); HRMS found 370.1129 </w:t>
      </w:r>
      <w:r w:rsidRPr="0079577F">
        <w:t>(C</w:t>
      </w:r>
      <w:r>
        <w:rPr>
          <w:vertAlign w:val="subscript"/>
        </w:rPr>
        <w:t>16</w:t>
      </w:r>
      <w:r w:rsidRPr="0079577F">
        <w:t>H</w:t>
      </w:r>
      <w:r>
        <w:rPr>
          <w:vertAlign w:val="subscript"/>
        </w:rPr>
        <w:t>20</w:t>
      </w:r>
      <w:r w:rsidRPr="00394D7E">
        <w:t>N</w:t>
      </w:r>
      <w:r w:rsidRPr="0079577F">
        <w:t>O</w:t>
      </w:r>
      <w:r>
        <w:rPr>
          <w:vertAlign w:val="subscript"/>
        </w:rPr>
        <w:t>9</w:t>
      </w:r>
      <w:r>
        <w:t>) ([M - H</w:t>
      </w:r>
      <w:r w:rsidRPr="0079577F">
        <w:t>]</w:t>
      </w:r>
      <w:r>
        <w:rPr>
          <w:vertAlign w:val="superscript"/>
        </w:rPr>
        <w:t>-</w:t>
      </w:r>
      <w:r>
        <w:t>, requires 370.1138</w:t>
      </w:r>
      <w:r w:rsidRPr="0079577F">
        <w:t>).</w:t>
      </w:r>
      <w:r w:rsidRPr="000C7ACE">
        <w:rPr>
          <w:bCs/>
          <w:i/>
        </w:rPr>
        <w:t xml:space="preserve"> </w:t>
      </w:r>
      <w:r w:rsidRPr="0079577F">
        <w:rPr>
          <w:bCs/>
          <w:i/>
        </w:rPr>
        <w:t>m</w:t>
      </w:r>
      <w:r w:rsidRPr="0079577F">
        <w:rPr>
          <w:i/>
        </w:rPr>
        <w:t>/z</w:t>
      </w:r>
      <w:r w:rsidRPr="0079577F">
        <w:t xml:space="preserve"> (ES</w:t>
      </w:r>
      <w:r>
        <w:t>-</w:t>
      </w:r>
      <w:r w:rsidRPr="0079577F">
        <w:t xml:space="preserve">), </w:t>
      </w:r>
      <w:r>
        <w:t>412 ([M - H</w:t>
      </w:r>
      <w:r w:rsidRPr="0079577F">
        <w:t>]</w:t>
      </w:r>
      <w:r>
        <w:rPr>
          <w:vertAlign w:val="superscript"/>
        </w:rPr>
        <w:t>-</w:t>
      </w:r>
      <w:r>
        <w:t>); HRMS found 412.1259</w:t>
      </w:r>
      <w:r w:rsidRPr="0079577F">
        <w:t xml:space="preserve"> (C</w:t>
      </w:r>
      <w:r>
        <w:rPr>
          <w:vertAlign w:val="subscript"/>
        </w:rPr>
        <w:t>18</w:t>
      </w:r>
      <w:r w:rsidRPr="0079577F">
        <w:t>H</w:t>
      </w:r>
      <w:r>
        <w:rPr>
          <w:vertAlign w:val="subscript"/>
        </w:rPr>
        <w:t>22</w:t>
      </w:r>
      <w:r w:rsidRPr="00394D7E">
        <w:t>N</w:t>
      </w:r>
      <w:r w:rsidRPr="0079577F">
        <w:t>O</w:t>
      </w:r>
      <w:r>
        <w:rPr>
          <w:vertAlign w:val="subscript"/>
        </w:rPr>
        <w:t>10</w:t>
      </w:r>
      <w:r>
        <w:t>) ([M - H</w:t>
      </w:r>
      <w:r w:rsidRPr="0079577F">
        <w:t>]</w:t>
      </w:r>
      <w:r>
        <w:rPr>
          <w:vertAlign w:val="superscript"/>
        </w:rPr>
        <w:t>-</w:t>
      </w:r>
      <w:r>
        <w:t>, requires 412.1244</w:t>
      </w:r>
      <w:r w:rsidRPr="0079577F">
        <w:t>).</w:t>
      </w:r>
    </w:p>
    <w:p w:rsidR="00B91804" w:rsidRDefault="00B91804" w:rsidP="00B91804">
      <w:pPr>
        <w:tabs>
          <w:tab w:val="left" w:pos="5142"/>
        </w:tabs>
        <w:spacing w:line="360" w:lineRule="auto"/>
        <w:rPr>
          <w:bCs/>
          <w:color w:val="FF0000"/>
        </w:rPr>
      </w:pPr>
    </w:p>
    <w:p w:rsidR="00B91804" w:rsidRPr="001F303A" w:rsidRDefault="00DF4A5A" w:rsidP="00C657EA">
      <w:pPr>
        <w:pStyle w:val="Heading3"/>
        <w:spacing w:before="0"/>
      </w:pPr>
      <w:bookmarkStart w:id="50" w:name="_Toc326047465"/>
      <w:r>
        <w:t>6.2.3</w:t>
      </w:r>
      <w:r w:rsidR="00C56D92">
        <w:t>. 9-C A</w:t>
      </w:r>
      <w:r w:rsidR="00B91804" w:rsidRPr="001F303A">
        <w:t>cylation of Neu5Ac</w:t>
      </w:r>
      <w:bookmarkEnd w:id="50"/>
    </w:p>
    <w:p w:rsidR="00B91804" w:rsidRDefault="00B91804" w:rsidP="00B91804">
      <w:pPr>
        <w:tabs>
          <w:tab w:val="left" w:pos="930"/>
        </w:tabs>
        <w:spacing w:line="360" w:lineRule="auto"/>
        <w:rPr>
          <w:b/>
          <w:bCs/>
        </w:rPr>
      </w:pPr>
    </w:p>
    <w:p w:rsidR="00C56D92" w:rsidRDefault="00C56D92" w:rsidP="00C56D92">
      <w:pPr>
        <w:tabs>
          <w:tab w:val="left" w:pos="930"/>
        </w:tabs>
        <w:spacing w:line="360" w:lineRule="auto"/>
        <w:jc w:val="center"/>
      </w:pPr>
      <w:r>
        <w:object w:dxaOrig="2821" w:dyaOrig="1613">
          <v:shape id="_x0000_i1217" type="#_x0000_t75" style="width:140.25pt;height:80.25pt" o:ole="">
            <v:imagedata r:id="rId364" o:title=""/>
          </v:shape>
          <o:OLEObject Type="Embed" ProgID="ChemDraw.Document.6.0" ShapeID="_x0000_i1217" DrawAspect="Content" ObjectID="_1410533019" r:id="rId365"/>
        </w:object>
      </w:r>
    </w:p>
    <w:p w:rsidR="00C56D92" w:rsidRPr="00C56D92" w:rsidRDefault="00C56D92" w:rsidP="00C56D92">
      <w:pPr>
        <w:tabs>
          <w:tab w:val="left" w:pos="930"/>
        </w:tabs>
        <w:spacing w:line="360" w:lineRule="auto"/>
        <w:jc w:val="center"/>
        <w:rPr>
          <w:b/>
        </w:rPr>
      </w:pPr>
      <w:r w:rsidRPr="00C56D92">
        <w:rPr>
          <w:b/>
        </w:rPr>
        <w:t>15</w:t>
      </w:r>
    </w:p>
    <w:p w:rsidR="00C56D92" w:rsidRDefault="00C56D92" w:rsidP="00C56D92">
      <w:pPr>
        <w:tabs>
          <w:tab w:val="left" w:pos="930"/>
        </w:tabs>
        <w:spacing w:line="360" w:lineRule="auto"/>
        <w:jc w:val="center"/>
        <w:rPr>
          <w:b/>
          <w:bCs/>
        </w:rPr>
      </w:pPr>
    </w:p>
    <w:p w:rsidR="00B91804" w:rsidRPr="00684AC3" w:rsidRDefault="00B91804" w:rsidP="00B91804">
      <w:pPr>
        <w:pStyle w:val="NormalWeb"/>
        <w:spacing w:after="0" w:line="360" w:lineRule="auto"/>
        <w:jc w:val="both"/>
      </w:pPr>
      <w:r w:rsidRPr="00684AC3">
        <w:rPr>
          <w:bCs/>
        </w:rPr>
        <w:t xml:space="preserve">To a stirring solution of </w:t>
      </w:r>
      <w:r w:rsidRPr="00C657EA">
        <w:rPr>
          <w:b/>
          <w:bCs/>
        </w:rPr>
        <w:t>Neu5Ac</w:t>
      </w:r>
      <w:r w:rsidRPr="00684AC3">
        <w:rPr>
          <w:bCs/>
        </w:rPr>
        <w:t xml:space="preserve"> (0.5 g, 1.6 mmol) under an atmosphere of nitrogen was added trimethyl orthoacetate (2.0 mL, 16.0 mmol) and </w:t>
      </w:r>
      <w:r w:rsidRPr="00684AC3">
        <w:rPr>
          <w:bCs/>
          <w:i/>
        </w:rPr>
        <w:t>p</w:t>
      </w:r>
      <w:r w:rsidRPr="00684AC3">
        <w:rPr>
          <w:bCs/>
        </w:rPr>
        <w:t>-TsOH.H</w:t>
      </w:r>
      <w:r w:rsidRPr="00684AC3">
        <w:rPr>
          <w:bCs/>
          <w:vertAlign w:val="subscript"/>
        </w:rPr>
        <w:t>2</w:t>
      </w:r>
      <w:r w:rsidRPr="00684AC3">
        <w:rPr>
          <w:bCs/>
        </w:rPr>
        <w:t>O (20 mg, 0.1 mmol). The reaction was stirred for 1.5 hours and then purified by anion exchange resin colu</w:t>
      </w:r>
      <w:r w:rsidR="00CD7FE5">
        <w:rPr>
          <w:bCs/>
        </w:rPr>
        <w:t>mn chromatography using Dowex 1</w:t>
      </w:r>
      <w:r w:rsidRPr="00684AC3">
        <w:rPr>
          <w:bCs/>
        </w:rPr>
        <w:t>×4 (HCO</w:t>
      </w:r>
      <w:r w:rsidRPr="00684AC3">
        <w:rPr>
          <w:bCs/>
          <w:vertAlign w:val="subscript"/>
        </w:rPr>
        <w:t>2</w:t>
      </w:r>
      <w:r w:rsidRPr="00684AC3">
        <w:rPr>
          <w:bCs/>
          <w:vertAlign w:val="superscript"/>
        </w:rPr>
        <w:t>-</w:t>
      </w:r>
      <w:r w:rsidRPr="00684AC3">
        <w:rPr>
          <w:bCs/>
        </w:rPr>
        <w:t>) (40 × 2.5 cm). Elution was with H</w:t>
      </w:r>
      <w:r w:rsidRPr="00684AC3">
        <w:rPr>
          <w:bCs/>
          <w:vertAlign w:val="subscript"/>
        </w:rPr>
        <w:t>2</w:t>
      </w:r>
      <w:r w:rsidRPr="00684AC3">
        <w:rPr>
          <w:bCs/>
        </w:rPr>
        <w:t>O (110</w:t>
      </w:r>
      <w:r w:rsidR="00EE4D22">
        <w:rPr>
          <w:bCs/>
        </w:rPr>
        <w:t xml:space="preserve"> </w:t>
      </w:r>
      <w:r w:rsidRPr="00684AC3">
        <w:rPr>
          <w:bCs/>
        </w:rPr>
        <w:t>mL) followed by formic acid (1 N, 75 mL). Fractions containing the product were combined and subjected to rotary evaporation to remove the solvent before the resulting solid was applied to a silica column and purified using flash column chromatography (10 % MeOH in dichloromethane). Fractions containing the product were, once again, subjected to rotary evaporation to give pure product (0.42 g, 1.2 mmol, 75 % yield).</w:t>
      </w:r>
      <w:r w:rsidRPr="00684AC3">
        <w:rPr>
          <w:vertAlign w:val="superscript"/>
        </w:rPr>
        <w:t xml:space="preserve"> 1</w:t>
      </w:r>
      <w:r w:rsidRPr="00684AC3">
        <w:t>H NMR (400 MHz, Deuterium Oxide)</w:t>
      </w:r>
      <w:r>
        <w:t>:</w:t>
      </w:r>
      <w:r w:rsidRPr="00684AC3">
        <w:t xml:space="preserve"> δ 4.24 (dd, </w:t>
      </w:r>
      <w:r w:rsidRPr="00684AC3">
        <w:rPr>
          <w:i/>
          <w:iCs/>
        </w:rPr>
        <w:t>J</w:t>
      </w:r>
      <w:r w:rsidR="004C7BD2">
        <w:t xml:space="preserve"> = 11.5, 2.5</w:t>
      </w:r>
      <w:r w:rsidRPr="00684AC3">
        <w:t xml:space="preserve"> Hz, 1H), 4.05 (dd, </w:t>
      </w:r>
      <w:r w:rsidRPr="00684AC3">
        <w:rPr>
          <w:i/>
          <w:iCs/>
        </w:rPr>
        <w:t>J</w:t>
      </w:r>
      <w:r w:rsidR="004C7BD2">
        <w:t xml:space="preserve"> = 12.0</w:t>
      </w:r>
      <w:r w:rsidRPr="00684AC3">
        <w:t xml:space="preserve">, 5.5 Hz, 1H), 4.00 – 3.87 (m, 2H), 3.86 – 3.79 (m, 2H), 3.48 (dd, </w:t>
      </w:r>
      <w:r w:rsidRPr="00684AC3">
        <w:rPr>
          <w:i/>
          <w:iCs/>
        </w:rPr>
        <w:t>J</w:t>
      </w:r>
      <w:r w:rsidR="004C7BD2">
        <w:t xml:space="preserve"> = 9.5, 1.0</w:t>
      </w:r>
      <w:r w:rsidRPr="00684AC3">
        <w:t xml:space="preserve"> Hz, 1H), 2.17 (dd, </w:t>
      </w:r>
      <w:r w:rsidRPr="00684AC3">
        <w:rPr>
          <w:i/>
          <w:iCs/>
        </w:rPr>
        <w:t>J</w:t>
      </w:r>
      <w:r w:rsidR="004C7BD2">
        <w:t xml:space="preserve"> = 13.0, 5.0</w:t>
      </w:r>
      <w:r w:rsidRPr="00684AC3">
        <w:t xml:space="preserve"> Hz, 1H), 1.98 (s, 3H), 1.92 (s, 3H), 1.74 (dd, </w:t>
      </w:r>
      <w:r w:rsidRPr="00684AC3">
        <w:rPr>
          <w:i/>
          <w:iCs/>
        </w:rPr>
        <w:t>J</w:t>
      </w:r>
      <w:r w:rsidRPr="00684AC3">
        <w:t xml:space="preserve"> = 13.0, 11.5 Hz, 1H).</w:t>
      </w:r>
      <w:r w:rsidRPr="00684AC3">
        <w:rPr>
          <w:vertAlign w:val="superscript"/>
        </w:rPr>
        <w:t xml:space="preserve"> 13</w:t>
      </w:r>
      <w:r w:rsidRPr="00684AC3">
        <w:t>C NMR (101</w:t>
      </w:r>
      <w:r>
        <w:t xml:space="preserve"> MHz, Deuterium Oxide): δ 174.80</w:t>
      </w:r>
      <w:r w:rsidRPr="00684AC3">
        <w:t xml:space="preserve">, </w:t>
      </w:r>
      <w:r>
        <w:t>174.45, 173.92, 95.52, 70.23, 68.20, 67.69, 66.84, 66.33, 52.10, 38.95, 22.09, 20.25</w:t>
      </w:r>
      <w:r w:rsidRPr="00684AC3">
        <w:t xml:space="preserve">. </w:t>
      </w:r>
      <w:r w:rsidRPr="00684AC3">
        <w:rPr>
          <w:bCs/>
          <w:i/>
        </w:rPr>
        <w:t>m</w:t>
      </w:r>
      <w:r w:rsidRPr="00684AC3">
        <w:rPr>
          <w:i/>
        </w:rPr>
        <w:t>/z</w:t>
      </w:r>
      <w:r w:rsidRPr="00684AC3">
        <w:t xml:space="preserve"> (ES-), 350 ([M - H]</w:t>
      </w:r>
      <w:r w:rsidRPr="00684AC3">
        <w:rPr>
          <w:vertAlign w:val="superscript"/>
        </w:rPr>
        <w:t>-</w:t>
      </w:r>
      <w:r w:rsidRPr="00684AC3">
        <w:t>); HRMS found 350.1089 (C</w:t>
      </w:r>
      <w:r w:rsidRPr="00684AC3">
        <w:rPr>
          <w:vertAlign w:val="subscript"/>
        </w:rPr>
        <w:t>13</w:t>
      </w:r>
      <w:r w:rsidRPr="00684AC3">
        <w:t>H</w:t>
      </w:r>
      <w:r w:rsidRPr="00684AC3">
        <w:rPr>
          <w:vertAlign w:val="subscript"/>
        </w:rPr>
        <w:t>20</w:t>
      </w:r>
      <w:r w:rsidRPr="00684AC3">
        <w:t>NO</w:t>
      </w:r>
      <w:r w:rsidRPr="00684AC3">
        <w:rPr>
          <w:vertAlign w:val="subscript"/>
        </w:rPr>
        <w:t>10</w:t>
      </w:r>
      <w:r w:rsidRPr="00684AC3">
        <w:t>) ([M - H]</w:t>
      </w:r>
      <w:r w:rsidR="00EE4D22">
        <w:rPr>
          <w:vertAlign w:val="superscript"/>
        </w:rPr>
        <w:t>-</w:t>
      </w:r>
      <w:r w:rsidRPr="00684AC3">
        <w:t>, requires 350.1087).</w:t>
      </w:r>
    </w:p>
    <w:p w:rsidR="00B91804" w:rsidRDefault="00B91804" w:rsidP="00B91804">
      <w:pPr>
        <w:tabs>
          <w:tab w:val="left" w:pos="1080"/>
        </w:tabs>
        <w:spacing w:line="360" w:lineRule="auto"/>
        <w:jc w:val="both"/>
        <w:rPr>
          <w:bCs/>
          <w:color w:val="FF0000"/>
        </w:rPr>
      </w:pPr>
    </w:p>
    <w:p w:rsidR="00B91804" w:rsidRPr="001F303A" w:rsidRDefault="00DF4A5A" w:rsidP="00C657EA">
      <w:pPr>
        <w:pStyle w:val="Heading3"/>
        <w:spacing w:before="0"/>
      </w:pPr>
      <w:bookmarkStart w:id="51" w:name="_Toc326047466"/>
      <w:r>
        <w:t>6.2.4</w:t>
      </w:r>
      <w:r w:rsidR="00B91804" w:rsidRPr="001F303A">
        <w:t xml:space="preserve">. </w:t>
      </w:r>
      <w:r w:rsidR="00C56D92">
        <w:t>R</w:t>
      </w:r>
      <w:r w:rsidR="00CD7FE5">
        <w:t>everse Acylation Reaction with N</w:t>
      </w:r>
      <w:r w:rsidR="00C56D92">
        <w:t>o Vinyl Acetate A</w:t>
      </w:r>
      <w:r w:rsidR="00B91804">
        <w:t>dded</w:t>
      </w:r>
      <w:bookmarkEnd w:id="51"/>
    </w:p>
    <w:p w:rsidR="002C5F44" w:rsidRDefault="002C5F44" w:rsidP="00B91804">
      <w:pPr>
        <w:tabs>
          <w:tab w:val="left" w:pos="1080"/>
        </w:tabs>
        <w:spacing w:line="360" w:lineRule="auto"/>
        <w:jc w:val="both"/>
        <w:rPr>
          <w:bCs/>
          <w:color w:val="FF0000"/>
        </w:rPr>
      </w:pPr>
    </w:p>
    <w:p w:rsidR="003F564C" w:rsidRDefault="003F564C" w:rsidP="003F564C">
      <w:pPr>
        <w:tabs>
          <w:tab w:val="left" w:pos="1080"/>
        </w:tabs>
        <w:spacing w:line="360" w:lineRule="auto"/>
        <w:jc w:val="center"/>
        <w:rPr>
          <w:bCs/>
          <w:color w:val="FF0000"/>
        </w:rPr>
      </w:pPr>
      <w:r>
        <w:object w:dxaOrig="2821" w:dyaOrig="1369">
          <v:shape id="_x0000_i1218" type="#_x0000_t75" style="width:140.25pt;height:68.25pt" o:ole="">
            <v:imagedata r:id="rId366" o:title=""/>
          </v:shape>
          <o:OLEObject Type="Embed" ProgID="ChemDraw.Document.6.0" ShapeID="_x0000_i1218" DrawAspect="Content" ObjectID="_1410533020" r:id="rId367"/>
        </w:object>
      </w:r>
    </w:p>
    <w:p w:rsidR="002C5F44" w:rsidRDefault="002C5F44" w:rsidP="002C5F44">
      <w:pPr>
        <w:tabs>
          <w:tab w:val="left" w:pos="1080"/>
        </w:tabs>
        <w:spacing w:line="360" w:lineRule="auto"/>
        <w:jc w:val="center"/>
        <w:rPr>
          <w:b/>
          <w:bCs/>
        </w:rPr>
      </w:pPr>
      <w:r w:rsidRPr="002C5F44">
        <w:rPr>
          <w:b/>
          <w:bCs/>
        </w:rPr>
        <w:t>Neu5Ac</w:t>
      </w:r>
    </w:p>
    <w:p w:rsidR="002C5F44" w:rsidRPr="002C5F44" w:rsidRDefault="002C5F44" w:rsidP="002C5F44">
      <w:pPr>
        <w:tabs>
          <w:tab w:val="left" w:pos="1080"/>
        </w:tabs>
        <w:spacing w:line="360" w:lineRule="auto"/>
        <w:jc w:val="center"/>
        <w:rPr>
          <w:b/>
          <w:bCs/>
        </w:rPr>
      </w:pPr>
    </w:p>
    <w:p w:rsidR="00B91804" w:rsidRPr="004A0ABD" w:rsidRDefault="00400BE8" w:rsidP="00B91804">
      <w:pPr>
        <w:tabs>
          <w:tab w:val="left" w:pos="1080"/>
        </w:tabs>
        <w:spacing w:line="360" w:lineRule="auto"/>
        <w:jc w:val="both"/>
        <w:rPr>
          <w:bCs/>
        </w:rPr>
      </w:pPr>
      <w:r>
        <w:rPr>
          <w:bCs/>
        </w:rPr>
        <w:t>To an E</w:t>
      </w:r>
      <w:r w:rsidR="00B91804">
        <w:rPr>
          <w:bCs/>
        </w:rPr>
        <w:t xml:space="preserve">ppendorf tube was added 20 µL of </w:t>
      </w:r>
      <w:r w:rsidR="002C5F44" w:rsidRPr="002C5F44">
        <w:rPr>
          <w:b/>
          <w:bCs/>
        </w:rPr>
        <w:t>15</w:t>
      </w:r>
      <w:r w:rsidR="00B91804" w:rsidRPr="002C5F44">
        <w:rPr>
          <w:b/>
          <w:bCs/>
        </w:rPr>
        <w:t xml:space="preserve"> </w:t>
      </w:r>
      <w:r w:rsidR="00B91804">
        <w:rPr>
          <w:bCs/>
        </w:rPr>
        <w:t>(50 mM in potassium phosphate buffer (pH 7.4)). This was followed by 50 µL of potassium phosphate buffer (pH 7.4), 1.4</w:t>
      </w:r>
      <w:r w:rsidR="00B91804" w:rsidRPr="00CF5D93">
        <w:rPr>
          <w:bCs/>
        </w:rPr>
        <w:t xml:space="preserve"> </w:t>
      </w:r>
      <w:r w:rsidR="00B91804">
        <w:rPr>
          <w:bCs/>
        </w:rPr>
        <w:t xml:space="preserve">µL of triethylamine and 10 µL of DMSO. Finally 20 µL of subtilisin Carlsberg stock </w:t>
      </w:r>
      <w:r w:rsidR="00B91804">
        <w:t xml:space="preserve">(5 mg of subtilisin Carlsberg in 200 μL potassium phosphate buffer (pH 7.4)) was added. The reaction was left to incubate at 37 </w:t>
      </w:r>
      <w:r w:rsidR="004419A7" w:rsidRPr="006B1AA4">
        <w:t>°</w:t>
      </w:r>
      <w:r w:rsidR="00B91804">
        <w:t xml:space="preserve">C and at </w:t>
      </w:r>
      <w:r w:rsidR="00EE4D22">
        <w:t xml:space="preserve">regular </w:t>
      </w:r>
      <w:r w:rsidR="00B91804">
        <w:t xml:space="preserve">time intervals, 5 </w:t>
      </w:r>
      <w:r w:rsidR="00B91804">
        <w:rPr>
          <w:bCs/>
        </w:rPr>
        <w:t>µL of the reaction was removed and added to 45 µL of water. The samples were analysed by LC-MS.</w:t>
      </w:r>
      <w:r w:rsidR="00B91804" w:rsidRPr="004A0ABD">
        <w:rPr>
          <w:bCs/>
          <w:i/>
        </w:rPr>
        <w:t xml:space="preserve"> </w:t>
      </w:r>
      <w:r w:rsidR="00B91804" w:rsidRPr="0079577F">
        <w:rPr>
          <w:bCs/>
          <w:i/>
        </w:rPr>
        <w:t>m</w:t>
      </w:r>
      <w:r w:rsidR="00B91804" w:rsidRPr="0079577F">
        <w:rPr>
          <w:i/>
        </w:rPr>
        <w:t>/z</w:t>
      </w:r>
      <w:r w:rsidR="00B91804" w:rsidRPr="0079577F">
        <w:t xml:space="preserve"> (ES</w:t>
      </w:r>
      <w:r w:rsidR="00B91804">
        <w:t>-), 350 ([M - H</w:t>
      </w:r>
      <w:r w:rsidR="00B91804" w:rsidRPr="0079577F">
        <w:t>]</w:t>
      </w:r>
      <w:r w:rsidR="00B91804">
        <w:rPr>
          <w:vertAlign w:val="superscript"/>
        </w:rPr>
        <w:t>-</w:t>
      </w:r>
      <w:r w:rsidR="00B91804">
        <w:t>); HRMS found 350.1082</w:t>
      </w:r>
      <w:r w:rsidR="00B91804" w:rsidRPr="0079577F">
        <w:t xml:space="preserve"> (C</w:t>
      </w:r>
      <w:r w:rsidR="00B91804">
        <w:rPr>
          <w:vertAlign w:val="subscript"/>
        </w:rPr>
        <w:t>13</w:t>
      </w:r>
      <w:r w:rsidR="00B91804" w:rsidRPr="0079577F">
        <w:t>H</w:t>
      </w:r>
      <w:r w:rsidR="00B91804">
        <w:rPr>
          <w:vertAlign w:val="subscript"/>
        </w:rPr>
        <w:t>20</w:t>
      </w:r>
      <w:r w:rsidR="00B91804" w:rsidRPr="00394D7E">
        <w:t>N</w:t>
      </w:r>
      <w:r w:rsidR="00B91804" w:rsidRPr="0079577F">
        <w:t>O</w:t>
      </w:r>
      <w:r w:rsidR="00B91804">
        <w:rPr>
          <w:vertAlign w:val="subscript"/>
        </w:rPr>
        <w:t>10</w:t>
      </w:r>
      <w:r w:rsidR="00B91804">
        <w:t>) ([M - H</w:t>
      </w:r>
      <w:r w:rsidR="00B91804" w:rsidRPr="0079577F">
        <w:t>]</w:t>
      </w:r>
      <w:r w:rsidR="00B91804">
        <w:rPr>
          <w:vertAlign w:val="superscript"/>
        </w:rPr>
        <w:t>-</w:t>
      </w:r>
      <w:r w:rsidR="00B91804">
        <w:t>, requires 350.1087</w:t>
      </w:r>
      <w:r w:rsidR="00B91804" w:rsidRPr="0079577F">
        <w:t>).</w:t>
      </w:r>
      <w:r w:rsidR="00B91804" w:rsidRPr="00CA21D7">
        <w:rPr>
          <w:bCs/>
          <w:i/>
        </w:rPr>
        <w:t xml:space="preserve"> </w:t>
      </w:r>
      <w:r w:rsidR="00B91804" w:rsidRPr="0079577F">
        <w:rPr>
          <w:bCs/>
          <w:i/>
        </w:rPr>
        <w:t>m</w:t>
      </w:r>
      <w:r w:rsidR="00B91804" w:rsidRPr="0079577F">
        <w:rPr>
          <w:i/>
        </w:rPr>
        <w:t>/z</w:t>
      </w:r>
      <w:r w:rsidR="00B91804" w:rsidRPr="0079577F">
        <w:t xml:space="preserve"> (ES</w:t>
      </w:r>
      <w:r w:rsidR="00B91804">
        <w:t>-), 308 ([M - H</w:t>
      </w:r>
      <w:r w:rsidR="00B91804" w:rsidRPr="0079577F">
        <w:t>]</w:t>
      </w:r>
      <w:r w:rsidR="00B91804">
        <w:rPr>
          <w:vertAlign w:val="superscript"/>
        </w:rPr>
        <w:t>-</w:t>
      </w:r>
      <w:r w:rsidR="00B91804">
        <w:t>); HRMS found 308.0972</w:t>
      </w:r>
      <w:r w:rsidR="00B91804" w:rsidRPr="0079577F">
        <w:t xml:space="preserve"> (C</w:t>
      </w:r>
      <w:r w:rsidR="00B91804">
        <w:rPr>
          <w:vertAlign w:val="subscript"/>
        </w:rPr>
        <w:t>11</w:t>
      </w:r>
      <w:r w:rsidR="00B91804" w:rsidRPr="0079577F">
        <w:t>H</w:t>
      </w:r>
      <w:r w:rsidR="00B91804">
        <w:rPr>
          <w:vertAlign w:val="subscript"/>
        </w:rPr>
        <w:t>18</w:t>
      </w:r>
      <w:r w:rsidR="00B91804" w:rsidRPr="00394D7E">
        <w:t>N</w:t>
      </w:r>
      <w:r w:rsidR="00B91804" w:rsidRPr="0079577F">
        <w:t>O</w:t>
      </w:r>
      <w:r w:rsidR="00B91804">
        <w:rPr>
          <w:vertAlign w:val="subscript"/>
        </w:rPr>
        <w:t>9</w:t>
      </w:r>
      <w:r w:rsidR="00B91804">
        <w:t>) ([M - H</w:t>
      </w:r>
      <w:r w:rsidR="00B91804" w:rsidRPr="0079577F">
        <w:t>]</w:t>
      </w:r>
      <w:r w:rsidR="00B91804">
        <w:rPr>
          <w:vertAlign w:val="superscript"/>
        </w:rPr>
        <w:t>-</w:t>
      </w:r>
      <w:r w:rsidR="00B91804">
        <w:t>, requires 308.0982</w:t>
      </w:r>
      <w:r w:rsidR="00B91804" w:rsidRPr="0079577F">
        <w:t>).</w:t>
      </w:r>
    </w:p>
    <w:p w:rsidR="00B91804" w:rsidRDefault="00B91804" w:rsidP="00B91804">
      <w:pPr>
        <w:tabs>
          <w:tab w:val="left" w:pos="5142"/>
        </w:tabs>
        <w:spacing w:line="360" w:lineRule="auto"/>
        <w:rPr>
          <w:bCs/>
          <w:color w:val="FF0000"/>
        </w:rPr>
      </w:pPr>
    </w:p>
    <w:p w:rsidR="00B91804" w:rsidRPr="001F303A" w:rsidRDefault="00DF4A5A" w:rsidP="00C657EA">
      <w:pPr>
        <w:pStyle w:val="Heading3"/>
        <w:spacing w:before="0"/>
      </w:pPr>
      <w:bookmarkStart w:id="52" w:name="_Toc326047467"/>
      <w:r>
        <w:t>6.2.5</w:t>
      </w:r>
      <w:r w:rsidR="00B91804" w:rsidRPr="001F303A">
        <w:t xml:space="preserve">. </w:t>
      </w:r>
      <w:r w:rsidR="002C5F44">
        <w:t>Reverse Acylation Reaction with Vinyl Acetate A</w:t>
      </w:r>
      <w:r w:rsidR="00B91804">
        <w:t>dded</w:t>
      </w:r>
      <w:bookmarkEnd w:id="52"/>
    </w:p>
    <w:p w:rsidR="00B91804" w:rsidRDefault="00B91804" w:rsidP="00B91804">
      <w:pPr>
        <w:tabs>
          <w:tab w:val="left" w:pos="1080"/>
        </w:tabs>
        <w:spacing w:line="360" w:lineRule="auto"/>
        <w:jc w:val="both"/>
        <w:rPr>
          <w:bCs/>
          <w:color w:val="FF0000"/>
        </w:rPr>
      </w:pPr>
    </w:p>
    <w:p w:rsidR="003F564C" w:rsidRDefault="003F564C" w:rsidP="003F564C">
      <w:pPr>
        <w:tabs>
          <w:tab w:val="left" w:pos="1080"/>
        </w:tabs>
        <w:spacing w:line="360" w:lineRule="auto"/>
        <w:jc w:val="center"/>
        <w:rPr>
          <w:bCs/>
          <w:color w:val="FF0000"/>
        </w:rPr>
      </w:pPr>
      <w:r>
        <w:object w:dxaOrig="2821" w:dyaOrig="1369">
          <v:shape id="_x0000_i1219" type="#_x0000_t75" style="width:140.25pt;height:68.25pt" o:ole="">
            <v:imagedata r:id="rId366" o:title=""/>
          </v:shape>
          <o:OLEObject Type="Embed" ProgID="ChemDraw.Document.6.0" ShapeID="_x0000_i1219" DrawAspect="Content" ObjectID="_1410533021" r:id="rId368"/>
        </w:object>
      </w:r>
    </w:p>
    <w:p w:rsidR="002C5F44" w:rsidRDefault="002C5F44" w:rsidP="002C5F44">
      <w:pPr>
        <w:tabs>
          <w:tab w:val="left" w:pos="1080"/>
        </w:tabs>
        <w:spacing w:line="360" w:lineRule="auto"/>
        <w:jc w:val="center"/>
        <w:rPr>
          <w:b/>
          <w:bCs/>
        </w:rPr>
      </w:pPr>
      <w:r w:rsidRPr="002C5F44">
        <w:rPr>
          <w:b/>
          <w:bCs/>
        </w:rPr>
        <w:t>Neu5Ac</w:t>
      </w:r>
    </w:p>
    <w:p w:rsidR="002C5F44" w:rsidRDefault="002C5F44" w:rsidP="00B91804">
      <w:pPr>
        <w:tabs>
          <w:tab w:val="left" w:pos="1080"/>
        </w:tabs>
        <w:spacing w:line="360" w:lineRule="auto"/>
        <w:jc w:val="both"/>
        <w:rPr>
          <w:bCs/>
          <w:color w:val="FF0000"/>
        </w:rPr>
      </w:pPr>
    </w:p>
    <w:p w:rsidR="00B91804" w:rsidRPr="004A0ABD" w:rsidRDefault="00B91804" w:rsidP="00B91804">
      <w:pPr>
        <w:tabs>
          <w:tab w:val="left" w:pos="1080"/>
        </w:tabs>
        <w:spacing w:line="360" w:lineRule="auto"/>
        <w:jc w:val="both"/>
        <w:rPr>
          <w:bCs/>
        </w:rPr>
      </w:pPr>
      <w:r>
        <w:rPr>
          <w:bCs/>
        </w:rPr>
        <w:t xml:space="preserve">The same procedure as in </w:t>
      </w:r>
      <w:r w:rsidR="00DD28AF">
        <w:rPr>
          <w:b/>
          <w:bCs/>
        </w:rPr>
        <w:t>Section 6.2.4</w:t>
      </w:r>
      <w:r w:rsidRPr="004A0ABD">
        <w:rPr>
          <w:b/>
          <w:bCs/>
        </w:rPr>
        <w:t>.</w:t>
      </w:r>
      <w:r>
        <w:rPr>
          <w:b/>
          <w:bCs/>
        </w:rPr>
        <w:t xml:space="preserve"> </w:t>
      </w:r>
      <w:r w:rsidRPr="004A0ABD">
        <w:rPr>
          <w:bCs/>
        </w:rPr>
        <w:t>with the exception</w:t>
      </w:r>
      <w:r>
        <w:rPr>
          <w:bCs/>
        </w:rPr>
        <w:t xml:space="preserve"> that 92 µL of vinyl acetate were added.</w:t>
      </w:r>
      <w:r w:rsidRPr="00CA21D7">
        <w:rPr>
          <w:bCs/>
          <w:i/>
        </w:rPr>
        <w:t xml:space="preserve"> </w:t>
      </w:r>
      <w:r w:rsidRPr="0079577F">
        <w:rPr>
          <w:bCs/>
          <w:i/>
        </w:rPr>
        <w:t>m</w:t>
      </w:r>
      <w:r w:rsidRPr="0079577F">
        <w:rPr>
          <w:i/>
        </w:rPr>
        <w:t>/z</w:t>
      </w:r>
      <w:r w:rsidRPr="0079577F">
        <w:t xml:space="preserve"> (ES</w:t>
      </w:r>
      <w:r>
        <w:t>-), 350 ([M - H</w:t>
      </w:r>
      <w:r w:rsidRPr="0079577F">
        <w:t>]</w:t>
      </w:r>
      <w:r>
        <w:rPr>
          <w:vertAlign w:val="superscript"/>
        </w:rPr>
        <w:t>-</w:t>
      </w:r>
      <w:r>
        <w:t>); HRMS found 350.1079</w:t>
      </w:r>
      <w:r w:rsidRPr="0079577F">
        <w:t xml:space="preserve"> (C</w:t>
      </w:r>
      <w:r>
        <w:rPr>
          <w:vertAlign w:val="subscript"/>
        </w:rPr>
        <w:t>13</w:t>
      </w:r>
      <w:r w:rsidRPr="0079577F">
        <w:t>H</w:t>
      </w:r>
      <w:r>
        <w:rPr>
          <w:vertAlign w:val="subscript"/>
        </w:rPr>
        <w:t>20</w:t>
      </w:r>
      <w:r w:rsidRPr="00394D7E">
        <w:t>N</w:t>
      </w:r>
      <w:r w:rsidRPr="0079577F">
        <w:t>O</w:t>
      </w:r>
      <w:r>
        <w:rPr>
          <w:vertAlign w:val="subscript"/>
        </w:rPr>
        <w:t>10</w:t>
      </w:r>
      <w:r>
        <w:t>) ([M - H</w:t>
      </w:r>
      <w:r w:rsidRPr="0079577F">
        <w:t>]</w:t>
      </w:r>
      <w:r>
        <w:rPr>
          <w:vertAlign w:val="superscript"/>
        </w:rPr>
        <w:t>-</w:t>
      </w:r>
      <w:r>
        <w:t>, requires 350.1087</w:t>
      </w:r>
      <w:r w:rsidRPr="0079577F">
        <w:t>).</w:t>
      </w:r>
      <w:r w:rsidRPr="00CA21D7">
        <w:rPr>
          <w:bCs/>
          <w:i/>
        </w:rPr>
        <w:t xml:space="preserve"> </w:t>
      </w:r>
      <w:r w:rsidRPr="0079577F">
        <w:rPr>
          <w:bCs/>
          <w:i/>
        </w:rPr>
        <w:t>m</w:t>
      </w:r>
      <w:r w:rsidRPr="0079577F">
        <w:rPr>
          <w:i/>
        </w:rPr>
        <w:t>/z</w:t>
      </w:r>
      <w:r w:rsidRPr="0079577F">
        <w:t xml:space="preserve"> (ES</w:t>
      </w:r>
      <w:r>
        <w:t>-), 308 ([M - H</w:t>
      </w:r>
      <w:r w:rsidRPr="0079577F">
        <w:t>]</w:t>
      </w:r>
      <w:r>
        <w:rPr>
          <w:vertAlign w:val="superscript"/>
        </w:rPr>
        <w:t>-</w:t>
      </w:r>
      <w:r>
        <w:t>); HRMS found 308.0971</w:t>
      </w:r>
      <w:r w:rsidRPr="0079577F">
        <w:t xml:space="preserve"> (C</w:t>
      </w:r>
      <w:r>
        <w:rPr>
          <w:vertAlign w:val="subscript"/>
        </w:rPr>
        <w:t>11</w:t>
      </w:r>
      <w:r w:rsidRPr="0079577F">
        <w:t>H</w:t>
      </w:r>
      <w:r>
        <w:rPr>
          <w:vertAlign w:val="subscript"/>
        </w:rPr>
        <w:t>18</w:t>
      </w:r>
      <w:r w:rsidRPr="00394D7E">
        <w:t>N</w:t>
      </w:r>
      <w:r w:rsidRPr="0079577F">
        <w:t>O</w:t>
      </w:r>
      <w:r>
        <w:rPr>
          <w:vertAlign w:val="subscript"/>
        </w:rPr>
        <w:t>9</w:t>
      </w:r>
      <w:r>
        <w:t>) ([M - H</w:t>
      </w:r>
      <w:r w:rsidRPr="0079577F">
        <w:t>]</w:t>
      </w:r>
      <w:r>
        <w:rPr>
          <w:vertAlign w:val="superscript"/>
        </w:rPr>
        <w:t>-</w:t>
      </w:r>
      <w:r>
        <w:t>, requires 308.0982</w:t>
      </w:r>
      <w:r w:rsidRPr="0079577F">
        <w:t>).</w:t>
      </w:r>
    </w:p>
    <w:p w:rsidR="00B91804" w:rsidRPr="004A0ABD" w:rsidRDefault="00B91804" w:rsidP="00B91804">
      <w:pPr>
        <w:tabs>
          <w:tab w:val="left" w:pos="1080"/>
        </w:tabs>
        <w:spacing w:line="360" w:lineRule="auto"/>
        <w:jc w:val="both"/>
        <w:rPr>
          <w:bCs/>
        </w:rPr>
      </w:pPr>
    </w:p>
    <w:p w:rsidR="00B91804" w:rsidRPr="001F303A" w:rsidRDefault="00DF4A5A" w:rsidP="008119C1">
      <w:pPr>
        <w:pStyle w:val="Heading3"/>
        <w:spacing w:before="0"/>
      </w:pPr>
      <w:bookmarkStart w:id="53" w:name="_Toc326047468"/>
      <w:r>
        <w:t>6.2.6</w:t>
      </w:r>
      <w:r w:rsidR="00B91804" w:rsidRPr="001F303A">
        <w:t xml:space="preserve">. </w:t>
      </w:r>
      <w:r w:rsidR="00266EAC">
        <w:t>Reaction of 15 with NANA A</w:t>
      </w:r>
      <w:r w:rsidR="00B91804">
        <w:t>ldolase</w:t>
      </w:r>
      <w:bookmarkEnd w:id="53"/>
      <w:r w:rsidR="00B91804">
        <w:t xml:space="preserve"> </w:t>
      </w:r>
    </w:p>
    <w:p w:rsidR="003F564C" w:rsidRDefault="003F564C" w:rsidP="00B91804">
      <w:pPr>
        <w:tabs>
          <w:tab w:val="left" w:pos="1080"/>
        </w:tabs>
        <w:spacing w:line="360" w:lineRule="auto"/>
        <w:jc w:val="both"/>
        <w:rPr>
          <w:bCs/>
        </w:rPr>
      </w:pPr>
    </w:p>
    <w:p w:rsidR="003F564C" w:rsidRDefault="003F564C" w:rsidP="003F564C">
      <w:pPr>
        <w:tabs>
          <w:tab w:val="left" w:pos="1080"/>
        </w:tabs>
        <w:spacing w:line="360" w:lineRule="auto"/>
        <w:jc w:val="center"/>
      </w:pPr>
      <w:r>
        <w:object w:dxaOrig="1763" w:dyaOrig="1341">
          <v:shape id="_x0000_i1220" type="#_x0000_t75" style="width:88.5pt;height:67.5pt" o:ole="">
            <v:imagedata r:id="rId369" o:title=""/>
          </v:shape>
          <o:OLEObject Type="Embed" ProgID="ChemDraw.Document.6.0" ShapeID="_x0000_i1220" DrawAspect="Content" ObjectID="_1410533022" r:id="rId370"/>
        </w:object>
      </w:r>
    </w:p>
    <w:p w:rsidR="003F564C" w:rsidRPr="003F564C" w:rsidRDefault="003F564C" w:rsidP="003F564C">
      <w:pPr>
        <w:tabs>
          <w:tab w:val="left" w:pos="1080"/>
        </w:tabs>
        <w:spacing w:line="360" w:lineRule="auto"/>
        <w:jc w:val="center"/>
        <w:rPr>
          <w:b/>
        </w:rPr>
      </w:pPr>
      <w:r w:rsidRPr="003F564C">
        <w:rPr>
          <w:b/>
        </w:rPr>
        <w:t>17</w:t>
      </w:r>
    </w:p>
    <w:p w:rsidR="003F564C" w:rsidRDefault="003F564C" w:rsidP="003F564C">
      <w:pPr>
        <w:tabs>
          <w:tab w:val="left" w:pos="1080"/>
        </w:tabs>
        <w:spacing w:line="360" w:lineRule="auto"/>
        <w:jc w:val="center"/>
        <w:rPr>
          <w:bCs/>
        </w:rPr>
      </w:pPr>
    </w:p>
    <w:p w:rsidR="00B91804" w:rsidRPr="004A0ABD" w:rsidRDefault="00400BE8" w:rsidP="00B91804">
      <w:pPr>
        <w:tabs>
          <w:tab w:val="left" w:pos="1080"/>
        </w:tabs>
        <w:spacing w:line="360" w:lineRule="auto"/>
        <w:jc w:val="both"/>
        <w:rPr>
          <w:bCs/>
        </w:rPr>
      </w:pPr>
      <w:r>
        <w:rPr>
          <w:bCs/>
        </w:rPr>
        <w:t>To an E</w:t>
      </w:r>
      <w:r w:rsidR="00B91804">
        <w:rPr>
          <w:bCs/>
        </w:rPr>
        <w:t xml:space="preserve">ppendorf tube was added 20 µL of </w:t>
      </w:r>
      <w:r w:rsidR="008119C1" w:rsidRPr="008119C1">
        <w:rPr>
          <w:b/>
          <w:bCs/>
        </w:rPr>
        <w:t>15</w:t>
      </w:r>
      <w:r w:rsidR="00B91804">
        <w:rPr>
          <w:bCs/>
        </w:rPr>
        <w:t xml:space="preserve"> (50 mM in potassium phosphate buffer (pH 7.4)) and 40 µL of 0.02 % w/v sodium azide stock in potassium phosphate buffer. This was followed by 50 µL of NANA aldolase stock (5.13 µM). The reaction was left to stir at 37 </w:t>
      </w:r>
      <w:r w:rsidR="004419A7" w:rsidRPr="006B1AA4">
        <w:t>°</w:t>
      </w:r>
      <w:r w:rsidR="00B91804">
        <w:rPr>
          <w:bCs/>
        </w:rPr>
        <w:t xml:space="preserve">C and at </w:t>
      </w:r>
      <w:r w:rsidR="00C15A4C">
        <w:rPr>
          <w:bCs/>
        </w:rPr>
        <w:t xml:space="preserve">regular </w:t>
      </w:r>
      <w:r w:rsidR="00B91804">
        <w:rPr>
          <w:bCs/>
        </w:rPr>
        <w:t>time intervals, 5</w:t>
      </w:r>
      <w:r w:rsidR="00B91804" w:rsidRPr="00606FC6">
        <w:rPr>
          <w:bCs/>
        </w:rPr>
        <w:t xml:space="preserve"> </w:t>
      </w:r>
      <w:r w:rsidR="00B91804">
        <w:rPr>
          <w:bCs/>
        </w:rPr>
        <w:t xml:space="preserve">µL aliquots were removed, diluted with 45 µL of water and analysed using LC-MS. </w:t>
      </w:r>
      <w:r w:rsidR="00B91804" w:rsidRPr="0079577F">
        <w:rPr>
          <w:bCs/>
          <w:i/>
        </w:rPr>
        <w:t>m</w:t>
      </w:r>
      <w:r w:rsidR="00B91804" w:rsidRPr="0079577F">
        <w:rPr>
          <w:i/>
        </w:rPr>
        <w:t>/z</w:t>
      </w:r>
      <w:r w:rsidR="00B91804" w:rsidRPr="0079577F">
        <w:t xml:space="preserve"> (ES</w:t>
      </w:r>
      <w:r w:rsidR="00B91804">
        <w:t>+), 352 ([M + H</w:t>
      </w:r>
      <w:r w:rsidR="00B91804" w:rsidRPr="0079577F">
        <w:t>]</w:t>
      </w:r>
      <w:r w:rsidR="00B91804">
        <w:rPr>
          <w:vertAlign w:val="superscript"/>
        </w:rPr>
        <w:t>+</w:t>
      </w:r>
      <w:r w:rsidR="00B91804">
        <w:t>); HRMS found 352.1228</w:t>
      </w:r>
      <w:r w:rsidR="00B91804" w:rsidRPr="0079577F">
        <w:t xml:space="preserve"> (C</w:t>
      </w:r>
      <w:r w:rsidR="00B91804">
        <w:rPr>
          <w:vertAlign w:val="subscript"/>
        </w:rPr>
        <w:t>13</w:t>
      </w:r>
      <w:r w:rsidR="00B91804" w:rsidRPr="0079577F">
        <w:t>H</w:t>
      </w:r>
      <w:r w:rsidR="00B91804">
        <w:rPr>
          <w:vertAlign w:val="subscript"/>
        </w:rPr>
        <w:t>22</w:t>
      </w:r>
      <w:r w:rsidR="00B91804" w:rsidRPr="00394D7E">
        <w:t>N</w:t>
      </w:r>
      <w:r w:rsidR="00B91804" w:rsidRPr="0079577F">
        <w:t>O</w:t>
      </w:r>
      <w:r w:rsidR="00B91804">
        <w:rPr>
          <w:vertAlign w:val="subscript"/>
        </w:rPr>
        <w:t>10</w:t>
      </w:r>
      <w:r w:rsidR="00B91804">
        <w:t>) ([M + H</w:t>
      </w:r>
      <w:r w:rsidR="00B91804" w:rsidRPr="0079577F">
        <w:t>]</w:t>
      </w:r>
      <w:r w:rsidR="00B91804">
        <w:rPr>
          <w:vertAlign w:val="superscript"/>
        </w:rPr>
        <w:t>+</w:t>
      </w:r>
      <w:r w:rsidR="00B91804">
        <w:t>, requires 352.1244</w:t>
      </w:r>
      <w:r w:rsidR="00B91804" w:rsidRPr="0079577F">
        <w:t>).</w:t>
      </w:r>
      <w:r w:rsidR="00B91804" w:rsidRPr="00A05074">
        <w:rPr>
          <w:bCs/>
          <w:i/>
        </w:rPr>
        <w:t xml:space="preserve"> </w:t>
      </w:r>
      <w:r w:rsidR="00B91804" w:rsidRPr="0079577F">
        <w:rPr>
          <w:bCs/>
          <w:i/>
        </w:rPr>
        <w:t>m</w:t>
      </w:r>
      <w:r w:rsidR="00B91804" w:rsidRPr="0079577F">
        <w:rPr>
          <w:i/>
        </w:rPr>
        <w:t>/z</w:t>
      </w:r>
      <w:r w:rsidR="00B91804" w:rsidRPr="0079577F">
        <w:t xml:space="preserve"> (ES</w:t>
      </w:r>
      <w:r w:rsidR="00B91804">
        <w:t>+), 264 ([M + H</w:t>
      </w:r>
      <w:r w:rsidR="00B91804" w:rsidRPr="0079577F">
        <w:t>]</w:t>
      </w:r>
      <w:r w:rsidR="00B91804">
        <w:rPr>
          <w:vertAlign w:val="superscript"/>
        </w:rPr>
        <w:t>+</w:t>
      </w:r>
      <w:r w:rsidR="00B91804">
        <w:t>); HRMS found 264.1086</w:t>
      </w:r>
      <w:r w:rsidR="00B91804" w:rsidRPr="0079577F">
        <w:t xml:space="preserve"> (C</w:t>
      </w:r>
      <w:r w:rsidR="00B91804">
        <w:rPr>
          <w:vertAlign w:val="subscript"/>
        </w:rPr>
        <w:t>10</w:t>
      </w:r>
      <w:r w:rsidR="00B91804" w:rsidRPr="0079577F">
        <w:t>H</w:t>
      </w:r>
      <w:r w:rsidR="00B91804">
        <w:rPr>
          <w:vertAlign w:val="subscript"/>
        </w:rPr>
        <w:t>18</w:t>
      </w:r>
      <w:r w:rsidR="00B91804" w:rsidRPr="00394D7E">
        <w:t>N</w:t>
      </w:r>
      <w:r w:rsidR="00B91804" w:rsidRPr="0079577F">
        <w:t>O</w:t>
      </w:r>
      <w:r w:rsidR="00B91804">
        <w:rPr>
          <w:vertAlign w:val="subscript"/>
        </w:rPr>
        <w:t>7</w:t>
      </w:r>
      <w:r w:rsidR="00B91804">
        <w:t>) ([M + H</w:t>
      </w:r>
      <w:r w:rsidR="00B91804" w:rsidRPr="0079577F">
        <w:t>]</w:t>
      </w:r>
      <w:r w:rsidR="00B91804">
        <w:rPr>
          <w:vertAlign w:val="superscript"/>
        </w:rPr>
        <w:t>+</w:t>
      </w:r>
      <w:r w:rsidR="00B91804">
        <w:t>, requires 264.1083</w:t>
      </w:r>
      <w:r w:rsidR="00B91804" w:rsidRPr="0079577F">
        <w:t>).</w:t>
      </w:r>
    </w:p>
    <w:p w:rsidR="00B91804" w:rsidRDefault="00B91804" w:rsidP="00B91804">
      <w:pPr>
        <w:tabs>
          <w:tab w:val="left" w:pos="5142"/>
        </w:tabs>
        <w:spacing w:line="360" w:lineRule="auto"/>
        <w:rPr>
          <w:bCs/>
          <w:color w:val="FF0000"/>
        </w:rPr>
      </w:pPr>
    </w:p>
    <w:p w:rsidR="00B91804" w:rsidRDefault="00DF4A5A" w:rsidP="00317449">
      <w:pPr>
        <w:pStyle w:val="Heading3"/>
        <w:spacing w:before="0" w:line="360" w:lineRule="auto"/>
      </w:pPr>
      <w:bookmarkStart w:id="54" w:name="_Toc326047469"/>
      <w:r>
        <w:t>6.2.7</w:t>
      </w:r>
      <w:r w:rsidR="00B91804" w:rsidRPr="001F303A">
        <w:t xml:space="preserve">. </w:t>
      </w:r>
      <w:r w:rsidR="00266EAC">
        <w:t>Reaction of 15 with</w:t>
      </w:r>
      <w:r w:rsidR="00BA2845">
        <w:t xml:space="preserve"> NANA Aldolase and with 50 mM</w:t>
      </w:r>
      <w:r w:rsidR="00266EAC">
        <w:t xml:space="preserve"> Sodium Pyruvate A</w:t>
      </w:r>
      <w:r w:rsidR="00B91804">
        <w:t>dded</w:t>
      </w:r>
      <w:bookmarkEnd w:id="54"/>
      <w:r w:rsidR="00B91804">
        <w:t xml:space="preserve"> </w:t>
      </w:r>
    </w:p>
    <w:p w:rsidR="00317449" w:rsidRPr="00317449" w:rsidRDefault="00317449" w:rsidP="00317449"/>
    <w:p w:rsidR="003F564C" w:rsidRDefault="003F564C" w:rsidP="003F564C">
      <w:pPr>
        <w:tabs>
          <w:tab w:val="left" w:pos="5142"/>
        </w:tabs>
        <w:spacing w:line="360" w:lineRule="auto"/>
        <w:jc w:val="center"/>
      </w:pPr>
      <w:r>
        <w:object w:dxaOrig="1763" w:dyaOrig="1341">
          <v:shape id="_x0000_i1221" type="#_x0000_t75" style="width:88.5pt;height:67.5pt" o:ole="">
            <v:imagedata r:id="rId369" o:title=""/>
          </v:shape>
          <o:OLEObject Type="Embed" ProgID="ChemDraw.Document.6.0" ShapeID="_x0000_i1221" DrawAspect="Content" ObjectID="_1410533023" r:id="rId371"/>
        </w:object>
      </w:r>
    </w:p>
    <w:p w:rsidR="003F564C" w:rsidRPr="003F564C" w:rsidRDefault="003F564C" w:rsidP="003F564C">
      <w:pPr>
        <w:tabs>
          <w:tab w:val="left" w:pos="5142"/>
        </w:tabs>
        <w:spacing w:line="360" w:lineRule="auto"/>
        <w:jc w:val="center"/>
        <w:rPr>
          <w:b/>
        </w:rPr>
      </w:pPr>
      <w:r w:rsidRPr="003F564C">
        <w:rPr>
          <w:b/>
        </w:rPr>
        <w:t>17</w:t>
      </w:r>
    </w:p>
    <w:p w:rsidR="003F564C" w:rsidRDefault="003F564C" w:rsidP="003F564C">
      <w:pPr>
        <w:tabs>
          <w:tab w:val="left" w:pos="5142"/>
        </w:tabs>
        <w:spacing w:line="360" w:lineRule="auto"/>
        <w:jc w:val="center"/>
        <w:rPr>
          <w:bCs/>
          <w:color w:val="FF0000"/>
        </w:rPr>
      </w:pPr>
    </w:p>
    <w:p w:rsidR="00B91804" w:rsidRPr="00DA5482" w:rsidRDefault="00B91804" w:rsidP="00DA5482">
      <w:pPr>
        <w:tabs>
          <w:tab w:val="left" w:pos="1080"/>
        </w:tabs>
        <w:spacing w:line="360" w:lineRule="auto"/>
        <w:jc w:val="both"/>
        <w:rPr>
          <w:bCs/>
        </w:rPr>
      </w:pPr>
      <w:r>
        <w:rPr>
          <w:bCs/>
        </w:rPr>
        <w:t xml:space="preserve">The same procedure as </w:t>
      </w:r>
      <w:r w:rsidR="00DD28AF">
        <w:rPr>
          <w:b/>
          <w:bCs/>
        </w:rPr>
        <w:t>Section 6.2.6</w:t>
      </w:r>
      <w:r w:rsidRPr="008119C1">
        <w:rPr>
          <w:b/>
          <w:bCs/>
        </w:rPr>
        <w:t>.</w:t>
      </w:r>
      <w:r>
        <w:rPr>
          <w:bCs/>
        </w:rPr>
        <w:t xml:space="preserve"> with the exception that so</w:t>
      </w:r>
      <w:r w:rsidR="006C3507">
        <w:rPr>
          <w:bCs/>
        </w:rPr>
        <w:t xml:space="preserve">dium pyruvate was added to </w:t>
      </w:r>
      <w:r w:rsidR="008119C1">
        <w:rPr>
          <w:bCs/>
        </w:rPr>
        <w:t xml:space="preserve">stock containing </w:t>
      </w:r>
      <w:r w:rsidR="008119C1" w:rsidRPr="008119C1">
        <w:rPr>
          <w:b/>
          <w:bCs/>
        </w:rPr>
        <w:t>15</w:t>
      </w:r>
      <w:r>
        <w:rPr>
          <w:bCs/>
        </w:rPr>
        <w:t xml:space="preserve"> such that </w:t>
      </w:r>
      <w:r w:rsidR="006C3507">
        <w:rPr>
          <w:bCs/>
        </w:rPr>
        <w:t>its</w:t>
      </w:r>
      <w:r>
        <w:rPr>
          <w:bCs/>
        </w:rPr>
        <w:t xml:space="preserve"> concentration was 50 mM.</w:t>
      </w:r>
      <w:r w:rsidRPr="00C331BA">
        <w:rPr>
          <w:bCs/>
          <w:i/>
        </w:rPr>
        <w:t xml:space="preserve"> </w:t>
      </w:r>
      <w:r w:rsidRPr="0079577F">
        <w:rPr>
          <w:bCs/>
          <w:i/>
        </w:rPr>
        <w:t>m</w:t>
      </w:r>
      <w:r w:rsidRPr="0079577F">
        <w:rPr>
          <w:i/>
        </w:rPr>
        <w:t>/z</w:t>
      </w:r>
      <w:r w:rsidRPr="0079577F">
        <w:t xml:space="preserve"> (ES</w:t>
      </w:r>
      <w:r>
        <w:t>+), 352 ([M + H</w:t>
      </w:r>
      <w:r w:rsidRPr="0079577F">
        <w:t>]</w:t>
      </w:r>
      <w:r>
        <w:rPr>
          <w:vertAlign w:val="superscript"/>
        </w:rPr>
        <w:t>+</w:t>
      </w:r>
      <w:r>
        <w:t>); HRMS found 352.1243</w:t>
      </w:r>
      <w:r w:rsidRPr="0079577F">
        <w:t xml:space="preserve"> (C</w:t>
      </w:r>
      <w:r>
        <w:rPr>
          <w:vertAlign w:val="subscript"/>
        </w:rPr>
        <w:t>13</w:t>
      </w:r>
      <w:r w:rsidRPr="0079577F">
        <w:t>H</w:t>
      </w:r>
      <w:r>
        <w:rPr>
          <w:vertAlign w:val="subscript"/>
        </w:rPr>
        <w:t>22</w:t>
      </w:r>
      <w:r w:rsidRPr="00394D7E">
        <w:t>N</w:t>
      </w:r>
      <w:r w:rsidRPr="0079577F">
        <w:t>O</w:t>
      </w:r>
      <w:r>
        <w:rPr>
          <w:vertAlign w:val="subscript"/>
        </w:rPr>
        <w:t>10</w:t>
      </w:r>
      <w:r>
        <w:t>) ([M + H</w:t>
      </w:r>
      <w:r w:rsidRPr="0079577F">
        <w:t>]</w:t>
      </w:r>
      <w:r>
        <w:rPr>
          <w:vertAlign w:val="superscript"/>
        </w:rPr>
        <w:t>+</w:t>
      </w:r>
      <w:r>
        <w:t>, requires 352.1244</w:t>
      </w:r>
      <w:r w:rsidRPr="0079577F">
        <w:t>).</w:t>
      </w:r>
      <w:r w:rsidRPr="00A05074">
        <w:rPr>
          <w:bCs/>
          <w:i/>
        </w:rPr>
        <w:t xml:space="preserve"> </w:t>
      </w:r>
      <w:r w:rsidRPr="0079577F">
        <w:rPr>
          <w:bCs/>
          <w:i/>
        </w:rPr>
        <w:t>m</w:t>
      </w:r>
      <w:r w:rsidRPr="0079577F">
        <w:rPr>
          <w:i/>
        </w:rPr>
        <w:t>/z</w:t>
      </w:r>
      <w:r w:rsidRPr="0079577F">
        <w:t xml:space="preserve"> (ES</w:t>
      </w:r>
      <w:r>
        <w:t>+), 264 ([M + H</w:t>
      </w:r>
      <w:r w:rsidRPr="0079577F">
        <w:t>]</w:t>
      </w:r>
      <w:r>
        <w:rPr>
          <w:vertAlign w:val="superscript"/>
        </w:rPr>
        <w:t>+</w:t>
      </w:r>
      <w:r>
        <w:t>); HRMS found 264.1080</w:t>
      </w:r>
      <w:r w:rsidRPr="0079577F">
        <w:t xml:space="preserve"> (C</w:t>
      </w:r>
      <w:r>
        <w:rPr>
          <w:vertAlign w:val="subscript"/>
        </w:rPr>
        <w:t>10</w:t>
      </w:r>
      <w:r w:rsidRPr="0079577F">
        <w:t>H</w:t>
      </w:r>
      <w:r>
        <w:rPr>
          <w:vertAlign w:val="subscript"/>
        </w:rPr>
        <w:t>18</w:t>
      </w:r>
      <w:r w:rsidRPr="00394D7E">
        <w:t>N</w:t>
      </w:r>
      <w:r w:rsidRPr="0079577F">
        <w:t>O</w:t>
      </w:r>
      <w:r>
        <w:rPr>
          <w:vertAlign w:val="subscript"/>
        </w:rPr>
        <w:t>7</w:t>
      </w:r>
      <w:r>
        <w:t>) ([M + H</w:t>
      </w:r>
      <w:r w:rsidRPr="0079577F">
        <w:t>]</w:t>
      </w:r>
      <w:r>
        <w:rPr>
          <w:vertAlign w:val="superscript"/>
        </w:rPr>
        <w:t>+</w:t>
      </w:r>
      <w:r>
        <w:t>, requires 264.1083</w:t>
      </w:r>
      <w:r w:rsidRPr="0079577F">
        <w:t>).</w:t>
      </w:r>
    </w:p>
    <w:p w:rsidR="00B91804" w:rsidRPr="000C7ACE" w:rsidRDefault="00B91804" w:rsidP="000D2E8C">
      <w:pPr>
        <w:pStyle w:val="Heading2"/>
      </w:pPr>
      <w:bookmarkStart w:id="55" w:name="_Toc326047470"/>
      <w:r w:rsidRPr="000C7ACE">
        <w:t>6.3. Results and Discussion</w:t>
      </w:r>
      <w:bookmarkEnd w:id="55"/>
    </w:p>
    <w:p w:rsidR="00B91804" w:rsidRPr="000C7ACE" w:rsidRDefault="00B91804" w:rsidP="00B91804">
      <w:pPr>
        <w:tabs>
          <w:tab w:val="left" w:pos="5142"/>
        </w:tabs>
        <w:spacing w:line="360" w:lineRule="auto"/>
        <w:jc w:val="both"/>
        <w:rPr>
          <w:bCs/>
          <w:color w:val="FF0000"/>
        </w:rPr>
      </w:pPr>
    </w:p>
    <w:p w:rsidR="00B91804" w:rsidRPr="000C7ACE" w:rsidRDefault="00F544C0" w:rsidP="00B91804">
      <w:pPr>
        <w:tabs>
          <w:tab w:val="left" w:pos="5142"/>
        </w:tabs>
        <w:spacing w:line="360" w:lineRule="auto"/>
        <w:jc w:val="both"/>
        <w:rPr>
          <w:bCs/>
        </w:rPr>
      </w:pPr>
      <w:r>
        <w:rPr>
          <w:bCs/>
        </w:rPr>
        <w:t>Previous reactions involving the acylation of neuraminic acids were done in DMF with only a small amount of buffer present.</w:t>
      </w:r>
      <w:r w:rsidR="00C378B0">
        <w:rPr>
          <w:bCs/>
        </w:rPr>
        <w:fldChar w:fldCharType="begin"/>
      </w:r>
      <w:r w:rsidR="00F97BCF">
        <w:rPr>
          <w:bCs/>
        </w:rPr>
        <w:instrText xml:space="preserve"> ADDIN EN.CITE &lt;EndNote&gt;&lt;Cite&gt;&lt;Author&gt;Takayama&lt;/Author&gt;&lt;Year&gt;1996&lt;/Year&gt;&lt;RecNum&gt;48&lt;/RecNum&gt;&lt;DisplayText&gt;&lt;style face="superscript"&gt;[102]&lt;/style&gt;&lt;/DisplayText&gt;&lt;record&gt;&lt;rec-number&gt;48&lt;/rec-number&gt;&lt;foreign-keys&gt;&lt;key app="EN" db-id="frz2ve0snr9x03eeazavffrxssrvs9vpsa2d"&gt;48&lt;/key&gt;&lt;/foreign-keys&gt;&lt;ref-type name="Journal Article"&gt;17&lt;/ref-type&gt;&lt;contributors&gt;&lt;authors&gt;&lt;author&gt;Takayama, Shuichi&lt;/author&gt;&lt;author&gt;Livingston, Philip O.&lt;/author&gt;&lt;author&gt;Wong, Chi-Huey&lt;/author&gt;&lt;/authors&gt;&lt;/contributors&gt;&lt;titles&gt;&lt;title&gt;Synthesis of the melanoma-associated ganglioside 9-O-acetyl GD3 through regioselective enzymatic acetylation of GD3 using subtilisin&lt;/title&gt;&lt;secondary-title&gt;Tetrahedron Letters&lt;/secondary-title&gt;&lt;/titles&gt;&lt;periodical&gt;&lt;full-title&gt;Tetrahedron Letters&lt;/full-title&gt;&lt;/periodical&gt;&lt;pages&gt;9271-9274&lt;/pages&gt;&lt;volume&gt;37&lt;/volume&gt;&lt;number&gt;52&lt;/number&gt;&lt;dates&gt;&lt;year&gt;1996&lt;/year&gt;&lt;/dates&gt;&lt;isbn&gt;0040-4039&lt;/isbn&gt;&lt;urls&gt;&lt;related-urls&gt;&lt;url&gt;http://www.sciencedirect.com/science/article/pii/S0040403997829395&lt;/url&gt;&lt;/related-urls&gt;&lt;/urls&gt;&lt;electronic-resource-num&gt;10.1016/s0040-4039(97)82939-5&lt;/electronic-resource-num&gt;&lt;/record&gt;&lt;/Cite&gt;&lt;/EndNote&gt;</w:instrText>
      </w:r>
      <w:r w:rsidR="00C378B0">
        <w:rPr>
          <w:bCs/>
        </w:rPr>
        <w:fldChar w:fldCharType="separate"/>
      </w:r>
      <w:r w:rsidR="00F97BCF" w:rsidRPr="00F97BCF">
        <w:rPr>
          <w:bCs/>
          <w:noProof/>
          <w:vertAlign w:val="superscript"/>
        </w:rPr>
        <w:t>[102]</w:t>
      </w:r>
      <w:r w:rsidR="00C378B0">
        <w:rPr>
          <w:bCs/>
        </w:rPr>
        <w:fldChar w:fldCharType="end"/>
      </w:r>
      <w:r w:rsidR="00E37D3D" w:rsidRPr="00E37D3D">
        <w:rPr>
          <w:bCs/>
          <w:vertAlign w:val="superscript"/>
        </w:rPr>
        <w:t>,</w:t>
      </w:r>
      <w:r w:rsidR="00C378B0">
        <w:rPr>
          <w:bCs/>
        </w:rPr>
        <w:fldChar w:fldCharType="begin"/>
      </w:r>
      <w:r w:rsidR="00F97BCF">
        <w:rPr>
          <w:bCs/>
        </w:rPr>
        <w:instrText xml:space="preserve"> ADDIN EN.CITE &lt;EndNote&gt;&lt;Cite&gt;&lt;Author&gt;Takayama&lt;/Author&gt;&lt;Year&gt;1996&lt;/Year&gt;&lt;RecNum&gt;51&lt;/RecNum&gt;&lt;DisplayText&gt;&lt;style face="superscript"&gt;[103]&lt;/style&gt;&lt;/DisplayText&gt;&lt;record&gt;&lt;rec-number&gt;51&lt;/rec-number&gt;&lt;foreign-keys&gt;&lt;key app="EN" db-id="frz2ve0snr9x03eeazavffrxssrvs9vpsa2d"&gt;51&lt;/key&gt;&lt;/foreign-keys&gt;&lt;ref-type name="Journal Article"&gt;17&lt;/ref-type&gt;&lt;contributors&gt;&lt;authors&gt;&lt;author&gt;Takayama, Shuichi&lt;/author&gt;&lt;author&gt;Moree, Wilna J.&lt;/author&gt;&lt;author&gt;Wong, Chi-Huey&lt;/author&gt;&lt;/authors&gt;&lt;/contributors&gt;&lt;titles&gt;&lt;title&gt;Enzymatic resolution of amines and amino alcohols using pent-4-enoyl derivatives&lt;/title&gt;&lt;secondary-title&gt;Tetrahedron Letters&lt;/secondary-title&gt;&lt;/titles&gt;&lt;periodical&gt;&lt;full-title&gt;Tetrahedron Letters&lt;/full-title&gt;&lt;/periodical&gt;&lt;pages&gt;6287-6290&lt;/pages&gt;&lt;volume&gt;37&lt;/volume&gt;&lt;number&gt;35&lt;/number&gt;&lt;dates&gt;&lt;year&gt;1996&lt;/year&gt;&lt;/dates&gt;&lt;isbn&gt;0040-4039&lt;/isbn&gt;&lt;urls&gt;&lt;related-urls&gt;&lt;url&gt;http://www.sciencedirect.com/science/article/pii/0040403996013780&lt;/url&gt;&lt;/related-urls&gt;&lt;/urls&gt;&lt;electronic-resource-num&gt;10.1016/0040-4039(96)01378-0&lt;/electronic-resource-num&gt;&lt;/record&gt;&lt;/Cite&gt;&lt;/EndNote&gt;</w:instrText>
      </w:r>
      <w:r w:rsidR="00C378B0">
        <w:rPr>
          <w:bCs/>
        </w:rPr>
        <w:fldChar w:fldCharType="separate"/>
      </w:r>
      <w:r w:rsidR="00F97BCF" w:rsidRPr="00F97BCF">
        <w:rPr>
          <w:bCs/>
          <w:noProof/>
          <w:vertAlign w:val="superscript"/>
        </w:rPr>
        <w:t>[103]</w:t>
      </w:r>
      <w:r w:rsidR="00C378B0">
        <w:rPr>
          <w:bCs/>
        </w:rPr>
        <w:fldChar w:fldCharType="end"/>
      </w:r>
      <w:r w:rsidRPr="00F544C0">
        <w:t xml:space="preserve"> </w:t>
      </w:r>
      <w:r>
        <w:rPr>
          <w:bCs/>
        </w:rPr>
        <w:t>In order for the acylation reaction to be suitable for use in a DCL,</w:t>
      </w:r>
      <w:r w:rsidR="00B91804" w:rsidRPr="000C7ACE">
        <w:rPr>
          <w:bCs/>
        </w:rPr>
        <w:t xml:space="preserve"> </w:t>
      </w:r>
      <w:r w:rsidR="001875FA">
        <w:rPr>
          <w:bCs/>
        </w:rPr>
        <w:t xml:space="preserve">it was important to investigate the catalytic activity of subtilisin Carlsberg under </w:t>
      </w:r>
      <w:r>
        <w:rPr>
          <w:bCs/>
        </w:rPr>
        <w:t>more protein friendly conditions</w:t>
      </w:r>
      <w:r w:rsidR="001875FA">
        <w:rPr>
          <w:bCs/>
        </w:rPr>
        <w:t xml:space="preserve">. </w:t>
      </w:r>
      <w:r w:rsidR="00400A3D">
        <w:rPr>
          <w:bCs/>
        </w:rPr>
        <w:t xml:space="preserve">With this in mind, </w:t>
      </w:r>
      <w:r w:rsidR="00400A3D" w:rsidRPr="00400A3D">
        <w:rPr>
          <w:bCs/>
          <w:i/>
        </w:rPr>
        <w:t>N</w:t>
      </w:r>
      <w:r w:rsidR="00400A3D" w:rsidRPr="00400A3D">
        <w:rPr>
          <w:bCs/>
        </w:rPr>
        <w:t>-</w:t>
      </w:r>
      <w:r w:rsidR="00400A3D">
        <w:rPr>
          <w:bCs/>
        </w:rPr>
        <w:t>b</w:t>
      </w:r>
      <w:r w:rsidR="00400A3D" w:rsidRPr="00400A3D">
        <w:rPr>
          <w:bCs/>
        </w:rPr>
        <w:t>enzoyl</w:t>
      </w:r>
      <w:r w:rsidR="0051685A">
        <w:rPr>
          <w:bCs/>
        </w:rPr>
        <w:t>-</w:t>
      </w:r>
      <w:r w:rsidR="00F157DB" w:rsidRPr="00F157DB">
        <w:rPr>
          <w:bCs/>
          <w:smallCaps/>
        </w:rPr>
        <w:t>d-</w:t>
      </w:r>
      <w:r w:rsidR="00400A3D" w:rsidRPr="00400A3D">
        <w:rPr>
          <w:bCs/>
        </w:rPr>
        <w:t>neuraminic acid</w:t>
      </w:r>
      <w:r w:rsidR="00400A3D" w:rsidRPr="000C7ACE">
        <w:rPr>
          <w:bCs/>
        </w:rPr>
        <w:t xml:space="preserve"> </w:t>
      </w:r>
      <w:r w:rsidR="00400A3D">
        <w:rPr>
          <w:bCs/>
        </w:rPr>
        <w:t>(</w:t>
      </w:r>
      <w:r w:rsidR="00400A3D" w:rsidRPr="00400A3D">
        <w:rPr>
          <w:b/>
          <w:bCs/>
        </w:rPr>
        <w:t>14</w:t>
      </w:r>
      <w:r w:rsidR="00400A3D">
        <w:rPr>
          <w:bCs/>
        </w:rPr>
        <w:t xml:space="preserve">) </w:t>
      </w:r>
      <w:r w:rsidR="00B91804" w:rsidRPr="000C7ACE">
        <w:rPr>
          <w:bCs/>
        </w:rPr>
        <w:t>was synthesised and isolated for use in a reaction with subtilisin Carlsberg.</w:t>
      </w:r>
      <w:r w:rsidR="00400A3D">
        <w:rPr>
          <w:bCs/>
        </w:rPr>
        <w:t xml:space="preserve"> This was done by incubating </w:t>
      </w:r>
      <w:r w:rsidR="00400A3D" w:rsidRPr="00400A3D">
        <w:rPr>
          <w:bCs/>
          <w:i/>
        </w:rPr>
        <w:t>N</w:t>
      </w:r>
      <w:r w:rsidR="004C7BD2">
        <w:rPr>
          <w:bCs/>
        </w:rPr>
        <w:t>-b</w:t>
      </w:r>
      <w:r w:rsidR="00400A3D" w:rsidRPr="00400A3D">
        <w:rPr>
          <w:bCs/>
        </w:rPr>
        <w:t>enzoyl</w:t>
      </w:r>
      <w:r w:rsidR="0051685A">
        <w:rPr>
          <w:bCs/>
        </w:rPr>
        <w:t>-</w:t>
      </w:r>
      <w:r w:rsidR="00F157DB" w:rsidRPr="00F157DB">
        <w:rPr>
          <w:bCs/>
          <w:smallCaps/>
        </w:rPr>
        <w:t>d-</w:t>
      </w:r>
      <w:r w:rsidR="00400A3D">
        <w:rPr>
          <w:bCs/>
        </w:rPr>
        <w:t>mannosamine (</w:t>
      </w:r>
      <w:r w:rsidR="00400A3D" w:rsidRPr="00400A3D">
        <w:rPr>
          <w:b/>
          <w:bCs/>
        </w:rPr>
        <w:t>3</w:t>
      </w:r>
      <w:r w:rsidR="00400A3D" w:rsidRPr="00400A3D">
        <w:rPr>
          <w:bCs/>
        </w:rPr>
        <w:t>)</w:t>
      </w:r>
      <w:r w:rsidR="00B91804" w:rsidRPr="00400A3D">
        <w:rPr>
          <w:bCs/>
        </w:rPr>
        <w:t xml:space="preserve"> </w:t>
      </w:r>
      <w:r w:rsidR="00B91804" w:rsidRPr="000C7ACE">
        <w:rPr>
          <w:bCs/>
        </w:rPr>
        <w:t xml:space="preserve">in the presence of double molar quantities of sodium pyruvate. The reaction mixture was purified using preparative HPLC to give </w:t>
      </w:r>
      <w:r w:rsidR="00400A3D" w:rsidRPr="00400A3D">
        <w:rPr>
          <w:b/>
          <w:bCs/>
        </w:rPr>
        <w:t>14</w:t>
      </w:r>
      <w:r w:rsidR="00B91804" w:rsidRPr="000C7ACE">
        <w:rPr>
          <w:bCs/>
        </w:rPr>
        <w:t xml:space="preserve"> in</w:t>
      </w:r>
      <w:r w:rsidR="00B91804">
        <w:rPr>
          <w:bCs/>
        </w:rPr>
        <w:t xml:space="preserve"> a 63 % yield</w:t>
      </w:r>
      <w:r w:rsidR="00B91804" w:rsidRPr="000C7ACE">
        <w:rPr>
          <w:bCs/>
        </w:rPr>
        <w:t xml:space="preserve"> </w:t>
      </w:r>
      <w:r w:rsidR="00B91804">
        <w:rPr>
          <w:bCs/>
        </w:rPr>
        <w:t>(</w:t>
      </w:r>
      <w:r w:rsidR="00400A3D">
        <w:rPr>
          <w:b/>
          <w:bCs/>
        </w:rPr>
        <w:t>Section 6.2</w:t>
      </w:r>
      <w:r w:rsidR="00B91804">
        <w:rPr>
          <w:b/>
          <w:bCs/>
        </w:rPr>
        <w:t>.1.</w:t>
      </w:r>
      <w:r w:rsidR="00B91804" w:rsidRPr="000C7ACE">
        <w:rPr>
          <w:bCs/>
        </w:rPr>
        <w:t>).</w:t>
      </w:r>
      <w:r w:rsidR="00B91804">
        <w:rPr>
          <w:b/>
          <w:bCs/>
        </w:rPr>
        <w:t xml:space="preserve"> </w:t>
      </w:r>
      <w:r w:rsidR="00B91804" w:rsidRPr="000C7ACE">
        <w:rPr>
          <w:bCs/>
        </w:rPr>
        <w:t xml:space="preserve"> </w:t>
      </w:r>
    </w:p>
    <w:p w:rsidR="00B91804" w:rsidRDefault="00B91804" w:rsidP="00B91804">
      <w:pPr>
        <w:tabs>
          <w:tab w:val="left" w:pos="5142"/>
        </w:tabs>
        <w:spacing w:line="360" w:lineRule="auto"/>
        <w:jc w:val="both"/>
        <w:rPr>
          <w:bCs/>
          <w:color w:val="FF0000"/>
        </w:rPr>
      </w:pPr>
    </w:p>
    <w:p w:rsidR="00DA304C" w:rsidRDefault="00DA304C" w:rsidP="00DA304C">
      <w:pPr>
        <w:tabs>
          <w:tab w:val="left" w:pos="5142"/>
        </w:tabs>
        <w:spacing w:line="360" w:lineRule="auto"/>
        <w:jc w:val="center"/>
        <w:rPr>
          <w:bCs/>
          <w:color w:val="FF0000"/>
        </w:rPr>
      </w:pPr>
      <w:r w:rsidRPr="00DA304C">
        <w:rPr>
          <w:bCs/>
          <w:noProof/>
          <w:color w:val="FF0000"/>
          <w:lang w:eastAsia="en-GB"/>
        </w:rPr>
        <w:drawing>
          <wp:inline distT="0" distB="0" distL="0" distR="0">
            <wp:extent cx="5429250" cy="4152900"/>
            <wp:effectExtent l="0" t="0" r="0" b="0"/>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5429250" cy="4152900"/>
                    </a:xfrm>
                    <a:prstGeom prst="rect">
                      <a:avLst/>
                    </a:prstGeom>
                    <a:noFill/>
                    <a:ln>
                      <a:noFill/>
                    </a:ln>
                  </pic:spPr>
                </pic:pic>
              </a:graphicData>
            </a:graphic>
          </wp:inline>
        </w:drawing>
      </w:r>
    </w:p>
    <w:p w:rsidR="00DA304C" w:rsidRPr="001130F6" w:rsidRDefault="00DA304C" w:rsidP="00DA304C">
      <w:pPr>
        <w:tabs>
          <w:tab w:val="left" w:pos="5142"/>
        </w:tabs>
        <w:spacing w:line="360" w:lineRule="auto"/>
        <w:jc w:val="center"/>
        <w:rPr>
          <w:bCs/>
        </w:rPr>
      </w:pPr>
      <w:bookmarkStart w:id="56" w:name="OLE_LINK5"/>
      <w:r>
        <w:rPr>
          <w:b/>
          <w:bCs/>
        </w:rPr>
        <w:t>Figure 61</w:t>
      </w:r>
      <w:r w:rsidRPr="001130F6">
        <w:rPr>
          <w:b/>
          <w:bCs/>
        </w:rPr>
        <w:t xml:space="preserve">. </w:t>
      </w:r>
      <w:r w:rsidRPr="001130F6">
        <w:rPr>
          <w:bCs/>
        </w:rPr>
        <w:t xml:space="preserve">The 9-C acylation of </w:t>
      </w:r>
      <w:r w:rsidRPr="008D656C">
        <w:rPr>
          <w:b/>
          <w:bCs/>
        </w:rPr>
        <w:t>14</w:t>
      </w:r>
      <w:r>
        <w:rPr>
          <w:b/>
          <w:bCs/>
        </w:rPr>
        <w:t xml:space="preserve"> </w:t>
      </w:r>
      <w:r w:rsidRPr="00EF1829">
        <w:rPr>
          <w:bCs/>
        </w:rPr>
        <w:t xml:space="preserve">(0.01 M) </w:t>
      </w:r>
      <w:r w:rsidRPr="001130F6">
        <w:rPr>
          <w:bCs/>
        </w:rPr>
        <w:t>in the presence of subtilisin Carlsberg</w:t>
      </w:r>
      <w:r>
        <w:rPr>
          <w:bCs/>
        </w:rPr>
        <w:t xml:space="preserve"> (0.19 mM), triethylamine (0.1 M) </w:t>
      </w:r>
      <w:r w:rsidRPr="001130F6">
        <w:rPr>
          <w:bCs/>
        </w:rPr>
        <w:t>and in a solution composed of</w:t>
      </w:r>
      <w:r>
        <w:rPr>
          <w:bCs/>
        </w:rPr>
        <w:t xml:space="preserve"> </w:t>
      </w:r>
      <w:r w:rsidRPr="001130F6">
        <w:rPr>
          <w:bCs/>
        </w:rPr>
        <w:t xml:space="preserve">40 % DMF and </w:t>
      </w:r>
      <w:r>
        <w:rPr>
          <w:bCs/>
        </w:rPr>
        <w:t>60 % potassium phosphate buffer with:</w:t>
      </w:r>
      <w:r w:rsidRPr="001130F6">
        <w:rPr>
          <w:bCs/>
        </w:rPr>
        <w:t xml:space="preserve"> </w:t>
      </w:r>
      <w:r>
        <w:rPr>
          <w:bCs/>
        </w:rPr>
        <w:t>(</w:t>
      </w:r>
      <w:r w:rsidRPr="00C00F66">
        <w:rPr>
          <w:b/>
          <w:bCs/>
        </w:rPr>
        <w:t>A</w:t>
      </w:r>
      <w:r>
        <w:rPr>
          <w:bCs/>
        </w:rPr>
        <w:t xml:space="preserve">) </w:t>
      </w:r>
      <w:r w:rsidRPr="007F7170">
        <w:rPr>
          <w:bCs/>
        </w:rPr>
        <w:t>1</w:t>
      </w:r>
      <w:r>
        <w:rPr>
          <w:bCs/>
        </w:rPr>
        <w:t>00 mM vinyl acetate, (</w:t>
      </w:r>
      <w:r w:rsidRPr="00C00F66">
        <w:rPr>
          <w:b/>
          <w:bCs/>
        </w:rPr>
        <w:t>B</w:t>
      </w:r>
      <w:r>
        <w:rPr>
          <w:bCs/>
        </w:rPr>
        <w:t>) 1 M vinyl acetate and (</w:t>
      </w:r>
      <w:r w:rsidRPr="00C00F66">
        <w:rPr>
          <w:b/>
          <w:bCs/>
        </w:rPr>
        <w:t>C</w:t>
      </w:r>
      <w:r>
        <w:rPr>
          <w:bCs/>
        </w:rPr>
        <w:t>) 10 M vinyl acetate.</w:t>
      </w:r>
    </w:p>
    <w:bookmarkEnd w:id="56"/>
    <w:p w:rsidR="00DA304C" w:rsidRPr="000C7ACE" w:rsidRDefault="00DA304C" w:rsidP="00DA304C">
      <w:pPr>
        <w:tabs>
          <w:tab w:val="left" w:pos="5142"/>
        </w:tabs>
        <w:spacing w:line="360" w:lineRule="auto"/>
        <w:jc w:val="center"/>
        <w:rPr>
          <w:bCs/>
          <w:color w:val="FF0000"/>
        </w:rPr>
      </w:pPr>
    </w:p>
    <w:p w:rsidR="00B91804" w:rsidRPr="008A3B2D" w:rsidRDefault="00B91804" w:rsidP="00B91804">
      <w:pPr>
        <w:tabs>
          <w:tab w:val="left" w:pos="5142"/>
        </w:tabs>
        <w:spacing w:line="360" w:lineRule="auto"/>
        <w:jc w:val="both"/>
        <w:rPr>
          <w:color w:val="FF0000"/>
        </w:rPr>
      </w:pPr>
      <w:r w:rsidRPr="007F7170">
        <w:rPr>
          <w:bCs/>
        </w:rPr>
        <w:t xml:space="preserve">Initially a series of reactions were done to determine the correct amount of vinyl acetate to add to the reaction. </w:t>
      </w:r>
      <w:r w:rsidR="006B6E5D" w:rsidRPr="006B6E5D">
        <w:rPr>
          <w:b/>
          <w:bCs/>
        </w:rPr>
        <w:t>14</w:t>
      </w:r>
      <w:r w:rsidRPr="007F7170">
        <w:rPr>
          <w:bCs/>
        </w:rPr>
        <w:t xml:space="preserve"> (1 μmole) and triethylamine (both </w:t>
      </w:r>
      <w:bookmarkStart w:id="57" w:name="OLE_LINK27"/>
      <w:r w:rsidRPr="007F7170">
        <w:rPr>
          <w:bCs/>
        </w:rPr>
        <w:t>10 μmole</w:t>
      </w:r>
      <w:bookmarkEnd w:id="57"/>
      <w:r w:rsidRPr="007F7170">
        <w:rPr>
          <w:bCs/>
        </w:rPr>
        <w:t>)</w:t>
      </w:r>
      <w:r w:rsidRPr="007F7170">
        <w:t xml:space="preserve"> were added to a reaction containing 0.5 mg (</w:t>
      </w:r>
      <w:r w:rsidRPr="007F7170">
        <w:rPr>
          <w:bCs/>
        </w:rPr>
        <w:t xml:space="preserve">0.019 </w:t>
      </w:r>
      <w:r w:rsidRPr="007F7170">
        <w:t>μmole) of subtilisin</w:t>
      </w:r>
      <w:r w:rsidR="008A3581">
        <w:t xml:space="preserve"> Carlsberg</w:t>
      </w:r>
      <w:r w:rsidRPr="007F7170">
        <w:t>. Potassium phosphate buffer and DMF were used in the reaction such that DMF made up 40 % of the reaction volume and potassium phosphate buffer the remaining 60 %.</w:t>
      </w:r>
      <w:r w:rsidR="008A3B2D">
        <w:rPr>
          <w:color w:val="FF0000"/>
        </w:rPr>
        <w:t xml:space="preserve"> </w:t>
      </w:r>
      <w:r w:rsidR="008D656C" w:rsidRPr="008A3B2D">
        <w:t xml:space="preserve">Following this, either </w:t>
      </w:r>
      <w:r w:rsidR="008A3B2D" w:rsidRPr="008A3B2D">
        <w:t>10</w:t>
      </w:r>
      <w:r w:rsidR="008A3B2D" w:rsidRPr="008A3B2D">
        <w:rPr>
          <w:bCs/>
        </w:rPr>
        <w:t xml:space="preserve"> μmole</w:t>
      </w:r>
      <w:r w:rsidR="008A3B2D" w:rsidRPr="008A3B2D">
        <w:t>, 100</w:t>
      </w:r>
      <w:r w:rsidR="008A3B2D" w:rsidRPr="008A3B2D">
        <w:rPr>
          <w:bCs/>
        </w:rPr>
        <w:t xml:space="preserve"> μmole </w:t>
      </w:r>
      <w:r w:rsidR="008A3B2D">
        <w:rPr>
          <w:bCs/>
        </w:rPr>
        <w:t>or 1 mmole of vinyl acetate was</w:t>
      </w:r>
      <w:r w:rsidR="008A3B2D" w:rsidRPr="008A3B2D">
        <w:rPr>
          <w:bCs/>
        </w:rPr>
        <w:t xml:space="preserve"> </w:t>
      </w:r>
      <w:r w:rsidR="008A3B2D">
        <w:rPr>
          <w:bCs/>
        </w:rPr>
        <w:t xml:space="preserve">added to </w:t>
      </w:r>
      <w:r w:rsidR="00CE573C">
        <w:rPr>
          <w:bCs/>
        </w:rPr>
        <w:t>each</w:t>
      </w:r>
      <w:r w:rsidR="008A3B2D">
        <w:rPr>
          <w:bCs/>
        </w:rPr>
        <w:t xml:space="preserve"> reaction</w:t>
      </w:r>
      <w:r w:rsidR="002B581A">
        <w:rPr>
          <w:bCs/>
        </w:rPr>
        <w:t xml:space="preserve"> giving a vinyl acetate concentration of 1</w:t>
      </w:r>
      <w:r w:rsidR="00661AB0">
        <w:rPr>
          <w:bCs/>
        </w:rPr>
        <w:t>00 mM</w:t>
      </w:r>
      <w:r w:rsidR="002B581A">
        <w:rPr>
          <w:bCs/>
        </w:rPr>
        <w:t xml:space="preserve">, </w:t>
      </w:r>
      <w:r w:rsidR="00661AB0">
        <w:rPr>
          <w:bCs/>
        </w:rPr>
        <w:t>1 M and 10</w:t>
      </w:r>
      <w:r w:rsidR="002B581A">
        <w:rPr>
          <w:bCs/>
        </w:rPr>
        <w:t xml:space="preserve"> M respectively</w:t>
      </w:r>
      <w:r w:rsidR="008A3B2D">
        <w:rPr>
          <w:bCs/>
        </w:rPr>
        <w:t xml:space="preserve"> and a</w:t>
      </w:r>
      <w:r w:rsidR="007C648B">
        <w:t>t regular time intervals the reaction</w:t>
      </w:r>
      <w:r w:rsidR="008A3B2D">
        <w:t>s were</w:t>
      </w:r>
      <w:r w:rsidRPr="007F7170">
        <w:t xml:space="preserve"> analysed </w:t>
      </w:r>
      <w:r w:rsidR="007C648B">
        <w:t>using</w:t>
      </w:r>
      <w:r w:rsidRPr="007F7170">
        <w:t xml:space="preserve"> LC-MS.</w:t>
      </w:r>
      <w:r w:rsidRPr="000C7ACE">
        <w:rPr>
          <w:color w:val="FF0000"/>
        </w:rPr>
        <w:t xml:space="preserve"> </w:t>
      </w:r>
      <w:r w:rsidRPr="001130F6">
        <w:t xml:space="preserve">Results can be seen in </w:t>
      </w:r>
      <w:r w:rsidRPr="001130F6">
        <w:rPr>
          <w:b/>
        </w:rPr>
        <w:t xml:space="preserve">Figure </w:t>
      </w:r>
      <w:r w:rsidR="008A3581">
        <w:rPr>
          <w:b/>
        </w:rPr>
        <w:t>6</w:t>
      </w:r>
      <w:r w:rsidR="00EF335D">
        <w:rPr>
          <w:b/>
        </w:rPr>
        <w:t>1</w:t>
      </w:r>
      <w:r w:rsidR="00CE573C" w:rsidRPr="00CE573C">
        <w:t>.</w:t>
      </w:r>
      <w:r w:rsidRPr="001130F6">
        <w:t xml:space="preserve"> </w:t>
      </w:r>
      <w:r w:rsidR="00CE573C">
        <w:t>W</w:t>
      </w:r>
      <w:r w:rsidR="002B581A">
        <w:t>ith a</w:t>
      </w:r>
      <w:r w:rsidR="00CE573C">
        <w:t xml:space="preserve"> </w:t>
      </w:r>
      <w:r w:rsidR="002B581A">
        <w:t>1</w:t>
      </w:r>
      <w:r w:rsidR="00661AB0">
        <w:t>00</w:t>
      </w:r>
      <w:r w:rsidR="002B581A">
        <w:t xml:space="preserve"> </w:t>
      </w:r>
      <w:r w:rsidR="00661AB0">
        <w:t>m</w:t>
      </w:r>
      <w:r w:rsidR="002B581A">
        <w:t>M</w:t>
      </w:r>
      <w:r w:rsidR="00CE573C">
        <w:t xml:space="preserve"> vinyl acetate </w:t>
      </w:r>
      <w:r w:rsidR="002B581A">
        <w:t xml:space="preserve">concentration, </w:t>
      </w:r>
      <w:r w:rsidRPr="001130F6">
        <w:t>a maximum conversion from the aldol product into the acylated version of around 7 % peak area</w:t>
      </w:r>
      <w:r w:rsidR="00CE573C">
        <w:t xml:space="preserve"> was achieved</w:t>
      </w:r>
      <w:r w:rsidRPr="001130F6">
        <w:t>.</w:t>
      </w:r>
      <w:r>
        <w:t xml:space="preserve"> This</w:t>
      </w:r>
      <w:r w:rsidR="007C648B">
        <w:t xml:space="preserve"> percentage conversion is </w:t>
      </w:r>
      <w:r>
        <w:t>low</w:t>
      </w:r>
      <w:r w:rsidR="007C648B">
        <w:t xml:space="preserve"> with an</w:t>
      </w:r>
      <w:r>
        <w:t xml:space="preserve"> ideal percentage conversion</w:t>
      </w:r>
      <w:r w:rsidR="007C648B">
        <w:t xml:space="preserve"> before templating</w:t>
      </w:r>
      <w:r>
        <w:t xml:space="preserve"> be</w:t>
      </w:r>
      <w:r w:rsidR="007C648B">
        <w:t>ing</w:t>
      </w:r>
      <w:r>
        <w:t xml:space="preserve"> around 50 %.</w:t>
      </w:r>
      <w:r w:rsidR="007C648B">
        <w:t xml:space="preserve"> This would allow for the highest possible concentration of both starting materials and products in the DCL, thus maximising the ability to detect all components in the DCL. </w:t>
      </w:r>
      <w:r w:rsidR="006C3507">
        <w:t>H</w:t>
      </w:r>
      <w:r w:rsidR="003F345F">
        <w:t>igh resolution mass spectrometry</w:t>
      </w:r>
      <w:r w:rsidR="006C3507">
        <w:t xml:space="preserve"> (HRMS)</w:t>
      </w:r>
      <w:r w:rsidRPr="001130F6">
        <w:t xml:space="preserve"> of the reaction mixture showed that the product </w:t>
      </w:r>
      <w:r>
        <w:t xml:space="preserve">and starting material </w:t>
      </w:r>
      <w:r w:rsidR="00C15A4C">
        <w:t>were</w:t>
      </w:r>
      <w:r w:rsidRPr="001130F6">
        <w:t xml:space="preserve"> present.</w:t>
      </w:r>
    </w:p>
    <w:p w:rsidR="00B91804" w:rsidRDefault="00B91804" w:rsidP="00DA304C">
      <w:pPr>
        <w:tabs>
          <w:tab w:val="left" w:pos="5142"/>
        </w:tabs>
        <w:spacing w:line="360" w:lineRule="auto"/>
        <w:rPr>
          <w:bCs/>
          <w:color w:val="FF0000"/>
        </w:rPr>
      </w:pPr>
    </w:p>
    <w:p w:rsidR="00B91804" w:rsidRDefault="00CE573C" w:rsidP="008D656C">
      <w:pPr>
        <w:tabs>
          <w:tab w:val="left" w:pos="5142"/>
        </w:tabs>
        <w:spacing w:line="360" w:lineRule="auto"/>
        <w:jc w:val="both"/>
        <w:rPr>
          <w:bCs/>
        </w:rPr>
      </w:pPr>
      <w:r>
        <w:rPr>
          <w:bCs/>
        </w:rPr>
        <w:t>In t</w:t>
      </w:r>
      <w:r w:rsidR="00B91804" w:rsidRPr="00BE4F79">
        <w:rPr>
          <w:bCs/>
        </w:rPr>
        <w:t xml:space="preserve">he reactions </w:t>
      </w:r>
      <w:r>
        <w:rPr>
          <w:bCs/>
        </w:rPr>
        <w:t xml:space="preserve">containing </w:t>
      </w:r>
      <w:r w:rsidR="00661AB0">
        <w:rPr>
          <w:bCs/>
        </w:rPr>
        <w:t>1 and 10</w:t>
      </w:r>
      <w:r w:rsidR="00BA2845">
        <w:rPr>
          <w:bCs/>
        </w:rPr>
        <w:t xml:space="preserve"> M</w:t>
      </w:r>
      <w:r w:rsidR="00B91804" w:rsidRPr="00BE4F79">
        <w:rPr>
          <w:bCs/>
        </w:rPr>
        <w:t xml:space="preserve"> vinyl acetate</w:t>
      </w:r>
      <w:r w:rsidR="00BA2845">
        <w:rPr>
          <w:bCs/>
        </w:rPr>
        <w:t xml:space="preserve"> concentrations,</w:t>
      </w:r>
      <w:r>
        <w:rPr>
          <w:bCs/>
        </w:rPr>
        <w:t xml:space="preserve"> </w:t>
      </w:r>
      <w:r w:rsidR="00B91804">
        <w:rPr>
          <w:bCs/>
        </w:rPr>
        <w:t xml:space="preserve">a much higher conversion percentage into </w:t>
      </w:r>
      <w:r w:rsidR="00CC4315" w:rsidRPr="00CC4315">
        <w:rPr>
          <w:b/>
          <w:bCs/>
        </w:rPr>
        <w:t>16</w:t>
      </w:r>
      <w:r w:rsidR="00B91804">
        <w:rPr>
          <w:bCs/>
        </w:rPr>
        <w:t xml:space="preserve"> </w:t>
      </w:r>
      <w:r>
        <w:rPr>
          <w:bCs/>
        </w:rPr>
        <w:t>was observed</w:t>
      </w:r>
      <w:r w:rsidR="00B91804">
        <w:rPr>
          <w:bCs/>
        </w:rPr>
        <w:t xml:space="preserve">. In each case equilibrium appears to have been reached with around 30 % of the total peak area taken up by the product. This is clearly a much better conversion </w:t>
      </w:r>
      <w:r w:rsidR="006968FA">
        <w:rPr>
          <w:bCs/>
        </w:rPr>
        <w:t>percentage;</w:t>
      </w:r>
      <w:r w:rsidR="00B91804">
        <w:rPr>
          <w:bCs/>
        </w:rPr>
        <w:t xml:space="preserve"> however, it was decided to further investigate the reaction parameters in order to further improve upon the procedure for use in a DCL.</w:t>
      </w:r>
    </w:p>
    <w:p w:rsidR="008D656C" w:rsidRPr="008D656C" w:rsidRDefault="008D656C" w:rsidP="008D656C">
      <w:pPr>
        <w:tabs>
          <w:tab w:val="left" w:pos="5142"/>
        </w:tabs>
        <w:spacing w:line="360" w:lineRule="auto"/>
        <w:jc w:val="both"/>
        <w:rPr>
          <w:bCs/>
        </w:rPr>
      </w:pPr>
    </w:p>
    <w:p w:rsidR="00B91804" w:rsidRPr="00A11561" w:rsidRDefault="00D84F02" w:rsidP="00B91804">
      <w:pPr>
        <w:tabs>
          <w:tab w:val="left" w:pos="5142"/>
        </w:tabs>
        <w:spacing w:line="360" w:lineRule="auto"/>
        <w:jc w:val="both"/>
      </w:pPr>
      <w:r>
        <w:t>A</w:t>
      </w:r>
      <w:r w:rsidR="00B91804" w:rsidRPr="00DB2195">
        <w:t xml:space="preserve"> series of experiments </w:t>
      </w:r>
      <w:r>
        <w:t xml:space="preserve">were conducted </w:t>
      </w:r>
      <w:r w:rsidR="00B91804" w:rsidRPr="00DB2195">
        <w:t xml:space="preserve">using different organic solvents in order to see </w:t>
      </w:r>
      <w:r w:rsidR="00C15A4C">
        <w:t>if the yield of the reaction could</w:t>
      </w:r>
      <w:r w:rsidR="00B91804" w:rsidRPr="00DB2195">
        <w:t xml:space="preserve"> be improved. Initially MeOH was chosen as it is capable of </w:t>
      </w:r>
      <w:r>
        <w:t>solubilising</w:t>
      </w:r>
      <w:r w:rsidR="00B91804" w:rsidRPr="00DB2195">
        <w:t xml:space="preserve"> the carbohydrate reaction materials and the vinyl acetate. An experiment was conducted with all reagents in exactly the same quantities as with the previous experiment but with 40 µL of MeOH replacing the 40 µL of DMF. Results can be seen in </w:t>
      </w:r>
      <w:r w:rsidR="00EF335D">
        <w:rPr>
          <w:b/>
        </w:rPr>
        <w:t>Figure 62</w:t>
      </w:r>
      <w:r w:rsidR="00B91804" w:rsidRPr="00A11561">
        <w:rPr>
          <w:b/>
        </w:rPr>
        <w:t>.</w:t>
      </w:r>
      <w:r w:rsidR="00B91804">
        <w:rPr>
          <w:b/>
        </w:rPr>
        <w:t xml:space="preserve"> </w:t>
      </w:r>
      <w:r w:rsidR="00B91804" w:rsidRPr="00A11561">
        <w:t>They appear to show a reduction in the conversion from starting material into prod</w:t>
      </w:r>
      <w:r w:rsidR="00B91804">
        <w:t>uct with the reaction nearing e</w:t>
      </w:r>
      <w:r w:rsidR="00B91804" w:rsidRPr="00A11561">
        <w:t xml:space="preserve">quilibrium after 360 minutes with a % product peak area </w:t>
      </w:r>
      <w:r w:rsidR="00B91804">
        <w:t xml:space="preserve">of around 16 %. The same reaction was attempted using DMSO in place of MeOH. It was thought that DMSO might be an ideal solvent to have in the reaction as proteins are known to tolerate small amounts of DMSO in solution without a large effect upon the stability of the protein. The results from this reaction can be seen in </w:t>
      </w:r>
      <w:r w:rsidR="00B91804" w:rsidRPr="00387429">
        <w:rPr>
          <w:b/>
        </w:rPr>
        <w:t xml:space="preserve">Figure </w:t>
      </w:r>
      <w:r w:rsidR="00986C38">
        <w:rPr>
          <w:b/>
        </w:rPr>
        <w:t>6</w:t>
      </w:r>
      <w:r w:rsidR="00EF335D">
        <w:rPr>
          <w:b/>
        </w:rPr>
        <w:t>3</w:t>
      </w:r>
      <w:r w:rsidR="00B91804">
        <w:t>. As can be seen, the reaction is much more successful with a % product peak area</w:t>
      </w:r>
      <w:r>
        <w:t xml:space="preserve"> reached</w:t>
      </w:r>
      <w:r w:rsidR="00B91804">
        <w:t xml:space="preserve"> o</w:t>
      </w:r>
      <w:r>
        <w:t>f 26 % after 360 minutes</w:t>
      </w:r>
      <w:r w:rsidR="00B91804">
        <w:t>. This is not much lower than those reactions containing DMF and may be better for use in a DCL because of the</w:t>
      </w:r>
      <w:r>
        <w:t xml:space="preserve"> greater</w:t>
      </w:r>
      <w:r w:rsidR="00B91804">
        <w:t xml:space="preserve"> tolerance of proteins for DMSO in solution.</w:t>
      </w:r>
    </w:p>
    <w:p w:rsidR="00B91804" w:rsidRDefault="00B91804" w:rsidP="00B91804">
      <w:pPr>
        <w:tabs>
          <w:tab w:val="left" w:pos="5142"/>
        </w:tabs>
        <w:spacing w:line="360" w:lineRule="auto"/>
        <w:jc w:val="both"/>
        <w:rPr>
          <w:color w:val="FF0000"/>
        </w:rPr>
      </w:pPr>
    </w:p>
    <w:p w:rsidR="00B91804" w:rsidRDefault="00B91804" w:rsidP="00B91804">
      <w:pPr>
        <w:tabs>
          <w:tab w:val="left" w:pos="5142"/>
        </w:tabs>
        <w:spacing w:line="360" w:lineRule="auto"/>
        <w:jc w:val="center"/>
      </w:pPr>
      <w:r>
        <w:object w:dxaOrig="5897" w:dyaOrig="4177">
          <v:shape id="_x0000_i1222" type="#_x0000_t75" style="width:294.75pt;height:208.5pt" o:ole="">
            <v:imagedata r:id="rId373" o:title=""/>
          </v:shape>
          <o:OLEObject Type="Embed" ProgID="Prism5.Document" ShapeID="_x0000_i1222" DrawAspect="Content" ObjectID="_1410533024" r:id="rId374"/>
        </w:object>
      </w:r>
    </w:p>
    <w:p w:rsidR="00BA2845" w:rsidRPr="001130F6" w:rsidRDefault="00EF335D" w:rsidP="00BA2845">
      <w:pPr>
        <w:tabs>
          <w:tab w:val="left" w:pos="5142"/>
        </w:tabs>
        <w:spacing w:line="360" w:lineRule="auto"/>
        <w:jc w:val="center"/>
        <w:rPr>
          <w:bCs/>
        </w:rPr>
      </w:pPr>
      <w:bookmarkStart w:id="58" w:name="OLE_LINK29"/>
      <w:r>
        <w:rPr>
          <w:b/>
          <w:bCs/>
        </w:rPr>
        <w:t>Figure 62</w:t>
      </w:r>
      <w:r w:rsidR="00BA2845" w:rsidRPr="001130F6">
        <w:rPr>
          <w:b/>
          <w:bCs/>
        </w:rPr>
        <w:t xml:space="preserve">. </w:t>
      </w:r>
      <w:r w:rsidR="00BA2845" w:rsidRPr="001130F6">
        <w:rPr>
          <w:bCs/>
        </w:rPr>
        <w:t xml:space="preserve">The 9-C acylation of </w:t>
      </w:r>
      <w:r w:rsidR="00BA2845" w:rsidRPr="008D656C">
        <w:rPr>
          <w:b/>
          <w:bCs/>
        </w:rPr>
        <w:t>14</w:t>
      </w:r>
      <w:r w:rsidR="00BA2845">
        <w:rPr>
          <w:b/>
          <w:bCs/>
        </w:rPr>
        <w:t xml:space="preserve"> </w:t>
      </w:r>
      <w:r w:rsidR="00BA2845" w:rsidRPr="00EF1829">
        <w:rPr>
          <w:bCs/>
        </w:rPr>
        <w:t xml:space="preserve">(0.01 M) </w:t>
      </w:r>
      <w:r w:rsidR="00BA2845" w:rsidRPr="001130F6">
        <w:rPr>
          <w:bCs/>
        </w:rPr>
        <w:t>in the presence of subtilisin Carlsberg</w:t>
      </w:r>
      <w:r w:rsidR="00BA2845">
        <w:rPr>
          <w:bCs/>
        </w:rPr>
        <w:t xml:space="preserve"> (0.19 mM), triethylamine (0.1 M)</w:t>
      </w:r>
      <w:r w:rsidR="00661AB0">
        <w:rPr>
          <w:bCs/>
        </w:rPr>
        <w:t>, vinyl acetate (10</w:t>
      </w:r>
      <w:r w:rsidR="002C7235">
        <w:rPr>
          <w:bCs/>
        </w:rPr>
        <w:t xml:space="preserve"> M)</w:t>
      </w:r>
      <w:r w:rsidR="00BA2845">
        <w:rPr>
          <w:bCs/>
        </w:rPr>
        <w:t xml:space="preserve"> </w:t>
      </w:r>
      <w:r w:rsidR="00BA2845" w:rsidRPr="001130F6">
        <w:rPr>
          <w:bCs/>
        </w:rPr>
        <w:t>and in a solution composed of</w:t>
      </w:r>
      <w:r w:rsidR="00BA2845">
        <w:rPr>
          <w:bCs/>
        </w:rPr>
        <w:t xml:space="preserve"> 40 % MeOH</w:t>
      </w:r>
      <w:r w:rsidR="00BA2845" w:rsidRPr="001130F6">
        <w:rPr>
          <w:bCs/>
        </w:rPr>
        <w:t xml:space="preserve"> and </w:t>
      </w:r>
      <w:r w:rsidR="00BA2845">
        <w:rPr>
          <w:bCs/>
        </w:rPr>
        <w:t>60 % potassium phosphate buffer.</w:t>
      </w:r>
    </w:p>
    <w:bookmarkEnd w:id="58"/>
    <w:p w:rsidR="00B91804" w:rsidRDefault="00B91804" w:rsidP="003F6980">
      <w:pPr>
        <w:tabs>
          <w:tab w:val="left" w:pos="5142"/>
        </w:tabs>
        <w:spacing w:line="360" w:lineRule="auto"/>
        <w:rPr>
          <w:color w:val="FF0000"/>
        </w:rPr>
      </w:pPr>
    </w:p>
    <w:p w:rsidR="003F6980" w:rsidRDefault="003F6980" w:rsidP="003F6980">
      <w:pPr>
        <w:tabs>
          <w:tab w:val="left" w:pos="5142"/>
        </w:tabs>
        <w:spacing w:line="360" w:lineRule="auto"/>
        <w:jc w:val="both"/>
      </w:pPr>
      <w:r w:rsidRPr="00C30935">
        <w:t>Following the success of the reaction with DMSO, it was decided to try a series of reactions lowering the amount of DMSO in each reaction</w:t>
      </w:r>
      <w:r>
        <w:t xml:space="preserve"> to determine the lowest percentage of DMSO which could be used in the reaction with a suitably high level of conversion into the product for use in a DCL. With this in mind, reactions were set up containing either 20 % or 10 % of DMSO. The results can be seen in </w:t>
      </w:r>
      <w:r>
        <w:rPr>
          <w:b/>
        </w:rPr>
        <w:t>Figure</w:t>
      </w:r>
      <w:r w:rsidRPr="00C30935">
        <w:rPr>
          <w:b/>
        </w:rPr>
        <w:t xml:space="preserve"> </w:t>
      </w:r>
      <w:r w:rsidR="00EF335D">
        <w:rPr>
          <w:b/>
        </w:rPr>
        <w:t>64</w:t>
      </w:r>
      <w:r>
        <w:rPr>
          <w:b/>
        </w:rPr>
        <w:t xml:space="preserve"> </w:t>
      </w:r>
      <w:r w:rsidRPr="00F571B3">
        <w:t>and show an increase in the conversion into product in both cases.</w:t>
      </w:r>
      <w:r>
        <w:t xml:space="preserve"> For the reaction with 20 % DMSO</w:t>
      </w:r>
      <w:r w:rsidR="00DA304C">
        <w:t>,</w:t>
      </w:r>
      <w:r>
        <w:t xml:space="preserve"> equilibrium is just reached after 360 minutes with a % product peak area at around 37 %. For the reaction containing 10 % DMSO, there is a % peak area for the product of around 42 %. These results would indicate that rather than having a detrimental effect on the acylation of </w:t>
      </w:r>
      <w:r w:rsidRPr="00CC4315">
        <w:rPr>
          <w:b/>
        </w:rPr>
        <w:t>14</w:t>
      </w:r>
      <w:r>
        <w:t>, lowering the amount of organic solvent in the reaction appears to improve the conversion percentage.</w:t>
      </w:r>
    </w:p>
    <w:p w:rsidR="003F6980" w:rsidRPr="003F6980" w:rsidRDefault="003F6980" w:rsidP="003F6980">
      <w:pPr>
        <w:tabs>
          <w:tab w:val="left" w:pos="5142"/>
        </w:tabs>
        <w:spacing w:line="360" w:lineRule="auto"/>
        <w:jc w:val="both"/>
      </w:pPr>
    </w:p>
    <w:p w:rsidR="00C00F66" w:rsidRDefault="00B91804" w:rsidP="002C7235">
      <w:pPr>
        <w:tabs>
          <w:tab w:val="left" w:pos="5142"/>
        </w:tabs>
        <w:spacing w:line="360" w:lineRule="auto"/>
        <w:jc w:val="center"/>
      </w:pPr>
      <w:r>
        <w:object w:dxaOrig="5897" w:dyaOrig="4177">
          <v:shape id="_x0000_i1223" type="#_x0000_t75" style="width:294.75pt;height:208.5pt" o:ole="">
            <v:imagedata r:id="rId375" o:title=""/>
          </v:shape>
          <o:OLEObject Type="Embed" ProgID="Prism5.Document" ShapeID="_x0000_i1223" DrawAspect="Content" ObjectID="_1410533025" r:id="rId376"/>
        </w:object>
      </w:r>
    </w:p>
    <w:p w:rsidR="002C7235" w:rsidRPr="001130F6" w:rsidRDefault="00EF335D" w:rsidP="002C7235">
      <w:pPr>
        <w:tabs>
          <w:tab w:val="left" w:pos="5142"/>
        </w:tabs>
        <w:spacing w:line="360" w:lineRule="auto"/>
        <w:jc w:val="center"/>
        <w:rPr>
          <w:bCs/>
        </w:rPr>
      </w:pPr>
      <w:r>
        <w:rPr>
          <w:b/>
          <w:bCs/>
        </w:rPr>
        <w:t>Figure 63</w:t>
      </w:r>
      <w:r w:rsidR="002C7235" w:rsidRPr="001130F6">
        <w:rPr>
          <w:b/>
          <w:bCs/>
        </w:rPr>
        <w:t xml:space="preserve">. </w:t>
      </w:r>
      <w:r w:rsidR="002C7235" w:rsidRPr="001130F6">
        <w:rPr>
          <w:bCs/>
        </w:rPr>
        <w:t xml:space="preserve">The 9-C acylation of </w:t>
      </w:r>
      <w:r w:rsidR="002C7235" w:rsidRPr="008D656C">
        <w:rPr>
          <w:b/>
          <w:bCs/>
        </w:rPr>
        <w:t>14</w:t>
      </w:r>
      <w:r w:rsidR="002C7235">
        <w:rPr>
          <w:b/>
          <w:bCs/>
        </w:rPr>
        <w:t xml:space="preserve"> </w:t>
      </w:r>
      <w:r w:rsidR="002C7235" w:rsidRPr="00EF1829">
        <w:rPr>
          <w:bCs/>
        </w:rPr>
        <w:t xml:space="preserve">(0.01 M) </w:t>
      </w:r>
      <w:r w:rsidR="002C7235" w:rsidRPr="001130F6">
        <w:rPr>
          <w:bCs/>
        </w:rPr>
        <w:t>in the presence of subtilisin Carlsberg</w:t>
      </w:r>
      <w:r w:rsidR="002C7235">
        <w:rPr>
          <w:bCs/>
        </w:rPr>
        <w:t xml:space="preserve"> (0.19 mM), triethyla</w:t>
      </w:r>
      <w:r w:rsidR="00661AB0">
        <w:rPr>
          <w:bCs/>
        </w:rPr>
        <w:t>mine (0.1 M), vinyl acetate (10</w:t>
      </w:r>
      <w:r w:rsidR="002C7235">
        <w:rPr>
          <w:bCs/>
        </w:rPr>
        <w:t xml:space="preserve"> M</w:t>
      </w:r>
      <w:r w:rsidR="002C7235" w:rsidRPr="001130F6">
        <w:rPr>
          <w:bCs/>
        </w:rPr>
        <w:t xml:space="preserve"> </w:t>
      </w:r>
      <w:r w:rsidR="002C7235">
        <w:rPr>
          <w:bCs/>
        </w:rPr>
        <w:t xml:space="preserve">) </w:t>
      </w:r>
      <w:r w:rsidR="002C7235" w:rsidRPr="001130F6">
        <w:rPr>
          <w:bCs/>
        </w:rPr>
        <w:t>and in a solution composed of</w:t>
      </w:r>
      <w:r w:rsidR="002C7235">
        <w:rPr>
          <w:bCs/>
        </w:rPr>
        <w:t xml:space="preserve"> 40 % DMSO</w:t>
      </w:r>
      <w:r w:rsidR="002C7235" w:rsidRPr="001130F6">
        <w:rPr>
          <w:bCs/>
        </w:rPr>
        <w:t xml:space="preserve"> and </w:t>
      </w:r>
      <w:r w:rsidR="002C7235">
        <w:rPr>
          <w:bCs/>
        </w:rPr>
        <w:t>60 % potassium phosphate buffer.</w:t>
      </w:r>
    </w:p>
    <w:p w:rsidR="002C7235" w:rsidRPr="00C00F66" w:rsidRDefault="002C7235" w:rsidP="00C00F66">
      <w:pPr>
        <w:tabs>
          <w:tab w:val="left" w:pos="5142"/>
        </w:tabs>
        <w:spacing w:line="360" w:lineRule="auto"/>
        <w:jc w:val="both"/>
        <w:sectPr w:rsidR="002C7235" w:rsidRPr="00C00F66" w:rsidSect="00552C13">
          <w:footerReference w:type="default" r:id="rId377"/>
          <w:type w:val="continuous"/>
          <w:pgSz w:w="11906" w:h="16838"/>
          <w:pgMar w:top="1440" w:right="1440" w:bottom="1440" w:left="1440" w:header="708" w:footer="708" w:gutter="0"/>
          <w:cols w:space="708"/>
          <w:docGrid w:linePitch="360"/>
        </w:sectPr>
      </w:pPr>
    </w:p>
    <w:p w:rsidR="00C00F66" w:rsidRDefault="00C00F66" w:rsidP="003F6980">
      <w:pPr>
        <w:tabs>
          <w:tab w:val="left" w:pos="5142"/>
        </w:tabs>
        <w:spacing w:line="360" w:lineRule="auto"/>
      </w:pPr>
      <w:bookmarkStart w:id="59" w:name="OLE_LINK6"/>
    </w:p>
    <w:p w:rsidR="00C00F66" w:rsidRDefault="00C00F66" w:rsidP="00DD0634">
      <w:pPr>
        <w:tabs>
          <w:tab w:val="left" w:pos="5142"/>
        </w:tabs>
        <w:spacing w:line="360" w:lineRule="auto"/>
        <w:jc w:val="center"/>
        <w:rPr>
          <w:b/>
          <w:bCs/>
        </w:rPr>
      </w:pPr>
      <w:r>
        <w:rPr>
          <w:b/>
          <w:bCs/>
          <w:noProof/>
          <w:lang w:eastAsia="en-GB"/>
        </w:rPr>
        <w:drawing>
          <wp:inline distT="0" distB="0" distL="0" distR="0">
            <wp:extent cx="5448300" cy="20288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5448300" cy="2028825"/>
                    </a:xfrm>
                    <a:prstGeom prst="rect">
                      <a:avLst/>
                    </a:prstGeom>
                    <a:noFill/>
                    <a:ln>
                      <a:noFill/>
                    </a:ln>
                  </pic:spPr>
                </pic:pic>
              </a:graphicData>
            </a:graphic>
          </wp:inline>
        </w:drawing>
      </w:r>
    </w:p>
    <w:bookmarkEnd w:id="59"/>
    <w:p w:rsidR="002C7235" w:rsidRDefault="00EF335D" w:rsidP="002C7235">
      <w:pPr>
        <w:tabs>
          <w:tab w:val="left" w:pos="5142"/>
        </w:tabs>
        <w:spacing w:line="360" w:lineRule="auto"/>
        <w:jc w:val="center"/>
        <w:rPr>
          <w:bCs/>
        </w:rPr>
      </w:pPr>
      <w:r>
        <w:rPr>
          <w:b/>
          <w:bCs/>
        </w:rPr>
        <w:t>Figure 64</w:t>
      </w:r>
      <w:r w:rsidR="002C7235" w:rsidRPr="001130F6">
        <w:rPr>
          <w:b/>
          <w:bCs/>
        </w:rPr>
        <w:t xml:space="preserve">. </w:t>
      </w:r>
      <w:r w:rsidR="002C7235" w:rsidRPr="001130F6">
        <w:rPr>
          <w:bCs/>
        </w:rPr>
        <w:t xml:space="preserve">The 9-C acylation of </w:t>
      </w:r>
      <w:r w:rsidR="002C7235" w:rsidRPr="008D656C">
        <w:rPr>
          <w:b/>
          <w:bCs/>
        </w:rPr>
        <w:t>14</w:t>
      </w:r>
      <w:r w:rsidR="002C7235">
        <w:rPr>
          <w:b/>
          <w:bCs/>
        </w:rPr>
        <w:t xml:space="preserve"> </w:t>
      </w:r>
      <w:r w:rsidR="002C7235" w:rsidRPr="00EF1829">
        <w:rPr>
          <w:bCs/>
        </w:rPr>
        <w:t xml:space="preserve">(0.01 M) </w:t>
      </w:r>
      <w:r w:rsidR="002C7235" w:rsidRPr="001130F6">
        <w:rPr>
          <w:bCs/>
        </w:rPr>
        <w:t>in the presence of subtilisin Carlsberg</w:t>
      </w:r>
      <w:r w:rsidR="002C7235">
        <w:rPr>
          <w:bCs/>
        </w:rPr>
        <w:t xml:space="preserve"> (0.19 mM), triethylamine (0.1</w:t>
      </w:r>
      <w:r w:rsidR="00661AB0">
        <w:rPr>
          <w:bCs/>
        </w:rPr>
        <w:t xml:space="preserve"> M), vinyl acetate (10</w:t>
      </w:r>
      <w:r w:rsidR="002C7235">
        <w:rPr>
          <w:bCs/>
        </w:rPr>
        <w:t xml:space="preserve"> M) </w:t>
      </w:r>
      <w:r w:rsidR="002C7235" w:rsidRPr="001130F6">
        <w:rPr>
          <w:bCs/>
        </w:rPr>
        <w:t>and in a solution composed of</w:t>
      </w:r>
      <w:r w:rsidR="002C7235">
        <w:rPr>
          <w:bCs/>
        </w:rPr>
        <w:t>: (</w:t>
      </w:r>
      <w:r w:rsidR="002C7235" w:rsidRPr="00C00F66">
        <w:rPr>
          <w:b/>
          <w:bCs/>
        </w:rPr>
        <w:t>A</w:t>
      </w:r>
      <w:r w:rsidR="002C7235">
        <w:rPr>
          <w:bCs/>
        </w:rPr>
        <w:t>)</w:t>
      </w:r>
      <w:r w:rsidR="002C7235" w:rsidRPr="001130F6">
        <w:rPr>
          <w:bCs/>
        </w:rPr>
        <w:t xml:space="preserve"> </w:t>
      </w:r>
      <w:r w:rsidR="002C7235">
        <w:rPr>
          <w:bCs/>
        </w:rPr>
        <w:t>2</w:t>
      </w:r>
      <w:r w:rsidR="002C7235" w:rsidRPr="001130F6">
        <w:rPr>
          <w:bCs/>
        </w:rPr>
        <w:t xml:space="preserve">0 % </w:t>
      </w:r>
      <w:r w:rsidR="002C7235">
        <w:rPr>
          <w:bCs/>
        </w:rPr>
        <w:t>DMSO</w:t>
      </w:r>
      <w:r w:rsidR="002C7235" w:rsidRPr="001130F6">
        <w:rPr>
          <w:bCs/>
        </w:rPr>
        <w:t xml:space="preserve"> and </w:t>
      </w:r>
      <w:r w:rsidR="002C7235">
        <w:rPr>
          <w:bCs/>
        </w:rPr>
        <w:t>80 % potassium phosphate buffer and (</w:t>
      </w:r>
      <w:r w:rsidR="002C7235" w:rsidRPr="00C00F66">
        <w:rPr>
          <w:b/>
          <w:bCs/>
        </w:rPr>
        <w:t>B</w:t>
      </w:r>
      <w:r w:rsidR="002C7235">
        <w:rPr>
          <w:bCs/>
        </w:rPr>
        <w:t>) 1</w:t>
      </w:r>
      <w:r w:rsidR="002C7235" w:rsidRPr="001130F6">
        <w:rPr>
          <w:bCs/>
        </w:rPr>
        <w:t xml:space="preserve">0 % </w:t>
      </w:r>
      <w:r w:rsidR="002C7235">
        <w:rPr>
          <w:bCs/>
        </w:rPr>
        <w:t>DMSO</w:t>
      </w:r>
      <w:r w:rsidR="002C7235" w:rsidRPr="001130F6">
        <w:rPr>
          <w:bCs/>
        </w:rPr>
        <w:t xml:space="preserve"> and </w:t>
      </w:r>
      <w:r w:rsidR="002C7235">
        <w:rPr>
          <w:bCs/>
        </w:rPr>
        <w:t>90</w:t>
      </w:r>
      <w:r w:rsidR="002C7235" w:rsidRPr="001130F6">
        <w:rPr>
          <w:bCs/>
        </w:rPr>
        <w:t xml:space="preserve"> % potassium phosphate buffer</w:t>
      </w:r>
      <w:r w:rsidR="002C7235">
        <w:rPr>
          <w:bCs/>
        </w:rPr>
        <w:t>.</w:t>
      </w:r>
    </w:p>
    <w:p w:rsidR="00DD0634" w:rsidRPr="00DD0634" w:rsidRDefault="00DD0634" w:rsidP="00DD0634">
      <w:pPr>
        <w:tabs>
          <w:tab w:val="left" w:pos="5142"/>
        </w:tabs>
        <w:spacing w:line="360" w:lineRule="auto"/>
        <w:jc w:val="center"/>
        <w:rPr>
          <w:bCs/>
        </w:rPr>
      </w:pPr>
    </w:p>
    <w:p w:rsidR="00B91804" w:rsidRPr="00DD5D77" w:rsidRDefault="00B91804" w:rsidP="00B91804">
      <w:pPr>
        <w:tabs>
          <w:tab w:val="left" w:pos="5142"/>
        </w:tabs>
        <w:spacing w:line="360" w:lineRule="auto"/>
        <w:jc w:val="both"/>
      </w:pPr>
      <w:r w:rsidRPr="00DD5D77">
        <w:t xml:space="preserve">A reaction was also conducted containing no </w:t>
      </w:r>
      <w:r>
        <w:t>organic solvent (</w:t>
      </w:r>
      <w:r w:rsidRPr="00DD5D77">
        <w:rPr>
          <w:b/>
        </w:rPr>
        <w:t xml:space="preserve">Figure </w:t>
      </w:r>
      <w:r w:rsidR="00DD0634">
        <w:rPr>
          <w:b/>
        </w:rPr>
        <w:t>6</w:t>
      </w:r>
      <w:r w:rsidR="00EF335D">
        <w:rPr>
          <w:b/>
        </w:rPr>
        <w:t>5</w:t>
      </w:r>
      <w:r>
        <w:t>). As can be seen, equilibrium is reached with a % peak area for the product at around 40 %. This is a very similar conversion percentage as was seen with the reaction containing 10 % DMSO and is an improvement upon the 26 % conversion seen with 40 % DMSO. The fact that the reaction appears to give high % conversion into the acylated product with no organic solvent present is surprising, however, it was thought that the large amount of vinyl acetate present in the solution might act as the organic component in the reaction, negating the need for an organic solvent to be added to the reaction.</w:t>
      </w:r>
    </w:p>
    <w:p w:rsidR="00B91804" w:rsidRDefault="00B91804" w:rsidP="00B91804">
      <w:pPr>
        <w:tabs>
          <w:tab w:val="left" w:pos="5142"/>
        </w:tabs>
        <w:spacing w:line="360" w:lineRule="auto"/>
        <w:jc w:val="center"/>
      </w:pPr>
      <w:r>
        <w:object w:dxaOrig="5897" w:dyaOrig="4177">
          <v:shape id="_x0000_i1224" type="#_x0000_t75" style="width:294.75pt;height:208.5pt" o:ole="">
            <v:imagedata r:id="rId379" o:title=""/>
          </v:shape>
          <o:OLEObject Type="Embed" ProgID="Prism5.Document" ShapeID="_x0000_i1224" DrawAspect="Content" ObjectID="_1410533026" r:id="rId380"/>
        </w:object>
      </w:r>
    </w:p>
    <w:p w:rsidR="00B91804" w:rsidRDefault="00EF335D" w:rsidP="00B91804">
      <w:pPr>
        <w:tabs>
          <w:tab w:val="left" w:pos="5142"/>
        </w:tabs>
        <w:spacing w:line="360" w:lineRule="auto"/>
        <w:jc w:val="center"/>
        <w:rPr>
          <w:bCs/>
        </w:rPr>
      </w:pPr>
      <w:r>
        <w:rPr>
          <w:b/>
          <w:bCs/>
        </w:rPr>
        <w:t>Figure 65</w:t>
      </w:r>
      <w:r w:rsidR="00B91804" w:rsidRPr="001130F6">
        <w:rPr>
          <w:b/>
          <w:bCs/>
        </w:rPr>
        <w:t xml:space="preserve">. </w:t>
      </w:r>
      <w:r w:rsidR="002C7235" w:rsidRPr="001130F6">
        <w:rPr>
          <w:bCs/>
        </w:rPr>
        <w:t xml:space="preserve">The 9-C acylation of </w:t>
      </w:r>
      <w:r w:rsidR="002C7235" w:rsidRPr="008D656C">
        <w:rPr>
          <w:b/>
          <w:bCs/>
        </w:rPr>
        <w:t>14</w:t>
      </w:r>
      <w:r w:rsidR="002C7235">
        <w:rPr>
          <w:b/>
          <w:bCs/>
        </w:rPr>
        <w:t xml:space="preserve"> </w:t>
      </w:r>
      <w:r w:rsidR="002C7235" w:rsidRPr="00EF1829">
        <w:rPr>
          <w:bCs/>
        </w:rPr>
        <w:t xml:space="preserve">(0.01 M) </w:t>
      </w:r>
      <w:r w:rsidR="002C7235" w:rsidRPr="001130F6">
        <w:rPr>
          <w:bCs/>
        </w:rPr>
        <w:t>in the presence of subtilisin Carlsberg</w:t>
      </w:r>
      <w:r w:rsidR="002C7235">
        <w:rPr>
          <w:bCs/>
        </w:rPr>
        <w:t xml:space="preserve"> (0.19 mM), triethyla</w:t>
      </w:r>
      <w:r w:rsidR="00661AB0">
        <w:rPr>
          <w:bCs/>
        </w:rPr>
        <w:t>mine (0.1 M), vinyl acetate (10</w:t>
      </w:r>
      <w:r w:rsidR="002C7235">
        <w:rPr>
          <w:bCs/>
        </w:rPr>
        <w:t xml:space="preserve"> M) </w:t>
      </w:r>
      <w:r w:rsidR="002C7235" w:rsidRPr="001130F6">
        <w:rPr>
          <w:bCs/>
        </w:rPr>
        <w:t>and in a solution composed of</w:t>
      </w:r>
      <w:r w:rsidR="002C7235">
        <w:rPr>
          <w:bCs/>
        </w:rPr>
        <w:t xml:space="preserve"> 100 % potassium phosphate buffer.</w:t>
      </w:r>
    </w:p>
    <w:p w:rsidR="002C7235" w:rsidRDefault="002C7235" w:rsidP="00B91804">
      <w:pPr>
        <w:tabs>
          <w:tab w:val="left" w:pos="5142"/>
        </w:tabs>
        <w:spacing w:line="360" w:lineRule="auto"/>
        <w:jc w:val="center"/>
        <w:rPr>
          <w:bCs/>
        </w:rPr>
      </w:pPr>
    </w:p>
    <w:p w:rsidR="00B91804" w:rsidRPr="008F197A" w:rsidRDefault="00B91804" w:rsidP="00B91804">
      <w:pPr>
        <w:tabs>
          <w:tab w:val="left" w:pos="5142"/>
        </w:tabs>
        <w:spacing w:line="360" w:lineRule="auto"/>
        <w:jc w:val="both"/>
        <w:rPr>
          <w:bCs/>
        </w:rPr>
      </w:pPr>
      <w:r>
        <w:rPr>
          <w:bCs/>
        </w:rPr>
        <w:t xml:space="preserve">In order to ensure that the reaction was being catalysed by the subtilisin Carlsberg, a control experiment was done containing none of the enzyme. The results can be seen in </w:t>
      </w:r>
      <w:r>
        <w:rPr>
          <w:b/>
          <w:bCs/>
        </w:rPr>
        <w:t>F</w:t>
      </w:r>
      <w:r w:rsidRPr="009F5ED4">
        <w:rPr>
          <w:b/>
          <w:bCs/>
        </w:rPr>
        <w:t xml:space="preserve">igure </w:t>
      </w:r>
      <w:r w:rsidR="00FF63A6">
        <w:rPr>
          <w:b/>
          <w:bCs/>
        </w:rPr>
        <w:t>6</w:t>
      </w:r>
      <w:r w:rsidR="00EF335D">
        <w:rPr>
          <w:b/>
          <w:bCs/>
        </w:rPr>
        <w:t>6</w:t>
      </w:r>
      <w:r>
        <w:rPr>
          <w:bCs/>
        </w:rPr>
        <w:t>. As can be seen</w:t>
      </w:r>
      <w:r w:rsidR="00425B3F">
        <w:rPr>
          <w:bCs/>
        </w:rPr>
        <w:t>,</w:t>
      </w:r>
      <w:r>
        <w:rPr>
          <w:bCs/>
        </w:rPr>
        <w:t xml:space="preserve"> there is a small amount of product formation seen in the absence of subtilisin Carlsberg. However, the % peak area of product after 360 minutes (12 %) is far lower than was achieved in the same reaction with subtilisin Carlsberg present (42 % (</w:t>
      </w:r>
      <w:r w:rsidRPr="006B199B">
        <w:rPr>
          <w:b/>
          <w:bCs/>
        </w:rPr>
        <w:t xml:space="preserve">Figure </w:t>
      </w:r>
      <w:r w:rsidR="003F6980">
        <w:rPr>
          <w:b/>
          <w:bCs/>
        </w:rPr>
        <w:t>65</w:t>
      </w:r>
      <w:r w:rsidR="00FF63A6" w:rsidRPr="00C00F66">
        <w:rPr>
          <w:b/>
          <w:bCs/>
        </w:rPr>
        <w:t>B</w:t>
      </w:r>
      <w:r>
        <w:rPr>
          <w:bCs/>
        </w:rPr>
        <w:t xml:space="preserve">)). It was thought that with the vinyl acetate in 1000 fold excess in the reaction (1 mmole with 1 µmole of </w:t>
      </w:r>
      <w:r w:rsidR="00CC4315" w:rsidRPr="00CC4315">
        <w:rPr>
          <w:b/>
          <w:bCs/>
        </w:rPr>
        <w:t>14</w:t>
      </w:r>
      <w:r w:rsidR="008E361C">
        <w:rPr>
          <w:bCs/>
        </w:rPr>
        <w:t>)</w:t>
      </w:r>
      <w:r w:rsidR="00432E05">
        <w:rPr>
          <w:bCs/>
        </w:rPr>
        <w:t>,</w:t>
      </w:r>
      <w:r>
        <w:rPr>
          <w:bCs/>
        </w:rPr>
        <w:t xml:space="preserve"> this may drive the thermodynamic equilibrium towards product formation </w:t>
      </w:r>
      <w:r w:rsidR="003F6980">
        <w:rPr>
          <w:bCs/>
        </w:rPr>
        <w:t xml:space="preserve">in the absence of subtilisin Carlsberg </w:t>
      </w:r>
      <w:r>
        <w:rPr>
          <w:bCs/>
        </w:rPr>
        <w:t xml:space="preserve">which would explain why a small amount of product was seen in the absence of subtilisin. </w:t>
      </w:r>
    </w:p>
    <w:p w:rsidR="00B91804" w:rsidRDefault="00B91804" w:rsidP="00B91804">
      <w:pPr>
        <w:tabs>
          <w:tab w:val="left" w:pos="5142"/>
        </w:tabs>
        <w:spacing w:line="360" w:lineRule="auto"/>
        <w:jc w:val="center"/>
      </w:pPr>
      <w:r>
        <w:object w:dxaOrig="5897" w:dyaOrig="4177">
          <v:shape id="_x0000_i1225" type="#_x0000_t75" style="width:294.75pt;height:208.5pt" o:ole="">
            <v:imagedata r:id="rId381" o:title=""/>
          </v:shape>
          <o:OLEObject Type="Embed" ProgID="Prism5.Document" ShapeID="_x0000_i1225" DrawAspect="Content" ObjectID="_1410533027" r:id="rId382"/>
        </w:object>
      </w:r>
    </w:p>
    <w:p w:rsidR="00B91804" w:rsidRDefault="00EF335D" w:rsidP="00B91804">
      <w:pPr>
        <w:tabs>
          <w:tab w:val="left" w:pos="5142"/>
        </w:tabs>
        <w:spacing w:line="360" w:lineRule="auto"/>
        <w:jc w:val="center"/>
        <w:rPr>
          <w:bCs/>
        </w:rPr>
      </w:pPr>
      <w:r>
        <w:rPr>
          <w:b/>
          <w:bCs/>
        </w:rPr>
        <w:t>Figure 66</w:t>
      </w:r>
      <w:r w:rsidR="00B91804" w:rsidRPr="001130F6">
        <w:rPr>
          <w:b/>
          <w:bCs/>
        </w:rPr>
        <w:t xml:space="preserve">. </w:t>
      </w:r>
      <w:r w:rsidR="002C7235" w:rsidRPr="001130F6">
        <w:rPr>
          <w:bCs/>
        </w:rPr>
        <w:t xml:space="preserve">The 9-C acylation of </w:t>
      </w:r>
      <w:r w:rsidR="002C7235" w:rsidRPr="008D656C">
        <w:rPr>
          <w:b/>
          <w:bCs/>
        </w:rPr>
        <w:t>14</w:t>
      </w:r>
      <w:r w:rsidR="002C7235">
        <w:rPr>
          <w:b/>
          <w:bCs/>
        </w:rPr>
        <w:t xml:space="preserve"> </w:t>
      </w:r>
      <w:r w:rsidR="002C7235" w:rsidRPr="00EF1829">
        <w:rPr>
          <w:bCs/>
        </w:rPr>
        <w:t xml:space="preserve">(0.01 M) </w:t>
      </w:r>
      <w:r w:rsidR="002C7235" w:rsidRPr="001130F6">
        <w:rPr>
          <w:bCs/>
        </w:rPr>
        <w:t>in the presence of subtilisin Carlsberg</w:t>
      </w:r>
      <w:r w:rsidR="002C7235">
        <w:rPr>
          <w:bCs/>
        </w:rPr>
        <w:t xml:space="preserve"> (0.19 mM), triethyla</w:t>
      </w:r>
      <w:r w:rsidR="00661AB0">
        <w:rPr>
          <w:bCs/>
        </w:rPr>
        <w:t>mine (0.1 M), vinyl acetate (10</w:t>
      </w:r>
      <w:r w:rsidR="002C7235">
        <w:rPr>
          <w:bCs/>
        </w:rPr>
        <w:t xml:space="preserve"> M) </w:t>
      </w:r>
      <w:r w:rsidR="002C7235" w:rsidRPr="001130F6">
        <w:rPr>
          <w:bCs/>
        </w:rPr>
        <w:t>and in a solution composed of</w:t>
      </w:r>
      <w:r w:rsidR="002C7235">
        <w:rPr>
          <w:bCs/>
        </w:rPr>
        <w:t xml:space="preserve"> 10 % DMSO</w:t>
      </w:r>
      <w:r w:rsidR="002C7235" w:rsidRPr="001130F6">
        <w:rPr>
          <w:bCs/>
        </w:rPr>
        <w:t xml:space="preserve"> and </w:t>
      </w:r>
      <w:r w:rsidR="002C7235">
        <w:rPr>
          <w:bCs/>
        </w:rPr>
        <w:t>90 % potassium phosphate buffer.</w:t>
      </w:r>
    </w:p>
    <w:p w:rsidR="002C7235" w:rsidRDefault="002C7235" w:rsidP="00B91804">
      <w:pPr>
        <w:tabs>
          <w:tab w:val="left" w:pos="5142"/>
        </w:tabs>
        <w:spacing w:line="360" w:lineRule="auto"/>
        <w:jc w:val="center"/>
        <w:rPr>
          <w:color w:val="FF0000"/>
        </w:rPr>
      </w:pPr>
    </w:p>
    <w:p w:rsidR="008A2411" w:rsidRPr="00CE67AB" w:rsidRDefault="00B91804" w:rsidP="00CE67AB">
      <w:pPr>
        <w:tabs>
          <w:tab w:val="left" w:pos="5142"/>
        </w:tabs>
        <w:spacing w:line="360" w:lineRule="auto"/>
        <w:jc w:val="both"/>
        <w:rPr>
          <w:b/>
        </w:rPr>
      </w:pPr>
      <w:r w:rsidRPr="00A94362">
        <w:t xml:space="preserve">Once it </w:t>
      </w:r>
      <w:r>
        <w:t>had been ascertained that subtilisin Carlsberg was able to catalyse the formation of the 9-C acylated neuraminic acids, it was important to determine if the reaction was reversible. This would allow the easy incorporation of the acylation step in the DCL. Two reactions were attempted, one with the same total amount of vinyl acetate in the reaction as was used in the forward reaction (1</w:t>
      </w:r>
      <w:r w:rsidR="000E522D">
        <w:t>0</w:t>
      </w:r>
      <w:r w:rsidR="005D5062">
        <w:t xml:space="preserve"> M</w:t>
      </w:r>
      <w:r>
        <w:t xml:space="preserve">) and one with no vinyl acetate added. This would allow for a comparison of the </w:t>
      </w:r>
      <w:r w:rsidR="005D5062">
        <w:t>level of de-acylation</w:t>
      </w:r>
      <w:r>
        <w:t xml:space="preserve"> </w:t>
      </w:r>
      <w:r w:rsidR="005D5062">
        <w:t xml:space="preserve">in the presence of differing concentrations of </w:t>
      </w:r>
      <w:r>
        <w:t xml:space="preserve">vinyl acetate. Both reactions were identical to the above reaction in every other way with the exception that 9-C acylated </w:t>
      </w:r>
      <w:r w:rsidRPr="000259F2">
        <w:rPr>
          <w:b/>
        </w:rPr>
        <w:t>Neu5Ac</w:t>
      </w:r>
      <w:r w:rsidR="001A3C56">
        <w:t xml:space="preserve"> (</w:t>
      </w:r>
      <w:r w:rsidR="001A3C56" w:rsidRPr="001A3C56">
        <w:rPr>
          <w:b/>
        </w:rPr>
        <w:t>15</w:t>
      </w:r>
      <w:r w:rsidR="001A3C56">
        <w:t>)</w:t>
      </w:r>
      <w:r>
        <w:t xml:space="preserve"> was used in place of </w:t>
      </w:r>
      <w:r w:rsidR="001A3C56" w:rsidRPr="001A3C56">
        <w:rPr>
          <w:b/>
        </w:rPr>
        <w:t>14</w:t>
      </w:r>
      <w:r>
        <w:t xml:space="preserve">. The synthesis of </w:t>
      </w:r>
      <w:r w:rsidR="00C745D0" w:rsidRPr="00C745D0">
        <w:rPr>
          <w:b/>
        </w:rPr>
        <w:t>15</w:t>
      </w:r>
      <w:r>
        <w:t xml:space="preserve"> was achieved using a method developed by Kiefel </w:t>
      </w:r>
      <w:r w:rsidRPr="00624800">
        <w:rPr>
          <w:i/>
        </w:rPr>
        <w:t>et al</w:t>
      </w:r>
      <w:r>
        <w:t>.</w:t>
      </w:r>
      <w:r w:rsidR="00C378B0">
        <w:fldChar w:fldCharType="begin"/>
      </w:r>
      <w:r w:rsidR="00F97BCF">
        <w:instrText xml:space="preserve"> ADDIN EN.CITE &lt;EndNote&gt;&lt;Cite&gt;&lt;Author&gt;Kiefel&lt;/Author&gt;&lt;Year&gt;2000&lt;/Year&gt;&lt;RecNum&gt;95&lt;/RecNum&gt;&lt;DisplayText&gt;&lt;style face="superscript"&gt;[104]&lt;/style&gt;&lt;/DisplayText&gt;&lt;record&gt;&lt;rec-number&gt;95&lt;/rec-number&gt;&lt;foreign-keys&gt;&lt;key app="EN" db-id="frz2ve0snr9x03eeazavffrxssrvs9vpsa2d"&gt;95&lt;/key&gt;&lt;/foreign-keys&gt;&lt;ref-type name="Journal Article"&gt;17&lt;/ref-type&gt;&lt;contributors&gt;&lt;authors&gt;&lt;author&gt;Kiefel, Milton J.&lt;/author&gt;&lt;author&gt;Wilson, Jennifer C.&lt;/author&gt;&lt;author&gt;Bennett, Simon&lt;/author&gt;&lt;author&gt;Gredley, Matt&lt;/author&gt;&lt;author&gt;von Itzstein, Mark&lt;/author&gt;&lt;/authors&gt;&lt;/contributors&gt;&lt;titles&gt;&lt;title&gt;Synthesis and evaluation of C-9 modified N-acetylneuraminic acid derivatives as substrates for N-acetylneuraminic acid aldolase&lt;/title&gt;&lt;secondary-title&gt;Bioorganic &amp;amp;amp; Medicinal Chemistry&lt;/secondary-title&gt;&lt;/titles&gt;&lt;periodical&gt;&lt;full-title&gt;Bioorganic &amp;amp;amp; Medicinal Chemistry&lt;/full-title&gt;&lt;/periodical&gt;&lt;pages&gt;657-664&lt;/pages&gt;&lt;volume&gt;8&lt;/volume&gt;&lt;number&gt;3&lt;/number&gt;&lt;dates&gt;&lt;year&gt;2000&lt;/year&gt;&lt;/dates&gt;&lt;isbn&gt;0968-0896&lt;/isbn&gt;&lt;urls&gt;&lt;related-urls&gt;&lt;url&gt;http://www.sciencedirect.com/science/article/pii/S0968089699003259&lt;/url&gt;&lt;/related-urls&gt;&lt;/urls&gt;&lt;electronic-resource-num&gt;10.1016/s0968-0896(99)00325-9&lt;/electronic-resource-num&gt;&lt;/record&gt;&lt;/Cite&gt;&lt;/EndNote&gt;</w:instrText>
      </w:r>
      <w:r w:rsidR="00C378B0">
        <w:fldChar w:fldCharType="separate"/>
      </w:r>
      <w:r w:rsidR="00F97BCF" w:rsidRPr="00F97BCF">
        <w:rPr>
          <w:noProof/>
          <w:vertAlign w:val="superscript"/>
        </w:rPr>
        <w:t>[104]</w:t>
      </w:r>
      <w:r w:rsidR="00C378B0">
        <w:fldChar w:fldCharType="end"/>
      </w:r>
      <w:r>
        <w:t xml:space="preserve"> It involved stirring </w:t>
      </w:r>
      <w:r w:rsidRPr="000259F2">
        <w:rPr>
          <w:b/>
        </w:rPr>
        <w:t>Neu5Ac</w:t>
      </w:r>
      <w:r>
        <w:t xml:space="preserve"> (1.6 mmol) with trimethylorthoacetate (16 mmol) and </w:t>
      </w:r>
      <w:r w:rsidRPr="005E7D97">
        <w:rPr>
          <w:i/>
        </w:rPr>
        <w:t>p</w:t>
      </w:r>
      <w:r>
        <w:t>-TsOH.H</w:t>
      </w:r>
      <w:r w:rsidRPr="005E7D97">
        <w:rPr>
          <w:vertAlign w:val="subscript"/>
        </w:rPr>
        <w:t>2</w:t>
      </w:r>
      <w:r>
        <w:t>O in DMF under nitrogen for 1.5 hours after which the reaction was purified using Dowex</w:t>
      </w:r>
      <w:r w:rsidRPr="005E7D97">
        <w:rPr>
          <w:vertAlign w:val="superscript"/>
        </w:rPr>
        <w:t>®</w:t>
      </w:r>
      <w:r>
        <w:rPr>
          <w:vertAlign w:val="superscript"/>
        </w:rPr>
        <w:t xml:space="preserve"> </w:t>
      </w:r>
      <w:r w:rsidR="00CD52FA">
        <w:t>1</w:t>
      </w:r>
      <w:r>
        <w:t>×4 (HCO</w:t>
      </w:r>
      <w:r w:rsidRPr="005E7D97">
        <w:rPr>
          <w:vertAlign w:val="subscript"/>
        </w:rPr>
        <w:t>2</w:t>
      </w:r>
      <w:r w:rsidRPr="005E7D97">
        <w:rPr>
          <w:vertAlign w:val="superscript"/>
        </w:rPr>
        <w:t>-</w:t>
      </w:r>
      <w:r>
        <w:t>) and flash silica column chromatography (</w:t>
      </w:r>
      <w:r w:rsidRPr="005E7D97">
        <w:rPr>
          <w:b/>
        </w:rPr>
        <w:t xml:space="preserve">Scheme </w:t>
      </w:r>
      <w:r w:rsidR="008A2411">
        <w:rPr>
          <w:b/>
        </w:rPr>
        <w:t>13</w:t>
      </w:r>
      <w:r>
        <w:t xml:space="preserve">). Following the synthesis of </w:t>
      </w:r>
      <w:r w:rsidR="00C745D0" w:rsidRPr="00C745D0">
        <w:rPr>
          <w:b/>
        </w:rPr>
        <w:t>15</w:t>
      </w:r>
      <w:r w:rsidR="00CD52FA" w:rsidRPr="00CD52FA">
        <w:t>,</w:t>
      </w:r>
      <w:r>
        <w:t xml:space="preserve"> it was added to the reactions with subtilisin Carlsberg and the results can be seen in </w:t>
      </w:r>
      <w:r w:rsidR="00EF335D">
        <w:rPr>
          <w:b/>
        </w:rPr>
        <w:t>Figure 67</w:t>
      </w:r>
      <w:r w:rsidR="00CD52FA">
        <w:rPr>
          <w:b/>
        </w:rPr>
        <w:t>.</w:t>
      </w:r>
    </w:p>
    <w:p w:rsidR="008A2411" w:rsidRDefault="004D067A" w:rsidP="004D067A">
      <w:pPr>
        <w:tabs>
          <w:tab w:val="left" w:pos="5142"/>
        </w:tabs>
        <w:spacing w:line="360" w:lineRule="auto"/>
        <w:jc w:val="center"/>
        <w:rPr>
          <w:b/>
          <w:color w:val="FF0000"/>
        </w:rPr>
      </w:pPr>
      <w:r>
        <w:object w:dxaOrig="7769" w:dyaOrig="1370">
          <v:shape id="_x0000_i1226" type="#_x0000_t75" style="width:388.5pt;height:67.5pt" o:ole="">
            <v:imagedata r:id="rId383" o:title=""/>
          </v:shape>
          <o:OLEObject Type="Embed" ProgID="ChemDraw.Document.6.0" ShapeID="_x0000_i1226" DrawAspect="Content" ObjectID="_1410533028" r:id="rId384"/>
        </w:object>
      </w:r>
    </w:p>
    <w:p w:rsidR="00CD52FA" w:rsidRPr="004D067A" w:rsidRDefault="008A2411" w:rsidP="008A2411">
      <w:pPr>
        <w:tabs>
          <w:tab w:val="left" w:pos="5142"/>
        </w:tabs>
        <w:spacing w:line="360" w:lineRule="auto"/>
        <w:jc w:val="center"/>
        <w:rPr>
          <w:b/>
        </w:rPr>
        <w:sectPr w:rsidR="00CD52FA" w:rsidRPr="004D067A" w:rsidSect="00CD52FA">
          <w:type w:val="continuous"/>
          <w:pgSz w:w="11906" w:h="16838"/>
          <w:pgMar w:top="1440" w:right="1440" w:bottom="1440" w:left="1440" w:header="708" w:footer="708" w:gutter="0"/>
          <w:cols w:space="708"/>
          <w:docGrid w:linePitch="360"/>
        </w:sectPr>
      </w:pPr>
      <w:r w:rsidRPr="004D067A">
        <w:rPr>
          <w:b/>
        </w:rPr>
        <w:t>Scheme 13.</w:t>
      </w:r>
      <w:r w:rsidRPr="004D067A">
        <w:t xml:space="preserve"> The synthesis of </w:t>
      </w:r>
      <w:r w:rsidRPr="004D067A">
        <w:rPr>
          <w:b/>
        </w:rPr>
        <w:t>15</w:t>
      </w:r>
      <w:r w:rsidRPr="004D067A">
        <w:t>.</w:t>
      </w:r>
    </w:p>
    <w:p w:rsidR="00CD52FA" w:rsidRPr="00C94A62" w:rsidRDefault="00CD52FA" w:rsidP="008E361C">
      <w:pPr>
        <w:tabs>
          <w:tab w:val="left" w:pos="5142"/>
        </w:tabs>
        <w:spacing w:line="360" w:lineRule="auto"/>
        <w:jc w:val="both"/>
        <w:sectPr w:rsidR="00CD52FA" w:rsidRPr="00C94A62" w:rsidSect="00CD52FA">
          <w:type w:val="continuous"/>
          <w:pgSz w:w="11906" w:h="16838"/>
          <w:pgMar w:top="1440" w:right="1440" w:bottom="1440" w:left="1440" w:header="708" w:footer="708" w:gutter="0"/>
          <w:cols w:space="708"/>
          <w:docGrid w:linePitch="360"/>
        </w:sectPr>
      </w:pPr>
    </w:p>
    <w:p w:rsidR="00CD52FA" w:rsidRDefault="00CD52FA" w:rsidP="00CD52FA">
      <w:pPr>
        <w:tabs>
          <w:tab w:val="left" w:pos="5142"/>
        </w:tabs>
        <w:spacing w:line="360" w:lineRule="auto"/>
        <w:jc w:val="center"/>
        <w:rPr>
          <w:b/>
          <w:bCs/>
        </w:rPr>
      </w:pPr>
      <w:r>
        <w:rPr>
          <w:b/>
          <w:bCs/>
          <w:noProof/>
          <w:lang w:eastAsia="en-GB"/>
        </w:rPr>
        <w:drawing>
          <wp:inline distT="0" distB="0" distL="0" distR="0">
            <wp:extent cx="5648325" cy="20383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5648325" cy="2038350"/>
                    </a:xfrm>
                    <a:prstGeom prst="rect">
                      <a:avLst/>
                    </a:prstGeom>
                    <a:noFill/>
                    <a:ln>
                      <a:noFill/>
                    </a:ln>
                  </pic:spPr>
                </pic:pic>
              </a:graphicData>
            </a:graphic>
          </wp:inline>
        </w:drawing>
      </w:r>
    </w:p>
    <w:p w:rsidR="001A3C56" w:rsidRDefault="00EF335D" w:rsidP="00CD52FA">
      <w:pPr>
        <w:tabs>
          <w:tab w:val="left" w:pos="5142"/>
        </w:tabs>
        <w:spacing w:line="360" w:lineRule="auto"/>
        <w:jc w:val="center"/>
        <w:rPr>
          <w:color w:val="FF0000"/>
        </w:rPr>
      </w:pPr>
      <w:r>
        <w:rPr>
          <w:b/>
          <w:bCs/>
        </w:rPr>
        <w:t>Figure 67</w:t>
      </w:r>
      <w:r w:rsidR="00B91804" w:rsidRPr="001130F6">
        <w:rPr>
          <w:b/>
          <w:bCs/>
        </w:rPr>
        <w:t xml:space="preserve">. </w:t>
      </w:r>
      <w:r w:rsidR="00B91804">
        <w:rPr>
          <w:bCs/>
        </w:rPr>
        <w:t>Reverse</w:t>
      </w:r>
      <w:r w:rsidR="00B91804" w:rsidRPr="001130F6">
        <w:rPr>
          <w:bCs/>
        </w:rPr>
        <w:t xml:space="preserve"> acylation of </w:t>
      </w:r>
      <w:r w:rsidR="00432E05" w:rsidRPr="00432E05">
        <w:rPr>
          <w:b/>
          <w:bCs/>
        </w:rPr>
        <w:t>15</w:t>
      </w:r>
      <w:r w:rsidR="00197DD4">
        <w:rPr>
          <w:b/>
          <w:bCs/>
        </w:rPr>
        <w:t xml:space="preserve"> </w:t>
      </w:r>
      <w:r w:rsidR="00197DD4" w:rsidRPr="00197DD4">
        <w:rPr>
          <w:bCs/>
        </w:rPr>
        <w:t>(0.01 M)</w:t>
      </w:r>
      <w:r w:rsidR="00B91804" w:rsidRPr="00432E05">
        <w:rPr>
          <w:b/>
          <w:bCs/>
        </w:rPr>
        <w:t xml:space="preserve"> </w:t>
      </w:r>
      <w:r w:rsidR="00B91804" w:rsidRPr="001130F6">
        <w:rPr>
          <w:bCs/>
        </w:rPr>
        <w:t xml:space="preserve">in the presence of </w:t>
      </w:r>
      <w:r w:rsidR="001A3C56">
        <w:rPr>
          <w:bCs/>
        </w:rPr>
        <w:t>subtilisin Carlsberg</w:t>
      </w:r>
      <w:r w:rsidR="00197DD4">
        <w:rPr>
          <w:bCs/>
        </w:rPr>
        <w:t xml:space="preserve"> (0.19 mM)</w:t>
      </w:r>
      <w:r w:rsidR="001A3C56" w:rsidRPr="001130F6">
        <w:rPr>
          <w:bCs/>
        </w:rPr>
        <w:t xml:space="preserve"> </w:t>
      </w:r>
      <w:r w:rsidR="00B91804" w:rsidRPr="001130F6">
        <w:rPr>
          <w:bCs/>
        </w:rPr>
        <w:t xml:space="preserve">and in a solution composed of </w:t>
      </w:r>
      <w:r w:rsidR="00B91804">
        <w:rPr>
          <w:bCs/>
        </w:rPr>
        <w:t>1</w:t>
      </w:r>
      <w:r w:rsidR="00B91804" w:rsidRPr="001130F6">
        <w:rPr>
          <w:bCs/>
        </w:rPr>
        <w:t xml:space="preserve">0 % </w:t>
      </w:r>
      <w:r w:rsidR="00B91804">
        <w:rPr>
          <w:bCs/>
        </w:rPr>
        <w:t>DMSO</w:t>
      </w:r>
      <w:r w:rsidR="00B91804" w:rsidRPr="001130F6">
        <w:rPr>
          <w:bCs/>
        </w:rPr>
        <w:t xml:space="preserve"> and </w:t>
      </w:r>
      <w:r w:rsidR="00B91804">
        <w:rPr>
          <w:bCs/>
        </w:rPr>
        <w:t>9</w:t>
      </w:r>
      <w:r w:rsidR="00B91804" w:rsidRPr="001130F6">
        <w:rPr>
          <w:bCs/>
        </w:rPr>
        <w:t>0 % potassium phosphate buffer</w:t>
      </w:r>
      <w:r w:rsidR="001A3C56">
        <w:rPr>
          <w:bCs/>
        </w:rPr>
        <w:t xml:space="preserve"> with: (</w:t>
      </w:r>
      <w:r w:rsidR="001A3C56" w:rsidRPr="00CD52FA">
        <w:rPr>
          <w:b/>
          <w:bCs/>
        </w:rPr>
        <w:t>A</w:t>
      </w:r>
      <w:r w:rsidR="00661AB0">
        <w:rPr>
          <w:bCs/>
        </w:rPr>
        <w:t>) 10</w:t>
      </w:r>
      <w:r w:rsidR="00197DD4">
        <w:rPr>
          <w:bCs/>
        </w:rPr>
        <w:t xml:space="preserve"> M vinyl acetate </w:t>
      </w:r>
      <w:r w:rsidR="001A3C56">
        <w:rPr>
          <w:bCs/>
        </w:rPr>
        <w:t>and (</w:t>
      </w:r>
      <w:r w:rsidR="001A3C56" w:rsidRPr="00CD52FA">
        <w:rPr>
          <w:b/>
          <w:bCs/>
        </w:rPr>
        <w:t>B</w:t>
      </w:r>
      <w:r w:rsidR="001A3C56">
        <w:rPr>
          <w:bCs/>
        </w:rPr>
        <w:t>) no extra vinyl acetate</w:t>
      </w:r>
      <w:r w:rsidR="001A3C56" w:rsidRPr="001130F6">
        <w:rPr>
          <w:bCs/>
        </w:rPr>
        <w:t xml:space="preserve"> </w:t>
      </w:r>
      <w:r w:rsidR="001A3C56">
        <w:rPr>
          <w:bCs/>
        </w:rPr>
        <w:t>added.</w:t>
      </w:r>
    </w:p>
    <w:p w:rsidR="002C7235" w:rsidRDefault="002C7235" w:rsidP="00B91804">
      <w:pPr>
        <w:tabs>
          <w:tab w:val="left" w:pos="5142"/>
        </w:tabs>
        <w:spacing w:line="360" w:lineRule="auto"/>
        <w:jc w:val="both"/>
        <w:rPr>
          <w:color w:val="FF0000"/>
        </w:rPr>
      </w:pPr>
    </w:p>
    <w:p w:rsidR="00B91804" w:rsidRDefault="00B91804" w:rsidP="00B91804">
      <w:pPr>
        <w:tabs>
          <w:tab w:val="left" w:pos="5142"/>
        </w:tabs>
        <w:spacing w:line="360" w:lineRule="auto"/>
        <w:jc w:val="both"/>
      </w:pPr>
      <w:r>
        <w:t>As can be seen</w:t>
      </w:r>
      <w:r w:rsidR="000E522D">
        <w:t>,</w:t>
      </w:r>
      <w:r>
        <w:t xml:space="preserve"> there is a vast difference between the two reactions. With 1</w:t>
      </w:r>
      <w:r w:rsidR="00661AB0">
        <w:t>0</w:t>
      </w:r>
      <w:r>
        <w:t xml:space="preserve"> </w:t>
      </w:r>
      <w:r w:rsidR="005D5062">
        <w:t xml:space="preserve">M </w:t>
      </w:r>
      <w:r>
        <w:t xml:space="preserve">vinyl acetate added to the solution, there is very little formation of </w:t>
      </w:r>
      <w:r w:rsidRPr="000259F2">
        <w:rPr>
          <w:b/>
        </w:rPr>
        <w:t>Neu5Ac</w:t>
      </w:r>
      <w:r>
        <w:t xml:space="preserve"> (~ 2 %), with the majority of the saccharide staying as the 9-C acylated version of </w:t>
      </w:r>
      <w:r w:rsidRPr="000259F2">
        <w:rPr>
          <w:b/>
        </w:rPr>
        <w:t>Neu5Ac</w:t>
      </w:r>
      <w:r>
        <w:t xml:space="preserve">. This is due to the large excess (1000 ×) of vinyl acetate added to the reaction when compared to the amount of </w:t>
      </w:r>
      <w:r w:rsidR="00432E05" w:rsidRPr="00432E05">
        <w:rPr>
          <w:b/>
        </w:rPr>
        <w:t>15</w:t>
      </w:r>
      <w:r>
        <w:t xml:space="preserve"> added. This drives the </w:t>
      </w:r>
      <w:r w:rsidR="005D5062">
        <w:t>reaction</w:t>
      </w:r>
      <w:r>
        <w:t xml:space="preserve"> towards the formation of the acylated product, preventing the conversion of </w:t>
      </w:r>
      <w:r w:rsidR="00432E05" w:rsidRPr="00432E05">
        <w:rPr>
          <w:b/>
        </w:rPr>
        <w:t>15</w:t>
      </w:r>
      <w:r>
        <w:t xml:space="preserve"> back into </w:t>
      </w:r>
      <w:r w:rsidRPr="000259F2">
        <w:rPr>
          <w:b/>
        </w:rPr>
        <w:t>Neu5Ac</w:t>
      </w:r>
      <w:r>
        <w:t xml:space="preserve">. When there is no additional vinyl acetate added to the reaction, the percentage peak area of </w:t>
      </w:r>
      <w:r w:rsidRPr="000259F2">
        <w:rPr>
          <w:b/>
        </w:rPr>
        <w:t>Neu5Ac</w:t>
      </w:r>
      <w:r>
        <w:t xml:space="preserve"> is much greater with around 28 %</w:t>
      </w:r>
      <w:r w:rsidRPr="000259F2">
        <w:rPr>
          <w:b/>
        </w:rPr>
        <w:t xml:space="preserve"> Neu5Ac</w:t>
      </w:r>
      <w:r>
        <w:t xml:space="preserve"> product peak seen after 25 hours.</w:t>
      </w:r>
    </w:p>
    <w:p w:rsidR="005D5062" w:rsidRDefault="005D5062" w:rsidP="00B91804">
      <w:pPr>
        <w:tabs>
          <w:tab w:val="left" w:pos="5142"/>
        </w:tabs>
        <w:spacing w:line="360" w:lineRule="auto"/>
        <w:jc w:val="both"/>
      </w:pPr>
    </w:p>
    <w:p w:rsidR="005D5062" w:rsidRDefault="009A7707" w:rsidP="00B91804">
      <w:pPr>
        <w:tabs>
          <w:tab w:val="left" w:pos="5142"/>
        </w:tabs>
        <w:spacing w:line="360" w:lineRule="auto"/>
        <w:jc w:val="both"/>
      </w:pPr>
      <w:r>
        <w:t xml:space="preserve">Although there is formation of </w:t>
      </w:r>
      <w:r w:rsidRPr="009A7707">
        <w:rPr>
          <w:b/>
        </w:rPr>
        <w:t>Neu5Ac</w:t>
      </w:r>
      <w:r>
        <w:t xml:space="preserve"> from </w:t>
      </w:r>
      <w:r w:rsidRPr="009A7707">
        <w:rPr>
          <w:b/>
        </w:rPr>
        <w:t>15</w:t>
      </w:r>
      <w:r>
        <w:rPr>
          <w:b/>
        </w:rPr>
        <w:t xml:space="preserve"> </w:t>
      </w:r>
      <w:r>
        <w:t xml:space="preserve">in the reaction with no extra vinyl acetate added, it was thought that the acylation reaction catalysed by subtilisin Carlsberg may not be reversible. This is because formation of </w:t>
      </w:r>
      <w:r w:rsidRPr="009A7707">
        <w:rPr>
          <w:b/>
        </w:rPr>
        <w:t>15</w:t>
      </w:r>
      <w:r>
        <w:t xml:space="preserve"> results in the release of</w:t>
      </w:r>
      <w:r w:rsidRPr="009A7707">
        <w:t xml:space="preserve"> </w:t>
      </w:r>
      <w:r>
        <w:t>a</w:t>
      </w:r>
      <w:r>
        <w:rPr>
          <w:b/>
        </w:rPr>
        <w:t xml:space="preserve"> </w:t>
      </w:r>
      <w:r w:rsidRPr="009A7707">
        <w:t>by</w:t>
      </w:r>
      <w:r>
        <w:t xml:space="preserve"> </w:t>
      </w:r>
      <w:r w:rsidRPr="009A7707">
        <w:t>product of the reaction</w:t>
      </w:r>
      <w:r>
        <w:t xml:space="preserve">, </w:t>
      </w:r>
      <w:r w:rsidR="001E422C">
        <w:t>ethe</w:t>
      </w:r>
      <w:r>
        <w:t xml:space="preserve">nol, which can </w:t>
      </w:r>
      <w:r w:rsidR="0096652A">
        <w:t>tautomerise</w:t>
      </w:r>
      <w:r>
        <w:t xml:space="preserve"> into acetaldehyde. In aqueous conditions the acetaldehyde</w:t>
      </w:r>
      <w:r w:rsidR="009D7264">
        <w:t xml:space="preserve"> can form </w:t>
      </w:r>
      <w:r w:rsidR="0096652A">
        <w:t>the aldehyde hydrate</w:t>
      </w:r>
      <w:r w:rsidR="009D7264">
        <w:t xml:space="preserve">. This </w:t>
      </w:r>
      <w:r w:rsidR="001E422C">
        <w:t>makes it</w:t>
      </w:r>
      <w:r w:rsidR="009D7264">
        <w:t xml:space="preserve"> unlikely that</w:t>
      </w:r>
      <w:r w:rsidR="001E422C">
        <w:t xml:space="preserve"> the reaction could be reversible and it seems likely that formation of </w:t>
      </w:r>
      <w:r w:rsidR="001E422C" w:rsidRPr="001E422C">
        <w:rPr>
          <w:b/>
        </w:rPr>
        <w:t>Neu5Ac</w:t>
      </w:r>
      <w:r w:rsidR="001E422C">
        <w:t xml:space="preserve"> from </w:t>
      </w:r>
      <w:r w:rsidR="001E422C" w:rsidRPr="001E422C">
        <w:rPr>
          <w:b/>
        </w:rPr>
        <w:t>15</w:t>
      </w:r>
      <w:r w:rsidR="009D7264">
        <w:t xml:space="preserve"> </w:t>
      </w:r>
      <w:r w:rsidR="001E422C">
        <w:t>releases acetic acid, which does not convert back into the vinyl acetate</w:t>
      </w:r>
      <w:r w:rsidR="005D7DA8">
        <w:t xml:space="preserve"> (</w:t>
      </w:r>
      <w:r w:rsidR="005D7DA8" w:rsidRPr="005D7DA8">
        <w:rPr>
          <w:b/>
        </w:rPr>
        <w:t>Scheme 14</w:t>
      </w:r>
      <w:r w:rsidR="005D7DA8">
        <w:t>)</w:t>
      </w:r>
      <w:r w:rsidR="001E422C">
        <w:t xml:space="preserve">. </w:t>
      </w:r>
    </w:p>
    <w:p w:rsidR="005D7DA8" w:rsidRDefault="005D7DA8" w:rsidP="00B91804">
      <w:pPr>
        <w:tabs>
          <w:tab w:val="left" w:pos="5142"/>
        </w:tabs>
        <w:spacing w:line="360" w:lineRule="auto"/>
        <w:jc w:val="both"/>
      </w:pPr>
    </w:p>
    <w:p w:rsidR="005D7DA8" w:rsidRDefault="0096652A" w:rsidP="005D7DA8">
      <w:pPr>
        <w:tabs>
          <w:tab w:val="left" w:pos="5142"/>
        </w:tabs>
        <w:spacing w:line="360" w:lineRule="auto"/>
        <w:jc w:val="center"/>
      </w:pPr>
      <w:r>
        <w:object w:dxaOrig="9229" w:dyaOrig="2809">
          <v:shape id="_x0000_i1227" type="#_x0000_t75" style="width:452.25pt;height:138pt" o:ole="">
            <v:imagedata r:id="rId386" o:title=""/>
          </v:shape>
          <o:OLEObject Type="Embed" ProgID="ChemDraw.Document.6.0" ShapeID="_x0000_i1227" DrawAspect="Content" ObjectID="_1410533029" r:id="rId387"/>
        </w:object>
      </w:r>
    </w:p>
    <w:p w:rsidR="005D7DA8" w:rsidRPr="0059523A" w:rsidRDefault="005D7DA8" w:rsidP="005D7DA8">
      <w:pPr>
        <w:tabs>
          <w:tab w:val="left" w:pos="5142"/>
        </w:tabs>
        <w:spacing w:line="360" w:lineRule="auto"/>
        <w:jc w:val="center"/>
      </w:pPr>
      <w:r w:rsidRPr="005D7DA8">
        <w:rPr>
          <w:b/>
        </w:rPr>
        <w:t>Scheme 14.</w:t>
      </w:r>
      <w:r>
        <w:t xml:space="preserve"> The </w:t>
      </w:r>
      <w:r w:rsidR="0013484E">
        <w:t xml:space="preserve">formation of </w:t>
      </w:r>
      <w:r w:rsidR="0096652A">
        <w:t xml:space="preserve">aldehyde hydrate from </w:t>
      </w:r>
      <w:r w:rsidR="0013484E">
        <w:t>ethanol, a by product of the reaction of neuraminic acids with vinyl acetate</w:t>
      </w:r>
      <w:r>
        <w:t>.</w:t>
      </w:r>
    </w:p>
    <w:p w:rsidR="00B91804" w:rsidRDefault="00B91804" w:rsidP="00B91804">
      <w:pPr>
        <w:tabs>
          <w:tab w:val="left" w:pos="5142"/>
        </w:tabs>
        <w:spacing w:line="360" w:lineRule="auto"/>
        <w:jc w:val="both"/>
        <w:rPr>
          <w:color w:val="FF0000"/>
        </w:rPr>
      </w:pPr>
    </w:p>
    <w:p w:rsidR="00432E05" w:rsidRDefault="001E422C" w:rsidP="00B91804">
      <w:pPr>
        <w:tabs>
          <w:tab w:val="left" w:pos="5142"/>
        </w:tabs>
        <w:spacing w:line="360" w:lineRule="auto"/>
        <w:jc w:val="both"/>
      </w:pPr>
      <w:r>
        <w:t>Because it was thought that the acylation reaction catalysed by subtilisin Carlsberg may not be reversible, it was important to inversigate t</w:t>
      </w:r>
      <w:r w:rsidR="00B91804" w:rsidRPr="0059523A">
        <w:t xml:space="preserve">he reversibility of the </w:t>
      </w:r>
      <w:r w:rsidR="00B91804">
        <w:t xml:space="preserve">reaction of </w:t>
      </w:r>
      <w:r w:rsidR="00432E05" w:rsidRPr="00432E05">
        <w:rPr>
          <w:b/>
        </w:rPr>
        <w:t>15</w:t>
      </w:r>
      <w:r w:rsidR="00B91804">
        <w:t xml:space="preserve"> with NANA aldolase </w:t>
      </w:r>
      <w:r>
        <w:t>so that any library created was dynamic</w:t>
      </w:r>
      <w:r w:rsidR="00C33938">
        <w:t>. It was thought that</w:t>
      </w:r>
      <w:r w:rsidR="00B91804">
        <w:t xml:space="preserve"> </w:t>
      </w:r>
      <w:r w:rsidR="00432E05" w:rsidRPr="00432E05">
        <w:rPr>
          <w:b/>
        </w:rPr>
        <w:t>15</w:t>
      </w:r>
      <w:r w:rsidR="00C33938">
        <w:t xml:space="preserve"> could</w:t>
      </w:r>
      <w:r w:rsidR="00B91804">
        <w:t xml:space="preserve"> be converted back into C-6 acylated </w:t>
      </w:r>
      <w:r w:rsidR="00B91804" w:rsidRPr="000259F2">
        <w:rPr>
          <w:b/>
        </w:rPr>
        <w:t>ManNAc</w:t>
      </w:r>
      <w:r w:rsidR="00432E05">
        <w:t xml:space="preserve"> (</w:t>
      </w:r>
      <w:r w:rsidR="00432E05" w:rsidRPr="00432E05">
        <w:rPr>
          <w:b/>
        </w:rPr>
        <w:t>17</w:t>
      </w:r>
      <w:r w:rsidR="00432E05">
        <w:t>)</w:t>
      </w:r>
      <w:r w:rsidR="00C33938">
        <w:t xml:space="preserve"> using NANA aldolase</w:t>
      </w:r>
      <w:r w:rsidR="00B91804">
        <w:t xml:space="preserve">. In experiments conducted by Kiefel </w:t>
      </w:r>
      <w:r w:rsidR="00B91804" w:rsidRPr="007D4B6D">
        <w:rPr>
          <w:i/>
        </w:rPr>
        <w:t>et al</w:t>
      </w:r>
      <w:r w:rsidR="00676BF3">
        <w:rPr>
          <w:i/>
        </w:rPr>
        <w:t>;</w:t>
      </w:r>
      <w:r w:rsidR="00B91804">
        <w:t xml:space="preserve"> it was found that incubation at 37 </w:t>
      </w:r>
      <w:r w:rsidR="004419A7" w:rsidRPr="006B1AA4">
        <w:t>°</w:t>
      </w:r>
      <w:r w:rsidR="00B91804">
        <w:t>C</w:t>
      </w:r>
      <w:r w:rsidR="00B91804">
        <w:rPr>
          <w:vertAlign w:val="superscript"/>
        </w:rPr>
        <w:t xml:space="preserve"> </w:t>
      </w:r>
      <w:r w:rsidR="00B91804" w:rsidRPr="00A10308">
        <w:t>of</w:t>
      </w:r>
      <w:r w:rsidR="00B91804">
        <w:t xml:space="preserve"> 100 mg of </w:t>
      </w:r>
      <w:r w:rsidR="00432E05" w:rsidRPr="00432E05">
        <w:rPr>
          <w:b/>
        </w:rPr>
        <w:t>15</w:t>
      </w:r>
      <w:r w:rsidR="00B91804">
        <w:t xml:space="preserve"> with NANA aldolase (1.4 units) resulted in a relative cleavage rate of 39 % after 4 days</w:t>
      </w:r>
      <w:r w:rsidR="00F97BCF">
        <w:t>.</w:t>
      </w:r>
      <w:r w:rsidR="00C378B0">
        <w:fldChar w:fldCharType="begin"/>
      </w:r>
      <w:r w:rsidR="00D6299E">
        <w:instrText xml:space="preserve"> ADDIN EN.CITE &lt;EndNote&gt;&lt;Cite&gt;&lt;Author&gt;Kiefel&lt;/Author&gt;&lt;Year&gt;2000&lt;/Year&gt;&lt;RecNum&gt;34&lt;/RecNum&gt;&lt;DisplayText&gt;&lt;style face="superscript"&gt;[78]&lt;/style&gt;&lt;/DisplayText&gt;&lt;record&gt;&lt;rec-number&gt;34&lt;/rec-number&gt;&lt;foreign-keys&gt;&lt;key app="EN" db-id="frz2ve0snr9x03eeazavffrxssrvs9vpsa2d"&gt;34&lt;/key&gt;&lt;/foreign-keys&gt;&lt;ref-type name="Journal Article"&gt;17&lt;/ref-type&gt;&lt;contributors&gt;&lt;authors&gt;&lt;author&gt;Kiefel, Milton J.&lt;/author&gt;&lt;author&gt;Wilson, Jennifer C.&lt;/author&gt;&lt;author&gt;Bennett, Simon&lt;/author&gt;&lt;author&gt;Gredley, Matt&lt;/author&gt;&lt;author&gt;von Itzstein, Mark&lt;/author&gt;&lt;/authors&gt;&lt;/contributors&gt;&lt;titles&gt;&lt;title&gt;Synthesis and evaluation of C-9 modified N-acetylneuraminic acid derivatives as substrates for N-acetylneuraminic acid aldolase&lt;/title&gt;&lt;secondary-title&gt;Bioorganic &amp;amp; Medicinal Chemistry&lt;/secondary-title&gt;&lt;/titles&gt;&lt;periodical&gt;&lt;full-title&gt;Bioorganic &amp;amp; Medicinal Chemistry&lt;/full-title&gt;&lt;/periodical&gt;&lt;pages&gt;657-664&lt;/pages&gt;&lt;volume&gt;8&lt;/volume&gt;&lt;number&gt;3&lt;/number&gt;&lt;dates&gt;&lt;year&gt;2000&lt;/year&gt;&lt;/dates&gt;&lt;isbn&gt;0968-0896&lt;/isbn&gt;&lt;urls&gt;&lt;related-urls&gt;&lt;url&gt;http://www.sciencedirect.com/science/article/pii/S0968089699003259&lt;/url&gt;&lt;/related-urls&gt;&lt;/urls&gt;&lt;electronic-resource-num&gt;10.1016/s0968-0896(99)00325-9&lt;/electronic-resource-num&gt;&lt;/record&gt;&lt;/Cite&gt;&lt;/EndNote&gt;</w:instrText>
      </w:r>
      <w:r w:rsidR="00C378B0">
        <w:fldChar w:fldCharType="separate"/>
      </w:r>
      <w:r w:rsidR="00D6299E" w:rsidRPr="00D6299E">
        <w:rPr>
          <w:noProof/>
          <w:vertAlign w:val="superscript"/>
        </w:rPr>
        <w:t>[78]</w:t>
      </w:r>
      <w:r w:rsidR="00C378B0">
        <w:fldChar w:fldCharType="end"/>
      </w:r>
      <w:r w:rsidR="00B91804">
        <w:t xml:space="preserve"> In order to ensure that </w:t>
      </w:r>
      <w:r w:rsidR="00432E05" w:rsidRPr="00432E05">
        <w:rPr>
          <w:b/>
        </w:rPr>
        <w:t>15</w:t>
      </w:r>
      <w:r w:rsidR="00B91804">
        <w:t xml:space="preserve"> can be converted into </w:t>
      </w:r>
      <w:r w:rsidR="00432E05" w:rsidRPr="00432E05">
        <w:rPr>
          <w:b/>
        </w:rPr>
        <w:t>17</w:t>
      </w:r>
      <w:r w:rsidR="00B91804">
        <w:t xml:space="preserve"> using the conditions used in </w:t>
      </w:r>
      <w:r w:rsidR="00B91804" w:rsidRPr="00990D05">
        <w:rPr>
          <w:b/>
        </w:rPr>
        <w:t>Section 5</w:t>
      </w:r>
      <w:r w:rsidR="00053323">
        <w:t>, 50 mmole of</w:t>
      </w:r>
      <w:r w:rsidR="00B91804">
        <w:t xml:space="preserve"> </w:t>
      </w:r>
      <w:r w:rsidR="00432E05" w:rsidRPr="00432E05">
        <w:rPr>
          <w:b/>
        </w:rPr>
        <w:t>15</w:t>
      </w:r>
      <w:r w:rsidR="00B91804">
        <w:t xml:space="preserve"> was incubated with NANA aldolase (0.23 mM), either with 50 or 100 mmole of sodium pyruvate. The reactions were monitored over time and the results can be seen in </w:t>
      </w:r>
      <w:r w:rsidR="00B91804" w:rsidRPr="005F7201">
        <w:rPr>
          <w:b/>
        </w:rPr>
        <w:t xml:space="preserve">Figure </w:t>
      </w:r>
      <w:r w:rsidR="003C2F40">
        <w:rPr>
          <w:b/>
        </w:rPr>
        <w:t>6</w:t>
      </w:r>
      <w:r w:rsidR="00EF335D">
        <w:rPr>
          <w:b/>
        </w:rPr>
        <w:t>8</w:t>
      </w:r>
      <w:r w:rsidR="00B91804">
        <w:t xml:space="preserve">. They both show formation of </w:t>
      </w:r>
      <w:r w:rsidR="00432E05" w:rsidRPr="00432E05">
        <w:rPr>
          <w:b/>
        </w:rPr>
        <w:t>17</w:t>
      </w:r>
      <w:r w:rsidR="00B91804">
        <w:t>, however, the amount of sodium pyruvate in the reaction effects the equilibrium position of the reaction. With no extra sodium pyruvate added to the reaction, the only sodium pyruvate in the react</w:t>
      </w:r>
      <w:r w:rsidR="000259F2">
        <w:t>ion is that contained within</w:t>
      </w:r>
      <w:r w:rsidR="00B91804">
        <w:t xml:space="preserve"> </w:t>
      </w:r>
      <w:r w:rsidR="00432E05" w:rsidRPr="00432E05">
        <w:rPr>
          <w:b/>
        </w:rPr>
        <w:t>15</w:t>
      </w:r>
      <w:r w:rsidR="000259F2" w:rsidRPr="000259F2">
        <w:t>,</w:t>
      </w:r>
      <w:r w:rsidR="00B91804">
        <w:t xml:space="preserve"> leading to an equimolar amount of sodium pyruvate and </w:t>
      </w:r>
      <w:r w:rsidR="00432E05" w:rsidRPr="00432E05">
        <w:rPr>
          <w:b/>
        </w:rPr>
        <w:t>17</w:t>
      </w:r>
      <w:r w:rsidR="000259F2">
        <w:t xml:space="preserve"> in the reaction. In</w:t>
      </w:r>
      <w:r w:rsidR="00B91804">
        <w:t xml:space="preserve"> these conditions</w:t>
      </w:r>
      <w:r w:rsidR="000259F2">
        <w:t>,</w:t>
      </w:r>
      <w:r w:rsidR="00B91804">
        <w:t xml:space="preserve"> equilibrium is reached with around 55 % peak area for </w:t>
      </w:r>
      <w:r w:rsidR="00432E05" w:rsidRPr="00432E05">
        <w:rPr>
          <w:b/>
        </w:rPr>
        <w:t>17</w:t>
      </w:r>
      <w:r w:rsidR="00B91804">
        <w:t xml:space="preserve">. With sodium pyruvate added to the reaction such that the total pyruvate concentration is twice that of </w:t>
      </w:r>
      <w:r w:rsidR="00432E05" w:rsidRPr="00432E05">
        <w:rPr>
          <w:b/>
        </w:rPr>
        <w:t>17</w:t>
      </w:r>
      <w:r w:rsidR="00B91804">
        <w:t xml:space="preserve">, equilibrium conditions are approached after 25 hours with 40 % of the </w:t>
      </w:r>
      <w:r w:rsidR="00432E05">
        <w:t>peak area taken up with</w:t>
      </w:r>
      <w:r w:rsidR="00B91804">
        <w:t xml:space="preserve"> </w:t>
      </w:r>
      <w:r w:rsidR="00432E05" w:rsidRPr="00432E05">
        <w:rPr>
          <w:b/>
        </w:rPr>
        <w:t>17</w:t>
      </w:r>
      <w:r w:rsidR="00B91804">
        <w:t xml:space="preserve">. The added pyruvate favours moving the equilibrium towards </w:t>
      </w:r>
      <w:r w:rsidR="00432E05" w:rsidRPr="00432E05">
        <w:rPr>
          <w:b/>
        </w:rPr>
        <w:t>15</w:t>
      </w:r>
      <w:r w:rsidR="00B91804">
        <w:t xml:space="preserve">, meaning that less of </w:t>
      </w:r>
      <w:r w:rsidR="00432E05" w:rsidRPr="00432E05">
        <w:rPr>
          <w:b/>
        </w:rPr>
        <w:t>17</w:t>
      </w:r>
      <w:r w:rsidR="00B91804">
        <w:t xml:space="preserve"> is formed. In both cases, however, the formation of </w:t>
      </w:r>
      <w:r w:rsidR="00432E05" w:rsidRPr="00432E05">
        <w:rPr>
          <w:b/>
        </w:rPr>
        <w:t>17</w:t>
      </w:r>
      <w:r w:rsidR="00B91804">
        <w:t xml:space="preserve"> indicates that NANA aldolase can catalyse the conversion of </w:t>
      </w:r>
      <w:r w:rsidR="00432E05" w:rsidRPr="00432E05">
        <w:rPr>
          <w:b/>
        </w:rPr>
        <w:t>15</w:t>
      </w:r>
      <w:r w:rsidR="00B91804">
        <w:t xml:space="preserve"> into </w:t>
      </w:r>
      <w:r w:rsidR="00432E05" w:rsidRPr="00432E05">
        <w:rPr>
          <w:b/>
        </w:rPr>
        <w:t>17</w:t>
      </w:r>
      <w:r w:rsidR="00B91804">
        <w:t xml:space="preserve"> under the conditions used above.</w:t>
      </w:r>
    </w:p>
    <w:p w:rsidR="000259F2" w:rsidRDefault="000259F2" w:rsidP="00B91804">
      <w:pPr>
        <w:tabs>
          <w:tab w:val="left" w:pos="5142"/>
        </w:tabs>
        <w:spacing w:line="360" w:lineRule="auto"/>
        <w:jc w:val="both"/>
        <w:sectPr w:rsidR="000259F2" w:rsidSect="00552C13">
          <w:type w:val="continuous"/>
          <w:pgSz w:w="11906" w:h="16838"/>
          <w:pgMar w:top="1440" w:right="1440" w:bottom="1440" w:left="1440" w:header="708" w:footer="708" w:gutter="0"/>
          <w:cols w:space="708"/>
          <w:docGrid w:linePitch="360"/>
        </w:sectPr>
      </w:pPr>
    </w:p>
    <w:p w:rsidR="000259F2" w:rsidRDefault="000259F2" w:rsidP="00053323">
      <w:pPr>
        <w:tabs>
          <w:tab w:val="left" w:pos="5142"/>
        </w:tabs>
        <w:spacing w:line="360" w:lineRule="auto"/>
      </w:pPr>
    </w:p>
    <w:p w:rsidR="000259F2" w:rsidRDefault="000259F2" w:rsidP="00B91804">
      <w:pPr>
        <w:tabs>
          <w:tab w:val="left" w:pos="5142"/>
        </w:tabs>
        <w:spacing w:line="360" w:lineRule="auto"/>
        <w:jc w:val="center"/>
        <w:rPr>
          <w:b/>
        </w:rPr>
      </w:pPr>
      <w:r>
        <w:rPr>
          <w:b/>
          <w:noProof/>
          <w:lang w:eastAsia="en-GB"/>
        </w:rPr>
        <w:drawing>
          <wp:inline distT="0" distB="0" distL="0" distR="0">
            <wp:extent cx="5705475" cy="19907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5705475" cy="1990725"/>
                    </a:xfrm>
                    <a:prstGeom prst="rect">
                      <a:avLst/>
                    </a:prstGeom>
                    <a:noFill/>
                    <a:ln>
                      <a:noFill/>
                    </a:ln>
                  </pic:spPr>
                </pic:pic>
              </a:graphicData>
            </a:graphic>
          </wp:inline>
        </w:drawing>
      </w:r>
    </w:p>
    <w:p w:rsidR="00B91804" w:rsidRPr="00A10308" w:rsidRDefault="00EF335D" w:rsidP="00B91804">
      <w:pPr>
        <w:tabs>
          <w:tab w:val="left" w:pos="5142"/>
        </w:tabs>
        <w:spacing w:line="360" w:lineRule="auto"/>
        <w:jc w:val="center"/>
      </w:pPr>
      <w:r>
        <w:rPr>
          <w:b/>
        </w:rPr>
        <w:t>Figure 68</w:t>
      </w:r>
      <w:r w:rsidR="00B91804" w:rsidRPr="00475EF6">
        <w:rPr>
          <w:b/>
        </w:rPr>
        <w:t>.</w:t>
      </w:r>
      <w:r w:rsidR="00B91804">
        <w:t xml:space="preserve"> Graph to show the conversion of </w:t>
      </w:r>
      <w:r w:rsidR="00432E05" w:rsidRPr="00432E05">
        <w:rPr>
          <w:b/>
        </w:rPr>
        <w:t>15</w:t>
      </w:r>
      <w:r w:rsidR="00B91804">
        <w:t xml:space="preserve"> into </w:t>
      </w:r>
      <w:r w:rsidR="00432E05" w:rsidRPr="00432E05">
        <w:rPr>
          <w:b/>
        </w:rPr>
        <w:t>17</w:t>
      </w:r>
      <w:r w:rsidR="003C2F40">
        <w:t xml:space="preserve"> </w:t>
      </w:r>
      <w:r w:rsidR="00B91804">
        <w:t>in th</w:t>
      </w:r>
      <w:r w:rsidR="00597E9F">
        <w:t>e presence of NANA aldolase and with: (A) No extra sodium pyruvate added and (B) 50 mmole of sodium pyruvate added.</w:t>
      </w:r>
    </w:p>
    <w:p w:rsidR="00B91804" w:rsidRPr="000C7ACE" w:rsidRDefault="00B91804" w:rsidP="00B91804">
      <w:pPr>
        <w:tabs>
          <w:tab w:val="left" w:pos="5142"/>
        </w:tabs>
        <w:spacing w:line="360" w:lineRule="auto"/>
        <w:jc w:val="both"/>
        <w:rPr>
          <w:color w:val="FF0000"/>
        </w:rPr>
      </w:pPr>
    </w:p>
    <w:p w:rsidR="00B91804" w:rsidRDefault="00B91804" w:rsidP="00053323">
      <w:pPr>
        <w:pStyle w:val="Heading2"/>
        <w:spacing w:before="0"/>
      </w:pPr>
      <w:bookmarkStart w:id="60" w:name="_Toc326047471"/>
      <w:r w:rsidRPr="00FD56C3">
        <w:t>6.4. Conclusion</w:t>
      </w:r>
      <w:bookmarkEnd w:id="60"/>
    </w:p>
    <w:p w:rsidR="00053323" w:rsidRPr="00053323" w:rsidRDefault="00053323" w:rsidP="00053323"/>
    <w:p w:rsidR="00B91804" w:rsidRDefault="00B91804" w:rsidP="00B91804">
      <w:pPr>
        <w:tabs>
          <w:tab w:val="left" w:pos="5142"/>
        </w:tabs>
        <w:spacing w:line="360" w:lineRule="auto"/>
        <w:jc w:val="both"/>
        <w:rPr>
          <w:color w:val="FF0000"/>
        </w:rPr>
      </w:pPr>
      <w:r w:rsidRPr="00FD56C3">
        <w:t>In conclusion</w:t>
      </w:r>
      <w:r w:rsidR="000259F2">
        <w:t>,</w:t>
      </w:r>
      <w:r w:rsidRPr="00FD56C3">
        <w:t xml:space="preserve"> it has been shown that 9-C acylation of </w:t>
      </w:r>
      <w:r>
        <w:t>neuraminic</w:t>
      </w:r>
      <w:r w:rsidRPr="00FD56C3">
        <w:t xml:space="preserve"> acids can be achieved using subtilisin</w:t>
      </w:r>
      <w:r>
        <w:t xml:space="preserve"> Carlsberg</w:t>
      </w:r>
      <w:r w:rsidRPr="00FD56C3">
        <w:t xml:space="preserve">. A range of reaction conditions have been tested with the greatest conversion into the 9-C acylated </w:t>
      </w:r>
      <w:r>
        <w:t>neuraminic</w:t>
      </w:r>
      <w:r w:rsidRPr="00FD56C3">
        <w:t xml:space="preserve"> acid product achieved with a 1000 molar excess of vinyl ac</w:t>
      </w:r>
      <w:r>
        <w:t>etate and in 10% DMSO</w:t>
      </w:r>
      <w:r w:rsidRPr="00FD56C3">
        <w:t>.</w:t>
      </w:r>
      <w:r>
        <w:t xml:space="preserve"> A very similar conversion percentage, all be it slightly lower, was achieved with 100 % potassium phosphate buffer. Reactions were also conducted to </w:t>
      </w:r>
      <w:r w:rsidR="00C33938">
        <w:t>investigate the reversibility of the reaction catalysed by</w:t>
      </w:r>
      <w:r>
        <w:t xml:space="preserve"> subtilisin Carlsberg</w:t>
      </w:r>
      <w:r w:rsidR="00C33938">
        <w:t>, however it was thought that due to oxidation of the reaction by product, it was unlikely that the reaction is reversible</w:t>
      </w:r>
      <w:r>
        <w:t>. Very little conversion</w:t>
      </w:r>
      <w:r w:rsidR="00C33938">
        <w:t xml:space="preserve"> from </w:t>
      </w:r>
      <w:r w:rsidR="00C33938" w:rsidRPr="00C33938">
        <w:rPr>
          <w:b/>
        </w:rPr>
        <w:t>15</w:t>
      </w:r>
      <w:r w:rsidR="00C33938">
        <w:t xml:space="preserve"> to </w:t>
      </w:r>
      <w:r w:rsidR="00C33938" w:rsidRPr="00C33938">
        <w:rPr>
          <w:b/>
        </w:rPr>
        <w:t>Neu5Ac</w:t>
      </w:r>
      <w:r w:rsidR="00C33938">
        <w:t xml:space="preserve"> was</w:t>
      </w:r>
      <w:r>
        <w:t xml:space="preserve"> seen with a 1000 fold excess of vinyl acetate, however</w:t>
      </w:r>
      <w:r w:rsidR="00C33938">
        <w:t>,</w:t>
      </w:r>
      <w:r>
        <w:t xml:space="preserve"> with equimolar amounts of vinyl acetate to </w:t>
      </w:r>
      <w:r w:rsidRPr="000259F2">
        <w:rPr>
          <w:b/>
        </w:rPr>
        <w:t>Neu5Ac</w:t>
      </w:r>
      <w:r>
        <w:t xml:space="preserve"> in the reaction a much greater percentage conversion is seen. It has also been shown that NANA aldolase is capable of co</w:t>
      </w:r>
      <w:r w:rsidR="003633AF">
        <w:t xml:space="preserve">nverting </w:t>
      </w:r>
      <w:r w:rsidR="003633AF" w:rsidRPr="003633AF">
        <w:rPr>
          <w:b/>
        </w:rPr>
        <w:t>15</w:t>
      </w:r>
      <w:r>
        <w:t xml:space="preserve"> into 6-C acylated </w:t>
      </w:r>
      <w:r w:rsidRPr="000259F2">
        <w:rPr>
          <w:b/>
        </w:rPr>
        <w:t>ManNAc</w:t>
      </w:r>
      <w:r w:rsidR="003633AF" w:rsidRPr="000259F2">
        <w:rPr>
          <w:b/>
        </w:rPr>
        <w:t xml:space="preserve"> </w:t>
      </w:r>
      <w:r w:rsidR="003633AF">
        <w:t>(</w:t>
      </w:r>
      <w:r w:rsidR="003633AF" w:rsidRPr="003633AF">
        <w:rPr>
          <w:b/>
        </w:rPr>
        <w:t>17</w:t>
      </w:r>
      <w:r w:rsidR="003633AF">
        <w:t>)</w:t>
      </w:r>
      <w:r>
        <w:t>.</w:t>
      </w:r>
    </w:p>
    <w:p w:rsidR="00B91804" w:rsidRDefault="00B91804" w:rsidP="00B91804"/>
    <w:p w:rsidR="00E53489" w:rsidRDefault="00E53489" w:rsidP="00B91804"/>
    <w:p w:rsidR="00E53489" w:rsidRDefault="00E53489" w:rsidP="00B91804"/>
    <w:p w:rsidR="00E53489" w:rsidRDefault="00E53489" w:rsidP="00B91804"/>
    <w:p w:rsidR="00E53489" w:rsidRDefault="00E53489" w:rsidP="00B91804"/>
    <w:p w:rsidR="00E53489" w:rsidRDefault="00E53489" w:rsidP="00B91804"/>
    <w:p w:rsidR="00E53489" w:rsidRDefault="00E53489" w:rsidP="00B91804"/>
    <w:p w:rsidR="00E53489" w:rsidRDefault="00E53489" w:rsidP="00B91804"/>
    <w:p w:rsidR="00E53489" w:rsidRDefault="00E53489" w:rsidP="00B91804"/>
    <w:p w:rsidR="00E53489" w:rsidRDefault="00E53489" w:rsidP="00B91804"/>
    <w:p w:rsidR="00E53489" w:rsidRDefault="00E53489" w:rsidP="009574A5">
      <w:pPr>
        <w:spacing w:after="200" w:line="276" w:lineRule="auto"/>
      </w:pPr>
    </w:p>
    <w:p w:rsidR="007F719F" w:rsidRPr="00FD7E6C" w:rsidRDefault="007F719F" w:rsidP="00E53489">
      <w:pPr>
        <w:pStyle w:val="Heading1"/>
        <w:spacing w:before="0" w:beforeAutospacing="0" w:after="0" w:afterAutospacing="0"/>
      </w:pPr>
      <w:bookmarkStart w:id="61" w:name="_Toc326047472"/>
      <w:r>
        <w:t>7</w:t>
      </w:r>
      <w:r w:rsidRPr="00FD7E6C">
        <w:t>. Dynamic Combinatorial Libraries</w:t>
      </w:r>
      <w:bookmarkEnd w:id="61"/>
    </w:p>
    <w:p w:rsidR="007F719F" w:rsidRPr="006B1AA4" w:rsidRDefault="007F719F" w:rsidP="007F719F">
      <w:pPr>
        <w:tabs>
          <w:tab w:val="left" w:pos="5142"/>
        </w:tabs>
        <w:spacing w:line="360" w:lineRule="auto"/>
        <w:rPr>
          <w:b/>
          <w:bCs/>
          <w:sz w:val="28"/>
          <w:szCs w:val="28"/>
        </w:rPr>
      </w:pPr>
    </w:p>
    <w:p w:rsidR="007F719F" w:rsidRDefault="007F719F" w:rsidP="00E53489">
      <w:pPr>
        <w:pStyle w:val="Heading2"/>
        <w:spacing w:before="0"/>
      </w:pPr>
      <w:bookmarkStart w:id="62" w:name="_Toc326047473"/>
      <w:r>
        <w:t>7</w:t>
      </w:r>
      <w:r w:rsidRPr="006B1AA4">
        <w:t>.1</w:t>
      </w:r>
      <w:r>
        <w:t>.</w:t>
      </w:r>
      <w:r w:rsidRPr="006B1AA4">
        <w:t xml:space="preserve"> Introduction</w:t>
      </w:r>
      <w:bookmarkEnd w:id="62"/>
    </w:p>
    <w:p w:rsidR="007F719F" w:rsidRPr="006B1AA4" w:rsidRDefault="007F719F" w:rsidP="007F719F">
      <w:pPr>
        <w:tabs>
          <w:tab w:val="left" w:pos="5142"/>
        </w:tabs>
        <w:spacing w:line="360" w:lineRule="auto"/>
        <w:rPr>
          <w:b/>
          <w:bCs/>
          <w:sz w:val="28"/>
          <w:szCs w:val="28"/>
        </w:rPr>
      </w:pPr>
      <w:r w:rsidRPr="006B1AA4">
        <w:rPr>
          <w:b/>
          <w:bCs/>
          <w:sz w:val="28"/>
          <w:szCs w:val="28"/>
        </w:rPr>
        <w:tab/>
      </w:r>
    </w:p>
    <w:p w:rsidR="007F719F" w:rsidRPr="00641A60" w:rsidRDefault="007F719F" w:rsidP="007F719F">
      <w:pPr>
        <w:spacing w:line="360" w:lineRule="auto"/>
        <w:jc w:val="both"/>
      </w:pPr>
      <w:r>
        <w:t xml:space="preserve">With the exception of early work published by Venton </w:t>
      </w:r>
      <w:r w:rsidRPr="000460BC">
        <w:rPr>
          <w:i/>
        </w:rPr>
        <w:t>et al</w:t>
      </w:r>
      <w:r w:rsidR="00676BF3">
        <w:t>;</w:t>
      </w:r>
      <w:r w:rsidR="00C378B0" w:rsidRPr="00C85759">
        <w:fldChar w:fldCharType="begin"/>
      </w:r>
      <w:r w:rsidR="00F97BCF">
        <w:instrText xml:space="preserve"> ADDIN EN.CITE &lt;EndNote&gt;&lt;Cite&gt;&lt;Author&gt;Swann&lt;/Author&gt;&lt;Year&gt;1996&lt;/Year&gt;&lt;RecNum&gt;70&lt;/RecNum&gt;&lt;DisplayText&gt;&lt;style face="superscript"&gt;[105]&lt;/style&gt;&lt;/DisplayText&gt;&lt;record&gt;&lt;rec-number&gt;70&lt;/rec-number&gt;&lt;foreign-keys&gt;&lt;key app="EN" db-id="frz2ve0snr9x03eeazavffrxssrvs9vpsa2d"&gt;70&lt;/key&gt;&lt;/foreign-keys&gt;&lt;ref-type name="Journal Article"&gt;17&lt;/ref-type&gt;&lt;contributors&gt;&lt;authors&gt;&lt;author&gt;Swann, Patrick G.&lt;/author&gt;&lt;author&gt;Casanova, Rose A.&lt;/author&gt;&lt;author&gt;Desai, Archana&lt;/author&gt;&lt;author&gt;Frauenhoff, Mary M.&lt;/author&gt;&lt;author&gt;Urbancic, Minka&lt;/author&gt;&lt;author&gt;Slomczynska, Urszula&lt;/author&gt;&lt;author&gt;Hopfinger, Anton J.&lt;/author&gt;&lt;author&gt;Le Breton, Guy C.&lt;/author&gt;&lt;author&gt;Venton, Duane L.&lt;/author&gt;&lt;/authors&gt;&lt;/contributors&gt;&lt;titles&gt;&lt;title&gt;Nonspecific protease-catalyzed hydrolysis/synthesis of a mixture of peptides: Product diversity and ligand amplification by a molecular trap&lt;/title&gt;&lt;secondary-title&gt;Peptide Science&lt;/secondary-title&gt;&lt;/titles&gt;&lt;periodical&gt;&lt;full-title&gt;Peptide Science&lt;/full-title&gt;&lt;/periodical&gt;&lt;pages&gt;617-625&lt;/pages&gt;&lt;volume&gt;40&lt;/volume&gt;&lt;number&gt;6&lt;/number&gt;&lt;keywords&gt;&lt;keyword&gt;nonspecific protease-catalyzed hydrolysis/synthesis&lt;/keyword&gt;&lt;keyword&gt;product diversity&lt;/keyword&gt;&lt;keyword&gt;ligand amplification&lt;/keyword&gt;&lt;keyword&gt;molecular trap&lt;/keyword&gt;&lt;keyword&gt;peptide library&lt;/keyword&gt;&lt;/keywords&gt;&lt;dates&gt;&lt;year&gt;1996&lt;/year&gt;&lt;/dates&gt;&lt;publisher&gt;Wiley Subscription Services, Inc., A Wiley Company&lt;/publisher&gt;&lt;isbn&gt;1097-0282&lt;/isbn&gt;&lt;urls&gt;&lt;related-urls&gt;&lt;url&gt;http://dx.doi.org/10.1002/(SICI)1097-0282(1996)40:6&amp;lt;617::AID-BIP3&amp;gt;3.0.CO;2-Z&lt;/url&gt;&lt;/related-urls&gt;&lt;/urls&gt;&lt;electronic-resource-num&gt;10.1002/(sici)1097-0282(1996)40:6&amp;lt;617::aid-bip3&amp;gt;3.0.co;2-z&lt;/electronic-resource-num&gt;&lt;/record&gt;&lt;/Cite&gt;&lt;/EndNote&gt;</w:instrText>
      </w:r>
      <w:r w:rsidR="00C378B0" w:rsidRPr="00C85759">
        <w:fldChar w:fldCharType="separate"/>
      </w:r>
      <w:r w:rsidR="00F97BCF" w:rsidRPr="00F97BCF">
        <w:rPr>
          <w:noProof/>
          <w:vertAlign w:val="superscript"/>
        </w:rPr>
        <w:t>[105]</w:t>
      </w:r>
      <w:r w:rsidR="00C378B0" w:rsidRPr="00C85759">
        <w:fldChar w:fldCharType="end"/>
      </w:r>
      <w:r>
        <w:t xml:space="preserve"> t</w:t>
      </w:r>
      <w:r w:rsidRPr="00CF6733">
        <w:t>he</w:t>
      </w:r>
      <w:r>
        <w:t xml:space="preserve"> only other published </w:t>
      </w:r>
      <w:r w:rsidRPr="00641A60">
        <w:t xml:space="preserve">enzyme-catalysed </w:t>
      </w:r>
      <w:r>
        <w:t xml:space="preserve">reaction used in a DCL is that of </w:t>
      </w:r>
      <w:r w:rsidRPr="00E671B4">
        <w:rPr>
          <w:i/>
        </w:rPr>
        <w:t>N</w:t>
      </w:r>
      <w:r>
        <w:t>-a</w:t>
      </w:r>
      <w:r w:rsidRPr="00641A60">
        <w:t xml:space="preserve">cetylneuraminic acid </w:t>
      </w:r>
      <w:r>
        <w:t>aldolase (NANA aldolase).</w:t>
      </w:r>
      <w:r w:rsidR="00C378B0">
        <w:fldChar w:fldCharType="begin"/>
      </w:r>
      <w:r>
        <w:instrText xml:space="preserve"> ADDIN EN.CITE &lt;EndNote&gt;&lt;Cite&gt;&lt;Author&gt;Lins&lt;/Author&gt;&lt;Year&gt;2004&lt;/Year&gt;&lt;RecNum&gt;9&lt;/RecNum&gt;&lt;DisplayText&gt;&lt;style face="superscript"&gt;[9]&lt;/style&gt;&lt;/DisplayText&gt;&lt;record&gt;&lt;rec-number&gt;9&lt;/rec-number&gt;&lt;foreign-keys&gt;&lt;key app="EN" db-id="frz2ve0snr9x03eeazavffrxssrvs9vpsa2d"&gt;9&lt;/key&gt;&lt;/foreign-keys&gt;&lt;ref-type name="Journal Article"&gt;17&lt;/ref-type&gt;&lt;contributors&gt;&lt;authors&gt;&lt;author&gt;Lins, R. J.; Flitsch, S. L.; Turner, N. J.; Irving, E.; Brown, S. A. &lt;/author&gt;&lt;/authors&gt;&lt;/contributors&gt;&lt;titles&gt;&lt;secondary-title&gt;Tetraherdron&lt;/secondary-title&gt;&lt;/titles&gt;&lt;periodical&gt;&lt;full-title&gt;Tetraherdron&lt;/full-title&gt;&lt;/periodical&gt;&lt;volume&gt;60&lt;/volume&gt;&lt;section&gt;771&lt;/section&gt;&lt;dates&gt;&lt;year&gt;2004&lt;/year&gt;&lt;/dates&gt;&lt;urls&gt;&lt;/urls&gt;&lt;/record&gt;&lt;/Cite&gt;&lt;/EndNote&gt;</w:instrText>
      </w:r>
      <w:r w:rsidR="00C378B0">
        <w:fldChar w:fldCharType="separate"/>
      </w:r>
      <w:r w:rsidRPr="00C85759">
        <w:rPr>
          <w:noProof/>
          <w:vertAlign w:val="superscript"/>
        </w:rPr>
        <w:t>[9]</w:t>
      </w:r>
      <w:r w:rsidR="00C378B0">
        <w:fldChar w:fldCharType="end"/>
      </w:r>
      <w:r>
        <w:t xml:space="preserve"> NANA aldolase</w:t>
      </w:r>
      <w:r w:rsidRPr="00641A60">
        <w:t xml:space="preserve"> is used in nature to catalyse the cleavage of </w:t>
      </w:r>
      <w:r w:rsidRPr="00E671B4">
        <w:rPr>
          <w:i/>
        </w:rPr>
        <w:t>N</w:t>
      </w:r>
      <w:r w:rsidR="00317449">
        <w:t xml:space="preserve">-acetyl </w:t>
      </w:r>
      <w:r w:rsidRPr="00641A60">
        <w:t>neuraminic acid (</w:t>
      </w:r>
      <w:r w:rsidRPr="00F75692">
        <w:rPr>
          <w:b/>
        </w:rPr>
        <w:t>Neu5Ac</w:t>
      </w:r>
      <w:r w:rsidRPr="00641A60">
        <w:t xml:space="preserve">) into </w:t>
      </w:r>
      <w:r w:rsidRPr="00E671B4">
        <w:rPr>
          <w:i/>
        </w:rPr>
        <w:t>N</w:t>
      </w:r>
      <w:r w:rsidRPr="00641A60">
        <w:t>-acetyl mannosamine (</w:t>
      </w:r>
      <w:r w:rsidRPr="00F75692">
        <w:rPr>
          <w:b/>
        </w:rPr>
        <w:t>ManNAc</w:t>
      </w:r>
      <w:r w:rsidRPr="00641A60">
        <w:t>) and pyruvate</w:t>
      </w:r>
      <w:r w:rsidR="00C378B0">
        <w:fldChar w:fldCharType="begin"/>
      </w:r>
      <w:r w:rsidR="00F97BCF">
        <w:instrText xml:space="preserve"> ADDIN EN.CITE &lt;EndNote&gt;&lt;Cite&gt;&lt;Author&gt;Kim&lt;/Author&gt;&lt;Year&gt;1988&lt;/Year&gt;&lt;RecNum&gt;22&lt;/RecNum&gt;&lt;DisplayText&gt;&lt;style face="superscript"&gt;[67]&lt;/style&gt;&lt;/DisplayText&gt;&lt;record&gt;&lt;rec-number&gt;22&lt;/rec-number&gt;&lt;foreign-keys&gt;&lt;key app="EN" db-id="frz2ve0snr9x03eeazavffrxssrvs9vpsa2d"&gt;22&lt;/key&gt;&lt;/foreign-keys&gt;&lt;ref-type name="Journal Article"&gt;17&lt;/ref-type&gt;&lt;contributors&gt;&lt;authors&gt;&lt;author&gt;Kim, Mahn Joo&lt;/author&gt;&lt;author&gt;Hennen, William J.&lt;/author&gt;&lt;author&gt;Sweers, H. Marcel&lt;/author&gt;&lt;author&gt;Wong, Chi Huey&lt;/author&gt;&lt;/authors&gt;&lt;/contributors&gt;&lt;titles&gt;&lt;title&gt;Enzymes in carbohydrate synthesis: N-acetylneuraminic acid aldolase catalyzed reactions and preparation of N-acetyl-2-deoxy-D-neuraminic acid derivatives&lt;/title&gt;&lt;secondary-title&gt;Journal of the American Chemical Society&lt;/secondary-title&gt;&lt;/titles&gt;&lt;periodical&gt;&lt;full-title&gt;Journal of the American Chemical Society&lt;/full-title&gt;&lt;/periodical&gt;&lt;pages&gt;6481-6486&lt;/pages&gt;&lt;volume&gt;110&lt;/volume&gt;&lt;number&gt;19&lt;/number&gt;&lt;dates&gt;&lt;year&gt;1988&lt;/year&gt;&lt;/dates&gt;&lt;publisher&gt;American Chemical Society&lt;/publisher&gt;&lt;isbn&gt;0002-7863&lt;/isbn&gt;&lt;urls&gt;&lt;related-urls&gt;&lt;url&gt;http://dx.doi.org/10.1021/ja00227a031&lt;/url&gt;&lt;/related-urls&gt;&lt;/urls&gt;&lt;electronic-resource-num&gt;10.1021/ja00227a031&lt;/electronic-resource-num&gt;&lt;/record&gt;&lt;/Cite&gt;&lt;/EndNote&gt;</w:instrText>
      </w:r>
      <w:r w:rsidR="00C378B0">
        <w:fldChar w:fldCharType="separate"/>
      </w:r>
      <w:r w:rsidR="00F97BCF" w:rsidRPr="00F97BCF">
        <w:rPr>
          <w:noProof/>
          <w:vertAlign w:val="superscript"/>
        </w:rPr>
        <w:t>[67]</w:t>
      </w:r>
      <w:r w:rsidR="00C378B0">
        <w:fldChar w:fldCharType="end"/>
      </w:r>
      <w:r w:rsidRPr="00641A60">
        <w:t xml:space="preserve"> (</w:t>
      </w:r>
      <w:r>
        <w:rPr>
          <w:b/>
        </w:rPr>
        <w:t>S</w:t>
      </w:r>
      <w:r w:rsidRPr="00641A60">
        <w:rPr>
          <w:b/>
        </w:rPr>
        <w:t xml:space="preserve">cheme </w:t>
      </w:r>
      <w:r w:rsidR="00E53489">
        <w:rPr>
          <w:b/>
        </w:rPr>
        <w:t>1</w:t>
      </w:r>
      <w:r w:rsidR="005D7DA8">
        <w:rPr>
          <w:b/>
        </w:rPr>
        <w:t>5</w:t>
      </w:r>
      <w:r w:rsidRPr="00641A60">
        <w:t xml:space="preserve">). In the presence of excess pyruvate, however, the equilibrium can be driven towards the aldol product. NANA aldolase will accept a range of reducing sugars as the </w:t>
      </w:r>
      <w:r>
        <w:t>electrophil</w:t>
      </w:r>
      <w:r w:rsidRPr="00641A60">
        <w:t>ic component of the reaction but req</w:t>
      </w:r>
      <w:r>
        <w:t>uires pyruvate as the nucleophi</w:t>
      </w:r>
      <w:r w:rsidRPr="00641A60">
        <w:t>lic equivalent</w:t>
      </w:r>
      <w:r w:rsidR="00E474CA">
        <w:t xml:space="preserve"> (</w:t>
      </w:r>
      <w:r w:rsidR="00E474CA" w:rsidRPr="00E474CA">
        <w:rPr>
          <w:b/>
        </w:rPr>
        <w:t>Section 5.1.</w:t>
      </w:r>
      <w:r w:rsidR="00E474CA" w:rsidRPr="00E474CA">
        <w:t>)</w:t>
      </w:r>
      <w:r w:rsidRPr="00E474CA">
        <w:t>.</w:t>
      </w:r>
    </w:p>
    <w:p w:rsidR="007F719F" w:rsidRDefault="007F719F" w:rsidP="007F719F">
      <w:pPr>
        <w:spacing w:line="360" w:lineRule="auto"/>
        <w:jc w:val="both"/>
      </w:pPr>
    </w:p>
    <w:p w:rsidR="007F719F" w:rsidRPr="00641A60" w:rsidRDefault="00CE1370" w:rsidP="00CC788B">
      <w:pPr>
        <w:spacing w:after="240" w:line="360" w:lineRule="auto"/>
        <w:jc w:val="center"/>
      </w:pPr>
      <w:r>
        <w:object w:dxaOrig="6639" w:dyaOrig="2690">
          <v:shape id="_x0000_i1228" type="#_x0000_t75" style="width:332.25pt;height:134.25pt" o:ole="">
            <v:imagedata r:id="rId389" o:title=""/>
          </v:shape>
          <o:OLEObject Type="Embed" ProgID="ChemDraw.Document.6.0" ShapeID="_x0000_i1228" DrawAspect="Content" ObjectID="_1410533030" r:id="rId390"/>
        </w:object>
      </w:r>
    </w:p>
    <w:p w:rsidR="007F719F" w:rsidRDefault="007F719F" w:rsidP="007F719F">
      <w:pPr>
        <w:spacing w:line="360" w:lineRule="auto"/>
        <w:jc w:val="center"/>
      </w:pPr>
      <w:r w:rsidRPr="00641A60">
        <w:rPr>
          <w:b/>
          <w:color w:val="000000"/>
        </w:rPr>
        <w:t xml:space="preserve">Scheme </w:t>
      </w:r>
      <w:r w:rsidR="005D7DA8">
        <w:rPr>
          <w:b/>
          <w:color w:val="000000"/>
        </w:rPr>
        <w:t>15</w:t>
      </w:r>
      <w:r w:rsidRPr="00CC788B">
        <w:rPr>
          <w:b/>
          <w:color w:val="000000"/>
        </w:rPr>
        <w:t>.</w:t>
      </w:r>
      <w:r w:rsidRPr="00641A60">
        <w:rPr>
          <w:color w:val="000000"/>
        </w:rPr>
        <w:t xml:space="preserve"> NANA aldolase catalyses the cleavage of </w:t>
      </w:r>
      <w:r w:rsidRPr="00F75692">
        <w:rPr>
          <w:b/>
          <w:color w:val="000000"/>
        </w:rPr>
        <w:t>Neu5Ac</w:t>
      </w:r>
      <w:r w:rsidRPr="00641A60">
        <w:rPr>
          <w:color w:val="000000"/>
        </w:rPr>
        <w:t xml:space="preserve"> to </w:t>
      </w:r>
      <w:r w:rsidRPr="00F75692">
        <w:rPr>
          <w:b/>
          <w:color w:val="000000"/>
        </w:rPr>
        <w:t>ManNAc</w:t>
      </w:r>
      <w:r w:rsidRPr="00641A60">
        <w:rPr>
          <w:color w:val="000000"/>
        </w:rPr>
        <w:t xml:space="preserve"> and pyruvate. In the presence of excess pyruvate, aldol products </w:t>
      </w:r>
      <w:r>
        <w:rPr>
          <w:b/>
          <w:color w:val="000000"/>
        </w:rPr>
        <w:t>Neu5Ac</w:t>
      </w:r>
      <w:r w:rsidRPr="00641A60">
        <w:rPr>
          <w:color w:val="000000"/>
        </w:rPr>
        <w:t xml:space="preserve"> and</w:t>
      </w:r>
      <w:r>
        <w:rPr>
          <w:b/>
          <w:color w:val="000000"/>
        </w:rPr>
        <w:t xml:space="preserve"> </w:t>
      </w:r>
      <w:r w:rsidRPr="00F75692">
        <w:rPr>
          <w:color w:val="000000"/>
        </w:rPr>
        <w:t>ketodeoxynonulosonic</w:t>
      </w:r>
      <w:r>
        <w:rPr>
          <w:b/>
          <w:color w:val="000000"/>
        </w:rPr>
        <w:t xml:space="preserve"> </w:t>
      </w:r>
      <w:r w:rsidRPr="00F75692">
        <w:rPr>
          <w:color w:val="000000"/>
        </w:rPr>
        <w:t>(</w:t>
      </w:r>
      <w:r>
        <w:rPr>
          <w:b/>
          <w:color w:val="000000"/>
        </w:rPr>
        <w:t>KDN</w:t>
      </w:r>
      <w:r w:rsidRPr="00F75692">
        <w:rPr>
          <w:color w:val="000000"/>
        </w:rPr>
        <w:t>)</w:t>
      </w:r>
      <w:r w:rsidRPr="00641A60">
        <w:rPr>
          <w:color w:val="000000"/>
        </w:rPr>
        <w:t xml:space="preserve"> may be produced from substrates </w:t>
      </w:r>
      <w:r>
        <w:rPr>
          <w:b/>
          <w:color w:val="000000"/>
        </w:rPr>
        <w:t>ManNAc</w:t>
      </w:r>
      <w:r w:rsidRPr="00641A60">
        <w:rPr>
          <w:color w:val="000000"/>
        </w:rPr>
        <w:t xml:space="preserve"> and </w:t>
      </w:r>
      <w:r w:rsidR="00F157DB" w:rsidRPr="00F157DB">
        <w:rPr>
          <w:b/>
          <w:smallCaps/>
          <w:color w:val="000000"/>
        </w:rPr>
        <w:t>d-</w:t>
      </w:r>
      <w:r w:rsidRPr="00F75692">
        <w:rPr>
          <w:b/>
          <w:color w:val="000000"/>
        </w:rPr>
        <w:t>mannose</w:t>
      </w:r>
      <w:r w:rsidRPr="00641A60">
        <w:rPr>
          <w:color w:val="000000"/>
        </w:rPr>
        <w:t>.</w:t>
      </w:r>
    </w:p>
    <w:p w:rsidR="007F719F" w:rsidRDefault="007F719F" w:rsidP="007F719F">
      <w:pPr>
        <w:spacing w:line="360" w:lineRule="auto"/>
        <w:jc w:val="both"/>
      </w:pPr>
    </w:p>
    <w:p w:rsidR="007F719F" w:rsidRDefault="007F719F" w:rsidP="007F719F">
      <w:pPr>
        <w:spacing w:line="360" w:lineRule="auto"/>
        <w:jc w:val="both"/>
      </w:pPr>
      <w:r>
        <w:t xml:space="preserve">NANA aldolase has been used in a series of small </w:t>
      </w:r>
      <w:r w:rsidR="00317449">
        <w:t>scale DCLs in order to probe it</w:t>
      </w:r>
      <w:r>
        <w:t xml:space="preserve">s suitability for use in the creation of a DCL with wheat germ agglutinin (WGA) as the host molecule. WGA is a plant lectin which is found in the seeds of </w:t>
      </w:r>
      <w:r w:rsidRPr="00E34249">
        <w:rPr>
          <w:i/>
          <w:iCs/>
        </w:rPr>
        <w:t>Triticum vulgaris</w:t>
      </w:r>
      <w:r>
        <w:rPr>
          <w:i/>
          <w:iCs/>
        </w:rPr>
        <w:t xml:space="preserve"> </w:t>
      </w:r>
      <w:r w:rsidRPr="00E34249">
        <w:t>and exists</w:t>
      </w:r>
      <w:r>
        <w:t xml:space="preserve"> in three closely related isoforms, WGA1, WGA2 and WGA3.</w:t>
      </w:r>
      <w:r w:rsidR="00C378B0">
        <w:fldChar w:fldCharType="begin"/>
      </w:r>
      <w:r w:rsidR="00F97BCF">
        <w:instrText xml:space="preserve"> ADDIN EN.CITE &lt;EndNote&gt;&lt;Cite&gt;&lt;Author&gt;Schwefel&lt;/Author&gt;&lt;Year&gt;2010&lt;/Year&gt;&lt;RecNum&gt;62&lt;/RecNum&gt;&lt;DisplayText&gt;&lt;style face="superscript"&gt;[106]&lt;/style&gt;&lt;/DisplayText&gt;&lt;record&gt;&lt;rec-number&gt;62&lt;/rec-number&gt;&lt;foreign-keys&gt;&lt;key app="EN" db-id="frz2ve0snr9x03eeazavffrxssrvs9vpsa2d"&gt;62&lt;/key&gt;&lt;/foreign-keys&gt;&lt;ref-type name="Journal Article"&gt;17&lt;/ref-type&gt;&lt;contributors&gt;&lt;authors&gt;&lt;author&gt;Schwefel, David&lt;/author&gt;&lt;author&gt;Maierhofer, Caroline&lt;/author&gt;&lt;author&gt;Beck, Johannes G.&lt;/author&gt;&lt;author&gt;Seeberger, Sonja&lt;/author&gt;&lt;author&gt;Diederichs, Kay&lt;/author&gt;&lt;author&gt;Mo</w:instrText>
      </w:r>
      <w:r w:rsidR="00F97BCF">
        <w:rPr>
          <w:rFonts w:ascii="Cambria Math" w:hAnsi="Cambria Math" w:cs="Cambria Math"/>
        </w:rPr>
        <w:instrText>̈</w:instrText>
      </w:r>
      <w:r w:rsidR="00F97BCF">
        <w:instrText>ller, Heiko M.&lt;/author&gt;&lt;author&gt;Welte, Wolfram&lt;/author&gt;&lt;author&gt;Wittmann, Valentin&lt;/author&gt;&lt;/authors&gt;&lt;/contributors&gt;&lt;titles&gt;&lt;title&gt;Structural Basis of Multivalent Binding to Wheat Germ Agglutinin&lt;/title&gt;&lt;secondary-title&gt;Journal of the American Chemical Society&lt;/secondary-title&gt;&lt;/titles&gt;&lt;periodical&gt;&lt;full-title&gt;Journal of the American Chemical Society&lt;/full-title&gt;&lt;/periodical&gt;&lt;pages&gt;8704-8719&lt;/pages&gt;&lt;volume&gt;132&lt;/volume&gt;&lt;number&gt;25&lt;/number&gt;&lt;dates&gt;&lt;year&gt;2010&lt;/year&gt;&lt;pub-dates&gt;&lt;date&gt;2010/06/30&lt;/date&gt;&lt;/pub-dates&gt;&lt;/dates&gt;&lt;publisher&gt;American Chemical Society&lt;/publisher&gt;&lt;isbn&gt;0002-7863&lt;/isbn&gt;&lt;urls&gt;&lt;related-urls&gt;&lt;url&gt;http://dx.doi.org/10.1021/ja101646k&lt;/url&gt;&lt;/related-urls&gt;&lt;/urls&gt;&lt;electronic-resource-num&gt;10.1021/ja101646k&lt;/electronic-resource-num&gt;&lt;access-date&gt;2011/10/03&lt;/access-date&gt;&lt;/record&gt;&lt;/Cite&gt;&lt;/EndNote&gt;</w:instrText>
      </w:r>
      <w:r w:rsidR="00C378B0">
        <w:fldChar w:fldCharType="separate"/>
      </w:r>
      <w:r w:rsidR="00F97BCF" w:rsidRPr="00F97BCF">
        <w:rPr>
          <w:noProof/>
          <w:vertAlign w:val="superscript"/>
        </w:rPr>
        <w:t>[106]</w:t>
      </w:r>
      <w:r w:rsidR="00C378B0">
        <w:fldChar w:fldCharType="end"/>
      </w:r>
      <w:r w:rsidR="003B01BC">
        <w:t xml:space="preserve"> It forms a 36</w:t>
      </w:r>
      <w:r>
        <w:t xml:space="preserve"> kDa homodimer with a two-fold symmetry axis</w:t>
      </w:r>
      <w:r w:rsidRPr="00C2309A">
        <w:t xml:space="preserve"> </w:t>
      </w:r>
      <w:r w:rsidR="00C378B0">
        <w:fldChar w:fldCharType="begin"/>
      </w:r>
      <w:r w:rsidR="00F97BCF">
        <w:instrText xml:space="preserve"> ADDIN EN.CITE &lt;EndNote&gt;&lt;Cite&gt;&lt;Author&gt;Christine Schubert&lt;/Author&gt;&lt;Year&gt;1980&lt;/Year&gt;&lt;RecNum&gt;63&lt;/RecNum&gt;&lt;DisplayText&gt;&lt;style face="superscript"&gt;[107]&lt;/style&gt;&lt;/DisplayText&gt;&lt;record&gt;&lt;rec-number&gt;63&lt;/rec-number&gt;&lt;foreign-keys&gt;&lt;key app="EN" db-id="frz2ve0snr9x03eeazavffrxssrvs9vpsa2d"&gt;63&lt;/key&gt;&lt;/foreign-keys&gt;&lt;ref-type name="Journal Article"&gt;17&lt;/ref-type&gt;&lt;contributors&gt;&lt;authors&gt;&lt;author&gt;Christine Schubert, Wright&lt;/author&gt;&lt;/authors&gt;&lt;/contributors&gt;&lt;titles&gt;&lt;title&gt;Crystallographic elucidation of the saccharide binding mode in wheat germ agglutinin and its biological significance&lt;/title&gt;&lt;secondary-title&gt;Journal of Molecular Biology&lt;/secondary-title&gt;&lt;/titles&gt;&lt;periodical&gt;&lt;full-title&gt;Journal of Molecular Biology&lt;/full-title&gt;&lt;/periodical&gt;&lt;pages&gt;267-291&lt;/pages&gt;&lt;volume&gt;141&lt;/volume&gt;&lt;number&gt;3&lt;/number&gt;&lt;dates&gt;&lt;year&gt;1980&lt;/year&gt;&lt;/dates&gt;&lt;isbn&gt;0022-2836&lt;/isbn&gt;&lt;urls&gt;&lt;related-urls&gt;&lt;url&gt;http://www.sciencedirect.com/science/article/pii/0022283680901813&lt;/url&gt;&lt;/related-urls&gt;&lt;/urls&gt;&lt;electronic-resource-num&gt;10.1016/0022-2836(80)90181-3&lt;/electronic-resource-num&gt;&lt;/record&gt;&lt;/Cite&gt;&lt;/EndNote&gt;</w:instrText>
      </w:r>
      <w:r w:rsidR="00C378B0">
        <w:fldChar w:fldCharType="separate"/>
      </w:r>
      <w:r w:rsidR="00F97BCF" w:rsidRPr="00F97BCF">
        <w:rPr>
          <w:noProof/>
          <w:vertAlign w:val="superscript"/>
        </w:rPr>
        <w:t>[107]</w:t>
      </w:r>
      <w:r w:rsidR="00C378B0">
        <w:fldChar w:fldCharType="end"/>
      </w:r>
      <w:r w:rsidRPr="00821C00">
        <w:rPr>
          <w:vertAlign w:val="superscript"/>
        </w:rPr>
        <w:t>,</w:t>
      </w:r>
      <w:r w:rsidR="00C378B0">
        <w:fldChar w:fldCharType="begin"/>
      </w:r>
      <w:r w:rsidR="00F97BCF">
        <w:instrText xml:space="preserve"> ADDIN EN.CITE &lt;EndNote&gt;&lt;Cite&gt;&lt;Author&gt;Christine Schubert&lt;/Author&gt;&lt;Year&gt;1989&lt;/Year&gt;&lt;RecNum&gt;64&lt;/RecNum&gt;&lt;DisplayText&gt;&lt;style face="superscript"&gt;[108]&lt;/style&gt;&lt;/DisplayText&gt;&lt;record&gt;&lt;rec-number&gt;64&lt;/rec-number&gt;&lt;foreign-keys&gt;&lt;key app="EN" db-id="frz2ve0snr9x03eeazavffrxssrvs9vpsa2d"&gt;64&lt;/key&gt;&lt;/foreign-keys&gt;&lt;ref-type name="Journal Article"&gt;17&lt;/ref-type&gt;&lt;contributors&gt;&lt;authors&gt;&lt;author&gt;Christine Schubert, Wright&lt;/author&gt;&lt;/authors&gt;&lt;/contributors&gt;&lt;titles&gt;&lt;title&gt;Comparison of the refined crystal structures of two wheat germ isolectins&lt;/title&gt;&lt;secondary-title&gt;Journal of Molecular Biology&lt;/secondary-title&gt;&lt;/titles&gt;&lt;periodical&gt;&lt;full-title&gt;Journal of Molecular Biology&lt;/full-title&gt;&lt;/periodical&gt;&lt;pages&gt;475-487&lt;/pages&gt;&lt;volume&gt;209&lt;/volume&gt;&lt;number&gt;3&lt;/number&gt;&lt;dates&gt;&lt;year&gt;1989&lt;/year&gt;&lt;/dates&gt;&lt;isbn&gt;0022-2836&lt;/isbn&gt;&lt;urls&gt;&lt;related-urls&gt;&lt;url&gt;http://www.sciencedirect.com/science/article/pii/0022283689900119&lt;/url&gt;&lt;/related-urls&gt;&lt;/urls&gt;&lt;electronic-resource-num&gt;10.1016/0022-2836(89)90011-9&lt;/electronic-resource-num&gt;&lt;/record&gt;&lt;/Cite&gt;&lt;/EndNote&gt;</w:instrText>
      </w:r>
      <w:r w:rsidR="00C378B0">
        <w:fldChar w:fldCharType="separate"/>
      </w:r>
      <w:r w:rsidR="00F97BCF" w:rsidRPr="00F97BCF">
        <w:rPr>
          <w:noProof/>
          <w:vertAlign w:val="superscript"/>
        </w:rPr>
        <w:t>[108]</w:t>
      </w:r>
      <w:r w:rsidR="00C378B0">
        <w:fldChar w:fldCharType="end"/>
      </w:r>
      <w:r w:rsidRPr="00821C00">
        <w:rPr>
          <w:vertAlign w:val="superscript"/>
        </w:rPr>
        <w:t>,</w:t>
      </w:r>
      <w:r w:rsidR="00C378B0">
        <w:fldChar w:fldCharType="begin"/>
      </w:r>
      <w:r w:rsidR="00F97BCF">
        <w:instrText xml:space="preserve"> ADDIN EN.CITE &lt;EndNote&gt;&lt;Cite&gt;&lt;Author&gt;Harata&lt;/Author&gt;&lt;Year&gt;1995&lt;/Year&gt;&lt;RecNum&gt;65&lt;/RecNum&gt;&lt;DisplayText&gt;&lt;style face="superscript"&gt;[109]&lt;/style&gt;&lt;/DisplayText&gt;&lt;record&gt;&lt;rec-number&gt;65&lt;/rec-number&gt;&lt;foreign-keys&gt;&lt;key app="EN" db-id="frz2ve0snr9x03eeazavffrxssrvs9vpsa2d"&gt;65&lt;/key&gt;&lt;/foreign-keys&gt;&lt;ref-type name="Journal Article"&gt;17&lt;/ref-type&gt;&lt;contributors&gt;&lt;authors&gt;&lt;author&gt;Harata, K.,&lt;/author&gt;&lt;author&gt;Nagahora, H.,&lt;/author&gt;&lt;author&gt;Jigami, Y.,&lt;/author&gt;&lt;/authors&gt;&lt;/contributors&gt;&lt;titles&gt;&lt;title&gt;X-ray structure of wheat germ agglutinin isolectin 3&lt;/title&gt;&lt;secondary-title&gt;Acta Crystallographica Section D&lt;/secondary-title&gt;&lt;/titles&gt;&lt;periodical&gt;&lt;full-title&gt;Acta Crystallographica Section D&lt;/full-title&gt;&lt;/periodical&gt;&lt;pages&gt;1013-1019&lt;/pages&gt;&lt;volume&gt;51&lt;/volume&gt;&lt;number&gt;6&lt;/number&gt;&lt;dates&gt;&lt;year&gt;1995&lt;/year&gt;&lt;/dates&gt;&lt;isbn&gt;0907-4449&lt;/isbn&gt;&lt;urls&gt;&lt;related-urls&gt;&lt;url&gt;http://dx.doi.org/10.1107/S0907444995004070&lt;/url&gt;&lt;/related-urls&gt;&lt;/urls&gt;&lt;electronic-resource-num&gt;doi:10.1107/S0907444995004070&lt;/electronic-resource-num&gt;&lt;/record&gt;&lt;/Cite&gt;&lt;/EndNote&gt;</w:instrText>
      </w:r>
      <w:r w:rsidR="00C378B0">
        <w:fldChar w:fldCharType="separate"/>
      </w:r>
      <w:r w:rsidR="00F97BCF" w:rsidRPr="00F97BCF">
        <w:rPr>
          <w:noProof/>
          <w:vertAlign w:val="superscript"/>
        </w:rPr>
        <w:t>[109]</w:t>
      </w:r>
      <w:r w:rsidR="00C378B0">
        <w:fldChar w:fldCharType="end"/>
      </w:r>
      <w:r w:rsidR="00317449">
        <w:t xml:space="preserve"> composed of two </w:t>
      </w:r>
      <w:r>
        <w:t xml:space="preserve">monomers. WGA is specific for </w:t>
      </w:r>
      <w:r w:rsidRPr="00CC788B">
        <w:rPr>
          <w:b/>
        </w:rPr>
        <w:t>Neu5Ac</w:t>
      </w:r>
      <w:r w:rsidR="00C378B0">
        <w:fldChar w:fldCharType="begin"/>
      </w:r>
      <w:r w:rsidR="00F97BCF">
        <w:instrText xml:space="preserve"> ADDIN EN.CITE &lt;EndNote&gt;&lt;Cite&gt;&lt;Author&gt;Peters&lt;/Author&gt;&lt;Year&gt;1979&lt;/Year&gt;&lt;RecNum&gt;66&lt;/RecNum&gt;&lt;DisplayText&gt;&lt;style face="superscript"&gt;[110]&lt;/style&gt;&lt;/DisplayText&gt;&lt;record&gt;&lt;rec-number&gt;66&lt;/rec-number&gt;&lt;foreign-keys&gt;&lt;key app="EN" db-id="frz2ve0snr9x03eeazavffrxssrvs9vpsa2d"&gt;66&lt;/key&gt;&lt;/foreign-keys&gt;&lt;ref-type name="Journal Article"&gt;17&lt;/ref-type&gt;&lt;contributors&gt;&lt;authors&gt;&lt;author&gt;Peters, Barry P.&lt;/author&gt;&lt;author&gt;Ebisu, Shigeyuki&lt;/author&gt;&lt;author&gt;Goldstein, Irwin J.&lt;/author&gt;&lt;author&gt;Flashner, Michael&lt;/author&gt;&lt;/authors&gt;&lt;/contributors&gt;&lt;titles&gt;&lt;title&gt;Interaction of wheat germ agglutinin with sialic acid&lt;/title&gt;&lt;secondary-title&gt;Biochemistry&lt;/secondary-title&gt;&lt;/titles&gt;&lt;periodical&gt;&lt;full-title&gt;Biochemistry&lt;/full-title&gt;&lt;/periodical&gt;&lt;pages&gt;5505-5511&lt;/pages&gt;&lt;volume&gt;18&lt;/volume&gt;&lt;number&gt;24&lt;/number&gt;&lt;dates&gt;&lt;year&gt;1979&lt;/year&gt;&lt;pub-dates&gt;&lt;date&gt;1979/11/01&lt;/date&gt;&lt;/pub-dates&gt;&lt;/dates&gt;&lt;publisher&gt;American Chemical Society&lt;/publisher&gt;&lt;isbn&gt;0006-2960&lt;/isbn&gt;&lt;urls&gt;&lt;related-urls&gt;&lt;url&gt;http://dx.doi.org/10.1021/bi00591a038&lt;/url&gt;&lt;/related-urls&gt;&lt;/urls&gt;&lt;electronic-resource-num&gt;10.1021/bi00591a038&lt;/electronic-resource-num&gt;&lt;access-date&gt;2011/10/03&lt;/access-date&gt;&lt;/record&gt;&lt;/Cite&gt;&lt;/EndNote&gt;</w:instrText>
      </w:r>
      <w:r w:rsidR="00C378B0">
        <w:fldChar w:fldCharType="separate"/>
      </w:r>
      <w:r w:rsidR="00F97BCF" w:rsidRPr="00F97BCF">
        <w:rPr>
          <w:noProof/>
          <w:vertAlign w:val="superscript"/>
        </w:rPr>
        <w:t>[110]</w:t>
      </w:r>
      <w:r w:rsidR="00C378B0">
        <w:fldChar w:fldCharType="end"/>
      </w:r>
      <w:r>
        <w:t xml:space="preserve"> and </w:t>
      </w:r>
      <w:r w:rsidRPr="00A50401">
        <w:rPr>
          <w:i/>
          <w:iCs/>
        </w:rPr>
        <w:t>N</w:t>
      </w:r>
      <w:r>
        <w:t>-acetylglucosamine (</w:t>
      </w:r>
      <w:r w:rsidR="00821C00">
        <w:t>GlcNA</w:t>
      </w:r>
      <w:r w:rsidRPr="00CC788B">
        <w:t>c</w:t>
      </w:r>
      <w:r>
        <w:t>).</w:t>
      </w:r>
      <w:r w:rsidR="00C378B0">
        <w:fldChar w:fldCharType="begin"/>
      </w:r>
      <w:r w:rsidR="00F97BCF">
        <w:instrText xml:space="preserve"> ADDIN EN.CITE &lt;EndNote&gt;&lt;Cite&gt;&lt;Author&gt;A. K. Allen&lt;/Author&gt;&lt;Year&gt;1973&lt;/Year&gt;&lt;RecNum&gt;67&lt;/RecNum&gt;&lt;DisplayText&gt;&lt;style face="superscript"&gt;[111]&lt;/style&gt;&lt;/DisplayText&gt;&lt;record&gt;&lt;rec-number&gt;67&lt;/rec-number&gt;&lt;foreign-keys&gt;&lt;key app="EN" db-id="frz2ve0snr9x03eeazavffrxssrvs9vpsa2d"&gt;67&lt;/key&gt;&lt;/foreign-keys&gt;&lt;ref-type name="Journal Article"&gt;17&lt;/ref-type&gt;&lt;contributors&gt;&lt;authors&gt;&lt;author&gt;A. K. Allen, A. Neuberger, and N. Sharon&lt;/author&gt;&lt;/authors&gt;&lt;/contributors&gt;&lt;titles&gt;&lt;title&gt;The purification, composition and specificity of wheat-germ agglutinin&lt;/title&gt;&lt;secondary-title&gt;Biochemical Journal&lt;/secondary-title&gt;&lt;/titles&gt;&lt;periodical&gt;&lt;full-title&gt;Biochemical Journal&lt;/full-title&gt;&lt;/periodical&gt;&lt;pages&gt;155-162&lt;/pages&gt;&lt;volume&gt;131&lt;/volume&gt;&lt;number&gt;1&lt;/number&gt;&lt;section&gt;155&lt;/section&gt;&lt;dates&gt;&lt;year&gt;1973&lt;/year&gt;&lt;/dates&gt;&lt;urls&gt;&lt;/urls&gt;&lt;/record&gt;&lt;/Cite&gt;&lt;/EndNote&gt;</w:instrText>
      </w:r>
      <w:r w:rsidR="00C378B0">
        <w:fldChar w:fldCharType="separate"/>
      </w:r>
      <w:r w:rsidR="00F97BCF" w:rsidRPr="00F97BCF">
        <w:rPr>
          <w:noProof/>
          <w:vertAlign w:val="superscript"/>
        </w:rPr>
        <w:t>[111]</w:t>
      </w:r>
      <w:r w:rsidR="00C378B0">
        <w:fldChar w:fldCharType="end"/>
      </w:r>
      <w:r w:rsidRPr="00821C00">
        <w:rPr>
          <w:vertAlign w:val="superscript"/>
        </w:rPr>
        <w:t>,</w:t>
      </w:r>
      <w:r w:rsidR="00C378B0">
        <w:fldChar w:fldCharType="begin"/>
      </w:r>
      <w:r w:rsidR="00F97BCF">
        <w:instrText xml:space="preserve"> ADDIN EN.CITE &lt;EndNote&gt;&lt;Cite&gt;&lt;Author&gt;Goldstein&lt;/Author&gt;&lt;Year&gt;1975&lt;/Year&gt;&lt;RecNum&gt;68&lt;/RecNum&gt;&lt;DisplayText&gt;&lt;style face="superscript"&gt;[112]&lt;/style&gt;&lt;/DisplayText&gt;&lt;record&gt;&lt;rec-number&gt;68&lt;/rec-number&gt;&lt;foreign-keys&gt;&lt;key app="EN" db-id="frz2ve0snr9x03eeazavffrxssrvs9vpsa2d"&gt;68&lt;/key&gt;&lt;/foreign-keys&gt;&lt;ref-type name="Journal Article"&gt;17&lt;/ref-type&gt;&lt;contributors&gt;&lt;authors&gt;&lt;author&gt;Goldstein, Irwin J.&lt;/author&gt;&lt;author&gt;Hammarström, Sten&lt;/author&gt;&lt;author&gt;Sundblad, Göran&lt;/author&gt;&lt;/authors&gt;&lt;/contributors&gt;&lt;titles&gt;&lt;title&gt;Precipitation and carbohydrate-binding specificity studies on wheat germ agglutinin&lt;/title&gt;&lt;secondary-title&gt;Biochimica et Biophysica Acta (BBA) - Protein Structure&lt;/secondary-title&gt;&lt;/titles&gt;&lt;periodical&gt;&lt;full-title&gt;Biochimica et Biophysica Acta (BBA) - Protein Structure&lt;/full-title&gt;&lt;/periodical&gt;&lt;pages&gt;53-61&lt;/pages&gt;&lt;volume&gt;405&lt;/volume&gt;&lt;number&gt;1&lt;/number&gt;&lt;dates&gt;&lt;year&gt;1975&lt;/year&gt;&lt;/dates&gt;&lt;isbn&gt;0005-2795&lt;/isbn&gt;&lt;urls&gt;&lt;related-urls&gt;&lt;url&gt;http://www.sciencedirect.com/science/article/pii/000527957590313X&lt;/url&gt;&lt;/related-urls&gt;&lt;/urls&gt;&lt;electronic-resource-num&gt;10.1016/0005-2795(75)90313-x&lt;/electronic-resource-num&gt;&lt;/record&gt;&lt;/Cite&gt;&lt;/EndNote&gt;</w:instrText>
      </w:r>
      <w:r w:rsidR="00C378B0">
        <w:fldChar w:fldCharType="separate"/>
      </w:r>
      <w:r w:rsidR="00F97BCF" w:rsidRPr="00F97BCF">
        <w:rPr>
          <w:noProof/>
          <w:vertAlign w:val="superscript"/>
        </w:rPr>
        <w:t>[112]</w:t>
      </w:r>
      <w:r w:rsidR="00C378B0">
        <w:fldChar w:fldCharType="end"/>
      </w:r>
      <w:r>
        <w:t xml:space="preserve"> Each WGA dimer has 8 binding sites (two sets of 4 unique sites) with the crystal structure o</w:t>
      </w:r>
      <w:r w:rsidR="00821C00">
        <w:t>f WGA co-crystallised with GlcNA</w:t>
      </w:r>
      <w:r>
        <w:t>c solved to 1.40 Å</w:t>
      </w:r>
      <w:r w:rsidR="00C378B0">
        <w:fldChar w:fldCharType="begin"/>
      </w:r>
      <w:r w:rsidR="00F97BCF">
        <w:instrText xml:space="preserve"> ADDIN EN.CITE &lt;EndNote&gt;&lt;Cite&gt;&lt;Author&gt;Schwefel&lt;/Author&gt;&lt;Year&gt;2010&lt;/Year&gt;&lt;RecNum&gt;62&lt;/RecNum&gt;&lt;DisplayText&gt;&lt;style face="superscript"&gt;[106]&lt;/style&gt;&lt;/DisplayText&gt;&lt;record&gt;&lt;rec-number&gt;62&lt;/rec-number&gt;&lt;foreign-keys&gt;&lt;key app="EN" db-id="frz2ve0snr9x03eeazavffrxssrvs9vpsa2d"&gt;62&lt;/key&gt;&lt;/foreign-keys&gt;&lt;ref-type name="Journal Article"&gt;17&lt;/ref-type&gt;&lt;contributors&gt;&lt;authors&gt;&lt;author&gt;Schwefel, David&lt;/author&gt;&lt;author&gt;Maierhofer, Caroline&lt;/author&gt;&lt;author&gt;Beck, Johannes G.&lt;/author&gt;&lt;author&gt;Seeberger, Sonja&lt;/author&gt;&lt;author&gt;Diederichs, Kay&lt;/author&gt;&lt;author&gt;Mo</w:instrText>
      </w:r>
      <w:r w:rsidR="00F97BCF">
        <w:rPr>
          <w:rFonts w:ascii="Cambria Math" w:hAnsi="Cambria Math" w:cs="Cambria Math"/>
        </w:rPr>
        <w:instrText>̈</w:instrText>
      </w:r>
      <w:r w:rsidR="00F97BCF">
        <w:instrText>ller, Heiko M.&lt;/author&gt;&lt;author&gt;Welte, Wolfram&lt;/author&gt;&lt;author&gt;Wittmann, Valentin&lt;/author&gt;&lt;/authors&gt;&lt;/contributors&gt;&lt;titles&gt;&lt;title&gt;Structural Basis of Multivalent Binding to Wheat Germ Agglutinin&lt;/title&gt;&lt;secondary-title&gt;Journal of the American Chemical Society&lt;/secondary-title&gt;&lt;/titles&gt;&lt;periodical&gt;&lt;full-title&gt;Journal of the American Chemical Society&lt;/full-title&gt;&lt;/periodical&gt;&lt;pages&gt;8704-8719&lt;/pages&gt;&lt;volume&gt;132&lt;/volume&gt;&lt;number&gt;25&lt;/number&gt;&lt;dates&gt;&lt;year&gt;2010&lt;/year&gt;&lt;pub-dates&gt;&lt;date&gt;2010/06/30&lt;/date&gt;&lt;/pub-dates&gt;&lt;/dates&gt;&lt;publisher&gt;American Chemical Society&lt;/publisher&gt;&lt;isbn&gt;0002-7863&lt;/isbn&gt;&lt;urls&gt;&lt;related-urls&gt;&lt;url&gt;http://dx.doi.org/10.1021/ja101646k&lt;/url&gt;&lt;/related-urls&gt;&lt;/urls&gt;&lt;electronic-resource-num&gt;10.1021/ja101646k&lt;/electronic-resource-num&gt;&lt;access-date&gt;2011/10/03&lt;/access-date&gt;&lt;/record&gt;&lt;/Cite&gt;&lt;/EndNote&gt;</w:instrText>
      </w:r>
      <w:r w:rsidR="00C378B0">
        <w:fldChar w:fldCharType="separate"/>
      </w:r>
      <w:r w:rsidR="00F97BCF" w:rsidRPr="00F97BCF">
        <w:rPr>
          <w:noProof/>
          <w:vertAlign w:val="superscript"/>
        </w:rPr>
        <w:t>[106]</w:t>
      </w:r>
      <w:r w:rsidR="00C378B0">
        <w:fldChar w:fldCharType="end"/>
      </w:r>
      <w:r>
        <w:t xml:space="preserve"> (</w:t>
      </w:r>
      <w:r w:rsidRPr="00685DF3">
        <w:rPr>
          <w:b/>
          <w:bCs/>
        </w:rPr>
        <w:t xml:space="preserve">Figure </w:t>
      </w:r>
      <w:r w:rsidR="00EF335D">
        <w:rPr>
          <w:b/>
          <w:bCs/>
        </w:rPr>
        <w:t>69</w:t>
      </w:r>
      <w:r w:rsidRPr="00D72A6F">
        <w:t>).</w:t>
      </w:r>
    </w:p>
    <w:p w:rsidR="007F719F" w:rsidRDefault="007F719F" w:rsidP="007F719F">
      <w:pPr>
        <w:spacing w:line="360" w:lineRule="auto"/>
        <w:jc w:val="center"/>
      </w:pPr>
      <w:r>
        <w:rPr>
          <w:noProof/>
          <w:lang w:eastAsia="en-GB"/>
        </w:rPr>
        <w:drawing>
          <wp:inline distT="0" distB="0" distL="0" distR="0">
            <wp:extent cx="4000500" cy="4000500"/>
            <wp:effectExtent l="19050" t="0" r="0" b="0"/>
            <wp:docPr id="18" name="Picture 2" descr="2uvo_bio_r_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uvo_bio_r_500"/>
                    <pic:cNvPicPr>
                      <a:picLocks noChangeAspect="1" noChangeArrowheads="1"/>
                    </pic:cNvPicPr>
                  </pic:nvPicPr>
                  <pic:blipFill>
                    <a:blip r:embed="rId391" cstate="print"/>
                    <a:srcRect/>
                    <a:stretch>
                      <a:fillRect/>
                    </a:stretch>
                  </pic:blipFill>
                  <pic:spPr bwMode="auto">
                    <a:xfrm>
                      <a:off x="0" y="0"/>
                      <a:ext cx="4000500" cy="4000500"/>
                    </a:xfrm>
                    <a:prstGeom prst="rect">
                      <a:avLst/>
                    </a:prstGeom>
                    <a:noFill/>
                    <a:ln w="9525">
                      <a:noFill/>
                      <a:miter lim="800000"/>
                      <a:headEnd/>
                      <a:tailEnd/>
                    </a:ln>
                  </pic:spPr>
                </pic:pic>
              </a:graphicData>
            </a:graphic>
          </wp:inline>
        </w:drawing>
      </w:r>
    </w:p>
    <w:p w:rsidR="007F719F" w:rsidRPr="002A6F2D" w:rsidRDefault="00EF335D" w:rsidP="007F719F">
      <w:pPr>
        <w:spacing w:line="360" w:lineRule="auto"/>
        <w:jc w:val="center"/>
        <w:rPr>
          <w:vertAlign w:val="superscript"/>
        </w:rPr>
      </w:pPr>
      <w:r>
        <w:rPr>
          <w:b/>
          <w:bCs/>
        </w:rPr>
        <w:t>Figure 69</w:t>
      </w:r>
      <w:r w:rsidR="007F719F" w:rsidRPr="003A25CD">
        <w:rPr>
          <w:b/>
          <w:bCs/>
        </w:rPr>
        <w:t>.</w:t>
      </w:r>
      <w:r w:rsidR="007F719F">
        <w:t xml:space="preserve"> </w:t>
      </w:r>
      <w:r w:rsidR="00E474CA">
        <w:t xml:space="preserve">View from a </w:t>
      </w:r>
      <w:r w:rsidR="007F719F">
        <w:t>structure o</w:t>
      </w:r>
      <w:r w:rsidR="00821C00">
        <w:t>f WGA co-crystallised with GlcNA</w:t>
      </w:r>
      <w:r w:rsidR="007F719F">
        <w:t>c.</w:t>
      </w:r>
      <w:r w:rsidR="00C378B0">
        <w:fldChar w:fldCharType="begin"/>
      </w:r>
      <w:r w:rsidR="00F97BCF">
        <w:instrText xml:space="preserve"> ADDIN EN.CITE &lt;EndNote&gt;&lt;Cite ExcludeYear="1"&gt;&lt;Author&gt;http://www.rcsb.org/pdb/images/2uvo_bio_r_500.jpg?bioNum=2&lt;/Author&gt;&lt;RecNum&gt;69&lt;/RecNum&gt;&lt;DisplayText&gt;&lt;style face="superscript"&gt;[113]&lt;/style&gt;&lt;/DisplayText&gt;&lt;record&gt;&lt;rec-number&gt;69&lt;/rec-number&gt;&lt;foreign-keys&gt;&lt;key app="EN" db-id="frz2ve0snr9x03eeazavffrxssrvs9vpsa2d"&gt;69&lt;/key&gt;&lt;/foreign-keys&gt;&lt;ref-type name="Journal Article"&gt;17&lt;/ref-type&gt;&lt;contributors&gt;&lt;authors&gt;&lt;author&gt;http://www.rcsb.org/pdb/images/2uvo_bio_r_500.jpg?bioNum=2&lt;/author&gt;&lt;/authors&gt;&lt;/contributors&gt;&lt;titles&gt;&lt;/titles&gt;&lt;dates&gt;&lt;/dates&gt;&lt;urls&gt;&lt;/urls&gt;&lt;/record&gt;&lt;/Cite&gt;&lt;/EndNote&gt;</w:instrText>
      </w:r>
      <w:r w:rsidR="00C378B0">
        <w:fldChar w:fldCharType="separate"/>
      </w:r>
      <w:r w:rsidR="00F97BCF" w:rsidRPr="00F97BCF">
        <w:rPr>
          <w:noProof/>
          <w:vertAlign w:val="superscript"/>
        </w:rPr>
        <w:t>[113]</w:t>
      </w:r>
      <w:r w:rsidR="00C378B0">
        <w:fldChar w:fldCharType="end"/>
      </w:r>
      <w:r w:rsidR="002A6F2D">
        <w:rPr>
          <w:vertAlign w:val="superscript"/>
        </w:rPr>
        <w:t>,[106]</w:t>
      </w:r>
    </w:p>
    <w:p w:rsidR="007F719F" w:rsidRPr="008A2084" w:rsidRDefault="007F719F" w:rsidP="007F719F">
      <w:pPr>
        <w:spacing w:line="360" w:lineRule="auto"/>
        <w:jc w:val="center"/>
        <w:rPr>
          <w:vertAlign w:val="superscript"/>
        </w:rPr>
      </w:pPr>
    </w:p>
    <w:p w:rsidR="007F719F" w:rsidRPr="003E13A5" w:rsidRDefault="007F719F" w:rsidP="007F719F">
      <w:pPr>
        <w:autoSpaceDE w:val="0"/>
        <w:autoSpaceDN w:val="0"/>
        <w:adjustRightInd w:val="0"/>
        <w:spacing w:line="360" w:lineRule="auto"/>
        <w:jc w:val="both"/>
        <w:rPr>
          <w:rFonts w:eastAsia="MS Mincho"/>
          <w:lang w:eastAsia="ja-JP"/>
        </w:rPr>
      </w:pPr>
      <w:r w:rsidRPr="003E13A5">
        <w:t xml:space="preserve">In order to determine if the WGA was able to </w:t>
      </w:r>
      <w:r>
        <w:t>bias the composition of a DCL in favour of the product it binds to most strongly</w:t>
      </w:r>
      <w:r w:rsidRPr="003E13A5">
        <w:t>, the authors designed three DCLs, each containi</w:t>
      </w:r>
      <w:r>
        <w:t>ng two, three or four starting m</w:t>
      </w:r>
      <w:r w:rsidR="00CC788B">
        <w:t>ater</w:t>
      </w:r>
      <w:r>
        <w:t>ials</w:t>
      </w:r>
      <w:r w:rsidRPr="003E13A5">
        <w:t>.</w:t>
      </w:r>
      <w:r w:rsidR="007F68B2">
        <w:rPr>
          <w:vertAlign w:val="superscript"/>
        </w:rPr>
        <w:t>[9]</w:t>
      </w:r>
      <w:r w:rsidRPr="003E13A5">
        <w:t xml:space="preserve"> The </w:t>
      </w:r>
      <w:r>
        <w:t>first library designed was a four</w:t>
      </w:r>
      <w:r w:rsidRPr="003E13A5">
        <w:t xml:space="preserve">-component library containing equimolar amounts of two </w:t>
      </w:r>
      <w:r>
        <w:t>starting materials</w:t>
      </w:r>
      <w:r w:rsidRPr="003E13A5">
        <w:t xml:space="preserve">, </w:t>
      </w:r>
      <w:r w:rsidRPr="00F75692">
        <w:rPr>
          <w:b/>
        </w:rPr>
        <w:t>ManNAc</w:t>
      </w:r>
      <w:r w:rsidRPr="003E13A5">
        <w:t xml:space="preserve"> and </w:t>
      </w:r>
      <w:r w:rsidR="00F157DB" w:rsidRPr="00F157DB">
        <w:rPr>
          <w:b/>
          <w:smallCaps/>
        </w:rPr>
        <w:t>d-</w:t>
      </w:r>
      <w:r w:rsidRPr="00F75692">
        <w:rPr>
          <w:b/>
        </w:rPr>
        <w:t>mannose</w:t>
      </w:r>
      <w:r>
        <w:rPr>
          <w:b/>
        </w:rPr>
        <w:t xml:space="preserve"> </w:t>
      </w:r>
      <w:r>
        <w:t xml:space="preserve">which could be converted in the presence of an excess of </w:t>
      </w:r>
      <w:r w:rsidRPr="00941C20">
        <w:t>sodium pyruvate and NANA aldolase</w:t>
      </w:r>
      <w:r>
        <w:t xml:space="preserve"> into two products, </w:t>
      </w:r>
      <w:r w:rsidRPr="004D0FB4">
        <w:rPr>
          <w:b/>
        </w:rPr>
        <w:t>Neu5Ac</w:t>
      </w:r>
      <w:r>
        <w:t xml:space="preserve"> and </w:t>
      </w:r>
      <w:r w:rsidRPr="00411D5E">
        <w:rPr>
          <w:rFonts w:eastAsia="MS Mincho"/>
          <w:lang w:eastAsia="ja-JP"/>
        </w:rPr>
        <w:t xml:space="preserve">the aldol product of </w:t>
      </w:r>
      <w:r w:rsidR="00F157DB" w:rsidRPr="00F157DB">
        <w:rPr>
          <w:rFonts w:eastAsia="MS Mincho"/>
          <w:b/>
          <w:smallCaps/>
          <w:lang w:eastAsia="ja-JP"/>
        </w:rPr>
        <w:t>d-</w:t>
      </w:r>
      <w:r w:rsidRPr="00F75692">
        <w:rPr>
          <w:rFonts w:eastAsia="MS Mincho"/>
          <w:b/>
          <w:lang w:eastAsia="ja-JP"/>
        </w:rPr>
        <w:t>mannose</w:t>
      </w:r>
      <w:r w:rsidRPr="00411D5E">
        <w:rPr>
          <w:rFonts w:eastAsia="MS Mincho"/>
          <w:lang w:eastAsia="ja-JP"/>
        </w:rPr>
        <w:t>, ketodeoxynonulosonic acid (</w:t>
      </w:r>
      <w:r w:rsidRPr="00F75692">
        <w:rPr>
          <w:rFonts w:eastAsia="MS Mincho"/>
          <w:b/>
          <w:lang w:eastAsia="ja-JP"/>
        </w:rPr>
        <w:t>KDN</w:t>
      </w:r>
      <w:r w:rsidRPr="00411D5E">
        <w:rPr>
          <w:rFonts w:eastAsia="MS Mincho"/>
          <w:lang w:eastAsia="ja-JP"/>
        </w:rPr>
        <w:t>)</w:t>
      </w:r>
      <w:r>
        <w:t>.</w:t>
      </w:r>
      <w:r w:rsidRPr="004463A4">
        <w:t xml:space="preserve"> </w:t>
      </w:r>
      <w:r>
        <w:t xml:space="preserve">It is known that  </w:t>
      </w:r>
      <w:r w:rsidRPr="003E13A5">
        <w:t xml:space="preserve">WGA specifically binds </w:t>
      </w:r>
      <w:r w:rsidRPr="00F75692">
        <w:rPr>
          <w:b/>
        </w:rPr>
        <w:t>Neu5Ac</w:t>
      </w:r>
      <w:r>
        <w:t>;</w:t>
      </w:r>
      <w:r w:rsidRPr="003E13A5">
        <w:t xml:space="preserve"> with the </w:t>
      </w:r>
      <w:r w:rsidRPr="003E13A5">
        <w:rPr>
          <w:rFonts w:eastAsia="MS Mincho"/>
          <w:lang w:eastAsia="ja-JP"/>
        </w:rPr>
        <w:t>diequatorial C-4 hydroxy and C-5</w:t>
      </w:r>
      <w:r>
        <w:rPr>
          <w:rFonts w:eastAsia="MS Mincho"/>
          <w:lang w:eastAsia="ja-JP"/>
        </w:rPr>
        <w:t xml:space="preserve"> </w:t>
      </w:r>
      <w:r w:rsidRPr="003E13A5">
        <w:rPr>
          <w:rFonts w:eastAsia="MS Mincho"/>
          <w:lang w:eastAsia="ja-JP"/>
        </w:rPr>
        <w:t>acetamido groups of</w:t>
      </w:r>
      <w:r w:rsidRPr="007837C9">
        <w:t xml:space="preserve"> </w:t>
      </w:r>
      <w:r w:rsidRPr="00F75692">
        <w:rPr>
          <w:b/>
        </w:rPr>
        <w:t>Neu5Ac</w:t>
      </w:r>
      <w:r w:rsidRPr="003E13A5">
        <w:rPr>
          <w:rFonts w:eastAsia="MS Mincho"/>
          <w:lang w:eastAsia="ja-JP"/>
        </w:rPr>
        <w:t xml:space="preserve"> form</w:t>
      </w:r>
      <w:r>
        <w:rPr>
          <w:rFonts w:eastAsia="MS Mincho"/>
          <w:lang w:eastAsia="ja-JP"/>
        </w:rPr>
        <w:t>ing</w:t>
      </w:r>
      <w:r w:rsidRPr="003E13A5">
        <w:rPr>
          <w:rFonts w:eastAsia="MS Mincho"/>
          <w:lang w:eastAsia="ja-JP"/>
        </w:rPr>
        <w:t xml:space="preserve"> the primary recognition motif.</w:t>
      </w:r>
      <w:r w:rsidR="00C378B0">
        <w:rPr>
          <w:rFonts w:eastAsia="MS Mincho"/>
          <w:lang w:eastAsia="ja-JP"/>
        </w:rPr>
        <w:fldChar w:fldCharType="begin"/>
      </w:r>
      <w:r>
        <w:rPr>
          <w:rFonts w:eastAsia="MS Mincho"/>
          <w:lang w:eastAsia="ja-JP"/>
        </w:rPr>
        <w:instrText xml:space="preserve"> ADDIN EN.CITE &lt;EndNote&gt;&lt;Cite&gt;&lt;Author&gt;Lins&lt;/Author&gt;&lt;Year&gt;2004&lt;/Year&gt;&lt;RecNum&gt;9&lt;/RecNum&gt;&lt;DisplayText&gt;&lt;style face="superscript"&gt;[9]&lt;/style&gt;&lt;/DisplayText&gt;&lt;record&gt;&lt;rec-number&gt;9&lt;/rec-number&gt;&lt;foreign-keys&gt;&lt;key app="EN" db-id="frz2ve0snr9x03eeazavffrxssrvs9vpsa2d"&gt;9&lt;/key&gt;&lt;/foreign-keys&gt;&lt;ref-type name="Journal Article"&gt;17&lt;/ref-type&gt;&lt;contributors&gt;&lt;authors&gt;&lt;author&gt;Lins, R. J.; Flitsch, S. L.; Turner, N. J.; Irving, E.; Brown, S. A. &lt;/author&gt;&lt;/authors&gt;&lt;/contributors&gt;&lt;titles&gt;&lt;secondary-title&gt;Tetraherdron&lt;/secondary-title&gt;&lt;/titles&gt;&lt;periodical&gt;&lt;full-title&gt;Tetraherdron&lt;/full-title&gt;&lt;/periodical&gt;&lt;volume&gt;60&lt;/volume&gt;&lt;section&gt;771&lt;/section&gt;&lt;dates&gt;&lt;year&gt;2004&lt;/year&gt;&lt;/dates&gt;&lt;urls&gt;&lt;/urls&gt;&lt;/record&gt;&lt;/Cite&gt;&lt;/EndNote&gt;</w:instrText>
      </w:r>
      <w:r w:rsidR="00C378B0">
        <w:rPr>
          <w:rFonts w:eastAsia="MS Mincho"/>
          <w:lang w:eastAsia="ja-JP"/>
        </w:rPr>
        <w:fldChar w:fldCharType="separate"/>
      </w:r>
      <w:r w:rsidRPr="00C85759">
        <w:rPr>
          <w:rFonts w:eastAsia="MS Mincho"/>
          <w:noProof/>
          <w:vertAlign w:val="superscript"/>
          <w:lang w:eastAsia="ja-JP"/>
        </w:rPr>
        <w:t>[9]</w:t>
      </w:r>
      <w:r w:rsidR="00C378B0">
        <w:rPr>
          <w:rFonts w:eastAsia="MS Mincho"/>
          <w:lang w:eastAsia="ja-JP"/>
        </w:rPr>
        <w:fldChar w:fldCharType="end"/>
      </w:r>
      <w:r>
        <w:rPr>
          <w:rFonts w:eastAsia="MS Mincho"/>
          <w:vertAlign w:val="superscript"/>
          <w:lang w:eastAsia="ja-JP"/>
        </w:rPr>
        <w:t xml:space="preserve"> </w:t>
      </w:r>
      <w:r>
        <w:rPr>
          <w:rFonts w:eastAsia="MS Mincho"/>
          <w:lang w:eastAsia="ja-JP"/>
        </w:rPr>
        <w:t>Therefore</w:t>
      </w:r>
      <w:r w:rsidRPr="00411D5E">
        <w:rPr>
          <w:rFonts w:eastAsia="MS Mincho"/>
          <w:lang w:eastAsia="ja-JP"/>
        </w:rPr>
        <w:t xml:space="preserve">, the </w:t>
      </w:r>
      <w:r w:rsidRPr="00F75692">
        <w:rPr>
          <w:rFonts w:eastAsia="MS Mincho"/>
          <w:b/>
          <w:lang w:eastAsia="ja-JP"/>
        </w:rPr>
        <w:t>Neu5Ac</w:t>
      </w:r>
      <w:r w:rsidRPr="00411D5E">
        <w:rPr>
          <w:rFonts w:eastAsia="MS Mincho"/>
          <w:lang w:eastAsia="ja-JP"/>
        </w:rPr>
        <w:t xml:space="preserve"> was expected to be amplified in the DCL at the expense of </w:t>
      </w:r>
      <w:r w:rsidRPr="00F75692">
        <w:rPr>
          <w:rFonts w:eastAsia="MS Mincho"/>
          <w:b/>
          <w:lang w:eastAsia="ja-JP"/>
        </w:rPr>
        <w:t>KDN</w:t>
      </w:r>
      <w:r w:rsidRPr="00411D5E">
        <w:rPr>
          <w:rFonts w:eastAsia="MS Mincho"/>
          <w:lang w:eastAsia="ja-JP"/>
        </w:rPr>
        <w:t xml:space="preserve">. </w:t>
      </w:r>
      <w:r>
        <w:rPr>
          <w:rFonts w:eastAsia="MS Mincho"/>
          <w:lang w:eastAsia="ja-JP"/>
        </w:rPr>
        <w:t xml:space="preserve">When </w:t>
      </w:r>
      <w:r>
        <w:t>t</w:t>
      </w:r>
      <w:r w:rsidRPr="00411D5E">
        <w:t>hese substrates were incubated overnight</w:t>
      </w:r>
      <w:r>
        <w:t xml:space="preserve"> </w:t>
      </w:r>
      <w:r w:rsidRPr="003E13A5">
        <w:t xml:space="preserve">with a stochiometric amount of WGA binding sites in the solution based on the equilibrium concentration of </w:t>
      </w:r>
      <w:r>
        <w:rPr>
          <w:b/>
        </w:rPr>
        <w:t>Neu5Ac</w:t>
      </w:r>
      <w:r>
        <w:t xml:space="preserve">, HPLC analysis of this solution </w:t>
      </w:r>
      <w:r w:rsidRPr="003E13A5">
        <w:t xml:space="preserve">showed small but reproducible amplification of </w:t>
      </w:r>
      <w:r>
        <w:rPr>
          <w:b/>
        </w:rPr>
        <w:t>Neu5Ac</w:t>
      </w:r>
      <w:r w:rsidRPr="003E13A5">
        <w:t xml:space="preserve"> over </w:t>
      </w:r>
      <w:r>
        <w:rPr>
          <w:b/>
        </w:rPr>
        <w:t>KDN</w:t>
      </w:r>
      <w:r w:rsidRPr="003E13A5">
        <w:t xml:space="preserve"> whilst an increase in reaction time of up to 7 days showed almost complete suppression of </w:t>
      </w:r>
      <w:r>
        <w:rPr>
          <w:b/>
        </w:rPr>
        <w:t>KDN</w:t>
      </w:r>
      <w:r w:rsidRPr="003E13A5">
        <w:t xml:space="preserve">.  After a seven day incubation period, the peak assigned to </w:t>
      </w:r>
      <w:r>
        <w:rPr>
          <w:b/>
        </w:rPr>
        <w:t>Neu5Ac</w:t>
      </w:r>
      <w:r w:rsidRPr="003E13A5">
        <w:t xml:space="preserve"> had risen from 49</w:t>
      </w:r>
      <w:r w:rsidR="00D71FE2">
        <w:t xml:space="preserve"> %</w:t>
      </w:r>
      <w:r w:rsidRPr="003E13A5">
        <w:t xml:space="preserve"> to 85</w:t>
      </w:r>
      <w:r>
        <w:t xml:space="preserve"> </w:t>
      </w:r>
      <w:r w:rsidRPr="003E13A5">
        <w:t xml:space="preserve">% </w:t>
      </w:r>
      <w:r>
        <w:t>tot</w:t>
      </w:r>
      <w:r w:rsidR="00317449">
        <w:t xml:space="preserve">al aldol product area (TAPA), a </w:t>
      </w:r>
      <w:r>
        <w:t>73 % amplification, whilst</w:t>
      </w:r>
      <w:r w:rsidRPr="003E13A5">
        <w:t xml:space="preserve"> the peak assigned to </w:t>
      </w:r>
      <w:r>
        <w:rPr>
          <w:b/>
        </w:rPr>
        <w:t>KDN</w:t>
      </w:r>
      <w:r w:rsidRPr="003E13A5">
        <w:rPr>
          <w:b/>
        </w:rPr>
        <w:t xml:space="preserve"> </w:t>
      </w:r>
      <w:r w:rsidRPr="003E13A5">
        <w:t>had dropped from 51 to 15</w:t>
      </w:r>
      <w:r>
        <w:t xml:space="preserve"> </w:t>
      </w:r>
      <w:r w:rsidRPr="003E13A5">
        <w:t>%</w:t>
      </w:r>
      <w:r>
        <w:t xml:space="preserve"> TAPA</w:t>
      </w:r>
      <w:r w:rsidRPr="003E13A5">
        <w:t>, a 71</w:t>
      </w:r>
      <w:r>
        <w:t xml:space="preserve"> </w:t>
      </w:r>
      <w:r w:rsidRPr="003E13A5">
        <w:t xml:space="preserve">% suppression. </w:t>
      </w:r>
    </w:p>
    <w:p w:rsidR="007F719F" w:rsidRDefault="007F719F" w:rsidP="007F719F">
      <w:pPr>
        <w:spacing w:line="360" w:lineRule="auto"/>
        <w:jc w:val="both"/>
      </w:pPr>
    </w:p>
    <w:p w:rsidR="007F719F" w:rsidRPr="00641A60" w:rsidRDefault="007F719F" w:rsidP="007F719F">
      <w:pPr>
        <w:spacing w:line="360" w:lineRule="auto"/>
        <w:jc w:val="both"/>
      </w:pPr>
      <w:r w:rsidRPr="00641A60">
        <w:t xml:space="preserve">A </w:t>
      </w:r>
      <w:r>
        <w:t>six</w:t>
      </w:r>
      <w:r w:rsidRPr="00641A60">
        <w:t xml:space="preserve">-component library was created with the addition of </w:t>
      </w:r>
      <w:r w:rsidR="00F157DB" w:rsidRPr="00F157DB">
        <w:rPr>
          <w:b/>
          <w:smallCaps/>
        </w:rPr>
        <w:t>d-</w:t>
      </w:r>
      <w:r w:rsidRPr="00F75692">
        <w:rPr>
          <w:b/>
        </w:rPr>
        <w:t>Lyxose</w:t>
      </w:r>
      <w:r w:rsidRPr="00641A60">
        <w:t xml:space="preserve"> as a third substrate. </w:t>
      </w:r>
      <w:r w:rsidR="00F157DB" w:rsidRPr="00F157DB">
        <w:rPr>
          <w:b/>
          <w:smallCaps/>
        </w:rPr>
        <w:t>d-</w:t>
      </w:r>
      <w:r w:rsidRPr="00F75692">
        <w:rPr>
          <w:b/>
        </w:rPr>
        <w:t>Lyxose</w:t>
      </w:r>
      <w:r w:rsidRPr="00641A60">
        <w:t xml:space="preserve"> has been shown to be a relatively poor substrate for NANA aldolase</w:t>
      </w:r>
      <w:r w:rsidR="00C378B0">
        <w:fldChar w:fldCharType="begin"/>
      </w:r>
      <w:r w:rsidR="00F97BCF">
        <w:instrText xml:space="preserve"> ADDIN EN.CITE &lt;EndNote&gt;&lt;Cite&gt;&lt;Author&gt;Kim&lt;/Author&gt;&lt;Year&gt;1988&lt;/Year&gt;&lt;RecNum&gt;22&lt;/RecNum&gt;&lt;DisplayText&gt;&lt;style face="superscript"&gt;[67]&lt;/style&gt;&lt;/DisplayText&gt;&lt;record&gt;&lt;rec-number&gt;22&lt;/rec-number&gt;&lt;foreign-keys&gt;&lt;key app="EN" db-id="frz2ve0snr9x03eeazavffrxssrvs9vpsa2d"&gt;22&lt;/key&gt;&lt;/foreign-keys&gt;&lt;ref-type name="Journal Article"&gt;17&lt;/ref-type&gt;&lt;contributors&gt;&lt;authors&gt;&lt;author&gt;Kim, Mahn Joo&lt;/author&gt;&lt;author&gt;Hennen, William J.&lt;/author&gt;&lt;author&gt;Sweers, H. Marcel&lt;/author&gt;&lt;author&gt;Wong, Chi Huey&lt;/author&gt;&lt;/authors&gt;&lt;/contributors&gt;&lt;titles&gt;&lt;title&gt;Enzymes in carbohydrate synthesis: N-acetylneuraminic acid aldolase catalyzed reactions and preparation of N-acetyl-2-deoxy-D-neuraminic acid derivatives&lt;/title&gt;&lt;secondary-title&gt;Journal of the American Chemical Society&lt;/secondary-title&gt;&lt;/titles&gt;&lt;periodical&gt;&lt;full-title&gt;Journal of the American Chemical Society&lt;/full-title&gt;&lt;/periodical&gt;&lt;pages&gt;6481-6486&lt;/pages&gt;&lt;volume&gt;110&lt;/volume&gt;&lt;number&gt;19&lt;/number&gt;&lt;dates&gt;&lt;year&gt;1988&lt;/year&gt;&lt;/dates&gt;&lt;publisher&gt;American Chemical Society&lt;/publisher&gt;&lt;isbn&gt;0002-7863&lt;/isbn&gt;&lt;urls&gt;&lt;related-urls&gt;&lt;url&gt;http://dx.doi.org/10.1021/ja00227a031&lt;/url&gt;&lt;/related-urls&gt;&lt;/urls&gt;&lt;electronic-resource-num&gt;10.1021/ja00227a031&lt;/electronic-resource-num&gt;&lt;/record&gt;&lt;/Cite&gt;&lt;/EndNote&gt;</w:instrText>
      </w:r>
      <w:r w:rsidR="00C378B0">
        <w:fldChar w:fldCharType="separate"/>
      </w:r>
      <w:r w:rsidR="00F97BCF" w:rsidRPr="00F97BCF">
        <w:rPr>
          <w:noProof/>
          <w:vertAlign w:val="superscript"/>
        </w:rPr>
        <w:t>[67]</w:t>
      </w:r>
      <w:r w:rsidR="00C378B0">
        <w:fldChar w:fldCharType="end"/>
      </w:r>
      <w:r w:rsidRPr="00641A60">
        <w:rPr>
          <w:vertAlign w:val="superscript"/>
        </w:rPr>
        <w:t xml:space="preserve"> </w:t>
      </w:r>
      <w:r w:rsidRPr="00641A60">
        <w:t>but it slowly reacts to form ketodeoxyoctulosonic acid (</w:t>
      </w:r>
      <w:r w:rsidRPr="00F75692">
        <w:rPr>
          <w:b/>
        </w:rPr>
        <w:t>KDO</w:t>
      </w:r>
      <w:r w:rsidRPr="00641A60">
        <w:t xml:space="preserve">). When the incubation was performed with WGA, </w:t>
      </w:r>
      <w:r>
        <w:rPr>
          <w:b/>
        </w:rPr>
        <w:t>Neu5Ac</w:t>
      </w:r>
      <w:r w:rsidRPr="00641A60">
        <w:t xml:space="preserve"> was amplified by 53</w:t>
      </w:r>
      <w:r>
        <w:t xml:space="preserve"> </w:t>
      </w:r>
      <w:r w:rsidRPr="00641A60">
        <w:t xml:space="preserve">%, </w:t>
      </w:r>
      <w:r>
        <w:rPr>
          <w:b/>
        </w:rPr>
        <w:t>KDN</w:t>
      </w:r>
      <w:r w:rsidRPr="00641A60">
        <w:t xml:space="preserve"> was suppressed by 72</w:t>
      </w:r>
      <w:r>
        <w:t xml:space="preserve"> </w:t>
      </w:r>
      <w:r w:rsidRPr="00641A60">
        <w:t xml:space="preserve">% and </w:t>
      </w:r>
      <w:r w:rsidRPr="00F75692">
        <w:rPr>
          <w:b/>
        </w:rPr>
        <w:t>KDO</w:t>
      </w:r>
      <w:r w:rsidRPr="00641A60">
        <w:t xml:space="preserve"> showed a 10</w:t>
      </w:r>
      <w:r>
        <w:t xml:space="preserve"> </w:t>
      </w:r>
      <w:r w:rsidRPr="00641A60">
        <w:t>% amplification.</w:t>
      </w:r>
    </w:p>
    <w:p w:rsidR="007F719F" w:rsidRPr="00641A60" w:rsidRDefault="007F719F" w:rsidP="007F719F">
      <w:pPr>
        <w:spacing w:line="360" w:lineRule="auto"/>
        <w:jc w:val="both"/>
      </w:pPr>
    </w:p>
    <w:p w:rsidR="007F719F" w:rsidRPr="00641A60" w:rsidRDefault="007F719F" w:rsidP="007F719F">
      <w:pPr>
        <w:spacing w:line="360" w:lineRule="auto"/>
        <w:jc w:val="both"/>
      </w:pPr>
      <w:r>
        <w:t>An eight-</w:t>
      </w:r>
      <w:r w:rsidRPr="00641A60">
        <w:t xml:space="preserve">component library </w:t>
      </w:r>
      <w:r>
        <w:t xml:space="preserve">including </w:t>
      </w:r>
      <w:r w:rsidR="00F157DB" w:rsidRPr="00F157DB">
        <w:rPr>
          <w:b/>
          <w:smallCaps/>
        </w:rPr>
        <w:t>d-</w:t>
      </w:r>
      <w:r w:rsidRPr="00F75692">
        <w:rPr>
          <w:b/>
        </w:rPr>
        <w:t>galactose</w:t>
      </w:r>
      <w:r w:rsidRPr="00641A60">
        <w:t xml:space="preserve"> </w:t>
      </w:r>
      <w:r>
        <w:t xml:space="preserve">as well as all DCL members previously used was created. </w:t>
      </w:r>
      <w:r w:rsidRPr="00641A60">
        <w:t xml:space="preserve">In this experiment, no </w:t>
      </w:r>
      <w:r>
        <w:t xml:space="preserve">% </w:t>
      </w:r>
      <w:r w:rsidRPr="00641A60">
        <w:t>TAPA data was obtained due to poor peak resolution,</w:t>
      </w:r>
      <w:r>
        <w:t xml:space="preserve"> however,</w:t>
      </w:r>
      <w:r w:rsidRPr="00641A60">
        <w:t xml:space="preserve"> it was clear that the aldol product </w:t>
      </w:r>
      <w:r>
        <w:t xml:space="preserve">formed </w:t>
      </w:r>
      <w:r w:rsidRPr="00641A60">
        <w:t xml:space="preserve">from the </w:t>
      </w:r>
      <w:r w:rsidR="00F157DB" w:rsidRPr="00F157DB">
        <w:rPr>
          <w:b/>
          <w:smallCaps/>
        </w:rPr>
        <w:t>d-</w:t>
      </w:r>
      <w:r w:rsidRPr="00F75692">
        <w:rPr>
          <w:b/>
        </w:rPr>
        <w:t>galactose</w:t>
      </w:r>
      <w:r w:rsidRPr="00641A60">
        <w:t>, 7-</w:t>
      </w:r>
      <w:r w:rsidRPr="00641A60">
        <w:rPr>
          <w:i/>
        </w:rPr>
        <w:t>epi</w:t>
      </w:r>
      <w:r w:rsidRPr="00641A60">
        <w:t>-</w:t>
      </w:r>
      <w:r w:rsidRPr="00821C00">
        <w:t>KDN</w:t>
      </w:r>
      <w:r>
        <w:t>,</w:t>
      </w:r>
      <w:r w:rsidRPr="00641A60">
        <w:t xml:space="preserve"> remained relatively unchanged.</w:t>
      </w:r>
    </w:p>
    <w:p w:rsidR="007F719F" w:rsidRPr="00641A60" w:rsidRDefault="007F719F" w:rsidP="007F719F">
      <w:pPr>
        <w:spacing w:line="360" w:lineRule="auto"/>
        <w:ind w:firstLine="720"/>
        <w:jc w:val="both"/>
      </w:pPr>
    </w:p>
    <w:p w:rsidR="00263DD3" w:rsidRDefault="007F719F" w:rsidP="002F4E94">
      <w:pPr>
        <w:tabs>
          <w:tab w:val="left" w:pos="5142"/>
        </w:tabs>
        <w:spacing w:line="360" w:lineRule="auto"/>
        <w:jc w:val="both"/>
        <w:rPr>
          <w:bCs/>
        </w:rPr>
      </w:pPr>
      <w:r>
        <w:rPr>
          <w:bCs/>
        </w:rPr>
        <w:t>From the above experiments, it is clear that NANA aldolase can be successfully used in a DCL and that the use of WGA as a host molecule does allow for the selection of the DCL components which bind most strongly to WGA. There are, however, some major problems with the DCLs c</w:t>
      </w:r>
      <w:r w:rsidR="00D71FE2">
        <w:rPr>
          <w:bCs/>
        </w:rPr>
        <w:t>reated in the above experiments. T</w:t>
      </w:r>
      <w:r>
        <w:rPr>
          <w:bCs/>
        </w:rPr>
        <w:t xml:space="preserve">he most significant of </w:t>
      </w:r>
      <w:r w:rsidR="00D71FE2">
        <w:rPr>
          <w:bCs/>
        </w:rPr>
        <w:t>these is</w:t>
      </w:r>
      <w:r>
        <w:rPr>
          <w:bCs/>
        </w:rPr>
        <w:t xml:space="preserve"> the low number of DCL members in any DCL created and the difficulty in deconvoluting large DCLs using HPLC analysis. A maximum DCL size of 8 components (4 building blocks and 4 products) has been crea</w:t>
      </w:r>
      <w:r w:rsidR="00D71FE2">
        <w:rPr>
          <w:bCs/>
        </w:rPr>
        <w:t>ted and, even in this experiment,</w:t>
      </w:r>
      <w:r>
        <w:rPr>
          <w:bCs/>
        </w:rPr>
        <w:t xml:space="preserve"> there were difficulties experienced with resolving the different compounds in the DCL by HPLC. In addition to this, the DCL components used (</w:t>
      </w:r>
      <w:r w:rsidRPr="002F391E">
        <w:rPr>
          <w:b/>
          <w:bCs/>
        </w:rPr>
        <w:t>Neu5Ac</w:t>
      </w:r>
      <w:r>
        <w:rPr>
          <w:bCs/>
        </w:rPr>
        <w:t xml:space="preserve">, </w:t>
      </w:r>
      <w:r w:rsidRPr="002F391E">
        <w:rPr>
          <w:b/>
          <w:bCs/>
        </w:rPr>
        <w:t>KDN</w:t>
      </w:r>
      <w:r>
        <w:rPr>
          <w:bCs/>
        </w:rPr>
        <w:t xml:space="preserve">, </w:t>
      </w:r>
      <w:r w:rsidRPr="002F391E">
        <w:rPr>
          <w:b/>
          <w:bCs/>
        </w:rPr>
        <w:t>KDO</w:t>
      </w:r>
      <w:r>
        <w:rPr>
          <w:bCs/>
        </w:rPr>
        <w:t xml:space="preserve"> and </w:t>
      </w:r>
      <w:r w:rsidRPr="00D71FE2">
        <w:t>7-epi-</w:t>
      </w:r>
      <w:r w:rsidRPr="00821C00">
        <w:t>KDN</w:t>
      </w:r>
      <w:r w:rsidRPr="002F391E">
        <w:t>)</w:t>
      </w:r>
      <w:r>
        <w:rPr>
          <w:bCs/>
        </w:rPr>
        <w:t xml:space="preserve"> have known binding affinity to WGA and so the library does not identify any novel molecules binding to WGA. For this reason, the experiments discussed above were used as inspiration to create a series of DCLs with increased size and using novel DCL components, some of which were synthesised in </w:t>
      </w:r>
      <w:r w:rsidRPr="001455E6">
        <w:rPr>
          <w:b/>
        </w:rPr>
        <w:t xml:space="preserve">Section </w:t>
      </w:r>
      <w:r>
        <w:rPr>
          <w:b/>
        </w:rPr>
        <w:t>5</w:t>
      </w:r>
      <w:r>
        <w:rPr>
          <w:bCs/>
        </w:rPr>
        <w:t>.</w:t>
      </w:r>
    </w:p>
    <w:p w:rsidR="002F4E94" w:rsidRDefault="002F4E94" w:rsidP="002F4E94">
      <w:pPr>
        <w:tabs>
          <w:tab w:val="left" w:pos="5142"/>
        </w:tabs>
        <w:spacing w:line="360" w:lineRule="auto"/>
        <w:jc w:val="both"/>
        <w:rPr>
          <w:bCs/>
        </w:rPr>
      </w:pPr>
    </w:p>
    <w:p w:rsidR="002F4E94" w:rsidRPr="002F4E94" w:rsidRDefault="002F4E94" w:rsidP="002F4E94">
      <w:pPr>
        <w:tabs>
          <w:tab w:val="left" w:pos="5142"/>
        </w:tabs>
        <w:spacing w:line="360" w:lineRule="auto"/>
        <w:jc w:val="both"/>
        <w:rPr>
          <w:bCs/>
        </w:rPr>
      </w:pPr>
    </w:p>
    <w:p w:rsidR="00263DD3" w:rsidRPr="00263DD3" w:rsidRDefault="00263DD3" w:rsidP="00263DD3"/>
    <w:p w:rsidR="007F719F" w:rsidRPr="006B1AA4" w:rsidRDefault="007F719F" w:rsidP="00B4294C">
      <w:pPr>
        <w:pStyle w:val="Heading2"/>
        <w:spacing w:before="0"/>
      </w:pPr>
      <w:bookmarkStart w:id="63" w:name="_Toc326047474"/>
      <w:r>
        <w:t>7</w:t>
      </w:r>
      <w:r w:rsidRPr="006B1AA4">
        <w:t>.2</w:t>
      </w:r>
      <w:r>
        <w:t>.</w:t>
      </w:r>
      <w:r w:rsidRPr="006B1AA4">
        <w:t xml:space="preserve"> Methodology</w:t>
      </w:r>
      <w:bookmarkEnd w:id="63"/>
    </w:p>
    <w:p w:rsidR="007F719F" w:rsidRDefault="007F719F" w:rsidP="007F719F">
      <w:pPr>
        <w:tabs>
          <w:tab w:val="left" w:pos="900"/>
          <w:tab w:val="left" w:pos="1080"/>
          <w:tab w:val="left" w:pos="5142"/>
        </w:tabs>
        <w:spacing w:line="360" w:lineRule="auto"/>
        <w:rPr>
          <w:b/>
          <w:bCs/>
        </w:rPr>
      </w:pPr>
    </w:p>
    <w:p w:rsidR="007F719F" w:rsidRDefault="007F719F" w:rsidP="007F719F">
      <w:pPr>
        <w:tabs>
          <w:tab w:val="left" w:pos="900"/>
          <w:tab w:val="left" w:pos="1080"/>
          <w:tab w:val="left" w:pos="5142"/>
        </w:tabs>
        <w:spacing w:line="360" w:lineRule="auto"/>
        <w:jc w:val="both"/>
        <w:rPr>
          <w:bCs/>
        </w:rPr>
      </w:pPr>
      <w:r>
        <w:rPr>
          <w:bCs/>
        </w:rPr>
        <w:t xml:space="preserve">A series of experiments were designed based upon expanding the scope of the DCLs discussed above. This involved the use of the </w:t>
      </w:r>
      <w:r w:rsidRPr="00F95A90">
        <w:rPr>
          <w:bCs/>
          <w:i/>
        </w:rPr>
        <w:t>N</w:t>
      </w:r>
      <w:r>
        <w:rPr>
          <w:bCs/>
        </w:rPr>
        <w:t xml:space="preserve">-modified mannosamines synthesised in </w:t>
      </w:r>
      <w:r w:rsidRPr="00F95A90">
        <w:rPr>
          <w:b/>
          <w:bCs/>
        </w:rPr>
        <w:t>Section 5</w:t>
      </w:r>
      <w:r>
        <w:rPr>
          <w:bCs/>
        </w:rPr>
        <w:t xml:space="preserve"> alongside </w:t>
      </w:r>
      <w:r w:rsidRPr="00B4294C">
        <w:rPr>
          <w:b/>
          <w:bCs/>
        </w:rPr>
        <w:t>ManNAc</w:t>
      </w:r>
      <w:r>
        <w:rPr>
          <w:bCs/>
        </w:rPr>
        <w:t xml:space="preserve"> in a series of 8-component DCLs which were analysed by HPLC. Larger DCLs were then developed with the addition of a further series of aliphatic </w:t>
      </w:r>
      <w:r w:rsidRPr="00F95A90">
        <w:rPr>
          <w:bCs/>
          <w:i/>
        </w:rPr>
        <w:t>N</w:t>
      </w:r>
      <w:r>
        <w:rPr>
          <w:bCs/>
        </w:rPr>
        <w:t>-modified mannosamines and these DCLs were analysed using Liquid Chromatography- Mass Spectro</w:t>
      </w:r>
      <w:r w:rsidR="003F345F">
        <w:rPr>
          <w:bCs/>
        </w:rPr>
        <w:t>metry</w:t>
      </w:r>
      <w:r>
        <w:rPr>
          <w:bCs/>
        </w:rPr>
        <w:t xml:space="preserve"> (LC-MS).</w:t>
      </w:r>
    </w:p>
    <w:p w:rsidR="007F719F" w:rsidRDefault="007F719F" w:rsidP="007F719F">
      <w:pPr>
        <w:tabs>
          <w:tab w:val="left" w:pos="900"/>
          <w:tab w:val="left" w:pos="1080"/>
          <w:tab w:val="left" w:pos="5142"/>
        </w:tabs>
        <w:spacing w:line="360" w:lineRule="auto"/>
        <w:rPr>
          <w:bCs/>
        </w:rPr>
      </w:pPr>
    </w:p>
    <w:p w:rsidR="007B7AC5" w:rsidRPr="00F43B97" w:rsidRDefault="007B7AC5" w:rsidP="007B7AC5">
      <w:pPr>
        <w:tabs>
          <w:tab w:val="left" w:pos="5142"/>
        </w:tabs>
        <w:spacing w:line="360" w:lineRule="auto"/>
        <w:rPr>
          <w:bCs/>
        </w:rPr>
      </w:pPr>
      <w:r w:rsidRPr="00F43B97">
        <w:rPr>
          <w:bCs/>
        </w:rPr>
        <w:t>Instrumentation</w:t>
      </w:r>
      <w:r>
        <w:rPr>
          <w:bCs/>
        </w:rPr>
        <w:t xml:space="preserve"> and equipment</w:t>
      </w:r>
      <w:r w:rsidRPr="00F43B97">
        <w:rPr>
          <w:bCs/>
        </w:rPr>
        <w:t xml:space="preserve"> used was the same as in </w:t>
      </w:r>
      <w:r w:rsidRPr="00F43B97">
        <w:rPr>
          <w:b/>
          <w:bCs/>
        </w:rPr>
        <w:t>Section 5.2.</w:t>
      </w:r>
    </w:p>
    <w:p w:rsidR="00F43B97" w:rsidRPr="000F38CB" w:rsidRDefault="00F43B97" w:rsidP="007F719F">
      <w:pPr>
        <w:tabs>
          <w:tab w:val="left" w:pos="900"/>
          <w:tab w:val="left" w:pos="1080"/>
          <w:tab w:val="left" w:pos="5142"/>
        </w:tabs>
        <w:spacing w:line="360" w:lineRule="auto"/>
        <w:rPr>
          <w:bCs/>
        </w:rPr>
      </w:pPr>
    </w:p>
    <w:tbl>
      <w:tblPr>
        <w:tblStyle w:val="TableGrid"/>
        <w:tblW w:w="0" w:type="auto"/>
        <w:jc w:val="center"/>
        <w:tblLook w:val="04A0" w:firstRow="1" w:lastRow="0" w:firstColumn="1" w:lastColumn="0" w:noHBand="0" w:noVBand="1"/>
      </w:tblPr>
      <w:tblGrid>
        <w:gridCol w:w="1384"/>
        <w:gridCol w:w="3236"/>
        <w:gridCol w:w="2311"/>
        <w:gridCol w:w="2311"/>
      </w:tblGrid>
      <w:tr w:rsidR="007F719F" w:rsidTr="007F719F">
        <w:trPr>
          <w:jc w:val="center"/>
        </w:trPr>
        <w:tc>
          <w:tcPr>
            <w:tcW w:w="1384" w:type="dxa"/>
            <w:tcBorders>
              <w:bottom w:val="single" w:sz="4" w:space="0" w:color="auto"/>
              <w:right w:val="nil"/>
            </w:tcBorders>
            <w:shd w:val="clear" w:color="auto" w:fill="B8CCE4" w:themeFill="accent1" w:themeFillTint="66"/>
          </w:tcPr>
          <w:p w:rsidR="007F719F" w:rsidRPr="002A48DC" w:rsidRDefault="007F719F" w:rsidP="007F719F">
            <w:pPr>
              <w:tabs>
                <w:tab w:val="left" w:pos="1080"/>
              </w:tabs>
              <w:spacing w:line="360" w:lineRule="auto"/>
              <w:jc w:val="center"/>
              <w:rPr>
                <w:rFonts w:ascii="Arial" w:hAnsi="Arial" w:cs="Arial"/>
                <w:b/>
                <w:bCs/>
                <w:sz w:val="24"/>
                <w:szCs w:val="24"/>
                <w:lang w:eastAsia="en-US"/>
              </w:rPr>
            </w:pPr>
            <w:r w:rsidRPr="002A48DC">
              <w:rPr>
                <w:rFonts w:ascii="Arial" w:hAnsi="Arial" w:cs="Arial"/>
                <w:b/>
                <w:bCs/>
                <w:sz w:val="24"/>
                <w:szCs w:val="24"/>
              </w:rPr>
              <w:t>Stock No.</w:t>
            </w:r>
          </w:p>
        </w:tc>
        <w:tc>
          <w:tcPr>
            <w:tcW w:w="3236" w:type="dxa"/>
            <w:tcBorders>
              <w:left w:val="nil"/>
              <w:bottom w:val="single" w:sz="4" w:space="0" w:color="auto"/>
              <w:right w:val="nil"/>
            </w:tcBorders>
            <w:shd w:val="clear" w:color="auto" w:fill="B8CCE4" w:themeFill="accent1" w:themeFillTint="66"/>
          </w:tcPr>
          <w:p w:rsidR="007F719F" w:rsidRPr="002A48DC" w:rsidRDefault="007F719F" w:rsidP="007F719F">
            <w:pPr>
              <w:tabs>
                <w:tab w:val="left" w:pos="1080"/>
              </w:tabs>
              <w:spacing w:line="360" w:lineRule="auto"/>
              <w:jc w:val="center"/>
              <w:rPr>
                <w:rFonts w:ascii="Arial" w:hAnsi="Arial" w:cs="Arial"/>
                <w:b/>
                <w:bCs/>
                <w:sz w:val="24"/>
                <w:szCs w:val="24"/>
                <w:lang w:eastAsia="en-US"/>
              </w:rPr>
            </w:pPr>
            <w:r w:rsidRPr="002A48DC">
              <w:rPr>
                <w:rFonts w:ascii="Arial" w:hAnsi="Arial" w:cs="Arial"/>
                <w:b/>
                <w:bCs/>
                <w:sz w:val="24"/>
                <w:szCs w:val="24"/>
              </w:rPr>
              <w:t>Content</w:t>
            </w:r>
          </w:p>
        </w:tc>
        <w:tc>
          <w:tcPr>
            <w:tcW w:w="2311" w:type="dxa"/>
            <w:tcBorders>
              <w:left w:val="nil"/>
              <w:bottom w:val="single" w:sz="4" w:space="0" w:color="auto"/>
              <w:right w:val="nil"/>
            </w:tcBorders>
            <w:shd w:val="clear" w:color="auto" w:fill="B8CCE4" w:themeFill="accent1" w:themeFillTint="66"/>
          </w:tcPr>
          <w:p w:rsidR="007F719F" w:rsidRPr="002A48DC" w:rsidRDefault="007F719F" w:rsidP="007F719F">
            <w:pPr>
              <w:tabs>
                <w:tab w:val="left" w:pos="1080"/>
              </w:tabs>
              <w:spacing w:line="360" w:lineRule="auto"/>
              <w:jc w:val="center"/>
              <w:rPr>
                <w:rFonts w:ascii="Arial" w:hAnsi="Arial" w:cs="Arial"/>
                <w:b/>
                <w:bCs/>
                <w:sz w:val="24"/>
                <w:szCs w:val="24"/>
                <w:lang w:eastAsia="en-US"/>
              </w:rPr>
            </w:pPr>
            <w:r w:rsidRPr="002A48DC">
              <w:rPr>
                <w:rFonts w:ascii="Arial" w:hAnsi="Arial" w:cs="Arial"/>
                <w:b/>
                <w:bCs/>
                <w:sz w:val="24"/>
                <w:szCs w:val="24"/>
              </w:rPr>
              <w:t>Concentration</w:t>
            </w:r>
          </w:p>
        </w:tc>
        <w:tc>
          <w:tcPr>
            <w:tcW w:w="2311" w:type="dxa"/>
            <w:tcBorders>
              <w:left w:val="nil"/>
              <w:bottom w:val="single" w:sz="4" w:space="0" w:color="auto"/>
            </w:tcBorders>
            <w:shd w:val="clear" w:color="auto" w:fill="B8CCE4" w:themeFill="accent1" w:themeFillTint="66"/>
          </w:tcPr>
          <w:p w:rsidR="007F719F" w:rsidRPr="002A48DC" w:rsidRDefault="007F719F" w:rsidP="007F719F">
            <w:pPr>
              <w:tabs>
                <w:tab w:val="left" w:pos="1080"/>
              </w:tabs>
              <w:spacing w:line="360" w:lineRule="auto"/>
              <w:jc w:val="center"/>
              <w:rPr>
                <w:rFonts w:ascii="Arial" w:hAnsi="Arial" w:cs="Arial"/>
                <w:b/>
                <w:bCs/>
                <w:sz w:val="24"/>
                <w:szCs w:val="24"/>
                <w:lang w:eastAsia="en-US"/>
              </w:rPr>
            </w:pPr>
            <w:r w:rsidRPr="002A48DC">
              <w:rPr>
                <w:rFonts w:ascii="Arial" w:hAnsi="Arial" w:cs="Arial"/>
                <w:b/>
                <w:bCs/>
                <w:sz w:val="24"/>
                <w:szCs w:val="24"/>
              </w:rPr>
              <w:t>Buffer/pH</w:t>
            </w:r>
          </w:p>
        </w:tc>
      </w:tr>
      <w:tr w:rsidR="007F719F" w:rsidTr="007F719F">
        <w:trPr>
          <w:jc w:val="center"/>
        </w:trPr>
        <w:tc>
          <w:tcPr>
            <w:tcW w:w="1384" w:type="dxa"/>
            <w:tcBorders>
              <w:left w:val="single" w:sz="4" w:space="0" w:color="auto"/>
              <w:bottom w:val="nil"/>
              <w:right w:val="nil"/>
            </w:tcBorders>
            <w:vAlign w:val="center"/>
          </w:tcPr>
          <w:p w:rsidR="007F719F" w:rsidRPr="002A48DC" w:rsidRDefault="007F719F" w:rsidP="007F719F">
            <w:pPr>
              <w:tabs>
                <w:tab w:val="left" w:pos="1080"/>
              </w:tabs>
              <w:spacing w:line="360" w:lineRule="auto"/>
              <w:jc w:val="center"/>
              <w:rPr>
                <w:rFonts w:ascii="Arial" w:hAnsi="Arial" w:cs="Arial"/>
                <w:bCs/>
                <w:sz w:val="24"/>
                <w:szCs w:val="24"/>
                <w:lang w:eastAsia="en-US"/>
              </w:rPr>
            </w:pPr>
            <w:r w:rsidRPr="002A48DC">
              <w:rPr>
                <w:rFonts w:ascii="Arial" w:hAnsi="Arial" w:cs="Arial"/>
                <w:bCs/>
                <w:sz w:val="24"/>
                <w:szCs w:val="24"/>
              </w:rPr>
              <w:t>1</w:t>
            </w:r>
          </w:p>
        </w:tc>
        <w:tc>
          <w:tcPr>
            <w:tcW w:w="3236" w:type="dxa"/>
            <w:tcBorders>
              <w:left w:val="nil"/>
              <w:bottom w:val="nil"/>
              <w:right w:val="nil"/>
            </w:tcBorders>
            <w:vAlign w:val="center"/>
          </w:tcPr>
          <w:p w:rsidR="007F719F" w:rsidRPr="002A48DC" w:rsidRDefault="007F719F" w:rsidP="007F719F">
            <w:pPr>
              <w:tabs>
                <w:tab w:val="left" w:pos="1080"/>
              </w:tabs>
              <w:spacing w:line="360" w:lineRule="auto"/>
              <w:jc w:val="center"/>
              <w:rPr>
                <w:rFonts w:ascii="Arial" w:hAnsi="Arial" w:cs="Arial"/>
                <w:b/>
                <w:bCs/>
                <w:sz w:val="24"/>
                <w:szCs w:val="24"/>
                <w:lang w:eastAsia="en-US"/>
              </w:rPr>
            </w:pPr>
            <w:r w:rsidRPr="002A48DC">
              <w:rPr>
                <w:rFonts w:ascii="Arial" w:hAnsi="Arial" w:cs="Arial"/>
                <w:b/>
                <w:bCs/>
                <w:sz w:val="24"/>
                <w:szCs w:val="24"/>
              </w:rPr>
              <w:t>ManNAc</w:t>
            </w:r>
            <w:r w:rsidRPr="002A48DC">
              <w:rPr>
                <w:rFonts w:ascii="Arial" w:hAnsi="Arial" w:cs="Arial"/>
                <w:bCs/>
                <w:i/>
                <w:sz w:val="24"/>
                <w:szCs w:val="24"/>
              </w:rPr>
              <w:t xml:space="preserve"> </w:t>
            </w:r>
            <w:r w:rsidRPr="002A48DC">
              <w:rPr>
                <w:rFonts w:ascii="Arial" w:hAnsi="Arial" w:cs="Arial"/>
                <w:bCs/>
                <w:sz w:val="24"/>
                <w:szCs w:val="24"/>
              </w:rPr>
              <w:t>and sodium pyruvate</w:t>
            </w:r>
          </w:p>
        </w:tc>
        <w:tc>
          <w:tcPr>
            <w:tcW w:w="2311" w:type="dxa"/>
            <w:tcBorders>
              <w:left w:val="nil"/>
              <w:bottom w:val="nil"/>
              <w:right w:val="nil"/>
            </w:tcBorders>
            <w:vAlign w:val="center"/>
          </w:tcPr>
          <w:p w:rsidR="007F719F" w:rsidRPr="002A48DC" w:rsidRDefault="007F719F" w:rsidP="007F719F">
            <w:pPr>
              <w:tabs>
                <w:tab w:val="left" w:pos="1080"/>
              </w:tabs>
              <w:spacing w:line="360" w:lineRule="auto"/>
              <w:jc w:val="center"/>
              <w:rPr>
                <w:rFonts w:ascii="Arial" w:hAnsi="Arial" w:cs="Arial"/>
                <w:bCs/>
                <w:sz w:val="24"/>
                <w:szCs w:val="24"/>
                <w:lang w:eastAsia="en-US"/>
              </w:rPr>
            </w:pPr>
            <w:r w:rsidRPr="002A48DC">
              <w:rPr>
                <w:rFonts w:ascii="Arial" w:hAnsi="Arial" w:cs="Arial"/>
                <w:bCs/>
                <w:sz w:val="24"/>
                <w:szCs w:val="24"/>
              </w:rPr>
              <w:t>50 mM and 100 mM respectively</w:t>
            </w:r>
          </w:p>
        </w:tc>
        <w:tc>
          <w:tcPr>
            <w:tcW w:w="2311" w:type="dxa"/>
            <w:tcBorders>
              <w:left w:val="nil"/>
              <w:bottom w:val="nil"/>
              <w:right w:val="single" w:sz="4" w:space="0" w:color="auto"/>
            </w:tcBorders>
            <w:vAlign w:val="center"/>
          </w:tcPr>
          <w:p w:rsidR="007F719F" w:rsidRPr="002A48DC" w:rsidRDefault="007F719F" w:rsidP="007F719F">
            <w:pPr>
              <w:tabs>
                <w:tab w:val="left" w:pos="1080"/>
              </w:tabs>
              <w:spacing w:line="360" w:lineRule="auto"/>
              <w:jc w:val="center"/>
              <w:rPr>
                <w:rFonts w:ascii="Arial" w:hAnsi="Arial" w:cs="Arial"/>
                <w:bCs/>
                <w:sz w:val="24"/>
                <w:szCs w:val="24"/>
                <w:lang w:eastAsia="en-US"/>
              </w:rPr>
            </w:pPr>
            <w:r w:rsidRPr="002A48DC">
              <w:rPr>
                <w:rFonts w:ascii="Arial" w:hAnsi="Arial" w:cs="Arial"/>
                <w:bCs/>
                <w:sz w:val="24"/>
                <w:szCs w:val="24"/>
              </w:rPr>
              <w:t>Potassium Phosphate, pH 7.4</w:t>
            </w:r>
          </w:p>
        </w:tc>
      </w:tr>
      <w:tr w:rsidR="007F719F" w:rsidTr="007F719F">
        <w:trPr>
          <w:jc w:val="center"/>
        </w:trPr>
        <w:tc>
          <w:tcPr>
            <w:tcW w:w="1384" w:type="dxa"/>
            <w:tcBorders>
              <w:top w:val="nil"/>
              <w:left w:val="single" w:sz="4" w:space="0" w:color="auto"/>
              <w:bottom w:val="nil"/>
              <w:right w:val="nil"/>
            </w:tcBorders>
            <w:shd w:val="clear" w:color="auto" w:fill="B8CCE4" w:themeFill="accent1" w:themeFillTint="66"/>
            <w:vAlign w:val="center"/>
          </w:tcPr>
          <w:p w:rsidR="007F719F" w:rsidRPr="002A48DC" w:rsidRDefault="007F719F" w:rsidP="007F719F">
            <w:pPr>
              <w:tabs>
                <w:tab w:val="left" w:pos="1080"/>
              </w:tabs>
              <w:spacing w:line="360" w:lineRule="auto"/>
              <w:jc w:val="center"/>
              <w:rPr>
                <w:rFonts w:ascii="Arial" w:hAnsi="Arial" w:cs="Arial"/>
                <w:bCs/>
                <w:sz w:val="24"/>
                <w:szCs w:val="24"/>
                <w:lang w:eastAsia="en-US"/>
              </w:rPr>
            </w:pPr>
            <w:r w:rsidRPr="002A48DC">
              <w:rPr>
                <w:rFonts w:ascii="Arial" w:hAnsi="Arial" w:cs="Arial"/>
                <w:bCs/>
                <w:sz w:val="24"/>
                <w:szCs w:val="24"/>
              </w:rPr>
              <w:t>2</w:t>
            </w:r>
          </w:p>
        </w:tc>
        <w:tc>
          <w:tcPr>
            <w:tcW w:w="3236" w:type="dxa"/>
            <w:tcBorders>
              <w:top w:val="nil"/>
              <w:left w:val="nil"/>
              <w:bottom w:val="nil"/>
              <w:right w:val="nil"/>
            </w:tcBorders>
            <w:shd w:val="clear" w:color="auto" w:fill="B8CCE4" w:themeFill="accent1" w:themeFillTint="66"/>
            <w:vAlign w:val="center"/>
          </w:tcPr>
          <w:p w:rsidR="007F719F" w:rsidRPr="002A48DC" w:rsidRDefault="007F719F" w:rsidP="007F719F">
            <w:pPr>
              <w:tabs>
                <w:tab w:val="left" w:pos="1080"/>
              </w:tabs>
              <w:spacing w:line="360" w:lineRule="auto"/>
              <w:jc w:val="center"/>
              <w:rPr>
                <w:rFonts w:ascii="Arial" w:hAnsi="Arial" w:cs="Arial"/>
                <w:b/>
                <w:bCs/>
                <w:sz w:val="24"/>
                <w:szCs w:val="24"/>
                <w:lang w:eastAsia="en-US"/>
              </w:rPr>
            </w:pPr>
            <w:r w:rsidRPr="002A48DC">
              <w:rPr>
                <w:rFonts w:ascii="Arial" w:hAnsi="Arial" w:cs="Arial"/>
                <w:bCs/>
                <w:i/>
                <w:iCs/>
                <w:sz w:val="24"/>
                <w:szCs w:val="24"/>
              </w:rPr>
              <w:t>N</w:t>
            </w:r>
            <w:r w:rsidRPr="002A48DC">
              <w:rPr>
                <w:rFonts w:ascii="Arial" w:hAnsi="Arial" w:cs="Arial"/>
                <w:bCs/>
                <w:sz w:val="24"/>
                <w:szCs w:val="24"/>
              </w:rPr>
              <w:t>-Cinnamoyl-</w:t>
            </w:r>
            <w:r w:rsidR="00F157DB" w:rsidRPr="00F157DB">
              <w:rPr>
                <w:rFonts w:ascii="Arial" w:hAnsi="Arial" w:cs="Arial"/>
                <w:bCs/>
                <w:smallCaps/>
                <w:sz w:val="24"/>
                <w:szCs w:val="24"/>
              </w:rPr>
              <w:t>d-</w:t>
            </w:r>
            <w:r w:rsidRPr="002A48DC">
              <w:rPr>
                <w:rFonts w:ascii="Arial" w:hAnsi="Arial" w:cs="Arial"/>
                <w:bCs/>
                <w:sz w:val="24"/>
                <w:szCs w:val="24"/>
              </w:rPr>
              <w:t>mannosamine (</w:t>
            </w:r>
            <w:r w:rsidRPr="002A48DC">
              <w:rPr>
                <w:rFonts w:ascii="Arial" w:hAnsi="Arial" w:cs="Arial"/>
                <w:b/>
                <w:bCs/>
                <w:sz w:val="24"/>
                <w:szCs w:val="24"/>
              </w:rPr>
              <w:t>1</w:t>
            </w:r>
            <w:r w:rsidRPr="002A48DC">
              <w:rPr>
                <w:rFonts w:ascii="Arial" w:hAnsi="Arial" w:cs="Arial"/>
                <w:bCs/>
                <w:sz w:val="24"/>
                <w:szCs w:val="24"/>
              </w:rPr>
              <w:t>)</w:t>
            </w:r>
            <w:r w:rsidRPr="002A48DC">
              <w:rPr>
                <w:rFonts w:ascii="Arial" w:hAnsi="Arial" w:cs="Arial"/>
                <w:bCs/>
                <w:i/>
                <w:sz w:val="24"/>
                <w:szCs w:val="24"/>
              </w:rPr>
              <w:t xml:space="preserve"> </w:t>
            </w:r>
            <w:r w:rsidRPr="002A48DC">
              <w:rPr>
                <w:rFonts w:ascii="Arial" w:hAnsi="Arial" w:cs="Arial"/>
                <w:bCs/>
                <w:sz w:val="24"/>
                <w:szCs w:val="24"/>
              </w:rPr>
              <w:t>and sodium pyruvate</w:t>
            </w:r>
          </w:p>
        </w:tc>
        <w:tc>
          <w:tcPr>
            <w:tcW w:w="2311" w:type="dxa"/>
            <w:tcBorders>
              <w:top w:val="nil"/>
              <w:left w:val="nil"/>
              <w:bottom w:val="nil"/>
              <w:right w:val="nil"/>
            </w:tcBorders>
            <w:shd w:val="clear" w:color="auto" w:fill="B8CCE4" w:themeFill="accent1" w:themeFillTint="66"/>
            <w:vAlign w:val="center"/>
          </w:tcPr>
          <w:p w:rsidR="007F719F" w:rsidRPr="002A48DC" w:rsidRDefault="007F719F" w:rsidP="007F719F">
            <w:pPr>
              <w:tabs>
                <w:tab w:val="left" w:pos="1080"/>
              </w:tabs>
              <w:spacing w:line="360" w:lineRule="auto"/>
              <w:jc w:val="center"/>
              <w:rPr>
                <w:rFonts w:ascii="Arial" w:hAnsi="Arial" w:cs="Arial"/>
                <w:bCs/>
                <w:sz w:val="24"/>
                <w:szCs w:val="24"/>
                <w:lang w:eastAsia="en-US"/>
              </w:rPr>
            </w:pPr>
            <w:r w:rsidRPr="002A48DC">
              <w:rPr>
                <w:rFonts w:ascii="Arial" w:hAnsi="Arial" w:cs="Arial"/>
                <w:bCs/>
                <w:sz w:val="24"/>
                <w:szCs w:val="24"/>
              </w:rPr>
              <w:t>50 mM and 100 mM respectively</w:t>
            </w:r>
          </w:p>
        </w:tc>
        <w:tc>
          <w:tcPr>
            <w:tcW w:w="2311" w:type="dxa"/>
            <w:tcBorders>
              <w:top w:val="nil"/>
              <w:left w:val="nil"/>
              <w:bottom w:val="nil"/>
              <w:right w:val="single" w:sz="4" w:space="0" w:color="auto"/>
            </w:tcBorders>
            <w:shd w:val="clear" w:color="auto" w:fill="B8CCE4" w:themeFill="accent1" w:themeFillTint="66"/>
            <w:vAlign w:val="center"/>
          </w:tcPr>
          <w:p w:rsidR="007F719F" w:rsidRPr="002A48DC" w:rsidRDefault="007F719F" w:rsidP="007F719F">
            <w:pPr>
              <w:tabs>
                <w:tab w:val="left" w:pos="1080"/>
              </w:tabs>
              <w:spacing w:line="360" w:lineRule="auto"/>
              <w:jc w:val="center"/>
              <w:rPr>
                <w:rFonts w:ascii="Arial" w:hAnsi="Arial" w:cs="Arial"/>
                <w:bCs/>
                <w:sz w:val="24"/>
                <w:szCs w:val="24"/>
                <w:lang w:eastAsia="en-US"/>
              </w:rPr>
            </w:pPr>
            <w:r w:rsidRPr="002A48DC">
              <w:rPr>
                <w:rFonts w:ascii="Arial" w:hAnsi="Arial" w:cs="Arial"/>
                <w:bCs/>
                <w:sz w:val="24"/>
                <w:szCs w:val="24"/>
              </w:rPr>
              <w:t>Potassium Phosphate, pH 7.4</w:t>
            </w:r>
          </w:p>
        </w:tc>
      </w:tr>
      <w:tr w:rsidR="007F719F" w:rsidTr="007F719F">
        <w:trPr>
          <w:jc w:val="center"/>
        </w:trPr>
        <w:tc>
          <w:tcPr>
            <w:tcW w:w="1384" w:type="dxa"/>
            <w:tcBorders>
              <w:top w:val="nil"/>
              <w:left w:val="single" w:sz="4" w:space="0" w:color="auto"/>
              <w:bottom w:val="nil"/>
              <w:right w:val="nil"/>
            </w:tcBorders>
            <w:shd w:val="clear" w:color="auto" w:fill="FFFFFF" w:themeFill="background1"/>
            <w:vAlign w:val="center"/>
          </w:tcPr>
          <w:p w:rsidR="007F719F" w:rsidRPr="002A48DC" w:rsidRDefault="007F719F" w:rsidP="007F719F">
            <w:pPr>
              <w:tabs>
                <w:tab w:val="left" w:pos="1080"/>
              </w:tabs>
              <w:spacing w:line="360" w:lineRule="auto"/>
              <w:jc w:val="center"/>
              <w:rPr>
                <w:rFonts w:ascii="Arial" w:hAnsi="Arial" w:cs="Arial"/>
                <w:bCs/>
                <w:sz w:val="24"/>
                <w:szCs w:val="24"/>
                <w:lang w:eastAsia="en-US"/>
              </w:rPr>
            </w:pPr>
            <w:r w:rsidRPr="002A48DC">
              <w:rPr>
                <w:rFonts w:ascii="Arial" w:hAnsi="Arial" w:cs="Arial"/>
                <w:bCs/>
                <w:sz w:val="24"/>
                <w:szCs w:val="24"/>
              </w:rPr>
              <w:t>3</w:t>
            </w:r>
          </w:p>
        </w:tc>
        <w:tc>
          <w:tcPr>
            <w:tcW w:w="3236" w:type="dxa"/>
            <w:tcBorders>
              <w:top w:val="nil"/>
              <w:left w:val="nil"/>
              <w:bottom w:val="nil"/>
              <w:right w:val="nil"/>
            </w:tcBorders>
            <w:shd w:val="clear" w:color="auto" w:fill="FFFFFF" w:themeFill="background1"/>
            <w:vAlign w:val="center"/>
          </w:tcPr>
          <w:p w:rsidR="007F719F" w:rsidRPr="002A48DC" w:rsidRDefault="007F719F" w:rsidP="007F719F">
            <w:pPr>
              <w:tabs>
                <w:tab w:val="left" w:pos="1080"/>
              </w:tabs>
              <w:spacing w:line="360" w:lineRule="auto"/>
              <w:jc w:val="center"/>
              <w:rPr>
                <w:rFonts w:ascii="Arial" w:hAnsi="Arial" w:cs="Arial"/>
                <w:b/>
                <w:bCs/>
                <w:sz w:val="24"/>
                <w:szCs w:val="24"/>
                <w:lang w:eastAsia="en-US"/>
              </w:rPr>
            </w:pPr>
            <w:r w:rsidRPr="002A48DC">
              <w:rPr>
                <w:rFonts w:ascii="Arial" w:hAnsi="Arial" w:cs="Arial"/>
                <w:bCs/>
                <w:sz w:val="24"/>
                <w:szCs w:val="24"/>
              </w:rPr>
              <w:t>sodium azide</w:t>
            </w:r>
          </w:p>
        </w:tc>
        <w:tc>
          <w:tcPr>
            <w:tcW w:w="2311" w:type="dxa"/>
            <w:tcBorders>
              <w:top w:val="nil"/>
              <w:left w:val="nil"/>
              <w:bottom w:val="nil"/>
              <w:right w:val="nil"/>
            </w:tcBorders>
            <w:shd w:val="clear" w:color="auto" w:fill="FFFFFF" w:themeFill="background1"/>
            <w:vAlign w:val="center"/>
          </w:tcPr>
          <w:p w:rsidR="007F719F" w:rsidRPr="002A48DC" w:rsidRDefault="007F719F" w:rsidP="007F719F">
            <w:pPr>
              <w:tabs>
                <w:tab w:val="left" w:pos="1080"/>
              </w:tabs>
              <w:spacing w:line="360" w:lineRule="auto"/>
              <w:jc w:val="center"/>
              <w:rPr>
                <w:rFonts w:ascii="Arial" w:hAnsi="Arial" w:cs="Arial"/>
                <w:bCs/>
                <w:sz w:val="24"/>
                <w:szCs w:val="24"/>
                <w:lang w:eastAsia="en-US"/>
              </w:rPr>
            </w:pPr>
            <w:r w:rsidRPr="002A48DC">
              <w:rPr>
                <w:rFonts w:ascii="Arial" w:hAnsi="Arial" w:cs="Arial"/>
                <w:bCs/>
                <w:sz w:val="24"/>
                <w:szCs w:val="24"/>
              </w:rPr>
              <w:t>0.02% w/v</w:t>
            </w:r>
          </w:p>
        </w:tc>
        <w:tc>
          <w:tcPr>
            <w:tcW w:w="2311" w:type="dxa"/>
            <w:tcBorders>
              <w:top w:val="nil"/>
              <w:left w:val="nil"/>
              <w:bottom w:val="nil"/>
              <w:right w:val="single" w:sz="4" w:space="0" w:color="auto"/>
            </w:tcBorders>
            <w:shd w:val="clear" w:color="auto" w:fill="FFFFFF" w:themeFill="background1"/>
            <w:vAlign w:val="center"/>
          </w:tcPr>
          <w:p w:rsidR="007F719F" w:rsidRPr="002A48DC" w:rsidRDefault="007F719F" w:rsidP="007F719F">
            <w:pPr>
              <w:tabs>
                <w:tab w:val="left" w:pos="1080"/>
              </w:tabs>
              <w:spacing w:line="360" w:lineRule="auto"/>
              <w:jc w:val="center"/>
              <w:rPr>
                <w:rFonts w:ascii="Arial" w:hAnsi="Arial" w:cs="Arial"/>
                <w:bCs/>
                <w:sz w:val="24"/>
                <w:szCs w:val="24"/>
                <w:lang w:eastAsia="en-US"/>
              </w:rPr>
            </w:pPr>
            <w:r w:rsidRPr="002A48DC">
              <w:rPr>
                <w:rFonts w:ascii="Arial" w:hAnsi="Arial" w:cs="Arial"/>
                <w:bCs/>
                <w:sz w:val="24"/>
                <w:szCs w:val="24"/>
              </w:rPr>
              <w:t>Potassium Phosphate, pH 7.4</w:t>
            </w:r>
          </w:p>
        </w:tc>
      </w:tr>
      <w:tr w:rsidR="007F719F" w:rsidTr="007F719F">
        <w:trPr>
          <w:jc w:val="center"/>
        </w:trPr>
        <w:tc>
          <w:tcPr>
            <w:tcW w:w="1384" w:type="dxa"/>
            <w:tcBorders>
              <w:top w:val="nil"/>
              <w:left w:val="single" w:sz="4" w:space="0" w:color="auto"/>
              <w:bottom w:val="nil"/>
              <w:right w:val="nil"/>
            </w:tcBorders>
            <w:shd w:val="clear" w:color="auto" w:fill="B8CCE4" w:themeFill="accent1" w:themeFillTint="66"/>
            <w:vAlign w:val="center"/>
          </w:tcPr>
          <w:p w:rsidR="007F719F" w:rsidRPr="002A48DC" w:rsidRDefault="007F719F" w:rsidP="007F719F">
            <w:pPr>
              <w:tabs>
                <w:tab w:val="left" w:pos="1080"/>
              </w:tabs>
              <w:spacing w:line="360" w:lineRule="auto"/>
              <w:jc w:val="center"/>
              <w:rPr>
                <w:rFonts w:ascii="Arial" w:hAnsi="Arial" w:cs="Arial"/>
                <w:bCs/>
                <w:sz w:val="24"/>
                <w:szCs w:val="24"/>
              </w:rPr>
            </w:pPr>
            <w:r w:rsidRPr="002A48DC">
              <w:rPr>
                <w:rFonts w:ascii="Arial" w:hAnsi="Arial" w:cs="Arial"/>
                <w:bCs/>
                <w:sz w:val="24"/>
                <w:szCs w:val="24"/>
              </w:rPr>
              <w:t>4</w:t>
            </w:r>
          </w:p>
        </w:tc>
        <w:tc>
          <w:tcPr>
            <w:tcW w:w="3236" w:type="dxa"/>
            <w:tcBorders>
              <w:top w:val="nil"/>
              <w:left w:val="nil"/>
              <w:bottom w:val="nil"/>
              <w:right w:val="nil"/>
            </w:tcBorders>
            <w:shd w:val="clear" w:color="auto" w:fill="B8CCE4" w:themeFill="accent1" w:themeFillTint="66"/>
            <w:vAlign w:val="center"/>
          </w:tcPr>
          <w:p w:rsidR="007F719F" w:rsidRPr="002A48DC" w:rsidRDefault="007F719F" w:rsidP="007F719F">
            <w:pPr>
              <w:tabs>
                <w:tab w:val="left" w:pos="1080"/>
              </w:tabs>
              <w:spacing w:line="360" w:lineRule="auto"/>
              <w:jc w:val="center"/>
              <w:rPr>
                <w:rFonts w:ascii="Arial" w:hAnsi="Arial" w:cs="Arial"/>
                <w:bCs/>
                <w:sz w:val="24"/>
                <w:szCs w:val="24"/>
              </w:rPr>
            </w:pPr>
            <w:r w:rsidRPr="002A48DC">
              <w:rPr>
                <w:rFonts w:ascii="Arial" w:hAnsi="Arial" w:cs="Arial"/>
                <w:bCs/>
                <w:sz w:val="24"/>
                <w:szCs w:val="24"/>
              </w:rPr>
              <w:t>WGA</w:t>
            </w:r>
          </w:p>
        </w:tc>
        <w:tc>
          <w:tcPr>
            <w:tcW w:w="2311" w:type="dxa"/>
            <w:tcBorders>
              <w:top w:val="nil"/>
              <w:left w:val="nil"/>
              <w:bottom w:val="nil"/>
              <w:right w:val="nil"/>
            </w:tcBorders>
            <w:shd w:val="clear" w:color="auto" w:fill="B8CCE4" w:themeFill="accent1" w:themeFillTint="66"/>
            <w:vAlign w:val="center"/>
          </w:tcPr>
          <w:p w:rsidR="007F719F" w:rsidRPr="002A48DC" w:rsidRDefault="007F719F" w:rsidP="007F719F">
            <w:pPr>
              <w:tabs>
                <w:tab w:val="left" w:pos="1080"/>
              </w:tabs>
              <w:spacing w:line="360" w:lineRule="auto"/>
              <w:jc w:val="center"/>
              <w:rPr>
                <w:rFonts w:ascii="Arial" w:hAnsi="Arial" w:cs="Arial"/>
                <w:bCs/>
                <w:sz w:val="24"/>
                <w:szCs w:val="24"/>
              </w:rPr>
            </w:pPr>
            <w:r w:rsidRPr="002A48DC">
              <w:rPr>
                <w:rFonts w:ascii="Arial" w:hAnsi="Arial" w:cs="Arial"/>
                <w:bCs/>
                <w:sz w:val="24"/>
                <w:szCs w:val="24"/>
              </w:rPr>
              <w:t>111.11 µM</w:t>
            </w:r>
          </w:p>
        </w:tc>
        <w:tc>
          <w:tcPr>
            <w:tcW w:w="2311" w:type="dxa"/>
            <w:tcBorders>
              <w:top w:val="nil"/>
              <w:left w:val="nil"/>
              <w:bottom w:val="nil"/>
              <w:right w:val="single" w:sz="4" w:space="0" w:color="auto"/>
            </w:tcBorders>
            <w:shd w:val="clear" w:color="auto" w:fill="B8CCE4" w:themeFill="accent1" w:themeFillTint="66"/>
            <w:vAlign w:val="center"/>
          </w:tcPr>
          <w:p w:rsidR="007F719F" w:rsidRPr="002A48DC" w:rsidRDefault="007F719F" w:rsidP="007F719F">
            <w:pPr>
              <w:tabs>
                <w:tab w:val="left" w:pos="1080"/>
              </w:tabs>
              <w:spacing w:line="360" w:lineRule="auto"/>
              <w:jc w:val="center"/>
              <w:rPr>
                <w:rFonts w:ascii="Arial" w:hAnsi="Arial" w:cs="Arial"/>
                <w:bCs/>
                <w:sz w:val="24"/>
                <w:szCs w:val="24"/>
              </w:rPr>
            </w:pPr>
            <w:r w:rsidRPr="002A48DC">
              <w:rPr>
                <w:rFonts w:ascii="Arial" w:hAnsi="Arial" w:cs="Arial"/>
                <w:bCs/>
                <w:sz w:val="24"/>
                <w:szCs w:val="24"/>
              </w:rPr>
              <w:t>Potassium Phosphate, pH 7.4</w:t>
            </w:r>
          </w:p>
        </w:tc>
      </w:tr>
      <w:tr w:rsidR="007F719F" w:rsidTr="007F719F">
        <w:trPr>
          <w:jc w:val="center"/>
        </w:trPr>
        <w:tc>
          <w:tcPr>
            <w:tcW w:w="1384" w:type="dxa"/>
            <w:tcBorders>
              <w:top w:val="nil"/>
              <w:left w:val="single" w:sz="4" w:space="0" w:color="auto"/>
              <w:bottom w:val="nil"/>
              <w:right w:val="nil"/>
            </w:tcBorders>
            <w:vAlign w:val="center"/>
          </w:tcPr>
          <w:p w:rsidR="007F719F" w:rsidRPr="002A48DC" w:rsidRDefault="007F719F" w:rsidP="007F719F">
            <w:pPr>
              <w:tabs>
                <w:tab w:val="left" w:pos="1080"/>
              </w:tabs>
              <w:spacing w:line="360" w:lineRule="auto"/>
              <w:jc w:val="center"/>
              <w:rPr>
                <w:rFonts w:ascii="Arial" w:hAnsi="Arial" w:cs="Arial"/>
                <w:bCs/>
                <w:sz w:val="24"/>
                <w:szCs w:val="24"/>
                <w:lang w:eastAsia="en-US"/>
              </w:rPr>
            </w:pPr>
            <w:r w:rsidRPr="002A48DC">
              <w:rPr>
                <w:rFonts w:ascii="Arial" w:hAnsi="Arial" w:cs="Arial"/>
                <w:bCs/>
                <w:sz w:val="24"/>
                <w:szCs w:val="24"/>
              </w:rPr>
              <w:t>5</w:t>
            </w:r>
          </w:p>
        </w:tc>
        <w:tc>
          <w:tcPr>
            <w:tcW w:w="3236" w:type="dxa"/>
            <w:tcBorders>
              <w:top w:val="nil"/>
              <w:left w:val="nil"/>
              <w:bottom w:val="nil"/>
              <w:right w:val="nil"/>
            </w:tcBorders>
            <w:vAlign w:val="center"/>
          </w:tcPr>
          <w:p w:rsidR="007F719F" w:rsidRPr="002A48DC" w:rsidRDefault="007F719F" w:rsidP="007F719F">
            <w:pPr>
              <w:tabs>
                <w:tab w:val="left" w:pos="1080"/>
              </w:tabs>
              <w:spacing w:line="360" w:lineRule="auto"/>
              <w:jc w:val="center"/>
              <w:rPr>
                <w:rFonts w:ascii="Arial" w:hAnsi="Arial" w:cs="Arial"/>
                <w:b/>
                <w:bCs/>
                <w:sz w:val="24"/>
                <w:szCs w:val="24"/>
                <w:lang w:eastAsia="en-US"/>
              </w:rPr>
            </w:pPr>
            <w:r w:rsidRPr="002A48DC">
              <w:rPr>
                <w:rFonts w:ascii="Arial" w:hAnsi="Arial" w:cs="Arial"/>
                <w:bCs/>
                <w:sz w:val="24"/>
                <w:szCs w:val="24"/>
              </w:rPr>
              <w:t>NANA aldolase</w:t>
            </w:r>
          </w:p>
        </w:tc>
        <w:tc>
          <w:tcPr>
            <w:tcW w:w="2311" w:type="dxa"/>
            <w:tcBorders>
              <w:top w:val="nil"/>
              <w:left w:val="nil"/>
              <w:bottom w:val="nil"/>
              <w:right w:val="nil"/>
            </w:tcBorders>
            <w:vAlign w:val="center"/>
          </w:tcPr>
          <w:p w:rsidR="007F719F" w:rsidRPr="002A48DC" w:rsidRDefault="007F719F" w:rsidP="007F719F">
            <w:pPr>
              <w:tabs>
                <w:tab w:val="left" w:pos="1080"/>
              </w:tabs>
              <w:spacing w:line="360" w:lineRule="auto"/>
              <w:jc w:val="center"/>
              <w:rPr>
                <w:rFonts w:ascii="Arial" w:hAnsi="Arial" w:cs="Arial"/>
                <w:bCs/>
                <w:sz w:val="24"/>
                <w:szCs w:val="24"/>
                <w:lang w:eastAsia="en-US"/>
              </w:rPr>
            </w:pPr>
            <w:r w:rsidRPr="002A48DC">
              <w:rPr>
                <w:rFonts w:ascii="Arial" w:hAnsi="Arial" w:cs="Arial"/>
                <w:bCs/>
                <w:sz w:val="24"/>
                <w:szCs w:val="24"/>
              </w:rPr>
              <w:t>5.13 µM</w:t>
            </w:r>
          </w:p>
        </w:tc>
        <w:tc>
          <w:tcPr>
            <w:tcW w:w="2311" w:type="dxa"/>
            <w:tcBorders>
              <w:top w:val="nil"/>
              <w:left w:val="nil"/>
              <w:bottom w:val="nil"/>
              <w:right w:val="single" w:sz="4" w:space="0" w:color="auto"/>
            </w:tcBorders>
            <w:vAlign w:val="center"/>
          </w:tcPr>
          <w:p w:rsidR="007F719F" w:rsidRPr="002A48DC" w:rsidRDefault="007F719F" w:rsidP="007F719F">
            <w:pPr>
              <w:tabs>
                <w:tab w:val="left" w:pos="1080"/>
              </w:tabs>
              <w:spacing w:line="360" w:lineRule="auto"/>
              <w:jc w:val="center"/>
              <w:rPr>
                <w:rFonts w:ascii="Arial" w:hAnsi="Arial" w:cs="Arial"/>
                <w:bCs/>
                <w:sz w:val="24"/>
                <w:szCs w:val="24"/>
                <w:lang w:eastAsia="en-US"/>
              </w:rPr>
            </w:pPr>
            <w:r w:rsidRPr="002A48DC">
              <w:rPr>
                <w:rFonts w:ascii="Arial" w:hAnsi="Arial" w:cs="Arial"/>
                <w:bCs/>
                <w:sz w:val="24"/>
                <w:szCs w:val="24"/>
              </w:rPr>
              <w:t>Potassium Phosphate, pH 7.4</w:t>
            </w:r>
          </w:p>
        </w:tc>
      </w:tr>
      <w:tr w:rsidR="007F719F" w:rsidTr="007F719F">
        <w:trPr>
          <w:jc w:val="center"/>
        </w:trPr>
        <w:tc>
          <w:tcPr>
            <w:tcW w:w="1384" w:type="dxa"/>
            <w:tcBorders>
              <w:top w:val="nil"/>
              <w:left w:val="single" w:sz="4" w:space="0" w:color="auto"/>
              <w:bottom w:val="nil"/>
              <w:right w:val="nil"/>
            </w:tcBorders>
            <w:shd w:val="clear" w:color="auto" w:fill="B8CCE4" w:themeFill="accent1" w:themeFillTint="66"/>
            <w:vAlign w:val="center"/>
          </w:tcPr>
          <w:p w:rsidR="007F719F" w:rsidRPr="002A48DC" w:rsidRDefault="007F719F" w:rsidP="007F719F">
            <w:pPr>
              <w:tabs>
                <w:tab w:val="left" w:pos="1080"/>
              </w:tabs>
              <w:spacing w:line="360" w:lineRule="auto"/>
              <w:jc w:val="center"/>
              <w:rPr>
                <w:rFonts w:ascii="Arial" w:hAnsi="Arial" w:cs="Arial"/>
                <w:bCs/>
                <w:sz w:val="24"/>
                <w:szCs w:val="24"/>
              </w:rPr>
            </w:pPr>
            <w:r w:rsidRPr="002A48DC">
              <w:rPr>
                <w:rFonts w:ascii="Arial" w:hAnsi="Arial" w:cs="Arial"/>
                <w:bCs/>
                <w:sz w:val="24"/>
                <w:szCs w:val="24"/>
              </w:rPr>
              <w:t>6</w:t>
            </w:r>
          </w:p>
        </w:tc>
        <w:tc>
          <w:tcPr>
            <w:tcW w:w="3236" w:type="dxa"/>
            <w:tcBorders>
              <w:top w:val="nil"/>
              <w:left w:val="nil"/>
              <w:bottom w:val="nil"/>
              <w:right w:val="nil"/>
            </w:tcBorders>
            <w:shd w:val="clear" w:color="auto" w:fill="B8CCE4" w:themeFill="accent1" w:themeFillTint="66"/>
            <w:vAlign w:val="center"/>
          </w:tcPr>
          <w:p w:rsidR="007F719F" w:rsidRPr="002A48DC" w:rsidRDefault="007F719F" w:rsidP="007F719F">
            <w:pPr>
              <w:tabs>
                <w:tab w:val="left" w:pos="1080"/>
              </w:tabs>
              <w:spacing w:line="360" w:lineRule="auto"/>
              <w:jc w:val="center"/>
              <w:rPr>
                <w:rFonts w:ascii="Arial" w:hAnsi="Arial" w:cs="Arial"/>
                <w:bCs/>
                <w:sz w:val="24"/>
                <w:szCs w:val="24"/>
              </w:rPr>
            </w:pPr>
            <w:r w:rsidRPr="002A48DC">
              <w:rPr>
                <w:rFonts w:ascii="Arial" w:hAnsi="Arial" w:cs="Arial"/>
                <w:bCs/>
                <w:sz w:val="24"/>
                <w:szCs w:val="24"/>
              </w:rPr>
              <w:t>WGA</w:t>
            </w:r>
          </w:p>
        </w:tc>
        <w:tc>
          <w:tcPr>
            <w:tcW w:w="2311" w:type="dxa"/>
            <w:tcBorders>
              <w:top w:val="nil"/>
              <w:left w:val="nil"/>
              <w:bottom w:val="nil"/>
              <w:right w:val="nil"/>
            </w:tcBorders>
            <w:shd w:val="clear" w:color="auto" w:fill="B8CCE4" w:themeFill="accent1" w:themeFillTint="66"/>
            <w:vAlign w:val="center"/>
          </w:tcPr>
          <w:p w:rsidR="007F719F" w:rsidRPr="002A48DC" w:rsidRDefault="007F719F" w:rsidP="007F719F">
            <w:pPr>
              <w:tabs>
                <w:tab w:val="left" w:pos="1080"/>
              </w:tabs>
              <w:spacing w:line="360" w:lineRule="auto"/>
              <w:jc w:val="center"/>
              <w:rPr>
                <w:rFonts w:ascii="Arial" w:hAnsi="Arial" w:cs="Arial"/>
                <w:bCs/>
                <w:sz w:val="24"/>
                <w:szCs w:val="24"/>
              </w:rPr>
            </w:pPr>
            <w:r w:rsidRPr="002A48DC">
              <w:rPr>
                <w:rFonts w:ascii="Arial" w:hAnsi="Arial" w:cs="Arial"/>
                <w:bCs/>
                <w:sz w:val="24"/>
                <w:szCs w:val="24"/>
              </w:rPr>
              <w:t>222.22 µM</w:t>
            </w:r>
          </w:p>
        </w:tc>
        <w:tc>
          <w:tcPr>
            <w:tcW w:w="2311" w:type="dxa"/>
            <w:tcBorders>
              <w:top w:val="nil"/>
              <w:left w:val="nil"/>
              <w:bottom w:val="nil"/>
              <w:right w:val="single" w:sz="4" w:space="0" w:color="auto"/>
            </w:tcBorders>
            <w:shd w:val="clear" w:color="auto" w:fill="B8CCE4" w:themeFill="accent1" w:themeFillTint="66"/>
            <w:vAlign w:val="center"/>
          </w:tcPr>
          <w:p w:rsidR="007F719F" w:rsidRPr="002A48DC" w:rsidRDefault="007F719F" w:rsidP="007F719F">
            <w:pPr>
              <w:tabs>
                <w:tab w:val="left" w:pos="1080"/>
              </w:tabs>
              <w:spacing w:line="360" w:lineRule="auto"/>
              <w:jc w:val="center"/>
              <w:rPr>
                <w:rFonts w:ascii="Arial" w:hAnsi="Arial" w:cs="Arial"/>
                <w:bCs/>
                <w:sz w:val="24"/>
                <w:szCs w:val="24"/>
              </w:rPr>
            </w:pPr>
            <w:r w:rsidRPr="002A48DC">
              <w:rPr>
                <w:rFonts w:ascii="Arial" w:hAnsi="Arial" w:cs="Arial"/>
                <w:bCs/>
                <w:sz w:val="24"/>
                <w:szCs w:val="24"/>
              </w:rPr>
              <w:t>Potassium Phosphate, pH 7.4</w:t>
            </w:r>
          </w:p>
        </w:tc>
      </w:tr>
      <w:tr w:rsidR="007F719F" w:rsidTr="007F719F">
        <w:trPr>
          <w:jc w:val="center"/>
        </w:trPr>
        <w:tc>
          <w:tcPr>
            <w:tcW w:w="1384" w:type="dxa"/>
            <w:tcBorders>
              <w:top w:val="nil"/>
              <w:left w:val="single" w:sz="4" w:space="0" w:color="auto"/>
              <w:bottom w:val="nil"/>
              <w:right w:val="nil"/>
            </w:tcBorders>
            <w:shd w:val="clear" w:color="auto" w:fill="FFFFFF" w:themeFill="background1"/>
            <w:vAlign w:val="center"/>
          </w:tcPr>
          <w:p w:rsidR="007F719F" w:rsidRPr="002A48DC" w:rsidRDefault="007F719F" w:rsidP="007F719F">
            <w:pPr>
              <w:tabs>
                <w:tab w:val="left" w:pos="1080"/>
              </w:tabs>
              <w:spacing w:line="360" w:lineRule="auto"/>
              <w:jc w:val="center"/>
              <w:rPr>
                <w:rFonts w:ascii="Arial" w:hAnsi="Arial" w:cs="Arial"/>
                <w:bCs/>
                <w:sz w:val="24"/>
                <w:szCs w:val="24"/>
                <w:lang w:eastAsia="en-US"/>
              </w:rPr>
            </w:pPr>
            <w:r w:rsidRPr="002A48DC">
              <w:rPr>
                <w:rFonts w:ascii="Arial" w:hAnsi="Arial" w:cs="Arial"/>
                <w:bCs/>
                <w:sz w:val="24"/>
                <w:szCs w:val="24"/>
              </w:rPr>
              <w:t>7</w:t>
            </w:r>
          </w:p>
        </w:tc>
        <w:tc>
          <w:tcPr>
            <w:tcW w:w="3236" w:type="dxa"/>
            <w:tcBorders>
              <w:top w:val="nil"/>
              <w:left w:val="nil"/>
              <w:bottom w:val="nil"/>
              <w:right w:val="nil"/>
            </w:tcBorders>
            <w:shd w:val="clear" w:color="auto" w:fill="FFFFFF" w:themeFill="background1"/>
            <w:vAlign w:val="center"/>
          </w:tcPr>
          <w:p w:rsidR="007F719F" w:rsidRPr="002A48DC" w:rsidRDefault="007F719F" w:rsidP="007F719F">
            <w:pPr>
              <w:tabs>
                <w:tab w:val="left" w:pos="1080"/>
              </w:tabs>
              <w:spacing w:line="360" w:lineRule="auto"/>
              <w:jc w:val="center"/>
              <w:rPr>
                <w:rFonts w:ascii="Arial" w:hAnsi="Arial" w:cs="Arial"/>
                <w:b/>
                <w:bCs/>
                <w:sz w:val="24"/>
                <w:szCs w:val="24"/>
                <w:lang w:eastAsia="en-US"/>
              </w:rPr>
            </w:pPr>
            <w:r w:rsidRPr="002A48DC">
              <w:rPr>
                <w:rFonts w:ascii="Arial" w:hAnsi="Arial" w:cs="Arial"/>
                <w:bCs/>
                <w:i/>
                <w:sz w:val="24"/>
                <w:szCs w:val="24"/>
              </w:rPr>
              <w:t>N</w:t>
            </w:r>
            <w:r w:rsidRPr="002A48DC">
              <w:rPr>
                <w:rFonts w:ascii="Arial" w:hAnsi="Arial" w:cs="Arial"/>
                <w:bCs/>
                <w:sz w:val="24"/>
                <w:szCs w:val="24"/>
              </w:rPr>
              <w:t>-4-Ethoxybenzoyl-</w:t>
            </w:r>
            <w:r w:rsidR="00F157DB" w:rsidRPr="00F157DB">
              <w:rPr>
                <w:rFonts w:ascii="Arial" w:hAnsi="Arial" w:cs="Arial"/>
                <w:bCs/>
                <w:smallCaps/>
                <w:sz w:val="24"/>
                <w:szCs w:val="24"/>
              </w:rPr>
              <w:t>d-</w:t>
            </w:r>
            <w:r w:rsidRPr="002A48DC">
              <w:rPr>
                <w:rFonts w:ascii="Arial" w:hAnsi="Arial" w:cs="Arial"/>
                <w:bCs/>
                <w:sz w:val="24"/>
                <w:szCs w:val="24"/>
              </w:rPr>
              <w:t>mannosamine (</w:t>
            </w:r>
            <w:r w:rsidRPr="002A48DC">
              <w:rPr>
                <w:rFonts w:ascii="Arial" w:hAnsi="Arial" w:cs="Arial"/>
                <w:b/>
                <w:bCs/>
                <w:sz w:val="24"/>
                <w:szCs w:val="24"/>
              </w:rPr>
              <w:t>10</w:t>
            </w:r>
            <w:r w:rsidRPr="002A48DC">
              <w:rPr>
                <w:rFonts w:ascii="Arial" w:hAnsi="Arial" w:cs="Arial"/>
                <w:bCs/>
                <w:sz w:val="24"/>
                <w:szCs w:val="24"/>
              </w:rPr>
              <w:t>)</w:t>
            </w:r>
            <w:r w:rsidRPr="002A48DC">
              <w:rPr>
                <w:rFonts w:ascii="Arial" w:hAnsi="Arial" w:cs="Arial"/>
                <w:bCs/>
                <w:i/>
                <w:sz w:val="24"/>
                <w:szCs w:val="24"/>
              </w:rPr>
              <w:t xml:space="preserve"> </w:t>
            </w:r>
            <w:r w:rsidRPr="002A48DC">
              <w:rPr>
                <w:rFonts w:ascii="Arial" w:hAnsi="Arial" w:cs="Arial"/>
                <w:bCs/>
                <w:sz w:val="24"/>
                <w:szCs w:val="24"/>
              </w:rPr>
              <w:t>and sodium pyruvate</w:t>
            </w:r>
          </w:p>
        </w:tc>
        <w:tc>
          <w:tcPr>
            <w:tcW w:w="2311" w:type="dxa"/>
            <w:tcBorders>
              <w:top w:val="nil"/>
              <w:left w:val="nil"/>
              <w:bottom w:val="nil"/>
              <w:right w:val="nil"/>
            </w:tcBorders>
            <w:shd w:val="clear" w:color="auto" w:fill="FFFFFF" w:themeFill="background1"/>
            <w:vAlign w:val="center"/>
          </w:tcPr>
          <w:p w:rsidR="007F719F" w:rsidRPr="002A48DC" w:rsidRDefault="007F719F" w:rsidP="007F719F">
            <w:pPr>
              <w:tabs>
                <w:tab w:val="left" w:pos="1080"/>
              </w:tabs>
              <w:spacing w:line="360" w:lineRule="auto"/>
              <w:jc w:val="center"/>
              <w:rPr>
                <w:rFonts w:ascii="Arial" w:hAnsi="Arial" w:cs="Arial"/>
                <w:bCs/>
                <w:sz w:val="24"/>
                <w:szCs w:val="24"/>
                <w:lang w:eastAsia="en-US"/>
              </w:rPr>
            </w:pPr>
            <w:r w:rsidRPr="002A48DC">
              <w:rPr>
                <w:rFonts w:ascii="Arial" w:hAnsi="Arial" w:cs="Arial"/>
                <w:bCs/>
                <w:sz w:val="24"/>
                <w:szCs w:val="24"/>
              </w:rPr>
              <w:t>50 mM and 100 mM respectively</w:t>
            </w:r>
          </w:p>
        </w:tc>
        <w:tc>
          <w:tcPr>
            <w:tcW w:w="2311" w:type="dxa"/>
            <w:tcBorders>
              <w:top w:val="nil"/>
              <w:left w:val="nil"/>
              <w:bottom w:val="nil"/>
              <w:right w:val="single" w:sz="4" w:space="0" w:color="auto"/>
            </w:tcBorders>
            <w:shd w:val="clear" w:color="auto" w:fill="FFFFFF" w:themeFill="background1"/>
            <w:vAlign w:val="center"/>
          </w:tcPr>
          <w:p w:rsidR="007F719F" w:rsidRPr="002A48DC" w:rsidRDefault="007F719F" w:rsidP="007F719F">
            <w:pPr>
              <w:tabs>
                <w:tab w:val="left" w:pos="1080"/>
              </w:tabs>
              <w:spacing w:line="360" w:lineRule="auto"/>
              <w:jc w:val="center"/>
              <w:rPr>
                <w:rFonts w:ascii="Arial" w:hAnsi="Arial" w:cs="Arial"/>
                <w:bCs/>
                <w:sz w:val="24"/>
                <w:szCs w:val="24"/>
                <w:lang w:eastAsia="en-US"/>
              </w:rPr>
            </w:pPr>
            <w:r w:rsidRPr="002A48DC">
              <w:rPr>
                <w:rFonts w:ascii="Arial" w:hAnsi="Arial" w:cs="Arial"/>
                <w:bCs/>
                <w:sz w:val="24"/>
                <w:szCs w:val="24"/>
              </w:rPr>
              <w:t>Potassium Phosphate, pH 7.4</w:t>
            </w:r>
          </w:p>
        </w:tc>
      </w:tr>
      <w:tr w:rsidR="007F719F" w:rsidTr="007F719F">
        <w:trPr>
          <w:jc w:val="center"/>
        </w:trPr>
        <w:tc>
          <w:tcPr>
            <w:tcW w:w="1384" w:type="dxa"/>
            <w:tcBorders>
              <w:top w:val="nil"/>
              <w:left w:val="single" w:sz="4" w:space="0" w:color="auto"/>
              <w:bottom w:val="single" w:sz="4" w:space="0" w:color="auto"/>
              <w:right w:val="nil"/>
            </w:tcBorders>
            <w:shd w:val="clear" w:color="auto" w:fill="B8CCE4" w:themeFill="accent1" w:themeFillTint="66"/>
            <w:vAlign w:val="center"/>
          </w:tcPr>
          <w:p w:rsidR="007F719F" w:rsidRPr="002A48DC" w:rsidRDefault="007F719F" w:rsidP="007F719F">
            <w:pPr>
              <w:tabs>
                <w:tab w:val="left" w:pos="1080"/>
              </w:tabs>
              <w:spacing w:line="360" w:lineRule="auto"/>
              <w:jc w:val="center"/>
              <w:rPr>
                <w:rFonts w:ascii="Arial" w:hAnsi="Arial" w:cs="Arial"/>
                <w:bCs/>
                <w:sz w:val="24"/>
                <w:szCs w:val="24"/>
                <w:lang w:eastAsia="en-US"/>
              </w:rPr>
            </w:pPr>
            <w:r w:rsidRPr="002A48DC">
              <w:rPr>
                <w:rFonts w:ascii="Arial" w:hAnsi="Arial" w:cs="Arial"/>
                <w:bCs/>
                <w:sz w:val="24"/>
                <w:szCs w:val="24"/>
              </w:rPr>
              <w:t>8</w:t>
            </w:r>
          </w:p>
        </w:tc>
        <w:tc>
          <w:tcPr>
            <w:tcW w:w="3236" w:type="dxa"/>
            <w:tcBorders>
              <w:top w:val="nil"/>
              <w:left w:val="nil"/>
              <w:bottom w:val="single" w:sz="4" w:space="0" w:color="auto"/>
              <w:right w:val="nil"/>
            </w:tcBorders>
            <w:shd w:val="clear" w:color="auto" w:fill="B8CCE4" w:themeFill="accent1" w:themeFillTint="66"/>
            <w:vAlign w:val="center"/>
          </w:tcPr>
          <w:p w:rsidR="007F719F" w:rsidRPr="002A48DC" w:rsidRDefault="007F719F" w:rsidP="007F719F">
            <w:pPr>
              <w:tabs>
                <w:tab w:val="left" w:pos="1080"/>
              </w:tabs>
              <w:spacing w:line="360" w:lineRule="auto"/>
              <w:jc w:val="center"/>
              <w:rPr>
                <w:rFonts w:ascii="Arial" w:hAnsi="Arial" w:cs="Arial"/>
                <w:b/>
                <w:bCs/>
                <w:sz w:val="24"/>
                <w:szCs w:val="24"/>
                <w:lang w:eastAsia="en-US"/>
              </w:rPr>
            </w:pPr>
            <w:r w:rsidRPr="002A48DC">
              <w:rPr>
                <w:rFonts w:ascii="Arial" w:hAnsi="Arial" w:cs="Arial"/>
                <w:bCs/>
                <w:i/>
                <w:sz w:val="24"/>
                <w:szCs w:val="24"/>
              </w:rPr>
              <w:t>N</w:t>
            </w:r>
            <w:r w:rsidRPr="002A48DC">
              <w:rPr>
                <w:rFonts w:ascii="Arial" w:hAnsi="Arial" w:cs="Arial"/>
                <w:bCs/>
                <w:sz w:val="24"/>
                <w:szCs w:val="24"/>
              </w:rPr>
              <w:t>-4-Methoxybenzoyl-</w:t>
            </w:r>
            <w:r w:rsidR="00F157DB" w:rsidRPr="00F157DB">
              <w:rPr>
                <w:rFonts w:ascii="Arial" w:hAnsi="Arial" w:cs="Arial"/>
                <w:bCs/>
                <w:smallCaps/>
                <w:sz w:val="24"/>
                <w:szCs w:val="24"/>
              </w:rPr>
              <w:t>d-</w:t>
            </w:r>
            <w:r w:rsidRPr="002A48DC">
              <w:rPr>
                <w:rFonts w:ascii="Arial" w:hAnsi="Arial" w:cs="Arial"/>
                <w:bCs/>
                <w:sz w:val="24"/>
                <w:szCs w:val="24"/>
              </w:rPr>
              <w:t>mannosamine (</w:t>
            </w:r>
            <w:r w:rsidRPr="002A48DC">
              <w:rPr>
                <w:rFonts w:ascii="Arial" w:hAnsi="Arial" w:cs="Arial"/>
                <w:b/>
                <w:bCs/>
                <w:sz w:val="24"/>
                <w:szCs w:val="24"/>
              </w:rPr>
              <w:t>4</w:t>
            </w:r>
            <w:r w:rsidRPr="002A48DC">
              <w:rPr>
                <w:rFonts w:ascii="Arial" w:hAnsi="Arial" w:cs="Arial"/>
                <w:bCs/>
                <w:sz w:val="24"/>
                <w:szCs w:val="24"/>
              </w:rPr>
              <w:t>)</w:t>
            </w:r>
            <w:r w:rsidRPr="002A48DC">
              <w:rPr>
                <w:rFonts w:ascii="Arial" w:hAnsi="Arial" w:cs="Arial"/>
                <w:bCs/>
                <w:i/>
                <w:sz w:val="24"/>
                <w:szCs w:val="24"/>
              </w:rPr>
              <w:t xml:space="preserve"> </w:t>
            </w:r>
            <w:r w:rsidRPr="002A48DC">
              <w:rPr>
                <w:rFonts w:ascii="Arial" w:hAnsi="Arial" w:cs="Arial"/>
                <w:bCs/>
                <w:sz w:val="24"/>
                <w:szCs w:val="24"/>
              </w:rPr>
              <w:t>and sodium pyruvate</w:t>
            </w:r>
          </w:p>
        </w:tc>
        <w:tc>
          <w:tcPr>
            <w:tcW w:w="2311" w:type="dxa"/>
            <w:tcBorders>
              <w:top w:val="nil"/>
              <w:left w:val="nil"/>
              <w:bottom w:val="single" w:sz="4" w:space="0" w:color="auto"/>
              <w:right w:val="nil"/>
            </w:tcBorders>
            <w:shd w:val="clear" w:color="auto" w:fill="B8CCE4" w:themeFill="accent1" w:themeFillTint="66"/>
            <w:vAlign w:val="center"/>
          </w:tcPr>
          <w:p w:rsidR="007F719F" w:rsidRPr="002A48DC" w:rsidRDefault="007F719F" w:rsidP="007F719F">
            <w:pPr>
              <w:tabs>
                <w:tab w:val="left" w:pos="1080"/>
              </w:tabs>
              <w:spacing w:line="360" w:lineRule="auto"/>
              <w:jc w:val="center"/>
              <w:rPr>
                <w:rFonts w:ascii="Arial" w:hAnsi="Arial" w:cs="Arial"/>
                <w:bCs/>
                <w:sz w:val="24"/>
                <w:szCs w:val="24"/>
                <w:lang w:eastAsia="en-US"/>
              </w:rPr>
            </w:pPr>
            <w:r w:rsidRPr="002A48DC">
              <w:rPr>
                <w:rFonts w:ascii="Arial" w:hAnsi="Arial" w:cs="Arial"/>
                <w:bCs/>
                <w:sz w:val="24"/>
                <w:szCs w:val="24"/>
              </w:rPr>
              <w:t>50 mM and 100 mM respectively</w:t>
            </w:r>
          </w:p>
        </w:tc>
        <w:tc>
          <w:tcPr>
            <w:tcW w:w="2311" w:type="dxa"/>
            <w:tcBorders>
              <w:top w:val="nil"/>
              <w:left w:val="nil"/>
              <w:bottom w:val="single" w:sz="4" w:space="0" w:color="auto"/>
              <w:right w:val="single" w:sz="4" w:space="0" w:color="auto"/>
            </w:tcBorders>
            <w:shd w:val="clear" w:color="auto" w:fill="B8CCE4" w:themeFill="accent1" w:themeFillTint="66"/>
            <w:vAlign w:val="center"/>
          </w:tcPr>
          <w:p w:rsidR="007F719F" w:rsidRPr="002A48DC" w:rsidRDefault="007F719F" w:rsidP="007F719F">
            <w:pPr>
              <w:tabs>
                <w:tab w:val="left" w:pos="1080"/>
              </w:tabs>
              <w:spacing w:line="360" w:lineRule="auto"/>
              <w:jc w:val="center"/>
              <w:rPr>
                <w:rFonts w:ascii="Arial" w:hAnsi="Arial" w:cs="Arial"/>
                <w:bCs/>
                <w:sz w:val="24"/>
                <w:szCs w:val="24"/>
                <w:lang w:eastAsia="en-US"/>
              </w:rPr>
            </w:pPr>
            <w:r w:rsidRPr="002A48DC">
              <w:rPr>
                <w:rFonts w:ascii="Arial" w:hAnsi="Arial" w:cs="Arial"/>
                <w:bCs/>
                <w:sz w:val="24"/>
                <w:szCs w:val="24"/>
              </w:rPr>
              <w:t>Potassium Phosphate, pH 7.4</w:t>
            </w:r>
          </w:p>
        </w:tc>
      </w:tr>
    </w:tbl>
    <w:p w:rsidR="007F719F" w:rsidRDefault="00F43B97" w:rsidP="007F719F">
      <w:pPr>
        <w:tabs>
          <w:tab w:val="left" w:pos="900"/>
          <w:tab w:val="left" w:pos="1080"/>
          <w:tab w:val="left" w:pos="5142"/>
        </w:tabs>
        <w:spacing w:line="360" w:lineRule="auto"/>
        <w:jc w:val="center"/>
        <w:rPr>
          <w:bCs/>
        </w:rPr>
      </w:pPr>
      <w:r>
        <w:rPr>
          <w:b/>
          <w:bCs/>
        </w:rPr>
        <w:t>Table 15</w:t>
      </w:r>
      <w:r w:rsidR="007F719F">
        <w:rPr>
          <w:b/>
          <w:bCs/>
        </w:rPr>
        <w:t xml:space="preserve">. </w:t>
      </w:r>
      <w:r w:rsidR="007F719F">
        <w:rPr>
          <w:bCs/>
        </w:rPr>
        <w:t>Stock solutions used for the creation of DCLs.</w:t>
      </w:r>
    </w:p>
    <w:p w:rsidR="007F719F" w:rsidRDefault="007F719F" w:rsidP="007F719F">
      <w:pPr>
        <w:tabs>
          <w:tab w:val="left" w:pos="900"/>
          <w:tab w:val="left" w:pos="1080"/>
          <w:tab w:val="left" w:pos="5142"/>
        </w:tabs>
        <w:spacing w:line="360" w:lineRule="auto"/>
        <w:rPr>
          <w:b/>
          <w:bCs/>
        </w:rPr>
      </w:pPr>
    </w:p>
    <w:p w:rsidR="00F43B97" w:rsidRDefault="00F43B97" w:rsidP="007F719F">
      <w:pPr>
        <w:tabs>
          <w:tab w:val="left" w:pos="900"/>
          <w:tab w:val="left" w:pos="1080"/>
          <w:tab w:val="left" w:pos="5142"/>
        </w:tabs>
        <w:spacing w:line="360" w:lineRule="auto"/>
        <w:rPr>
          <w:b/>
          <w:bCs/>
        </w:rPr>
      </w:pPr>
    </w:p>
    <w:p w:rsidR="007F719F" w:rsidRDefault="007F719F" w:rsidP="00F43B97">
      <w:pPr>
        <w:pStyle w:val="Heading3"/>
        <w:spacing w:before="0"/>
      </w:pPr>
      <w:bookmarkStart w:id="64" w:name="_Toc326047475"/>
      <w:r>
        <w:t xml:space="preserve">7.2.1 Determining the </w:t>
      </w:r>
      <w:r w:rsidR="00F43B97">
        <w:t>Amount</w:t>
      </w:r>
      <w:r>
        <w:t xml:space="preserve"> of WGA to be Added to DCLs</w:t>
      </w:r>
      <w:bookmarkEnd w:id="64"/>
    </w:p>
    <w:p w:rsidR="007F719F" w:rsidRDefault="007F719F" w:rsidP="007F719F">
      <w:pPr>
        <w:tabs>
          <w:tab w:val="left" w:pos="900"/>
          <w:tab w:val="left" w:pos="1080"/>
          <w:tab w:val="left" w:pos="5142"/>
        </w:tabs>
        <w:spacing w:line="360" w:lineRule="auto"/>
        <w:rPr>
          <w:b/>
          <w:bCs/>
        </w:rPr>
      </w:pPr>
    </w:p>
    <w:p w:rsidR="007F719F" w:rsidRPr="00DC7A57" w:rsidRDefault="007F719F" w:rsidP="00DC7A57">
      <w:pPr>
        <w:spacing w:line="360" w:lineRule="auto"/>
        <w:rPr>
          <w:b/>
        </w:rPr>
      </w:pPr>
      <w:r w:rsidRPr="00DC7A57">
        <w:rPr>
          <w:b/>
        </w:rPr>
        <w:t xml:space="preserve">7.2.1.1. Procedure to Determine the Effect of Adding 0.3 mg of WGA to a 4-Component DCL Containing ManNAc and </w:t>
      </w:r>
      <w:r w:rsidRPr="00DC7A57">
        <w:rPr>
          <w:b/>
          <w:i/>
        </w:rPr>
        <w:t>N</w:t>
      </w:r>
      <w:r w:rsidRPr="00DC7A57">
        <w:rPr>
          <w:b/>
        </w:rPr>
        <w:t>-Cinnamoyl-</w:t>
      </w:r>
      <w:r w:rsidR="00F157DB" w:rsidRPr="00F157DB">
        <w:rPr>
          <w:b/>
          <w:smallCaps/>
        </w:rPr>
        <w:t>d-</w:t>
      </w:r>
      <w:r w:rsidRPr="00DC7A57">
        <w:rPr>
          <w:b/>
        </w:rPr>
        <w:t>mannosamine (1) Building Blocks</w:t>
      </w:r>
    </w:p>
    <w:p w:rsidR="007F719F" w:rsidRPr="00F808CC" w:rsidRDefault="007F719F" w:rsidP="007F719F">
      <w:pPr>
        <w:tabs>
          <w:tab w:val="left" w:pos="900"/>
          <w:tab w:val="left" w:pos="1080"/>
          <w:tab w:val="left" w:pos="5142"/>
        </w:tabs>
        <w:spacing w:line="360" w:lineRule="auto"/>
        <w:rPr>
          <w:bCs/>
        </w:rPr>
      </w:pPr>
    </w:p>
    <w:p w:rsidR="007F719F" w:rsidRPr="006B1AA4" w:rsidRDefault="007F719F" w:rsidP="007F719F">
      <w:pPr>
        <w:tabs>
          <w:tab w:val="left" w:pos="900"/>
          <w:tab w:val="left" w:pos="1080"/>
          <w:tab w:val="left" w:pos="5142"/>
        </w:tabs>
        <w:spacing w:line="360" w:lineRule="auto"/>
        <w:jc w:val="both"/>
      </w:pPr>
      <w:r w:rsidRPr="006B1AA4">
        <w:t xml:space="preserve">To make the DCL, 10 μL of </w:t>
      </w:r>
      <w:r>
        <w:t xml:space="preserve">stock 1 containing </w:t>
      </w:r>
      <w:r w:rsidRPr="00FA6792">
        <w:rPr>
          <w:b/>
        </w:rPr>
        <w:t>ManNAc</w:t>
      </w:r>
      <w:r>
        <w:rPr>
          <w:b/>
        </w:rPr>
        <w:t xml:space="preserve"> </w:t>
      </w:r>
      <w:r w:rsidRPr="00FA6792">
        <w:t>and sodium pyruvate</w:t>
      </w:r>
      <w:r w:rsidRPr="00FA6792">
        <w:rPr>
          <w:b/>
        </w:rPr>
        <w:t xml:space="preserve"> </w:t>
      </w:r>
      <w:r>
        <w:t>(</w:t>
      </w:r>
      <w:r w:rsidRPr="00E11E5A">
        <w:rPr>
          <w:b/>
        </w:rPr>
        <w:t xml:space="preserve">Table </w:t>
      </w:r>
      <w:r w:rsidR="00F43B97">
        <w:rPr>
          <w:b/>
        </w:rPr>
        <w:t>15</w:t>
      </w:r>
      <w:r w:rsidRPr="00FA6792">
        <w:t xml:space="preserve">) </w:t>
      </w:r>
      <w:r>
        <w:t xml:space="preserve">and 10 μL of stock 2 containing </w:t>
      </w:r>
      <w:r w:rsidRPr="00FA6792">
        <w:rPr>
          <w:b/>
        </w:rPr>
        <w:t>1</w:t>
      </w:r>
      <w:r>
        <w:t xml:space="preserve"> and sodium pyruvate were added to two</w:t>
      </w:r>
      <w:r w:rsidR="00400BE8">
        <w:t xml:space="preserve"> E</w:t>
      </w:r>
      <w:r w:rsidRPr="006B1AA4">
        <w:t>ppendorf tube</w:t>
      </w:r>
      <w:r>
        <w:t>s</w:t>
      </w:r>
      <w:r w:rsidRPr="006B1AA4">
        <w:t xml:space="preserve">. </w:t>
      </w:r>
      <w:r>
        <w:t>2</w:t>
      </w:r>
      <w:r w:rsidRPr="006B1AA4">
        <w:t xml:space="preserve">0 μL of stock </w:t>
      </w:r>
      <w:r>
        <w:t xml:space="preserve">3 containing sodium azide </w:t>
      </w:r>
      <w:r w:rsidRPr="006B1AA4">
        <w:t>was also added</w:t>
      </w:r>
      <w:r>
        <w:t xml:space="preserve"> to both tubes followed by 75</w:t>
      </w:r>
      <w:r w:rsidRPr="006B1AA4">
        <w:t xml:space="preserve"> μL o</w:t>
      </w:r>
      <w:r>
        <w:t xml:space="preserve">f stock 4 containing 0.3 mg of WGA to one tube and 75 </w:t>
      </w:r>
      <w:r w:rsidRPr="006B1AA4">
        <w:t>μL</w:t>
      </w:r>
      <w:r>
        <w:t xml:space="preserve"> of potassium phosphate buffer to the other. Finally 11.7 μL of </w:t>
      </w:r>
      <w:r w:rsidRPr="006B1AA4">
        <w:t>stock</w:t>
      </w:r>
      <w:r>
        <w:t xml:space="preserve"> 5 containing NANA aldolase was added to both tubes followed by 28.3</w:t>
      </w:r>
      <w:r w:rsidRPr="006B1AA4">
        <w:t xml:space="preserve"> μL of potassium phosphate b</w:t>
      </w:r>
      <w:r>
        <w:t>uffer</w:t>
      </w:r>
      <w:r w:rsidRPr="006B1AA4">
        <w:t>. The reaction</w:t>
      </w:r>
      <w:r>
        <w:t>s were</w:t>
      </w:r>
      <w:r w:rsidRPr="006B1AA4">
        <w:t xml:space="preserve"> left to stir in a water bath at</w:t>
      </w:r>
      <w:r>
        <w:t xml:space="preserve"> 37</w:t>
      </w:r>
      <w:r w:rsidR="004419A7">
        <w:t xml:space="preserve"> </w:t>
      </w:r>
      <w:r>
        <w:t>°C and at 24 hour intervals</w:t>
      </w:r>
      <w:r w:rsidRPr="006B1AA4">
        <w:t xml:space="preserve"> 5 μL aliquot</w:t>
      </w:r>
      <w:r>
        <w:t>s were</w:t>
      </w:r>
      <w:r w:rsidRPr="006B1AA4">
        <w:t xml:space="preserve"> removed from the reaction</w:t>
      </w:r>
      <w:r>
        <w:t>s</w:t>
      </w:r>
      <w:r w:rsidRPr="006B1AA4">
        <w:t xml:space="preserve">, diluted with </w:t>
      </w:r>
      <w:r>
        <w:t>45</w:t>
      </w:r>
      <w:r w:rsidRPr="006B1AA4">
        <w:t xml:space="preserve"> μL of water and analysed by HPLC</w:t>
      </w:r>
      <w:r>
        <w:t xml:space="preserve"> (5-95 % MeOH in 0.1% TFA solution over 20 minutes)</w:t>
      </w:r>
      <w:r w:rsidR="00F43B97">
        <w:t>.</w:t>
      </w:r>
    </w:p>
    <w:p w:rsidR="007F719F" w:rsidRPr="006B1AA4" w:rsidRDefault="007F719F" w:rsidP="007F719F">
      <w:pPr>
        <w:tabs>
          <w:tab w:val="left" w:pos="900"/>
          <w:tab w:val="left" w:pos="1080"/>
          <w:tab w:val="left" w:pos="5142"/>
        </w:tabs>
        <w:spacing w:line="360" w:lineRule="auto"/>
        <w:jc w:val="both"/>
        <w:rPr>
          <w:b/>
          <w:bCs/>
        </w:rPr>
      </w:pPr>
    </w:p>
    <w:p w:rsidR="007F719F" w:rsidRPr="00DC7A57" w:rsidRDefault="007F719F" w:rsidP="00DC7A57">
      <w:pPr>
        <w:spacing w:line="360" w:lineRule="auto"/>
        <w:rPr>
          <w:b/>
        </w:rPr>
      </w:pPr>
      <w:r w:rsidRPr="00DC7A57">
        <w:rPr>
          <w:b/>
        </w:rPr>
        <w:t xml:space="preserve">7.2.1.2. Procedure to Determine the Effect of Adding 0.6 mg of WGA to a 4-Component DCL Containing ManNAc and </w:t>
      </w:r>
      <w:r w:rsidRPr="00DC7A57">
        <w:rPr>
          <w:b/>
          <w:i/>
        </w:rPr>
        <w:t>N</w:t>
      </w:r>
      <w:r w:rsidRPr="00DC7A57">
        <w:rPr>
          <w:b/>
        </w:rPr>
        <w:t>-Cinnamoyl-</w:t>
      </w:r>
      <w:r w:rsidR="00F157DB" w:rsidRPr="00F157DB">
        <w:rPr>
          <w:b/>
          <w:smallCaps/>
        </w:rPr>
        <w:t>d-</w:t>
      </w:r>
      <w:r w:rsidRPr="00DC7A57">
        <w:rPr>
          <w:b/>
        </w:rPr>
        <w:t>mannosamine (1) Building Blocks</w:t>
      </w:r>
    </w:p>
    <w:p w:rsidR="007F719F" w:rsidRPr="00F808CC" w:rsidRDefault="007F719F" w:rsidP="007F719F">
      <w:pPr>
        <w:tabs>
          <w:tab w:val="left" w:pos="900"/>
          <w:tab w:val="left" w:pos="1080"/>
          <w:tab w:val="left" w:pos="5142"/>
        </w:tabs>
        <w:spacing w:line="360" w:lineRule="auto"/>
        <w:jc w:val="center"/>
        <w:rPr>
          <w:bCs/>
        </w:rPr>
      </w:pPr>
      <w:r w:rsidRPr="006B1AA4">
        <w:rPr>
          <w:b/>
          <w:bCs/>
        </w:rPr>
        <w:tab/>
      </w:r>
    </w:p>
    <w:p w:rsidR="007F719F" w:rsidRDefault="007F719F" w:rsidP="007F719F">
      <w:pPr>
        <w:tabs>
          <w:tab w:val="left" w:pos="900"/>
          <w:tab w:val="left" w:pos="1080"/>
          <w:tab w:val="left" w:pos="5142"/>
        </w:tabs>
        <w:spacing w:line="360" w:lineRule="auto"/>
        <w:jc w:val="both"/>
      </w:pPr>
      <w:r>
        <w:t xml:space="preserve">The same procedure as in </w:t>
      </w:r>
      <w:r w:rsidRPr="005D29D8">
        <w:rPr>
          <w:b/>
          <w:bCs/>
        </w:rPr>
        <w:t>Section 7.2.1</w:t>
      </w:r>
      <w:r>
        <w:rPr>
          <w:b/>
          <w:bCs/>
        </w:rPr>
        <w:t xml:space="preserve">.1. </w:t>
      </w:r>
      <w:r>
        <w:t xml:space="preserve">was used with the exception that in place of 75 </w:t>
      </w:r>
      <w:r w:rsidRPr="006B1AA4">
        <w:t>μL</w:t>
      </w:r>
      <w:r>
        <w:t xml:space="preserve"> of stock 5, 75 </w:t>
      </w:r>
      <w:r w:rsidRPr="006B1AA4">
        <w:t>μL</w:t>
      </w:r>
      <w:r>
        <w:t xml:space="preserve"> of a new WGA stock (stock 6) was used.</w:t>
      </w:r>
    </w:p>
    <w:p w:rsidR="007F719F" w:rsidRDefault="007F719F" w:rsidP="007F719F">
      <w:pPr>
        <w:tabs>
          <w:tab w:val="left" w:pos="900"/>
          <w:tab w:val="left" w:pos="1080"/>
          <w:tab w:val="left" w:pos="5142"/>
        </w:tabs>
        <w:spacing w:line="360" w:lineRule="auto"/>
        <w:jc w:val="both"/>
      </w:pPr>
    </w:p>
    <w:p w:rsidR="007F719F" w:rsidRPr="00DC7A57" w:rsidRDefault="007F719F" w:rsidP="00DC7A57">
      <w:pPr>
        <w:spacing w:line="360" w:lineRule="auto"/>
        <w:rPr>
          <w:b/>
        </w:rPr>
      </w:pPr>
      <w:r w:rsidRPr="00DC7A57">
        <w:rPr>
          <w:b/>
        </w:rPr>
        <w:t xml:space="preserve">7.2.1.3. Procedure to Determine the Effect of Adding 0.3 mg of WGA to a 4-Component DCL Containing ManNAc and </w:t>
      </w:r>
      <w:r w:rsidRPr="00DC7A57">
        <w:rPr>
          <w:b/>
          <w:i/>
        </w:rPr>
        <w:t>N</w:t>
      </w:r>
      <w:r w:rsidRPr="00DC7A57">
        <w:rPr>
          <w:b/>
        </w:rPr>
        <w:t>-4-Ethoxybenzoyl-</w:t>
      </w:r>
      <w:r w:rsidR="00F157DB" w:rsidRPr="00F157DB">
        <w:rPr>
          <w:b/>
          <w:smallCaps/>
        </w:rPr>
        <w:t>d-</w:t>
      </w:r>
      <w:r w:rsidRPr="00DC7A57">
        <w:rPr>
          <w:b/>
        </w:rPr>
        <w:t>mannosamine</w:t>
      </w:r>
      <w:r w:rsidRPr="00DC7A57">
        <w:rPr>
          <w:b/>
          <w:i/>
        </w:rPr>
        <w:t xml:space="preserve"> </w:t>
      </w:r>
      <w:r w:rsidRPr="00DC7A57">
        <w:rPr>
          <w:b/>
        </w:rPr>
        <w:t>(10) Building Blocks</w:t>
      </w:r>
    </w:p>
    <w:p w:rsidR="007F719F" w:rsidRDefault="007F719F" w:rsidP="007F719F">
      <w:pPr>
        <w:tabs>
          <w:tab w:val="left" w:pos="900"/>
          <w:tab w:val="left" w:pos="1080"/>
          <w:tab w:val="left" w:pos="5142"/>
        </w:tabs>
        <w:spacing w:line="360" w:lineRule="auto"/>
        <w:jc w:val="both"/>
      </w:pPr>
    </w:p>
    <w:p w:rsidR="007F719F" w:rsidRDefault="007F719F" w:rsidP="007F719F">
      <w:pPr>
        <w:tabs>
          <w:tab w:val="left" w:pos="900"/>
          <w:tab w:val="left" w:pos="1080"/>
          <w:tab w:val="left" w:pos="5142"/>
        </w:tabs>
        <w:spacing w:line="360" w:lineRule="auto"/>
        <w:jc w:val="both"/>
      </w:pPr>
      <w:r>
        <w:t xml:space="preserve">The same procedure as in </w:t>
      </w:r>
      <w:r w:rsidRPr="005D29D8">
        <w:rPr>
          <w:b/>
          <w:bCs/>
        </w:rPr>
        <w:t>Section 7.2.1</w:t>
      </w:r>
      <w:r>
        <w:rPr>
          <w:b/>
          <w:bCs/>
        </w:rPr>
        <w:t xml:space="preserve">.1. </w:t>
      </w:r>
      <w:r>
        <w:t xml:space="preserve">was used with the exception that in place of stock 2, stock 7 containing </w:t>
      </w:r>
      <w:r w:rsidRPr="000225D1">
        <w:rPr>
          <w:b/>
        </w:rPr>
        <w:t>10</w:t>
      </w:r>
      <w:r>
        <w:t xml:space="preserve"> and sodium pyruvate was used.</w:t>
      </w:r>
    </w:p>
    <w:p w:rsidR="00263DD3" w:rsidRDefault="00263DD3" w:rsidP="00263DD3"/>
    <w:p w:rsidR="009300E3" w:rsidRDefault="009300E3" w:rsidP="00263DD3"/>
    <w:p w:rsidR="009300E3" w:rsidRDefault="009300E3" w:rsidP="00263DD3"/>
    <w:p w:rsidR="009300E3" w:rsidRPr="00263DD3" w:rsidRDefault="009300E3" w:rsidP="00263DD3"/>
    <w:p w:rsidR="007F719F" w:rsidRPr="00DC7A57" w:rsidRDefault="007F719F" w:rsidP="00DC7A57">
      <w:pPr>
        <w:spacing w:line="360" w:lineRule="auto"/>
        <w:rPr>
          <w:b/>
        </w:rPr>
      </w:pPr>
      <w:r w:rsidRPr="00DC7A57">
        <w:rPr>
          <w:b/>
        </w:rPr>
        <w:t xml:space="preserve">7.2.1.4. Procedure to Determine the Effect of Adding 0.6 mg of WGA to a 4-Component DCL Containing ManNAc and </w:t>
      </w:r>
      <w:r w:rsidRPr="00DC7A57">
        <w:rPr>
          <w:b/>
          <w:i/>
        </w:rPr>
        <w:t>N</w:t>
      </w:r>
      <w:r w:rsidRPr="00DC7A57">
        <w:rPr>
          <w:b/>
        </w:rPr>
        <w:t>-4-Ethoxybenzoyl-</w:t>
      </w:r>
      <w:r w:rsidR="00F157DB" w:rsidRPr="00F157DB">
        <w:rPr>
          <w:b/>
          <w:smallCaps/>
        </w:rPr>
        <w:t>d-</w:t>
      </w:r>
      <w:r w:rsidRPr="00DC7A57">
        <w:rPr>
          <w:b/>
        </w:rPr>
        <w:t>mannosamine</w:t>
      </w:r>
      <w:r w:rsidRPr="00DC7A57">
        <w:rPr>
          <w:b/>
          <w:i/>
        </w:rPr>
        <w:t xml:space="preserve"> </w:t>
      </w:r>
      <w:r w:rsidRPr="00DC7A57">
        <w:rPr>
          <w:b/>
        </w:rPr>
        <w:t>(10) Building Blocks</w:t>
      </w:r>
    </w:p>
    <w:p w:rsidR="007F719F" w:rsidRPr="006B1AA4" w:rsidRDefault="007F719F" w:rsidP="007F719F">
      <w:pPr>
        <w:tabs>
          <w:tab w:val="left" w:pos="900"/>
          <w:tab w:val="left" w:pos="1080"/>
          <w:tab w:val="left" w:pos="5142"/>
        </w:tabs>
        <w:spacing w:line="360" w:lineRule="auto"/>
        <w:jc w:val="both"/>
        <w:rPr>
          <w:b/>
          <w:bCs/>
        </w:rPr>
      </w:pPr>
    </w:p>
    <w:p w:rsidR="007F719F" w:rsidRDefault="007F719F" w:rsidP="007F719F">
      <w:pPr>
        <w:tabs>
          <w:tab w:val="left" w:pos="900"/>
          <w:tab w:val="left" w:pos="1080"/>
          <w:tab w:val="left" w:pos="5142"/>
        </w:tabs>
        <w:spacing w:line="360" w:lineRule="auto"/>
        <w:jc w:val="both"/>
      </w:pPr>
      <w:r>
        <w:t xml:space="preserve">The same procedure as in </w:t>
      </w:r>
      <w:r w:rsidRPr="005D29D8">
        <w:rPr>
          <w:b/>
          <w:bCs/>
        </w:rPr>
        <w:t>S</w:t>
      </w:r>
      <w:r>
        <w:rPr>
          <w:b/>
          <w:bCs/>
        </w:rPr>
        <w:t xml:space="preserve">ection 7.2.1.2. </w:t>
      </w:r>
      <w:r>
        <w:t xml:space="preserve">was used with the exception that in place of stock 2, stock 7 containing </w:t>
      </w:r>
      <w:r w:rsidRPr="000225D1">
        <w:rPr>
          <w:b/>
        </w:rPr>
        <w:t>10</w:t>
      </w:r>
      <w:r>
        <w:t xml:space="preserve"> and sodium pyruvate was used.</w:t>
      </w:r>
    </w:p>
    <w:p w:rsidR="007F719F" w:rsidRDefault="007F719F" w:rsidP="007F719F">
      <w:pPr>
        <w:tabs>
          <w:tab w:val="left" w:pos="900"/>
          <w:tab w:val="left" w:pos="1080"/>
          <w:tab w:val="left" w:pos="5142"/>
        </w:tabs>
        <w:spacing w:line="360" w:lineRule="auto"/>
        <w:jc w:val="both"/>
        <w:rPr>
          <w:b/>
          <w:bCs/>
        </w:rPr>
      </w:pPr>
    </w:p>
    <w:p w:rsidR="007F719F" w:rsidRDefault="007F719F" w:rsidP="00744C0A">
      <w:pPr>
        <w:pStyle w:val="Heading3"/>
        <w:spacing w:before="0" w:line="360" w:lineRule="auto"/>
      </w:pPr>
      <w:bookmarkStart w:id="65" w:name="_Toc326047476"/>
      <w:r>
        <w:t>7.2.2. Creation of DCLs using</w:t>
      </w:r>
      <w:r w:rsidR="002B0953">
        <w:t xml:space="preserve"> NANA Aldolase and </w:t>
      </w:r>
      <w:r w:rsidRPr="006A678B">
        <w:rPr>
          <w:i/>
        </w:rPr>
        <w:t>N</w:t>
      </w:r>
      <w:r>
        <w:t>-Modified Mannosamines Synthesised in Section 5</w:t>
      </w:r>
      <w:bookmarkEnd w:id="65"/>
    </w:p>
    <w:p w:rsidR="007F719F" w:rsidRDefault="007F719F" w:rsidP="007F719F">
      <w:pPr>
        <w:tabs>
          <w:tab w:val="left" w:pos="900"/>
          <w:tab w:val="left" w:pos="1080"/>
          <w:tab w:val="left" w:pos="5142"/>
        </w:tabs>
        <w:spacing w:line="360" w:lineRule="auto"/>
        <w:jc w:val="both"/>
        <w:rPr>
          <w:b/>
          <w:bCs/>
        </w:rPr>
      </w:pPr>
    </w:p>
    <w:p w:rsidR="007F719F" w:rsidRPr="006A678B" w:rsidRDefault="007F719F" w:rsidP="007F719F">
      <w:pPr>
        <w:tabs>
          <w:tab w:val="left" w:pos="900"/>
          <w:tab w:val="left" w:pos="1080"/>
          <w:tab w:val="left" w:pos="5142"/>
        </w:tabs>
        <w:spacing w:line="360" w:lineRule="auto"/>
        <w:jc w:val="both"/>
        <w:rPr>
          <w:bCs/>
        </w:rPr>
      </w:pPr>
      <w:r w:rsidRPr="006A678B">
        <w:rPr>
          <w:bCs/>
        </w:rPr>
        <w:t xml:space="preserve">A series of DCLs designed to assess the strength of binding of </w:t>
      </w:r>
      <w:r w:rsidRPr="006A678B">
        <w:rPr>
          <w:bCs/>
          <w:i/>
        </w:rPr>
        <w:t>N</w:t>
      </w:r>
      <w:r w:rsidRPr="006A678B">
        <w:rPr>
          <w:bCs/>
        </w:rPr>
        <w:t>-modified mannosamines to WGA.</w:t>
      </w:r>
    </w:p>
    <w:p w:rsidR="007F719F" w:rsidRPr="006B1AA4" w:rsidRDefault="007F719F" w:rsidP="007F719F">
      <w:pPr>
        <w:tabs>
          <w:tab w:val="left" w:pos="900"/>
          <w:tab w:val="left" w:pos="1080"/>
          <w:tab w:val="left" w:pos="5142"/>
        </w:tabs>
        <w:spacing w:line="360" w:lineRule="auto"/>
        <w:jc w:val="both"/>
        <w:rPr>
          <w:b/>
          <w:bCs/>
        </w:rPr>
      </w:pPr>
    </w:p>
    <w:p w:rsidR="007F719F" w:rsidRPr="006B1AA4" w:rsidRDefault="007F719F" w:rsidP="00744C0A">
      <w:pPr>
        <w:pStyle w:val="Heading4"/>
        <w:spacing w:before="0" w:line="360" w:lineRule="auto"/>
      </w:pPr>
      <w:bookmarkStart w:id="66" w:name="_Toc326047477"/>
      <w:r>
        <w:t xml:space="preserve">7.2.2.1. Creation of a 4-Component Library with </w:t>
      </w:r>
      <w:r w:rsidRPr="008B7211">
        <w:rPr>
          <w:i/>
        </w:rPr>
        <w:t>N</w:t>
      </w:r>
      <w:r w:rsidRPr="008B7211">
        <w:t>-</w:t>
      </w:r>
      <w:r>
        <w:t>4-Ethoxybenzoyl</w:t>
      </w:r>
      <w:r w:rsidRPr="008B7211">
        <w:t>-</w:t>
      </w:r>
      <w:r w:rsidR="00F157DB" w:rsidRPr="00F157DB">
        <w:rPr>
          <w:smallCaps/>
        </w:rPr>
        <w:t>d-</w:t>
      </w:r>
      <w:r w:rsidRPr="008B7211">
        <w:t>mannosamine</w:t>
      </w:r>
      <w:r>
        <w:t xml:space="preserve"> (10) and </w:t>
      </w:r>
      <w:r w:rsidRPr="008B7211">
        <w:rPr>
          <w:i/>
        </w:rPr>
        <w:t>N</w:t>
      </w:r>
      <w:r w:rsidRPr="008B7211">
        <w:t>-</w:t>
      </w:r>
      <w:r>
        <w:t>4-Methoxybenzoyl</w:t>
      </w:r>
      <w:r w:rsidRPr="008B7211">
        <w:t>-</w:t>
      </w:r>
      <w:r w:rsidR="00F157DB" w:rsidRPr="00F157DB">
        <w:rPr>
          <w:smallCaps/>
        </w:rPr>
        <w:t>d-</w:t>
      </w:r>
      <w:r w:rsidRPr="008B7211">
        <w:t>mannosamine</w:t>
      </w:r>
      <w:r>
        <w:t xml:space="preserve"> (4) Building Blocks.</w:t>
      </w:r>
      <w:bookmarkEnd w:id="66"/>
    </w:p>
    <w:p w:rsidR="007F719F" w:rsidRDefault="007F719F" w:rsidP="007F719F">
      <w:pPr>
        <w:tabs>
          <w:tab w:val="left" w:pos="900"/>
          <w:tab w:val="left" w:pos="1080"/>
          <w:tab w:val="left" w:pos="5142"/>
        </w:tabs>
        <w:spacing w:line="360" w:lineRule="auto"/>
        <w:jc w:val="both"/>
      </w:pPr>
    </w:p>
    <w:p w:rsidR="007F719F" w:rsidRPr="00202D23" w:rsidRDefault="007F719F" w:rsidP="007F719F">
      <w:pPr>
        <w:tabs>
          <w:tab w:val="left" w:pos="900"/>
          <w:tab w:val="left" w:pos="1080"/>
          <w:tab w:val="left" w:pos="5142"/>
        </w:tabs>
        <w:spacing w:line="360" w:lineRule="auto"/>
        <w:jc w:val="both"/>
      </w:pPr>
      <w:r w:rsidRPr="006B1AA4">
        <w:t xml:space="preserve">To make the DCL, 10 μL of </w:t>
      </w:r>
      <w:r>
        <w:t xml:space="preserve">stock 1 containing </w:t>
      </w:r>
      <w:r w:rsidRPr="003C4DD5">
        <w:rPr>
          <w:b/>
        </w:rPr>
        <w:t>ManNAc</w:t>
      </w:r>
      <w:r>
        <w:t xml:space="preserve"> and sodium pyruvate and stock 8 containing </w:t>
      </w:r>
      <w:r w:rsidRPr="003C4DD5">
        <w:rPr>
          <w:b/>
        </w:rPr>
        <w:t>4</w:t>
      </w:r>
      <w:r>
        <w:t xml:space="preserve"> and sodium pyruvate were added two separate</w:t>
      </w:r>
      <w:r w:rsidR="00400BE8">
        <w:t xml:space="preserve"> E</w:t>
      </w:r>
      <w:r w:rsidRPr="006B1AA4">
        <w:t>ppendorf tube</w:t>
      </w:r>
      <w:r>
        <w:t>s</w:t>
      </w:r>
      <w:r w:rsidRPr="006B1AA4">
        <w:t xml:space="preserve">. 10 μL of </w:t>
      </w:r>
      <w:r>
        <w:t>stock 3 containing sodium azide</w:t>
      </w:r>
      <w:r w:rsidRPr="006B1AA4">
        <w:t xml:space="preserve"> was also added to the tube</w:t>
      </w:r>
      <w:r>
        <w:t>s before 75</w:t>
      </w:r>
      <w:r w:rsidRPr="006B1AA4">
        <w:t xml:space="preserve"> μL of </w:t>
      </w:r>
      <w:r>
        <w:t xml:space="preserve">stock 6 containing 0.6 mg of WGA </w:t>
      </w:r>
      <w:r w:rsidRPr="006B1AA4">
        <w:t>was added to</w:t>
      </w:r>
      <w:r>
        <w:t xml:space="preserve"> one tube and 75</w:t>
      </w:r>
      <w:r w:rsidRPr="006B1AA4">
        <w:t xml:space="preserve"> μL</w:t>
      </w:r>
      <w:r>
        <w:t xml:space="preserve"> of potassium phosphate buffer added to the second. Finally 11.7</w:t>
      </w:r>
      <w:r w:rsidRPr="006B1AA4">
        <w:t xml:space="preserve"> μL of </w:t>
      </w:r>
      <w:r>
        <w:t>stock 5 containing NANA aldolase was added followed by</w:t>
      </w:r>
      <w:r w:rsidRPr="006B1AA4">
        <w:t xml:space="preserve"> 28.3 μL</w:t>
      </w:r>
      <w:r>
        <w:t xml:space="preserve"> of potassium phosphate buffer. </w:t>
      </w:r>
      <w:r w:rsidRPr="006B1AA4">
        <w:t>The reaction was left to stir in a water bath at 37</w:t>
      </w:r>
      <w:r w:rsidR="00744C0A">
        <w:t xml:space="preserve"> </w:t>
      </w:r>
      <w:r w:rsidRPr="006B1AA4">
        <w:t>°C and at 24 hour intervals a 5 μL aliquot was removed fro</w:t>
      </w:r>
      <w:r>
        <w:t>m the reaction, diluted with 45</w:t>
      </w:r>
      <w:r w:rsidRPr="006B1AA4">
        <w:t xml:space="preserve"> μL of water and analysed by HPLC</w:t>
      </w:r>
      <w:r>
        <w:t xml:space="preserve"> (5-95 % MeOH in 0.1 % TFA solution over 20 minutes)</w:t>
      </w:r>
      <w:r w:rsidRPr="006B1AA4">
        <w:t>.</w:t>
      </w:r>
    </w:p>
    <w:p w:rsidR="007F719F" w:rsidRPr="006B1AA4" w:rsidRDefault="007F719F" w:rsidP="007F719F">
      <w:pPr>
        <w:tabs>
          <w:tab w:val="left" w:pos="900"/>
          <w:tab w:val="left" w:pos="1080"/>
          <w:tab w:val="left" w:pos="5142"/>
        </w:tabs>
        <w:spacing w:line="360" w:lineRule="auto"/>
        <w:jc w:val="both"/>
        <w:rPr>
          <w:b/>
          <w:bCs/>
        </w:rPr>
      </w:pPr>
    </w:p>
    <w:p w:rsidR="007F719F" w:rsidRDefault="007F719F" w:rsidP="00744C0A">
      <w:pPr>
        <w:pStyle w:val="Heading4"/>
        <w:spacing w:before="0"/>
      </w:pPr>
      <w:bookmarkStart w:id="67" w:name="_Toc326047478"/>
      <w:r>
        <w:t>7.2.2.2. P</w:t>
      </w:r>
      <w:r w:rsidRPr="006B1AA4">
        <w:t xml:space="preserve">rocedure for </w:t>
      </w:r>
      <w:r>
        <w:t>the Creation of a 6-Component Library</w:t>
      </w:r>
      <w:bookmarkEnd w:id="67"/>
    </w:p>
    <w:p w:rsidR="007F719F" w:rsidRDefault="007F719F" w:rsidP="007F719F">
      <w:pPr>
        <w:tabs>
          <w:tab w:val="left" w:pos="900"/>
          <w:tab w:val="left" w:pos="1080"/>
          <w:tab w:val="left" w:pos="5142"/>
        </w:tabs>
        <w:spacing w:line="360" w:lineRule="auto"/>
        <w:jc w:val="both"/>
        <w:rPr>
          <w:b/>
          <w:bCs/>
        </w:rPr>
      </w:pPr>
    </w:p>
    <w:p w:rsidR="007F719F" w:rsidRPr="00202D23" w:rsidRDefault="007F719F" w:rsidP="007F719F">
      <w:pPr>
        <w:tabs>
          <w:tab w:val="left" w:pos="900"/>
          <w:tab w:val="left" w:pos="1080"/>
          <w:tab w:val="left" w:pos="5142"/>
        </w:tabs>
        <w:spacing w:line="360" w:lineRule="auto"/>
        <w:jc w:val="both"/>
      </w:pPr>
      <w:r w:rsidRPr="006B1AA4">
        <w:t xml:space="preserve">To </w:t>
      </w:r>
      <w:r>
        <w:t>tw</w:t>
      </w:r>
      <w:r w:rsidR="00400BE8">
        <w:t>o separate E</w:t>
      </w:r>
      <w:r>
        <w:t xml:space="preserve">ppendorf tubes was added 10 μL </w:t>
      </w:r>
      <w:r w:rsidRPr="006B1AA4">
        <w:t xml:space="preserve">of </w:t>
      </w:r>
      <w:r>
        <w:t xml:space="preserve">stock 1 containing </w:t>
      </w:r>
      <w:r w:rsidRPr="00D366C5">
        <w:rPr>
          <w:b/>
        </w:rPr>
        <w:t xml:space="preserve">ManNAc </w:t>
      </w:r>
      <w:r>
        <w:t>and sodium pyruvate, 10</w:t>
      </w:r>
      <w:r w:rsidRPr="00D366C5">
        <w:t xml:space="preserve"> </w:t>
      </w:r>
      <w:r>
        <w:t xml:space="preserve">μL of stock 2 containing </w:t>
      </w:r>
      <w:r w:rsidRPr="00D366C5">
        <w:rPr>
          <w:b/>
        </w:rPr>
        <w:t>1</w:t>
      </w:r>
      <w:r>
        <w:t xml:space="preserve"> and sodium pyruvate and 10 μL </w:t>
      </w:r>
      <w:r w:rsidRPr="006B1AA4">
        <w:t xml:space="preserve">of </w:t>
      </w:r>
      <w:r>
        <w:t xml:space="preserve">stock 7 containing </w:t>
      </w:r>
      <w:r w:rsidRPr="00D366C5">
        <w:rPr>
          <w:b/>
        </w:rPr>
        <w:t>10</w:t>
      </w:r>
      <w:r>
        <w:t xml:space="preserve"> and sodium pyruvate. </w:t>
      </w:r>
      <w:r w:rsidRPr="006B1AA4">
        <w:t>10 μL of stock</w:t>
      </w:r>
      <w:r>
        <w:t xml:space="preserve"> 3 containing sodium azide </w:t>
      </w:r>
      <w:r w:rsidRPr="006B1AA4">
        <w:t>was also added to the tube</w:t>
      </w:r>
      <w:r>
        <w:t>s before 75</w:t>
      </w:r>
      <w:r w:rsidRPr="006B1AA4">
        <w:t xml:space="preserve"> μL of stock</w:t>
      </w:r>
      <w:r>
        <w:t xml:space="preserve"> 6 containing 0.6 mg of WGA </w:t>
      </w:r>
      <w:r w:rsidRPr="006B1AA4">
        <w:t>was added to</w:t>
      </w:r>
      <w:r>
        <w:t xml:space="preserve"> one tube and 75</w:t>
      </w:r>
      <w:r w:rsidRPr="006B1AA4">
        <w:t xml:space="preserve"> μL</w:t>
      </w:r>
      <w:r>
        <w:t xml:space="preserve"> of potassium phosphate buffer added to the second. Finally 11.7</w:t>
      </w:r>
      <w:r w:rsidRPr="006B1AA4">
        <w:t xml:space="preserve"> μL of </w:t>
      </w:r>
      <w:r>
        <w:t>stock 5 containing NANA aldolase was added followed by</w:t>
      </w:r>
      <w:r w:rsidRPr="006B1AA4">
        <w:t xml:space="preserve"> 28.3 μL</w:t>
      </w:r>
      <w:r>
        <w:t xml:space="preserve"> of potassium phosphate buffer. </w:t>
      </w:r>
      <w:r w:rsidRPr="006B1AA4">
        <w:t>The reaction was left to stir in a water bath at 37</w:t>
      </w:r>
      <w:r w:rsidR="00540C33">
        <w:t xml:space="preserve"> </w:t>
      </w:r>
      <w:r w:rsidR="004419A7" w:rsidRPr="006B1AA4">
        <w:t>°</w:t>
      </w:r>
      <w:r w:rsidRPr="006B1AA4">
        <w:t xml:space="preserve">C and at 24 hour intervals a 5 μL aliquot was removed from </w:t>
      </w:r>
      <w:r>
        <w:t>each</w:t>
      </w:r>
      <w:r w:rsidRPr="006B1AA4">
        <w:t xml:space="preserve"> reaction, diluted with 4</w:t>
      </w:r>
      <w:r>
        <w:t>5</w:t>
      </w:r>
      <w:r w:rsidRPr="006B1AA4">
        <w:t xml:space="preserve"> μL of water and analysed by HPLC</w:t>
      </w:r>
      <w:r>
        <w:t xml:space="preserve"> (5-95 % MeOH in 0.1 % TFA solution over 20 minutes)</w:t>
      </w:r>
      <w:r w:rsidRPr="006B1AA4">
        <w:t>.</w:t>
      </w:r>
    </w:p>
    <w:p w:rsidR="007F719F" w:rsidRPr="006B1AA4" w:rsidRDefault="007F719F" w:rsidP="007F719F">
      <w:pPr>
        <w:tabs>
          <w:tab w:val="left" w:pos="900"/>
          <w:tab w:val="left" w:pos="1080"/>
          <w:tab w:val="left" w:pos="5142"/>
        </w:tabs>
        <w:spacing w:line="360" w:lineRule="auto"/>
        <w:jc w:val="both"/>
      </w:pPr>
    </w:p>
    <w:p w:rsidR="007F719F" w:rsidRPr="006B1AA4" w:rsidRDefault="007F719F" w:rsidP="00744C0A">
      <w:pPr>
        <w:pStyle w:val="Heading4"/>
        <w:spacing w:before="0"/>
      </w:pPr>
      <w:bookmarkStart w:id="68" w:name="_Toc326047479"/>
      <w:r>
        <w:t>7.2.2.3. General P</w:t>
      </w:r>
      <w:r w:rsidRPr="006B1AA4">
        <w:t xml:space="preserve">rocedure for </w:t>
      </w:r>
      <w:r>
        <w:t>the Creation of 8-Component L</w:t>
      </w:r>
      <w:r w:rsidRPr="006B1AA4">
        <w:t>ibraries</w:t>
      </w:r>
      <w:bookmarkEnd w:id="68"/>
    </w:p>
    <w:p w:rsidR="007F719F" w:rsidRPr="006B1AA4" w:rsidRDefault="007F719F" w:rsidP="007F719F">
      <w:pPr>
        <w:tabs>
          <w:tab w:val="left" w:pos="900"/>
          <w:tab w:val="left" w:pos="1080"/>
          <w:tab w:val="left" w:pos="5142"/>
        </w:tabs>
        <w:spacing w:line="360" w:lineRule="auto"/>
        <w:jc w:val="both"/>
        <w:rPr>
          <w:b/>
          <w:bCs/>
        </w:rPr>
      </w:pPr>
    </w:p>
    <w:p w:rsidR="007F719F" w:rsidRDefault="007F719F" w:rsidP="007F719F">
      <w:pPr>
        <w:tabs>
          <w:tab w:val="left" w:pos="900"/>
          <w:tab w:val="left" w:pos="1080"/>
          <w:tab w:val="left" w:pos="5142"/>
        </w:tabs>
        <w:spacing w:line="360" w:lineRule="auto"/>
        <w:jc w:val="both"/>
      </w:pPr>
      <w:r>
        <w:t>E</w:t>
      </w:r>
      <w:r w:rsidRPr="006B1AA4">
        <w:t>xactly the same proc</w:t>
      </w:r>
      <w:r w:rsidR="00744C0A">
        <w:t>edure as was used</w:t>
      </w:r>
      <w:r>
        <w:t xml:space="preserve"> for the 2-component libraries</w:t>
      </w:r>
      <w:r w:rsidR="00744C0A">
        <w:t xml:space="preserve"> was used</w:t>
      </w:r>
      <w:r w:rsidRPr="006B1AA4">
        <w:t xml:space="preserve"> </w:t>
      </w:r>
      <w:r>
        <w:t>with the exception</w:t>
      </w:r>
      <w:r w:rsidRPr="006B1AA4">
        <w:t xml:space="preserve"> that 10 μL of a third and fourth </w:t>
      </w:r>
      <w:r w:rsidRPr="00456E76">
        <w:rPr>
          <w:i/>
        </w:rPr>
        <w:t>N</w:t>
      </w:r>
      <w:r>
        <w:t xml:space="preserve">-modified </w:t>
      </w:r>
      <w:r w:rsidRPr="006B1AA4">
        <w:t xml:space="preserve">mannosamine derivative stock solution </w:t>
      </w:r>
      <w:r>
        <w:t>(both</w:t>
      </w:r>
      <w:r w:rsidRPr="002A1E97">
        <w:t xml:space="preserve"> </w:t>
      </w:r>
      <w:r>
        <w:t xml:space="preserve">50 </w:t>
      </w:r>
      <w:r w:rsidRPr="006B1AA4">
        <w:t xml:space="preserve">μmol of </w:t>
      </w:r>
      <w:r w:rsidRPr="002A1E97">
        <w:rPr>
          <w:i/>
        </w:rPr>
        <w:t>N</w:t>
      </w:r>
      <w:r>
        <w:t xml:space="preserve">-modified mannosamine derivative and 100 </w:t>
      </w:r>
      <w:r w:rsidRPr="006B1AA4">
        <w:t>μmol</w:t>
      </w:r>
      <w:r>
        <w:t xml:space="preserve"> of sodium pyruvate (11 mg) in </w:t>
      </w:r>
      <w:r w:rsidRPr="006B1AA4">
        <w:t>1 mL of potassium phosphate buffer (pH 7.4)</w:t>
      </w:r>
      <w:r>
        <w:t xml:space="preserve">) </w:t>
      </w:r>
      <w:r w:rsidRPr="006B1AA4">
        <w:t xml:space="preserve">were also added to </w:t>
      </w:r>
      <w:r>
        <w:t>each</w:t>
      </w:r>
      <w:r w:rsidR="00400BE8">
        <w:t xml:space="preserve"> E</w:t>
      </w:r>
      <w:r w:rsidRPr="006B1AA4">
        <w:t xml:space="preserve">ppendorf tube. The amount of each other component in the library was also doubled to compensate for the extra amount of mannosamine in the solution. </w:t>
      </w:r>
    </w:p>
    <w:p w:rsidR="007F719F" w:rsidRDefault="007F719F" w:rsidP="007F719F">
      <w:pPr>
        <w:tabs>
          <w:tab w:val="left" w:pos="900"/>
          <w:tab w:val="left" w:pos="1080"/>
          <w:tab w:val="left" w:pos="5142"/>
        </w:tabs>
        <w:spacing w:line="360" w:lineRule="auto"/>
        <w:jc w:val="both"/>
        <w:rPr>
          <w:bCs/>
        </w:rPr>
      </w:pPr>
    </w:p>
    <w:p w:rsidR="007F719F" w:rsidRDefault="007F719F" w:rsidP="00744C0A">
      <w:pPr>
        <w:pStyle w:val="Heading4"/>
        <w:spacing w:before="0"/>
      </w:pPr>
      <w:bookmarkStart w:id="69" w:name="_Toc326047480"/>
      <w:r>
        <w:t>7.2.2.4. General P</w:t>
      </w:r>
      <w:r w:rsidRPr="006B1AA4">
        <w:t xml:space="preserve">rocedure for </w:t>
      </w:r>
      <w:r>
        <w:t>the Creation of Further 4-Component L</w:t>
      </w:r>
      <w:r w:rsidRPr="006B1AA4">
        <w:t>ibraries</w:t>
      </w:r>
      <w:bookmarkEnd w:id="69"/>
    </w:p>
    <w:p w:rsidR="007F719F" w:rsidRDefault="007F719F" w:rsidP="007F719F">
      <w:pPr>
        <w:tabs>
          <w:tab w:val="left" w:pos="900"/>
          <w:tab w:val="left" w:pos="1080"/>
          <w:tab w:val="left" w:pos="5142"/>
        </w:tabs>
        <w:spacing w:line="360" w:lineRule="auto"/>
        <w:jc w:val="both"/>
        <w:rPr>
          <w:b/>
          <w:bCs/>
        </w:rPr>
      </w:pPr>
    </w:p>
    <w:p w:rsidR="007F719F" w:rsidRPr="00600AE8" w:rsidRDefault="007F719F" w:rsidP="007F719F">
      <w:pPr>
        <w:tabs>
          <w:tab w:val="left" w:pos="900"/>
          <w:tab w:val="left" w:pos="1080"/>
          <w:tab w:val="left" w:pos="5142"/>
        </w:tabs>
        <w:spacing w:line="360" w:lineRule="auto"/>
        <w:jc w:val="both"/>
        <w:rPr>
          <w:bCs/>
        </w:rPr>
      </w:pPr>
      <w:r w:rsidRPr="00600AE8">
        <w:rPr>
          <w:bCs/>
        </w:rPr>
        <w:t>The same procedure as in</w:t>
      </w:r>
      <w:r>
        <w:rPr>
          <w:b/>
          <w:bCs/>
        </w:rPr>
        <w:t xml:space="preserve"> Section 7.2.2.1. </w:t>
      </w:r>
      <w:r>
        <w:rPr>
          <w:bCs/>
        </w:rPr>
        <w:t xml:space="preserve">was used with the exception that in place of </w:t>
      </w:r>
      <w:r>
        <w:t xml:space="preserve">stocks 1 and 8, two different </w:t>
      </w:r>
      <w:r w:rsidRPr="00600AE8">
        <w:rPr>
          <w:i/>
        </w:rPr>
        <w:t>N</w:t>
      </w:r>
      <w:r>
        <w:t>-modified mannosamine stocks were used (both</w:t>
      </w:r>
      <w:r w:rsidRPr="002A1E97">
        <w:t xml:space="preserve"> </w:t>
      </w:r>
      <w:r>
        <w:t xml:space="preserve">50 </w:t>
      </w:r>
      <w:r w:rsidRPr="006B1AA4">
        <w:t xml:space="preserve">μmol of </w:t>
      </w:r>
      <w:r w:rsidRPr="002A1E97">
        <w:rPr>
          <w:i/>
        </w:rPr>
        <w:t>N</w:t>
      </w:r>
      <w:r>
        <w:t xml:space="preserve">-modified mannosamine derivative and 100 </w:t>
      </w:r>
      <w:r w:rsidRPr="006B1AA4">
        <w:t>μmol</w:t>
      </w:r>
      <w:r>
        <w:t xml:space="preserve"> of sodium pyruvate (11 mg) in </w:t>
      </w:r>
      <w:r w:rsidRPr="006B1AA4">
        <w:t>1 mL of potassium phosphate buffer (pH 7.4)</w:t>
      </w:r>
      <w:r>
        <w:t>).</w:t>
      </w:r>
    </w:p>
    <w:p w:rsidR="007F719F" w:rsidRDefault="007F719F" w:rsidP="007F719F">
      <w:pPr>
        <w:tabs>
          <w:tab w:val="left" w:pos="900"/>
          <w:tab w:val="left" w:pos="1080"/>
          <w:tab w:val="left" w:pos="5142"/>
        </w:tabs>
        <w:spacing w:line="360" w:lineRule="auto"/>
        <w:jc w:val="both"/>
        <w:rPr>
          <w:bCs/>
        </w:rPr>
      </w:pPr>
    </w:p>
    <w:p w:rsidR="007F719F" w:rsidRDefault="007F719F" w:rsidP="002B0953">
      <w:pPr>
        <w:pStyle w:val="Heading3"/>
        <w:spacing w:before="0" w:line="360" w:lineRule="auto"/>
      </w:pPr>
      <w:bookmarkStart w:id="70" w:name="_Toc326047481"/>
      <w:r w:rsidRPr="00220EA4">
        <w:t xml:space="preserve">7.2.3. </w:t>
      </w:r>
      <w:r>
        <w:t xml:space="preserve">DCLs Created using </w:t>
      </w:r>
      <w:r w:rsidR="002B0953">
        <w:t xml:space="preserve">NANA Aldolase and </w:t>
      </w:r>
      <w:r>
        <w:t>Building Blocks Synthesised in One Pot</w:t>
      </w:r>
      <w:bookmarkEnd w:id="70"/>
      <w:r>
        <w:t xml:space="preserve"> </w:t>
      </w:r>
    </w:p>
    <w:p w:rsidR="007F719F" w:rsidRDefault="007F719F" w:rsidP="007F719F">
      <w:pPr>
        <w:tabs>
          <w:tab w:val="left" w:pos="900"/>
          <w:tab w:val="left" w:pos="1080"/>
          <w:tab w:val="left" w:pos="5142"/>
        </w:tabs>
        <w:spacing w:line="360" w:lineRule="auto"/>
        <w:jc w:val="both"/>
        <w:rPr>
          <w:b/>
          <w:bCs/>
        </w:rPr>
      </w:pPr>
    </w:p>
    <w:p w:rsidR="00D23AA4" w:rsidRDefault="007F719F" w:rsidP="007F719F">
      <w:pPr>
        <w:tabs>
          <w:tab w:val="left" w:pos="900"/>
          <w:tab w:val="left" w:pos="1080"/>
          <w:tab w:val="left" w:pos="5142"/>
        </w:tabs>
        <w:spacing w:line="360" w:lineRule="auto"/>
        <w:jc w:val="both"/>
        <w:rPr>
          <w:bCs/>
        </w:rPr>
      </w:pPr>
      <w:r>
        <w:rPr>
          <w:bCs/>
        </w:rPr>
        <w:t xml:space="preserve">The individual synthesis and purification of </w:t>
      </w:r>
      <w:r w:rsidRPr="00220EA4">
        <w:rPr>
          <w:bCs/>
          <w:i/>
        </w:rPr>
        <w:t>N</w:t>
      </w:r>
      <w:r>
        <w:rPr>
          <w:bCs/>
        </w:rPr>
        <w:t xml:space="preserve">-modified </w:t>
      </w:r>
      <w:r w:rsidR="00FE5648">
        <w:rPr>
          <w:bCs/>
        </w:rPr>
        <w:t>mannosamines</w:t>
      </w:r>
      <w:r>
        <w:rPr>
          <w:bCs/>
        </w:rPr>
        <w:t xml:space="preserve"> is time-consuming. In order to reduce the time taken to synthesise DCL building blocks, the synthesis of several building blocks in one pot was attempted. These building blocks were then used in the creation of DCLs.</w:t>
      </w:r>
    </w:p>
    <w:p w:rsidR="00263DD3" w:rsidRDefault="00263DD3" w:rsidP="007F719F">
      <w:pPr>
        <w:tabs>
          <w:tab w:val="left" w:pos="900"/>
          <w:tab w:val="left" w:pos="1080"/>
          <w:tab w:val="left" w:pos="5142"/>
        </w:tabs>
        <w:spacing w:line="360" w:lineRule="auto"/>
        <w:jc w:val="both"/>
        <w:rPr>
          <w:bCs/>
        </w:rPr>
      </w:pPr>
    </w:p>
    <w:p w:rsidR="009300E3" w:rsidRDefault="009300E3" w:rsidP="007F719F">
      <w:pPr>
        <w:tabs>
          <w:tab w:val="left" w:pos="900"/>
          <w:tab w:val="left" w:pos="1080"/>
          <w:tab w:val="left" w:pos="5142"/>
        </w:tabs>
        <w:spacing w:line="360" w:lineRule="auto"/>
        <w:jc w:val="both"/>
        <w:rPr>
          <w:bCs/>
        </w:rPr>
      </w:pPr>
    </w:p>
    <w:p w:rsidR="007F719F" w:rsidRDefault="007F719F" w:rsidP="00D23AA4">
      <w:pPr>
        <w:pStyle w:val="Heading4"/>
        <w:spacing w:before="0" w:line="360" w:lineRule="auto"/>
      </w:pPr>
      <w:bookmarkStart w:id="71" w:name="_Toc326047482"/>
      <w:r>
        <w:t>7.2.3.1. Procedure for the Synthesis of 8 A</w:t>
      </w:r>
      <w:r w:rsidRPr="00AC5BB0">
        <w:t xml:space="preserve">romatic </w:t>
      </w:r>
      <w:r w:rsidRPr="00AC5BB0">
        <w:rPr>
          <w:i/>
        </w:rPr>
        <w:t>N</w:t>
      </w:r>
      <w:r>
        <w:t>-Modified Mannosamine</w:t>
      </w:r>
      <w:r w:rsidRPr="00AC5BB0">
        <w:t xml:space="preserve"> </w:t>
      </w:r>
      <w:r>
        <w:t>Building Blocks in One P</w:t>
      </w:r>
      <w:r w:rsidRPr="00AC5BB0">
        <w:t>o</w:t>
      </w:r>
      <w:r>
        <w:t>t</w:t>
      </w:r>
      <w:bookmarkEnd w:id="71"/>
    </w:p>
    <w:p w:rsidR="007F719F" w:rsidRDefault="007F719F" w:rsidP="007F719F">
      <w:pPr>
        <w:tabs>
          <w:tab w:val="left" w:pos="993"/>
        </w:tabs>
        <w:spacing w:line="360" w:lineRule="auto"/>
        <w:jc w:val="both"/>
        <w:rPr>
          <w:b/>
          <w:bCs/>
        </w:rPr>
      </w:pPr>
    </w:p>
    <w:p w:rsidR="007F719F" w:rsidRDefault="007F719F" w:rsidP="007F719F">
      <w:pPr>
        <w:tabs>
          <w:tab w:val="left" w:pos="5142"/>
        </w:tabs>
        <w:spacing w:line="360" w:lineRule="auto"/>
        <w:jc w:val="both"/>
      </w:pPr>
      <w:r w:rsidRPr="00373777">
        <w:t xml:space="preserve">A solution of </w:t>
      </w:r>
      <w:r>
        <w:t xml:space="preserve">8 aromatic carboxylic acids: </w:t>
      </w:r>
      <w:r>
        <w:rPr>
          <w:bCs/>
        </w:rPr>
        <w:t>5-methylthiophene-2-carboxlic acid, thiophene-2-acidic acid, 4-flourobenzoic acid, benzoic acid, cinnamic acid, 3,5-dimethylbenzoic acid, 4-ethoxybenzoic acid and 4-methoxybenzoic acid</w:t>
      </w:r>
      <w:r>
        <w:t xml:space="preserve"> (all 0.075 mmol) and EDC (115</w:t>
      </w:r>
      <w:r w:rsidRPr="00373777">
        <w:t xml:space="preserve"> mg, 0.6 mmol) in </w:t>
      </w:r>
      <w:r>
        <w:t>water (4</w:t>
      </w:r>
      <w:r w:rsidRPr="00373777">
        <w:t xml:space="preserve"> mL) was left </w:t>
      </w:r>
      <w:r>
        <w:t xml:space="preserve">to stir </w:t>
      </w:r>
      <w:r w:rsidRPr="00373777">
        <w:t>at 0</w:t>
      </w:r>
      <w:r w:rsidR="009574A5">
        <w:t xml:space="preserve"> </w:t>
      </w:r>
      <w:r w:rsidR="009574A5" w:rsidRPr="009300E3">
        <w:rPr>
          <w:color w:val="000000"/>
          <w:lang w:val="es-ES_tradnl"/>
        </w:rPr>
        <w:t>°</w:t>
      </w:r>
      <w:r w:rsidRPr="00373777">
        <w:t xml:space="preserve">C for 1 hour. A solution of </w:t>
      </w:r>
      <w:r w:rsidR="00F157DB" w:rsidRPr="00F157DB">
        <w:rPr>
          <w:smallCaps/>
        </w:rPr>
        <w:t>d-</w:t>
      </w:r>
      <w:r w:rsidRPr="00373777">
        <w:t xml:space="preserve">mannosamine.HCl (129 mg, 0.6 mmol) in </w:t>
      </w:r>
      <w:r>
        <w:t>water</w:t>
      </w:r>
      <w:r w:rsidRPr="00373777">
        <w:t xml:space="preserve"> (2 mL) was added followed by NaHCO</w:t>
      </w:r>
      <w:r w:rsidRPr="00373777">
        <w:rPr>
          <w:vertAlign w:val="subscript"/>
        </w:rPr>
        <w:t>3</w:t>
      </w:r>
      <w:r w:rsidRPr="00373777">
        <w:t xml:space="preserve"> </w:t>
      </w:r>
      <w:r>
        <w:t xml:space="preserve">(202 mg, 2.4 mmol) </w:t>
      </w:r>
      <w:r w:rsidRPr="00373777">
        <w:t>in H</w:t>
      </w:r>
      <w:r w:rsidRPr="00373777">
        <w:rPr>
          <w:vertAlign w:val="subscript"/>
        </w:rPr>
        <w:t>2</w:t>
      </w:r>
      <w:r w:rsidRPr="00373777">
        <w:t>O (2</w:t>
      </w:r>
      <w:r w:rsidR="00C51EC4">
        <w:t xml:space="preserve"> </w:t>
      </w:r>
      <w:r w:rsidRPr="00373777">
        <w:t>mL). The solution was stirred for 24 hours at room temperatur</w:t>
      </w:r>
      <w:r>
        <w:t>e before being neutralised by 1 N HCl to pH 7.4 a</w:t>
      </w:r>
      <w:r w:rsidR="003F345F">
        <w:t>nd analysed by mass spectrometry</w:t>
      </w:r>
      <w:r>
        <w:t xml:space="preserve">. </w:t>
      </w:r>
      <w:r w:rsidRPr="00B503F8">
        <w:rPr>
          <w:b/>
        </w:rPr>
        <w:t>1</w:t>
      </w:r>
      <w:r>
        <w:t xml:space="preserve"> </w:t>
      </w:r>
      <w:r w:rsidRPr="0079577F">
        <w:rPr>
          <w:bCs/>
          <w:i/>
        </w:rPr>
        <w:t>m</w:t>
      </w:r>
      <w:r w:rsidRPr="0079577F">
        <w:rPr>
          <w:i/>
        </w:rPr>
        <w:t>/z</w:t>
      </w:r>
      <w:r w:rsidRPr="0079577F">
        <w:t xml:space="preserve"> (ES</w:t>
      </w:r>
      <w:r>
        <w:t>-</w:t>
      </w:r>
      <w:r w:rsidRPr="0079577F">
        <w:t xml:space="preserve">), </w:t>
      </w:r>
      <w:r>
        <w:t>308 ([M - H</w:t>
      </w:r>
      <w:r w:rsidRPr="0079577F">
        <w:t>]</w:t>
      </w:r>
      <w:r>
        <w:rPr>
          <w:vertAlign w:val="superscript"/>
        </w:rPr>
        <w:t>-</w:t>
      </w:r>
      <w:r>
        <w:t>); HRMS found 308.1133</w:t>
      </w:r>
      <w:r w:rsidRPr="0079577F">
        <w:t xml:space="preserve"> (C</w:t>
      </w:r>
      <w:r>
        <w:rPr>
          <w:vertAlign w:val="subscript"/>
        </w:rPr>
        <w:t>15</w:t>
      </w:r>
      <w:r w:rsidRPr="0079577F">
        <w:t>H</w:t>
      </w:r>
      <w:r>
        <w:rPr>
          <w:vertAlign w:val="subscript"/>
        </w:rPr>
        <w:t>18</w:t>
      </w:r>
      <w:r w:rsidRPr="00394D7E">
        <w:t>N</w:t>
      </w:r>
      <w:r w:rsidRPr="0079577F">
        <w:t>O</w:t>
      </w:r>
      <w:r>
        <w:rPr>
          <w:vertAlign w:val="subscript"/>
        </w:rPr>
        <w:t>6</w:t>
      </w:r>
      <w:r>
        <w:t>) ([M - H</w:t>
      </w:r>
      <w:r w:rsidRPr="0079577F">
        <w:t>]</w:t>
      </w:r>
      <w:r>
        <w:rPr>
          <w:vertAlign w:val="superscript"/>
        </w:rPr>
        <w:t>-</w:t>
      </w:r>
      <w:r>
        <w:t>, requires 308.1134</w:t>
      </w:r>
      <w:r w:rsidRPr="0079577F">
        <w:t>).</w:t>
      </w:r>
      <w:r>
        <w:t xml:space="preserve"> </w:t>
      </w:r>
      <w:r w:rsidRPr="00B503F8">
        <w:rPr>
          <w:b/>
        </w:rPr>
        <w:t>3</w:t>
      </w:r>
      <w:r>
        <w:t xml:space="preserve"> </w:t>
      </w:r>
      <w:r w:rsidRPr="0079577F">
        <w:rPr>
          <w:bCs/>
          <w:i/>
        </w:rPr>
        <w:t>m</w:t>
      </w:r>
      <w:r w:rsidRPr="0079577F">
        <w:rPr>
          <w:i/>
        </w:rPr>
        <w:t>/z</w:t>
      </w:r>
      <w:r w:rsidRPr="0079577F">
        <w:t xml:space="preserve"> (ES</w:t>
      </w:r>
      <w:r>
        <w:t>-</w:t>
      </w:r>
      <w:r w:rsidRPr="0079577F">
        <w:t xml:space="preserve">), </w:t>
      </w:r>
      <w:r>
        <w:t>282 ([M - H</w:t>
      </w:r>
      <w:r w:rsidRPr="0079577F">
        <w:t>]</w:t>
      </w:r>
      <w:r>
        <w:rPr>
          <w:vertAlign w:val="superscript"/>
        </w:rPr>
        <w:t>-</w:t>
      </w:r>
      <w:r>
        <w:t>); HRMS found 282.0983</w:t>
      </w:r>
      <w:r w:rsidRPr="0079577F">
        <w:t xml:space="preserve"> (C</w:t>
      </w:r>
      <w:r>
        <w:rPr>
          <w:vertAlign w:val="subscript"/>
        </w:rPr>
        <w:t>13</w:t>
      </w:r>
      <w:r w:rsidRPr="0079577F">
        <w:t>H</w:t>
      </w:r>
      <w:r>
        <w:rPr>
          <w:vertAlign w:val="subscript"/>
        </w:rPr>
        <w:t>16</w:t>
      </w:r>
      <w:r w:rsidRPr="00394D7E">
        <w:t>N</w:t>
      </w:r>
      <w:r w:rsidRPr="0079577F">
        <w:t>O</w:t>
      </w:r>
      <w:r>
        <w:rPr>
          <w:vertAlign w:val="subscript"/>
        </w:rPr>
        <w:t>6</w:t>
      </w:r>
      <w:r>
        <w:t>) ([M - H</w:t>
      </w:r>
      <w:r w:rsidRPr="0079577F">
        <w:t>]</w:t>
      </w:r>
      <w:r>
        <w:rPr>
          <w:vertAlign w:val="superscript"/>
        </w:rPr>
        <w:t>-</w:t>
      </w:r>
      <w:r>
        <w:t>, requires 282.0978</w:t>
      </w:r>
      <w:r w:rsidRPr="0079577F">
        <w:t>).</w:t>
      </w:r>
      <w:r>
        <w:t xml:space="preserve"> </w:t>
      </w:r>
      <w:r w:rsidRPr="00B503F8">
        <w:rPr>
          <w:b/>
        </w:rPr>
        <w:t>6</w:t>
      </w:r>
      <w:r>
        <w:t xml:space="preserve"> </w:t>
      </w:r>
      <w:r w:rsidRPr="0079577F">
        <w:rPr>
          <w:bCs/>
          <w:i/>
        </w:rPr>
        <w:t>m</w:t>
      </w:r>
      <w:r w:rsidRPr="0079577F">
        <w:rPr>
          <w:i/>
        </w:rPr>
        <w:t>/z</w:t>
      </w:r>
      <w:r w:rsidRPr="0079577F">
        <w:t xml:space="preserve"> (ES</w:t>
      </w:r>
      <w:r>
        <w:t>-</w:t>
      </w:r>
      <w:r w:rsidRPr="0079577F">
        <w:t xml:space="preserve">), </w:t>
      </w:r>
      <w:r>
        <w:t>310 ([M - H</w:t>
      </w:r>
      <w:r w:rsidRPr="0079577F">
        <w:t>]</w:t>
      </w:r>
      <w:r>
        <w:rPr>
          <w:vertAlign w:val="superscript"/>
        </w:rPr>
        <w:t>-</w:t>
      </w:r>
      <w:r>
        <w:t>); HRMS found 310.1287</w:t>
      </w:r>
      <w:r w:rsidRPr="0079577F">
        <w:t xml:space="preserve"> (C</w:t>
      </w:r>
      <w:r>
        <w:rPr>
          <w:vertAlign w:val="subscript"/>
        </w:rPr>
        <w:t>15</w:t>
      </w:r>
      <w:r w:rsidRPr="0079577F">
        <w:t>H</w:t>
      </w:r>
      <w:r>
        <w:rPr>
          <w:vertAlign w:val="subscript"/>
        </w:rPr>
        <w:t>20</w:t>
      </w:r>
      <w:r w:rsidRPr="00394D7E">
        <w:t>N</w:t>
      </w:r>
      <w:r w:rsidRPr="0079577F">
        <w:t>O</w:t>
      </w:r>
      <w:r>
        <w:rPr>
          <w:vertAlign w:val="subscript"/>
        </w:rPr>
        <w:t>6</w:t>
      </w:r>
      <w:r>
        <w:t>) ([M - H</w:t>
      </w:r>
      <w:r w:rsidRPr="0079577F">
        <w:t>]</w:t>
      </w:r>
      <w:r>
        <w:rPr>
          <w:vertAlign w:val="superscript"/>
        </w:rPr>
        <w:t>-</w:t>
      </w:r>
      <w:r>
        <w:t>, requires 310.1291</w:t>
      </w:r>
      <w:r w:rsidRPr="0079577F">
        <w:t>).</w:t>
      </w:r>
      <w:r>
        <w:t xml:space="preserve"> </w:t>
      </w:r>
      <w:r w:rsidRPr="00B503F8">
        <w:rPr>
          <w:b/>
        </w:rPr>
        <w:t>7</w:t>
      </w:r>
      <w:r w:rsidRPr="00B503F8">
        <w:t>,</w:t>
      </w:r>
      <w:r>
        <w:rPr>
          <w:b/>
        </w:rPr>
        <w:t xml:space="preserve"> 8</w:t>
      </w:r>
      <w:r>
        <w:t xml:space="preserve"> </w:t>
      </w:r>
      <w:r w:rsidRPr="0079577F">
        <w:rPr>
          <w:bCs/>
          <w:i/>
        </w:rPr>
        <w:t>m</w:t>
      </w:r>
      <w:r w:rsidRPr="0079577F">
        <w:rPr>
          <w:i/>
        </w:rPr>
        <w:t>/z</w:t>
      </w:r>
      <w:r w:rsidRPr="0079577F">
        <w:t xml:space="preserve"> (ES</w:t>
      </w:r>
      <w:r>
        <w:t>-</w:t>
      </w:r>
      <w:r w:rsidRPr="0079577F">
        <w:t xml:space="preserve">), </w:t>
      </w:r>
      <w:r>
        <w:t>302 ([M - H</w:t>
      </w:r>
      <w:r w:rsidRPr="0079577F">
        <w:t>]</w:t>
      </w:r>
      <w:r>
        <w:rPr>
          <w:vertAlign w:val="superscript"/>
        </w:rPr>
        <w:t>-</w:t>
      </w:r>
      <w:r>
        <w:t>); HRMS found 302.0707</w:t>
      </w:r>
      <w:r w:rsidRPr="0079577F">
        <w:t xml:space="preserve"> (C</w:t>
      </w:r>
      <w:r>
        <w:rPr>
          <w:vertAlign w:val="subscript"/>
        </w:rPr>
        <w:t>12</w:t>
      </w:r>
      <w:r w:rsidRPr="0079577F">
        <w:t>H</w:t>
      </w:r>
      <w:r>
        <w:rPr>
          <w:vertAlign w:val="subscript"/>
        </w:rPr>
        <w:t>16</w:t>
      </w:r>
      <w:r w:rsidRPr="00394D7E">
        <w:t>N</w:t>
      </w:r>
      <w:r w:rsidRPr="0079577F">
        <w:t>O</w:t>
      </w:r>
      <w:r>
        <w:rPr>
          <w:vertAlign w:val="subscript"/>
        </w:rPr>
        <w:t>6</w:t>
      </w:r>
      <w:r>
        <w:t>S) ([M - H</w:t>
      </w:r>
      <w:r w:rsidRPr="0079577F">
        <w:t>]</w:t>
      </w:r>
      <w:r>
        <w:rPr>
          <w:vertAlign w:val="superscript"/>
        </w:rPr>
        <w:t>-</w:t>
      </w:r>
      <w:r>
        <w:t>, requires 302.0698</w:t>
      </w:r>
      <w:r w:rsidRPr="0079577F">
        <w:t>).</w:t>
      </w:r>
      <w:r>
        <w:t xml:space="preserve"> </w:t>
      </w:r>
      <w:r w:rsidRPr="00B503F8">
        <w:rPr>
          <w:b/>
        </w:rPr>
        <w:t>10</w:t>
      </w:r>
      <w:r>
        <w:t xml:space="preserve"> </w:t>
      </w:r>
      <w:r w:rsidRPr="0079577F">
        <w:rPr>
          <w:bCs/>
          <w:i/>
        </w:rPr>
        <w:t>m</w:t>
      </w:r>
      <w:r w:rsidRPr="0079577F">
        <w:rPr>
          <w:i/>
        </w:rPr>
        <w:t>/z</w:t>
      </w:r>
      <w:r w:rsidRPr="0079577F">
        <w:t xml:space="preserve"> (ES</w:t>
      </w:r>
      <w:r>
        <w:t>-</w:t>
      </w:r>
      <w:r w:rsidRPr="0079577F">
        <w:t xml:space="preserve">), </w:t>
      </w:r>
      <w:r>
        <w:t>326 ([M - H</w:t>
      </w:r>
      <w:r w:rsidRPr="0079577F">
        <w:t>]</w:t>
      </w:r>
      <w:r>
        <w:rPr>
          <w:vertAlign w:val="superscript"/>
        </w:rPr>
        <w:t>-</w:t>
      </w:r>
      <w:r>
        <w:t>); HRMS found 326.1225</w:t>
      </w:r>
      <w:r w:rsidRPr="0079577F">
        <w:t xml:space="preserve"> (C</w:t>
      </w:r>
      <w:r>
        <w:rPr>
          <w:vertAlign w:val="subscript"/>
        </w:rPr>
        <w:t>15</w:t>
      </w:r>
      <w:r w:rsidRPr="0079577F">
        <w:t>H</w:t>
      </w:r>
      <w:r>
        <w:rPr>
          <w:vertAlign w:val="subscript"/>
        </w:rPr>
        <w:t>20</w:t>
      </w:r>
      <w:r w:rsidRPr="00394D7E">
        <w:t>N</w:t>
      </w:r>
      <w:r w:rsidRPr="0079577F">
        <w:t>O</w:t>
      </w:r>
      <w:r>
        <w:rPr>
          <w:vertAlign w:val="subscript"/>
        </w:rPr>
        <w:t>7</w:t>
      </w:r>
      <w:r>
        <w:t>) ([M - H</w:t>
      </w:r>
      <w:r w:rsidRPr="0079577F">
        <w:t>]</w:t>
      </w:r>
      <w:r>
        <w:rPr>
          <w:vertAlign w:val="superscript"/>
        </w:rPr>
        <w:t>-</w:t>
      </w:r>
      <w:r>
        <w:t>, requires 326.1240</w:t>
      </w:r>
      <w:r w:rsidRPr="0079577F">
        <w:t>).</w:t>
      </w:r>
      <w:r>
        <w:t xml:space="preserve"> </w:t>
      </w:r>
    </w:p>
    <w:p w:rsidR="007F719F" w:rsidRDefault="007F719F" w:rsidP="007F719F">
      <w:pPr>
        <w:tabs>
          <w:tab w:val="left" w:pos="5142"/>
        </w:tabs>
        <w:spacing w:line="360" w:lineRule="auto"/>
        <w:jc w:val="both"/>
      </w:pPr>
    </w:p>
    <w:p w:rsidR="007F719F" w:rsidRDefault="007F719F" w:rsidP="00D23AA4">
      <w:pPr>
        <w:pStyle w:val="Heading4"/>
        <w:spacing w:before="0" w:line="360" w:lineRule="auto"/>
      </w:pPr>
      <w:bookmarkStart w:id="72" w:name="_Toc326047483"/>
      <w:r>
        <w:t>7.2.3.2</w:t>
      </w:r>
      <w:r w:rsidRPr="0003522D">
        <w:t xml:space="preserve">. Procedure for </w:t>
      </w:r>
      <w:r>
        <w:t>the Use of S</w:t>
      </w:r>
      <w:r w:rsidRPr="0003522D">
        <w:t xml:space="preserve">tock from </w:t>
      </w:r>
      <w:r>
        <w:t>Section 7.2.3.1.</w:t>
      </w:r>
      <w:r w:rsidRPr="0003522D">
        <w:t xml:space="preserve"> </w:t>
      </w:r>
      <w:r>
        <w:t>Directly in a Library</w:t>
      </w:r>
      <w:bookmarkEnd w:id="72"/>
    </w:p>
    <w:p w:rsidR="007F719F" w:rsidRDefault="007F719F" w:rsidP="007F719F">
      <w:pPr>
        <w:tabs>
          <w:tab w:val="left" w:pos="5142"/>
        </w:tabs>
        <w:spacing w:line="360" w:lineRule="auto"/>
        <w:jc w:val="both"/>
        <w:rPr>
          <w:b/>
        </w:rPr>
      </w:pPr>
    </w:p>
    <w:p w:rsidR="007F719F" w:rsidRPr="00E03181" w:rsidRDefault="007F719F" w:rsidP="007F719F">
      <w:pPr>
        <w:tabs>
          <w:tab w:val="left" w:pos="5142"/>
        </w:tabs>
        <w:spacing w:line="360" w:lineRule="auto"/>
        <w:jc w:val="both"/>
      </w:pPr>
      <w:r>
        <w:t>Two</w:t>
      </w:r>
      <w:r w:rsidRPr="00E03181">
        <w:t xml:space="preserve"> 100 µL </w:t>
      </w:r>
      <w:r>
        <w:t>aliquots</w:t>
      </w:r>
      <w:r w:rsidRPr="00E03181">
        <w:t xml:space="preserve"> from</w:t>
      </w:r>
      <w:r>
        <w:t xml:space="preserve"> </w:t>
      </w:r>
      <w:r w:rsidRPr="000C1AC1">
        <w:rPr>
          <w:b/>
        </w:rPr>
        <w:t xml:space="preserve">Section </w:t>
      </w:r>
      <w:r>
        <w:rPr>
          <w:b/>
        </w:rPr>
        <w:t>7.2.3</w:t>
      </w:r>
      <w:r w:rsidRPr="00E03181">
        <w:rPr>
          <w:b/>
        </w:rPr>
        <w:t>.</w:t>
      </w:r>
      <w:r>
        <w:rPr>
          <w:b/>
        </w:rPr>
        <w:t>1.</w:t>
      </w:r>
      <w:r w:rsidRPr="00E03181">
        <w:t xml:space="preserve"> w</w:t>
      </w:r>
      <w:r>
        <w:t>ere</w:t>
      </w:r>
      <w:r w:rsidRPr="00E03181">
        <w:t xml:space="preserve"> added to </w:t>
      </w:r>
      <w:r>
        <w:t>two separate</w:t>
      </w:r>
      <w:r w:rsidR="00400BE8">
        <w:t xml:space="preserve"> E</w:t>
      </w:r>
      <w:r w:rsidRPr="00E03181">
        <w:t>ppendorf tube</w:t>
      </w:r>
      <w:r>
        <w:t>s</w:t>
      </w:r>
      <w:r w:rsidRPr="00E03181">
        <w:t xml:space="preserve"> along with 40 µL of 0.02 %</w:t>
      </w:r>
      <w:r>
        <w:t xml:space="preserve"> </w:t>
      </w:r>
      <w:r w:rsidRPr="00E03181">
        <w:t>w/v sodium azide stock, 46.64 µL of NANA aldolase stock (</w:t>
      </w:r>
      <w:r>
        <w:t>5.13 µM</w:t>
      </w:r>
      <w:r w:rsidRPr="00E03181">
        <w:t>) and sodium pyruvate (0.02 mmol). The solution</w:t>
      </w:r>
      <w:r>
        <w:t>s were</w:t>
      </w:r>
      <w:r w:rsidRPr="00E03181">
        <w:t xml:space="preserve"> then left to stir at 37 </w:t>
      </w:r>
      <w:r w:rsidR="004419A7" w:rsidRPr="006B1AA4">
        <w:t>°</w:t>
      </w:r>
      <w:r w:rsidRPr="00E03181">
        <w:t>C for 24 hours before being analysed by ma</w:t>
      </w:r>
      <w:r w:rsidR="003F345F">
        <w:t>ss spectrometry</w:t>
      </w:r>
      <w:r w:rsidR="00C51EC4">
        <w:t xml:space="preserve"> to reveal:</w:t>
      </w:r>
      <w:r>
        <w:t xml:space="preserve"> </w:t>
      </w:r>
      <w:r w:rsidRPr="00D35139">
        <w:rPr>
          <w:b/>
        </w:rPr>
        <w:t>32</w:t>
      </w:r>
      <w:r>
        <w:t xml:space="preserve"> </w:t>
      </w:r>
      <w:r w:rsidRPr="0079577F">
        <w:rPr>
          <w:bCs/>
          <w:i/>
        </w:rPr>
        <w:t>m</w:t>
      </w:r>
      <w:r w:rsidRPr="0079577F">
        <w:rPr>
          <w:i/>
        </w:rPr>
        <w:t>/z</w:t>
      </w:r>
      <w:r w:rsidRPr="0079577F">
        <w:t xml:space="preserve"> (ES</w:t>
      </w:r>
      <w:r>
        <w:t>-</w:t>
      </w:r>
      <w:r w:rsidRPr="0079577F">
        <w:t xml:space="preserve">), </w:t>
      </w:r>
      <w:r>
        <w:t>398 ([M - H</w:t>
      </w:r>
      <w:r w:rsidRPr="0079577F">
        <w:t>]</w:t>
      </w:r>
      <w:r>
        <w:rPr>
          <w:vertAlign w:val="superscript"/>
        </w:rPr>
        <w:t>-</w:t>
      </w:r>
      <w:r>
        <w:t xml:space="preserve">). </w:t>
      </w:r>
      <w:r w:rsidRPr="00D35139">
        <w:rPr>
          <w:b/>
        </w:rPr>
        <w:t>31</w:t>
      </w:r>
      <w:r>
        <w:t xml:space="preserve"> </w:t>
      </w:r>
      <w:r w:rsidRPr="0079577F">
        <w:rPr>
          <w:bCs/>
          <w:i/>
        </w:rPr>
        <w:t>m</w:t>
      </w:r>
      <w:r w:rsidRPr="0079577F">
        <w:rPr>
          <w:i/>
        </w:rPr>
        <w:t>/z</w:t>
      </w:r>
      <w:r w:rsidRPr="0079577F">
        <w:t xml:space="preserve"> (ES</w:t>
      </w:r>
      <w:r>
        <w:t>-</w:t>
      </w:r>
      <w:r w:rsidRPr="0079577F">
        <w:t xml:space="preserve">), </w:t>
      </w:r>
      <w:r>
        <w:t>400 ([M - H</w:t>
      </w:r>
      <w:r w:rsidRPr="0079577F">
        <w:t>]</w:t>
      </w:r>
      <w:r>
        <w:rPr>
          <w:vertAlign w:val="superscript"/>
        </w:rPr>
        <w:t>-</w:t>
      </w:r>
      <w:r>
        <w:t>).</w:t>
      </w:r>
    </w:p>
    <w:p w:rsidR="007F719F" w:rsidRDefault="007F719F" w:rsidP="007F719F">
      <w:pPr>
        <w:tabs>
          <w:tab w:val="left" w:pos="5142"/>
        </w:tabs>
        <w:spacing w:line="360" w:lineRule="auto"/>
        <w:jc w:val="both"/>
      </w:pPr>
    </w:p>
    <w:p w:rsidR="007F719F" w:rsidRDefault="007F719F" w:rsidP="00D23AA4">
      <w:pPr>
        <w:pStyle w:val="Heading4"/>
        <w:spacing w:before="0" w:line="360" w:lineRule="auto"/>
      </w:pPr>
      <w:bookmarkStart w:id="73" w:name="_Toc326047484"/>
      <w:r>
        <w:t>7.2.3.3. Procedure for the Synthesis of 9 A</w:t>
      </w:r>
      <w:r w:rsidRPr="00AC5BB0">
        <w:t xml:space="preserve">romatic </w:t>
      </w:r>
      <w:r w:rsidRPr="00AC5BB0">
        <w:rPr>
          <w:i/>
        </w:rPr>
        <w:t>N</w:t>
      </w:r>
      <w:r>
        <w:t>-Modified Mannosamines in One P</w:t>
      </w:r>
      <w:r w:rsidRPr="00AC5BB0">
        <w:t>o</w:t>
      </w:r>
      <w:r>
        <w:t>t and 3 mL of Water</w:t>
      </w:r>
      <w:bookmarkEnd w:id="73"/>
    </w:p>
    <w:p w:rsidR="007F719F" w:rsidRDefault="007F719F" w:rsidP="007F719F">
      <w:pPr>
        <w:tabs>
          <w:tab w:val="left" w:pos="993"/>
        </w:tabs>
        <w:spacing w:line="360" w:lineRule="auto"/>
        <w:jc w:val="both"/>
        <w:rPr>
          <w:b/>
          <w:bCs/>
        </w:rPr>
      </w:pPr>
    </w:p>
    <w:p w:rsidR="007F719F" w:rsidRDefault="007F719F" w:rsidP="007F719F">
      <w:pPr>
        <w:tabs>
          <w:tab w:val="left" w:pos="5142"/>
        </w:tabs>
        <w:spacing w:line="360" w:lineRule="auto"/>
        <w:jc w:val="both"/>
      </w:pPr>
      <w:r w:rsidRPr="00373777">
        <w:t xml:space="preserve">A solution of </w:t>
      </w:r>
      <w:r>
        <w:t xml:space="preserve">9 aromatic carboxylic acids, </w:t>
      </w:r>
      <w:r>
        <w:rPr>
          <w:bCs/>
        </w:rPr>
        <w:t>5-methylthiophene-2-carboxlic acid, thiophene-2-acetic acid, 4-flourobenzoic acid, benzoic acid, cinnamic acid, 3,5-dimethylbenzoic acid, 4-ethoxybenzoic acid, 4-methoxybenzoic acid and 3-(2-furyl)acrylic acid</w:t>
      </w:r>
      <w:r>
        <w:t xml:space="preserve"> (all 0.067 mmol) and</w:t>
      </w:r>
      <w:r w:rsidRPr="00373777">
        <w:t xml:space="preserve"> EDC (11</w:t>
      </w:r>
      <w:r>
        <w:t>5</w:t>
      </w:r>
      <w:r w:rsidRPr="00373777">
        <w:t xml:space="preserve"> mg, 0.6 mmol) in </w:t>
      </w:r>
      <w:r>
        <w:t>water (1.5</w:t>
      </w:r>
      <w:r w:rsidRPr="00373777">
        <w:t xml:space="preserve"> mL) was left </w:t>
      </w:r>
      <w:r>
        <w:t xml:space="preserve">to stir </w:t>
      </w:r>
      <w:r w:rsidRPr="00373777">
        <w:t>at 0</w:t>
      </w:r>
      <w:r w:rsidR="004419A7">
        <w:rPr>
          <w:vertAlign w:val="superscript"/>
        </w:rPr>
        <w:t xml:space="preserve"> </w:t>
      </w:r>
      <w:r w:rsidR="004419A7" w:rsidRPr="006B1AA4">
        <w:t>°</w:t>
      </w:r>
      <w:r w:rsidRPr="00373777">
        <w:t xml:space="preserve">C for 1 hour. A solution of </w:t>
      </w:r>
      <w:r w:rsidR="00F157DB" w:rsidRPr="00F157DB">
        <w:rPr>
          <w:smallCaps/>
        </w:rPr>
        <w:t>d-</w:t>
      </w:r>
      <w:r w:rsidRPr="00373777">
        <w:t xml:space="preserve">mannosamine.HCl (129 mg, 0.6 mmol) in </w:t>
      </w:r>
      <w:r>
        <w:t>water (0.75</w:t>
      </w:r>
      <w:r w:rsidRPr="00373777">
        <w:t xml:space="preserve"> mL) was added followed by NaHCO</w:t>
      </w:r>
      <w:r w:rsidRPr="00373777">
        <w:rPr>
          <w:vertAlign w:val="subscript"/>
        </w:rPr>
        <w:t>3</w:t>
      </w:r>
      <w:r w:rsidRPr="00373777">
        <w:t xml:space="preserve"> </w:t>
      </w:r>
      <w:r>
        <w:t xml:space="preserve">(202 mg, 2.4 mmol) </w:t>
      </w:r>
      <w:r w:rsidRPr="00373777">
        <w:t>in H</w:t>
      </w:r>
      <w:r w:rsidRPr="00373777">
        <w:rPr>
          <w:vertAlign w:val="subscript"/>
        </w:rPr>
        <w:t>2</w:t>
      </w:r>
      <w:r>
        <w:t xml:space="preserve">O (0.75 </w:t>
      </w:r>
      <w:r w:rsidRPr="00373777">
        <w:t>mL). The solution was stirred for 24 hours at room temperatur</w:t>
      </w:r>
      <w:r>
        <w:t>e before being neutralised by HCl to pH 7.4 a</w:t>
      </w:r>
      <w:r w:rsidR="003F345F">
        <w:t>nd analysed by mass spectrometry</w:t>
      </w:r>
      <w:r>
        <w:t xml:space="preserve">. </w:t>
      </w:r>
      <w:r w:rsidRPr="00372125">
        <w:rPr>
          <w:b/>
        </w:rPr>
        <w:t>1</w:t>
      </w:r>
      <w:r>
        <w:t xml:space="preserve"> </w:t>
      </w:r>
      <w:r w:rsidRPr="00F23BD0">
        <w:rPr>
          <w:bCs/>
          <w:i/>
        </w:rPr>
        <w:t>m</w:t>
      </w:r>
      <w:r w:rsidRPr="00F23BD0">
        <w:rPr>
          <w:i/>
        </w:rPr>
        <w:t>/z</w:t>
      </w:r>
      <w:r>
        <w:t xml:space="preserve"> (ES+), 310</w:t>
      </w:r>
      <w:r w:rsidRPr="00F23BD0">
        <w:t xml:space="preserve"> ([M + H]</w:t>
      </w:r>
      <w:r w:rsidRPr="00F23BD0">
        <w:rPr>
          <w:vertAlign w:val="superscript"/>
        </w:rPr>
        <w:t>+</w:t>
      </w:r>
      <w:r>
        <w:t>); HRMS found 310.1288</w:t>
      </w:r>
      <w:r w:rsidRPr="00F23BD0">
        <w:t xml:space="preserve"> (C</w:t>
      </w:r>
      <w:r>
        <w:rPr>
          <w:vertAlign w:val="subscript"/>
        </w:rPr>
        <w:t>15</w:t>
      </w:r>
      <w:r w:rsidRPr="00F23BD0">
        <w:t>H</w:t>
      </w:r>
      <w:r>
        <w:rPr>
          <w:vertAlign w:val="subscript"/>
        </w:rPr>
        <w:t>20</w:t>
      </w:r>
      <w:r w:rsidRPr="00F23BD0">
        <w:t>NO</w:t>
      </w:r>
      <w:r w:rsidRPr="00F23BD0">
        <w:rPr>
          <w:vertAlign w:val="subscript"/>
        </w:rPr>
        <w:t>6</w:t>
      </w:r>
      <w:r w:rsidRPr="00F23BD0">
        <w:t>) ([M + H]</w:t>
      </w:r>
      <w:r w:rsidRPr="00F23BD0">
        <w:rPr>
          <w:vertAlign w:val="superscript"/>
        </w:rPr>
        <w:t>+</w:t>
      </w:r>
      <w:r>
        <w:t>, requires 310.1291</w:t>
      </w:r>
      <w:r w:rsidRPr="00F23BD0">
        <w:t>).</w:t>
      </w:r>
      <w:r>
        <w:t xml:space="preserve"> </w:t>
      </w:r>
      <w:r w:rsidRPr="00372125">
        <w:rPr>
          <w:b/>
        </w:rPr>
        <w:t>3</w:t>
      </w:r>
      <w:r w:rsidRPr="002B0064">
        <w:rPr>
          <w:bCs/>
          <w:i/>
        </w:rPr>
        <w:t xml:space="preserve"> </w:t>
      </w:r>
      <w:r w:rsidRPr="00F23BD0">
        <w:rPr>
          <w:bCs/>
          <w:i/>
        </w:rPr>
        <w:t>m</w:t>
      </w:r>
      <w:r w:rsidRPr="00F23BD0">
        <w:rPr>
          <w:i/>
        </w:rPr>
        <w:t>/z</w:t>
      </w:r>
      <w:r>
        <w:t xml:space="preserve"> (ES+), 284</w:t>
      </w:r>
      <w:r w:rsidRPr="00F23BD0">
        <w:t xml:space="preserve"> ([M + H]</w:t>
      </w:r>
      <w:r w:rsidRPr="00F23BD0">
        <w:rPr>
          <w:vertAlign w:val="superscript"/>
        </w:rPr>
        <w:t>+</w:t>
      </w:r>
      <w:r w:rsidRPr="00F23BD0">
        <w:t xml:space="preserve">); HRMS found </w:t>
      </w:r>
      <w:r>
        <w:t>284.1126</w:t>
      </w:r>
      <w:r w:rsidRPr="00F23BD0">
        <w:t xml:space="preserve"> (C</w:t>
      </w:r>
      <w:r>
        <w:rPr>
          <w:vertAlign w:val="subscript"/>
        </w:rPr>
        <w:t>13</w:t>
      </w:r>
      <w:r w:rsidRPr="00F23BD0">
        <w:t>H</w:t>
      </w:r>
      <w:r w:rsidRPr="00F23BD0">
        <w:rPr>
          <w:vertAlign w:val="subscript"/>
        </w:rPr>
        <w:t>18</w:t>
      </w:r>
      <w:r w:rsidRPr="00F23BD0">
        <w:t>NO</w:t>
      </w:r>
      <w:r w:rsidRPr="00F23BD0">
        <w:rPr>
          <w:vertAlign w:val="subscript"/>
        </w:rPr>
        <w:t>6</w:t>
      </w:r>
      <w:r w:rsidRPr="00F23BD0">
        <w:t>) ([M + H]</w:t>
      </w:r>
      <w:r w:rsidRPr="00F23BD0">
        <w:rPr>
          <w:vertAlign w:val="superscript"/>
        </w:rPr>
        <w:t>+</w:t>
      </w:r>
      <w:r>
        <w:t>, requires 284</w:t>
      </w:r>
      <w:r w:rsidRPr="00F23BD0">
        <w:t>.1134).</w:t>
      </w:r>
      <w:r>
        <w:t xml:space="preserve"> </w:t>
      </w:r>
      <w:r w:rsidRPr="00372125">
        <w:rPr>
          <w:b/>
        </w:rPr>
        <w:t>4</w:t>
      </w:r>
      <w:r w:rsidRPr="002B0064">
        <w:rPr>
          <w:bCs/>
          <w:i/>
        </w:rPr>
        <w:t xml:space="preserve"> </w:t>
      </w:r>
      <w:r w:rsidRPr="00F23BD0">
        <w:rPr>
          <w:bCs/>
          <w:i/>
        </w:rPr>
        <w:t>m</w:t>
      </w:r>
      <w:r w:rsidRPr="00F23BD0">
        <w:rPr>
          <w:i/>
        </w:rPr>
        <w:t>/z</w:t>
      </w:r>
      <w:r>
        <w:t xml:space="preserve"> (ES+), 314</w:t>
      </w:r>
      <w:r w:rsidRPr="00F23BD0">
        <w:t xml:space="preserve"> ([M + H]</w:t>
      </w:r>
      <w:r w:rsidRPr="00F23BD0">
        <w:rPr>
          <w:vertAlign w:val="superscript"/>
        </w:rPr>
        <w:t>+</w:t>
      </w:r>
      <w:r>
        <w:t>); HRMS found 314.1245</w:t>
      </w:r>
      <w:r w:rsidRPr="00F23BD0">
        <w:t xml:space="preserve"> (C</w:t>
      </w:r>
      <w:r>
        <w:rPr>
          <w:vertAlign w:val="subscript"/>
        </w:rPr>
        <w:t>14</w:t>
      </w:r>
      <w:r w:rsidRPr="00F23BD0">
        <w:t>H</w:t>
      </w:r>
      <w:r>
        <w:rPr>
          <w:vertAlign w:val="subscript"/>
        </w:rPr>
        <w:t>20</w:t>
      </w:r>
      <w:r w:rsidRPr="00F23BD0">
        <w:t>NO</w:t>
      </w:r>
      <w:r>
        <w:rPr>
          <w:vertAlign w:val="subscript"/>
        </w:rPr>
        <w:t>7</w:t>
      </w:r>
      <w:r w:rsidRPr="00F23BD0">
        <w:t>) ([M + H]</w:t>
      </w:r>
      <w:r w:rsidRPr="00F23BD0">
        <w:rPr>
          <w:vertAlign w:val="superscript"/>
        </w:rPr>
        <w:t>+</w:t>
      </w:r>
      <w:r w:rsidRPr="00F23BD0">
        <w:t xml:space="preserve">, requires </w:t>
      </w:r>
      <w:r>
        <w:t>314.1240</w:t>
      </w:r>
      <w:r w:rsidRPr="00F23BD0">
        <w:t>).</w:t>
      </w:r>
      <w:r>
        <w:t xml:space="preserve"> </w:t>
      </w:r>
      <w:r w:rsidRPr="00372125">
        <w:rPr>
          <w:b/>
        </w:rPr>
        <w:t>5</w:t>
      </w:r>
      <w:r w:rsidRPr="002B0064">
        <w:rPr>
          <w:bCs/>
          <w:i/>
        </w:rPr>
        <w:t xml:space="preserve"> </w:t>
      </w:r>
      <w:r w:rsidRPr="00F23BD0">
        <w:rPr>
          <w:bCs/>
          <w:i/>
        </w:rPr>
        <w:t>m</w:t>
      </w:r>
      <w:r w:rsidRPr="00F23BD0">
        <w:rPr>
          <w:i/>
        </w:rPr>
        <w:t>/z</w:t>
      </w:r>
      <w:r w:rsidRPr="00F23BD0">
        <w:t xml:space="preserve"> (ES+), </w:t>
      </w:r>
      <w:r>
        <w:t>302</w:t>
      </w:r>
      <w:r w:rsidRPr="00F23BD0">
        <w:t xml:space="preserve"> ([M + H]</w:t>
      </w:r>
      <w:r w:rsidRPr="00F23BD0">
        <w:rPr>
          <w:vertAlign w:val="superscript"/>
        </w:rPr>
        <w:t>+</w:t>
      </w:r>
      <w:r>
        <w:t>); HRMS found 302.1034</w:t>
      </w:r>
      <w:r w:rsidRPr="00F23BD0">
        <w:t xml:space="preserve"> (C</w:t>
      </w:r>
      <w:r>
        <w:rPr>
          <w:vertAlign w:val="subscript"/>
        </w:rPr>
        <w:t>13</w:t>
      </w:r>
      <w:r w:rsidRPr="00F23BD0">
        <w:t>H</w:t>
      </w:r>
      <w:r w:rsidRPr="00F23BD0">
        <w:rPr>
          <w:vertAlign w:val="subscript"/>
        </w:rPr>
        <w:t>1</w:t>
      </w:r>
      <w:r>
        <w:rPr>
          <w:vertAlign w:val="subscript"/>
        </w:rPr>
        <w:t>7</w:t>
      </w:r>
      <w:r w:rsidRPr="00F23BD0">
        <w:t>NO</w:t>
      </w:r>
      <w:r w:rsidRPr="00F23BD0">
        <w:rPr>
          <w:vertAlign w:val="subscript"/>
        </w:rPr>
        <w:t>6</w:t>
      </w:r>
      <w:r>
        <w:t>F</w:t>
      </w:r>
      <w:r w:rsidRPr="00F23BD0">
        <w:t>) ([M + H]</w:t>
      </w:r>
      <w:r w:rsidRPr="00F23BD0">
        <w:rPr>
          <w:vertAlign w:val="superscript"/>
        </w:rPr>
        <w:t>+</w:t>
      </w:r>
      <w:r w:rsidRPr="00F23BD0">
        <w:t xml:space="preserve">, requires </w:t>
      </w:r>
      <w:r>
        <w:t>302.1040</w:t>
      </w:r>
      <w:r w:rsidRPr="00F23BD0">
        <w:t>).</w:t>
      </w:r>
      <w:r>
        <w:t xml:space="preserve"> </w:t>
      </w:r>
      <w:r w:rsidRPr="00372125">
        <w:rPr>
          <w:b/>
        </w:rPr>
        <w:t>6</w:t>
      </w:r>
      <w:r w:rsidRPr="002B0064">
        <w:rPr>
          <w:bCs/>
          <w:i/>
        </w:rPr>
        <w:t xml:space="preserve"> </w:t>
      </w:r>
      <w:r w:rsidRPr="00F23BD0">
        <w:rPr>
          <w:bCs/>
          <w:i/>
        </w:rPr>
        <w:t>m</w:t>
      </w:r>
      <w:r w:rsidRPr="00F23BD0">
        <w:rPr>
          <w:i/>
        </w:rPr>
        <w:t>/z</w:t>
      </w:r>
      <w:r w:rsidRPr="00F23BD0">
        <w:t xml:space="preserve"> (ES+), </w:t>
      </w:r>
      <w:r>
        <w:t>312</w:t>
      </w:r>
      <w:r w:rsidRPr="00F23BD0">
        <w:t xml:space="preserve"> ([M + H]</w:t>
      </w:r>
      <w:r w:rsidRPr="00F23BD0">
        <w:rPr>
          <w:vertAlign w:val="superscript"/>
        </w:rPr>
        <w:t>+</w:t>
      </w:r>
      <w:r>
        <w:t>); HRMS found 312.1459</w:t>
      </w:r>
      <w:r w:rsidRPr="00F23BD0">
        <w:t xml:space="preserve"> (C</w:t>
      </w:r>
      <w:r>
        <w:rPr>
          <w:vertAlign w:val="subscript"/>
        </w:rPr>
        <w:t>15</w:t>
      </w:r>
      <w:r w:rsidRPr="00F23BD0">
        <w:t>H</w:t>
      </w:r>
      <w:r>
        <w:rPr>
          <w:vertAlign w:val="subscript"/>
        </w:rPr>
        <w:t>22</w:t>
      </w:r>
      <w:r w:rsidRPr="00F23BD0">
        <w:t>NO</w:t>
      </w:r>
      <w:r w:rsidRPr="00F23BD0">
        <w:rPr>
          <w:vertAlign w:val="subscript"/>
        </w:rPr>
        <w:t>6</w:t>
      </w:r>
      <w:r w:rsidRPr="00F23BD0">
        <w:t>) ([M + H]</w:t>
      </w:r>
      <w:r w:rsidRPr="00F23BD0">
        <w:rPr>
          <w:vertAlign w:val="superscript"/>
        </w:rPr>
        <w:t>+</w:t>
      </w:r>
      <w:r>
        <w:t>, requires 312.1447</w:t>
      </w:r>
      <w:r w:rsidRPr="00F23BD0">
        <w:t>).</w:t>
      </w:r>
      <w:r>
        <w:t xml:space="preserve"> </w:t>
      </w:r>
      <w:r w:rsidRPr="00372125">
        <w:rPr>
          <w:b/>
        </w:rPr>
        <w:t>7</w:t>
      </w:r>
      <w:r>
        <w:t xml:space="preserve">, </w:t>
      </w:r>
      <w:r w:rsidRPr="00372125">
        <w:rPr>
          <w:b/>
        </w:rPr>
        <w:t>8</w:t>
      </w:r>
      <w:r w:rsidRPr="002B0064">
        <w:rPr>
          <w:bCs/>
          <w:i/>
        </w:rPr>
        <w:t xml:space="preserve"> </w:t>
      </w:r>
      <w:r w:rsidRPr="00F23BD0">
        <w:rPr>
          <w:bCs/>
          <w:i/>
        </w:rPr>
        <w:t>m</w:t>
      </w:r>
      <w:r w:rsidRPr="00F23BD0">
        <w:rPr>
          <w:i/>
        </w:rPr>
        <w:t>/z</w:t>
      </w:r>
      <w:r>
        <w:t xml:space="preserve"> (ES+), 304</w:t>
      </w:r>
      <w:r w:rsidRPr="00F23BD0">
        <w:t xml:space="preserve"> ([M + H]</w:t>
      </w:r>
      <w:r w:rsidRPr="00F23BD0">
        <w:rPr>
          <w:vertAlign w:val="superscript"/>
        </w:rPr>
        <w:t>+</w:t>
      </w:r>
      <w:r w:rsidRPr="00F23BD0">
        <w:t xml:space="preserve">); HRMS found </w:t>
      </w:r>
      <w:r>
        <w:t>304.0846</w:t>
      </w:r>
      <w:r w:rsidRPr="00F23BD0">
        <w:t xml:space="preserve"> (C</w:t>
      </w:r>
      <w:r>
        <w:rPr>
          <w:vertAlign w:val="subscript"/>
        </w:rPr>
        <w:t>12</w:t>
      </w:r>
      <w:r w:rsidRPr="00F23BD0">
        <w:t>H</w:t>
      </w:r>
      <w:r w:rsidRPr="00F23BD0">
        <w:rPr>
          <w:vertAlign w:val="subscript"/>
        </w:rPr>
        <w:t>18</w:t>
      </w:r>
      <w:r w:rsidRPr="00F23BD0">
        <w:t>NO</w:t>
      </w:r>
      <w:r w:rsidRPr="00F23BD0">
        <w:rPr>
          <w:vertAlign w:val="subscript"/>
        </w:rPr>
        <w:t>6</w:t>
      </w:r>
      <w:r>
        <w:t>S</w:t>
      </w:r>
      <w:r w:rsidRPr="00F23BD0">
        <w:t>) ([M + H]</w:t>
      </w:r>
      <w:r w:rsidRPr="00F23BD0">
        <w:rPr>
          <w:vertAlign w:val="superscript"/>
        </w:rPr>
        <w:t>+</w:t>
      </w:r>
      <w:r w:rsidRPr="00F23BD0">
        <w:t xml:space="preserve">, requires </w:t>
      </w:r>
      <w:r>
        <w:t>04.0855</w:t>
      </w:r>
      <w:r w:rsidRPr="00F23BD0">
        <w:t>).</w:t>
      </w:r>
      <w:r>
        <w:t xml:space="preserve"> </w:t>
      </w:r>
      <w:r w:rsidRPr="00372125">
        <w:rPr>
          <w:b/>
        </w:rPr>
        <w:t>10</w:t>
      </w:r>
      <w:r w:rsidRPr="00372125">
        <w:rPr>
          <w:b/>
          <w:bCs/>
          <w:i/>
        </w:rPr>
        <w:t xml:space="preserve"> </w:t>
      </w:r>
      <w:r w:rsidRPr="00F23BD0">
        <w:rPr>
          <w:bCs/>
          <w:i/>
        </w:rPr>
        <w:t>m</w:t>
      </w:r>
      <w:r w:rsidRPr="00F23BD0">
        <w:rPr>
          <w:i/>
        </w:rPr>
        <w:t>/z</w:t>
      </w:r>
      <w:r>
        <w:t xml:space="preserve"> (ES+), 328</w:t>
      </w:r>
      <w:r w:rsidRPr="00F23BD0">
        <w:t xml:space="preserve"> ([M + H]</w:t>
      </w:r>
      <w:r w:rsidRPr="00F23BD0">
        <w:rPr>
          <w:vertAlign w:val="superscript"/>
        </w:rPr>
        <w:t>+</w:t>
      </w:r>
      <w:r>
        <w:t>); HRMS found 328.1395</w:t>
      </w:r>
      <w:r w:rsidRPr="00F23BD0">
        <w:t xml:space="preserve"> (C</w:t>
      </w:r>
      <w:r>
        <w:rPr>
          <w:vertAlign w:val="subscript"/>
        </w:rPr>
        <w:t>15</w:t>
      </w:r>
      <w:r w:rsidRPr="00F23BD0">
        <w:t>H</w:t>
      </w:r>
      <w:r>
        <w:rPr>
          <w:vertAlign w:val="subscript"/>
        </w:rPr>
        <w:t>22</w:t>
      </w:r>
      <w:r w:rsidRPr="00F23BD0">
        <w:t>NO</w:t>
      </w:r>
      <w:r>
        <w:rPr>
          <w:vertAlign w:val="subscript"/>
        </w:rPr>
        <w:t>7</w:t>
      </w:r>
      <w:r w:rsidRPr="00F23BD0">
        <w:t>) ([M + H]</w:t>
      </w:r>
      <w:r w:rsidRPr="00F23BD0">
        <w:rPr>
          <w:vertAlign w:val="superscript"/>
        </w:rPr>
        <w:t>+</w:t>
      </w:r>
      <w:r>
        <w:t>, requires 328.1396</w:t>
      </w:r>
      <w:r w:rsidRPr="00F23BD0">
        <w:t>).</w:t>
      </w:r>
      <w:r>
        <w:t xml:space="preserve"> </w:t>
      </w:r>
      <w:r w:rsidRPr="00372125">
        <w:rPr>
          <w:b/>
        </w:rPr>
        <w:t>11</w:t>
      </w:r>
      <w:r w:rsidRPr="002B0064">
        <w:rPr>
          <w:bCs/>
          <w:i/>
        </w:rPr>
        <w:t xml:space="preserve"> </w:t>
      </w:r>
      <w:r w:rsidRPr="00F23BD0">
        <w:rPr>
          <w:bCs/>
          <w:i/>
        </w:rPr>
        <w:t>m</w:t>
      </w:r>
      <w:r w:rsidRPr="00F23BD0">
        <w:rPr>
          <w:i/>
        </w:rPr>
        <w:t>/z</w:t>
      </w:r>
      <w:r w:rsidRPr="00F23BD0">
        <w:t xml:space="preserve"> (ES+), </w:t>
      </w:r>
      <w:r>
        <w:t>300</w:t>
      </w:r>
      <w:r w:rsidRPr="00F23BD0">
        <w:t xml:space="preserve"> ([M + H]</w:t>
      </w:r>
      <w:r w:rsidRPr="00F23BD0">
        <w:rPr>
          <w:vertAlign w:val="superscript"/>
        </w:rPr>
        <w:t>+</w:t>
      </w:r>
      <w:r>
        <w:t>); HRMS found 300.1075</w:t>
      </w:r>
      <w:r w:rsidRPr="00F23BD0">
        <w:t xml:space="preserve"> (C</w:t>
      </w:r>
      <w:r>
        <w:rPr>
          <w:vertAlign w:val="subscript"/>
        </w:rPr>
        <w:t>13</w:t>
      </w:r>
      <w:r w:rsidRPr="00F23BD0">
        <w:t>H</w:t>
      </w:r>
      <w:r w:rsidRPr="00F23BD0">
        <w:rPr>
          <w:vertAlign w:val="subscript"/>
        </w:rPr>
        <w:t>18</w:t>
      </w:r>
      <w:r w:rsidRPr="00F23BD0">
        <w:t>NO</w:t>
      </w:r>
      <w:r>
        <w:rPr>
          <w:vertAlign w:val="subscript"/>
        </w:rPr>
        <w:t>7</w:t>
      </w:r>
      <w:r w:rsidRPr="00F23BD0">
        <w:t>) ([M + H]</w:t>
      </w:r>
      <w:r w:rsidRPr="00F23BD0">
        <w:rPr>
          <w:vertAlign w:val="superscript"/>
        </w:rPr>
        <w:t>+</w:t>
      </w:r>
      <w:r>
        <w:t>, requires 300.1083</w:t>
      </w:r>
      <w:r w:rsidRPr="00F23BD0">
        <w:t>).</w:t>
      </w:r>
    </w:p>
    <w:p w:rsidR="007F719F" w:rsidRDefault="007F719F" w:rsidP="007F719F">
      <w:pPr>
        <w:tabs>
          <w:tab w:val="left" w:pos="5142"/>
        </w:tabs>
        <w:spacing w:line="360" w:lineRule="auto"/>
        <w:jc w:val="both"/>
      </w:pPr>
      <w:r>
        <w:t xml:space="preserve"> </w:t>
      </w:r>
    </w:p>
    <w:p w:rsidR="007F719F" w:rsidRDefault="007F719F" w:rsidP="00D23AA4">
      <w:pPr>
        <w:pStyle w:val="Heading4"/>
        <w:spacing w:before="0" w:line="360" w:lineRule="auto"/>
      </w:pPr>
      <w:bookmarkStart w:id="74" w:name="_Toc326047485"/>
      <w:r>
        <w:t>7.2.3.4. Procedure for the Synthesis of 9 A</w:t>
      </w:r>
      <w:r w:rsidRPr="00AC5BB0">
        <w:t xml:space="preserve">romatic </w:t>
      </w:r>
      <w:r w:rsidRPr="00AC5BB0">
        <w:rPr>
          <w:i/>
        </w:rPr>
        <w:t>N</w:t>
      </w:r>
      <w:r>
        <w:t>-Modified Mannosamines in One P</w:t>
      </w:r>
      <w:r w:rsidRPr="00AC5BB0">
        <w:t>o</w:t>
      </w:r>
      <w:r>
        <w:t>t and 2 mL of Water</w:t>
      </w:r>
      <w:bookmarkEnd w:id="74"/>
    </w:p>
    <w:p w:rsidR="007F719F" w:rsidRDefault="007F719F" w:rsidP="007F719F">
      <w:pPr>
        <w:tabs>
          <w:tab w:val="left" w:pos="993"/>
        </w:tabs>
        <w:spacing w:line="360" w:lineRule="auto"/>
        <w:jc w:val="both"/>
        <w:rPr>
          <w:b/>
          <w:bCs/>
        </w:rPr>
      </w:pPr>
    </w:p>
    <w:p w:rsidR="002A48DC" w:rsidRDefault="007F719F" w:rsidP="007F719F">
      <w:pPr>
        <w:tabs>
          <w:tab w:val="left" w:pos="5142"/>
        </w:tabs>
        <w:spacing w:line="360" w:lineRule="auto"/>
        <w:jc w:val="both"/>
      </w:pPr>
      <w:r w:rsidRPr="00373777">
        <w:t xml:space="preserve">A solution of </w:t>
      </w:r>
      <w:r>
        <w:t xml:space="preserve">9 aromatic carboxylic acids, </w:t>
      </w:r>
      <w:r>
        <w:rPr>
          <w:bCs/>
        </w:rPr>
        <w:t>5-methylthiophene-2-carboxlic acid, thiophene-2-acetic acid, 4-flourobenzoic acid, benzoic acid, cinnamic acid, 3,5-dimethylbenzoic acid, 4-ethoxybenzoic acid, 4-methoxybenzoic acid and 3-(2-furyl)acrylic acid</w:t>
      </w:r>
      <w:r>
        <w:t xml:space="preserve"> (all 0.067 mmol) and EDC (115</w:t>
      </w:r>
      <w:r w:rsidRPr="00373777">
        <w:t xml:space="preserve"> mg, 0.6 mmol) in </w:t>
      </w:r>
      <w:r>
        <w:t>water (1</w:t>
      </w:r>
      <w:r w:rsidRPr="00373777">
        <w:t xml:space="preserve"> mL) was left </w:t>
      </w:r>
      <w:r>
        <w:t xml:space="preserve">to stir </w:t>
      </w:r>
      <w:r w:rsidRPr="00373777">
        <w:t>at 0</w:t>
      </w:r>
      <w:r w:rsidR="00540C33">
        <w:t xml:space="preserve"> </w:t>
      </w:r>
      <w:r w:rsidR="004419A7" w:rsidRPr="006B1AA4">
        <w:t>°</w:t>
      </w:r>
      <w:r w:rsidRPr="00373777">
        <w:t xml:space="preserve">C for 1 hour. A solution of </w:t>
      </w:r>
      <w:r w:rsidR="00F157DB" w:rsidRPr="00F157DB">
        <w:rPr>
          <w:smallCaps/>
        </w:rPr>
        <w:t>d-</w:t>
      </w:r>
      <w:r w:rsidRPr="00373777">
        <w:t xml:space="preserve">mannosamine.HCl (129 mg, 0.6 mmol) in </w:t>
      </w:r>
      <w:r>
        <w:t>water (0.5</w:t>
      </w:r>
      <w:r w:rsidRPr="00373777">
        <w:t xml:space="preserve"> mL) was added followed by NaHCO</w:t>
      </w:r>
      <w:r w:rsidRPr="00373777">
        <w:rPr>
          <w:vertAlign w:val="subscript"/>
        </w:rPr>
        <w:t>3</w:t>
      </w:r>
      <w:r w:rsidRPr="00373777">
        <w:t xml:space="preserve"> </w:t>
      </w:r>
      <w:r>
        <w:t xml:space="preserve">(202 mg, 2.4 mmol) </w:t>
      </w:r>
      <w:r w:rsidRPr="00373777">
        <w:t>in H</w:t>
      </w:r>
      <w:r w:rsidRPr="00373777">
        <w:rPr>
          <w:vertAlign w:val="subscript"/>
        </w:rPr>
        <w:t>2</w:t>
      </w:r>
      <w:r>
        <w:t xml:space="preserve">O (0.5 </w:t>
      </w:r>
      <w:r w:rsidRPr="00373777">
        <w:t>mL). The solution was stirred for 24 hours at room temperatur</w:t>
      </w:r>
      <w:r>
        <w:t>e before being neutralised by HCl to pH 7.4 a</w:t>
      </w:r>
      <w:r w:rsidR="003F345F">
        <w:t>nd analysed by mass spectrometry</w:t>
      </w:r>
      <w:r>
        <w:t xml:space="preserve">. </w:t>
      </w:r>
      <w:r w:rsidRPr="008C5954">
        <w:rPr>
          <w:b/>
        </w:rPr>
        <w:t>1</w:t>
      </w:r>
      <w:r>
        <w:t xml:space="preserve"> </w:t>
      </w:r>
      <w:r w:rsidRPr="002B0064">
        <w:rPr>
          <w:bCs/>
          <w:i/>
        </w:rPr>
        <w:t>m</w:t>
      </w:r>
      <w:r w:rsidRPr="002B0064">
        <w:rPr>
          <w:i/>
        </w:rPr>
        <w:t>/z</w:t>
      </w:r>
      <w:r w:rsidRPr="002B0064">
        <w:t xml:space="preserve"> (ES+), 310 ([M + H]</w:t>
      </w:r>
      <w:r w:rsidRPr="002B0064">
        <w:rPr>
          <w:vertAlign w:val="superscript"/>
        </w:rPr>
        <w:t>+</w:t>
      </w:r>
      <w:r w:rsidRPr="002B0064">
        <w:t>); HRMS found 310.1291 (C</w:t>
      </w:r>
      <w:r w:rsidRPr="002B0064">
        <w:rPr>
          <w:vertAlign w:val="subscript"/>
        </w:rPr>
        <w:t>15</w:t>
      </w:r>
      <w:r w:rsidRPr="002B0064">
        <w:t>H</w:t>
      </w:r>
      <w:r w:rsidRPr="002B0064">
        <w:rPr>
          <w:vertAlign w:val="subscript"/>
        </w:rPr>
        <w:t>20</w:t>
      </w:r>
      <w:r w:rsidRPr="002B0064">
        <w:t>NO</w:t>
      </w:r>
      <w:r w:rsidRPr="002B0064">
        <w:rPr>
          <w:vertAlign w:val="subscript"/>
        </w:rPr>
        <w:t>6</w:t>
      </w:r>
      <w:r w:rsidRPr="002B0064">
        <w:t>) ([M + H]</w:t>
      </w:r>
      <w:r w:rsidRPr="002B0064">
        <w:rPr>
          <w:vertAlign w:val="superscript"/>
        </w:rPr>
        <w:t>+</w:t>
      </w:r>
      <w:r w:rsidRPr="002B0064">
        <w:t>, requires 310.1291).</w:t>
      </w:r>
      <w:r>
        <w:t xml:space="preserve"> </w:t>
      </w:r>
      <w:r w:rsidRPr="008C5954">
        <w:rPr>
          <w:b/>
        </w:rPr>
        <w:t>3</w:t>
      </w:r>
      <w:r w:rsidRPr="002B0064">
        <w:rPr>
          <w:bCs/>
          <w:i/>
          <w:color w:val="FF0000"/>
        </w:rPr>
        <w:t xml:space="preserve"> </w:t>
      </w:r>
      <w:r w:rsidRPr="002B0064">
        <w:rPr>
          <w:bCs/>
          <w:i/>
        </w:rPr>
        <w:t>m</w:t>
      </w:r>
      <w:r w:rsidRPr="002B0064">
        <w:rPr>
          <w:i/>
        </w:rPr>
        <w:t>/z</w:t>
      </w:r>
      <w:r w:rsidRPr="002B0064">
        <w:t xml:space="preserve"> (ES+), 284 ([M + H]</w:t>
      </w:r>
      <w:r w:rsidRPr="002B0064">
        <w:rPr>
          <w:vertAlign w:val="superscript"/>
        </w:rPr>
        <w:t>+</w:t>
      </w:r>
      <w:r w:rsidRPr="002B0064">
        <w:t>); HRMS found 284.1127 (C</w:t>
      </w:r>
      <w:r w:rsidRPr="002B0064">
        <w:rPr>
          <w:vertAlign w:val="subscript"/>
        </w:rPr>
        <w:t>13</w:t>
      </w:r>
      <w:r w:rsidRPr="002B0064">
        <w:t>H</w:t>
      </w:r>
      <w:r w:rsidRPr="002B0064">
        <w:rPr>
          <w:vertAlign w:val="subscript"/>
        </w:rPr>
        <w:t>18</w:t>
      </w:r>
      <w:r w:rsidRPr="002B0064">
        <w:t>NO</w:t>
      </w:r>
      <w:r w:rsidRPr="002B0064">
        <w:rPr>
          <w:vertAlign w:val="subscript"/>
        </w:rPr>
        <w:t>6</w:t>
      </w:r>
      <w:r w:rsidRPr="002B0064">
        <w:t>) ([M + H]</w:t>
      </w:r>
      <w:r w:rsidRPr="002B0064">
        <w:rPr>
          <w:vertAlign w:val="superscript"/>
        </w:rPr>
        <w:t>+</w:t>
      </w:r>
      <w:r w:rsidRPr="002B0064">
        <w:t>, requires 284.1134).</w:t>
      </w:r>
      <w:r>
        <w:t xml:space="preserve"> </w:t>
      </w:r>
      <w:r w:rsidRPr="008C5954">
        <w:rPr>
          <w:b/>
        </w:rPr>
        <w:t>4</w:t>
      </w:r>
      <w:r w:rsidRPr="002B0064">
        <w:rPr>
          <w:bCs/>
          <w:i/>
          <w:color w:val="FF0000"/>
        </w:rPr>
        <w:t xml:space="preserve"> </w:t>
      </w:r>
      <w:r w:rsidRPr="002B0064">
        <w:rPr>
          <w:bCs/>
          <w:i/>
        </w:rPr>
        <w:t>m</w:t>
      </w:r>
      <w:r w:rsidRPr="002B0064">
        <w:rPr>
          <w:i/>
        </w:rPr>
        <w:t>/z</w:t>
      </w:r>
      <w:r w:rsidRPr="002B0064">
        <w:t xml:space="preserve"> (ES+), 314 ([M + H]</w:t>
      </w:r>
      <w:r w:rsidRPr="002B0064">
        <w:rPr>
          <w:vertAlign w:val="superscript"/>
        </w:rPr>
        <w:t>+</w:t>
      </w:r>
      <w:r w:rsidRPr="002B0064">
        <w:t>); HRMS found 314.1236 (C</w:t>
      </w:r>
      <w:r w:rsidRPr="002B0064">
        <w:rPr>
          <w:vertAlign w:val="subscript"/>
        </w:rPr>
        <w:t>14</w:t>
      </w:r>
      <w:r w:rsidRPr="002B0064">
        <w:t>H</w:t>
      </w:r>
      <w:r w:rsidRPr="002B0064">
        <w:rPr>
          <w:vertAlign w:val="subscript"/>
        </w:rPr>
        <w:t>20</w:t>
      </w:r>
      <w:r w:rsidRPr="002B0064">
        <w:t>NO</w:t>
      </w:r>
      <w:r w:rsidRPr="002B0064">
        <w:rPr>
          <w:vertAlign w:val="subscript"/>
        </w:rPr>
        <w:t>7</w:t>
      </w:r>
      <w:r w:rsidRPr="002B0064">
        <w:t>) ([M + H]</w:t>
      </w:r>
      <w:r w:rsidRPr="002B0064">
        <w:rPr>
          <w:vertAlign w:val="superscript"/>
        </w:rPr>
        <w:t>+</w:t>
      </w:r>
      <w:r w:rsidRPr="002B0064">
        <w:t>, requires 314.1240).</w:t>
      </w:r>
      <w:r>
        <w:t xml:space="preserve"> </w:t>
      </w:r>
      <w:r w:rsidRPr="008C5954">
        <w:rPr>
          <w:b/>
        </w:rPr>
        <w:t>5</w:t>
      </w:r>
      <w:r w:rsidRPr="002B0064">
        <w:rPr>
          <w:bCs/>
          <w:i/>
          <w:color w:val="FF0000"/>
        </w:rPr>
        <w:t xml:space="preserve"> </w:t>
      </w:r>
      <w:r w:rsidRPr="002B0064">
        <w:rPr>
          <w:bCs/>
          <w:i/>
        </w:rPr>
        <w:t>m</w:t>
      </w:r>
      <w:r w:rsidRPr="002B0064">
        <w:rPr>
          <w:i/>
        </w:rPr>
        <w:t>/z</w:t>
      </w:r>
      <w:r w:rsidRPr="002B0064">
        <w:t xml:space="preserve"> (ES+), 302 ([M + H]</w:t>
      </w:r>
      <w:r w:rsidRPr="002B0064">
        <w:rPr>
          <w:vertAlign w:val="superscript"/>
        </w:rPr>
        <w:t>+</w:t>
      </w:r>
      <w:r w:rsidRPr="002B0064">
        <w:t>); HRMS found 302.1034 (C</w:t>
      </w:r>
      <w:r w:rsidRPr="002B0064">
        <w:rPr>
          <w:vertAlign w:val="subscript"/>
        </w:rPr>
        <w:t>13</w:t>
      </w:r>
      <w:r w:rsidRPr="002B0064">
        <w:t>H</w:t>
      </w:r>
      <w:r w:rsidRPr="002B0064">
        <w:rPr>
          <w:vertAlign w:val="subscript"/>
        </w:rPr>
        <w:t>17</w:t>
      </w:r>
      <w:r w:rsidRPr="002B0064">
        <w:t>NO</w:t>
      </w:r>
      <w:r w:rsidRPr="002B0064">
        <w:rPr>
          <w:vertAlign w:val="subscript"/>
        </w:rPr>
        <w:t>6</w:t>
      </w:r>
      <w:r w:rsidRPr="002B0064">
        <w:t>F) ([M + H]</w:t>
      </w:r>
      <w:r w:rsidRPr="002B0064">
        <w:rPr>
          <w:vertAlign w:val="superscript"/>
        </w:rPr>
        <w:t>+</w:t>
      </w:r>
      <w:r w:rsidRPr="002B0064">
        <w:t>, requires 302.1040).</w:t>
      </w:r>
      <w:r w:rsidRPr="008C5954">
        <w:rPr>
          <w:b/>
        </w:rPr>
        <w:t xml:space="preserve"> 6</w:t>
      </w:r>
      <w:r w:rsidRPr="002B0064">
        <w:rPr>
          <w:bCs/>
          <w:i/>
          <w:color w:val="FF0000"/>
        </w:rPr>
        <w:t xml:space="preserve"> </w:t>
      </w:r>
      <w:r w:rsidRPr="002B0064">
        <w:rPr>
          <w:bCs/>
          <w:i/>
        </w:rPr>
        <w:t>m</w:t>
      </w:r>
      <w:r w:rsidRPr="002B0064">
        <w:rPr>
          <w:i/>
        </w:rPr>
        <w:t>/z</w:t>
      </w:r>
      <w:r w:rsidRPr="002B0064">
        <w:t xml:space="preserve"> (ES+), 312 ([M + H]</w:t>
      </w:r>
      <w:r w:rsidRPr="002B0064">
        <w:rPr>
          <w:vertAlign w:val="superscript"/>
        </w:rPr>
        <w:t>+</w:t>
      </w:r>
      <w:r w:rsidRPr="002B0064">
        <w:t>); HRMS found 312.1436 (C</w:t>
      </w:r>
      <w:r w:rsidRPr="002B0064">
        <w:rPr>
          <w:vertAlign w:val="subscript"/>
        </w:rPr>
        <w:t>15</w:t>
      </w:r>
      <w:r w:rsidRPr="002B0064">
        <w:t>H</w:t>
      </w:r>
      <w:r w:rsidRPr="002B0064">
        <w:rPr>
          <w:vertAlign w:val="subscript"/>
        </w:rPr>
        <w:t>22</w:t>
      </w:r>
      <w:r w:rsidRPr="002B0064">
        <w:t>NO</w:t>
      </w:r>
      <w:r w:rsidRPr="002B0064">
        <w:rPr>
          <w:vertAlign w:val="subscript"/>
        </w:rPr>
        <w:t>6</w:t>
      </w:r>
      <w:r w:rsidRPr="002B0064">
        <w:t>) ([M + H]</w:t>
      </w:r>
      <w:r w:rsidRPr="002B0064">
        <w:rPr>
          <w:vertAlign w:val="superscript"/>
        </w:rPr>
        <w:t>+</w:t>
      </w:r>
      <w:r w:rsidRPr="002B0064">
        <w:t>, requires 312.1447).</w:t>
      </w:r>
      <w:r>
        <w:t xml:space="preserve"> </w:t>
      </w:r>
      <w:r w:rsidRPr="008C5954">
        <w:rPr>
          <w:b/>
        </w:rPr>
        <w:t>7</w:t>
      </w:r>
      <w:r>
        <w:t xml:space="preserve">, </w:t>
      </w:r>
      <w:r w:rsidRPr="008C5954">
        <w:rPr>
          <w:b/>
        </w:rPr>
        <w:t>8</w:t>
      </w:r>
      <w:r>
        <w:rPr>
          <w:bCs/>
          <w:i/>
          <w:color w:val="FF0000"/>
        </w:rPr>
        <w:t xml:space="preserve"> </w:t>
      </w:r>
      <w:r w:rsidRPr="002B0064">
        <w:rPr>
          <w:bCs/>
          <w:i/>
        </w:rPr>
        <w:t>m</w:t>
      </w:r>
      <w:r w:rsidRPr="002B0064">
        <w:rPr>
          <w:i/>
        </w:rPr>
        <w:t>/z</w:t>
      </w:r>
      <w:r w:rsidRPr="002B0064">
        <w:t xml:space="preserve"> (ES+), 304 ([M + H]</w:t>
      </w:r>
      <w:r w:rsidRPr="002B0064">
        <w:rPr>
          <w:vertAlign w:val="superscript"/>
        </w:rPr>
        <w:t>+</w:t>
      </w:r>
      <w:r w:rsidRPr="002B0064">
        <w:t>); HRMS found 304.0854 (C</w:t>
      </w:r>
      <w:r w:rsidRPr="002B0064">
        <w:rPr>
          <w:vertAlign w:val="subscript"/>
        </w:rPr>
        <w:t>12</w:t>
      </w:r>
      <w:r w:rsidRPr="002B0064">
        <w:t>H</w:t>
      </w:r>
      <w:r w:rsidRPr="002B0064">
        <w:rPr>
          <w:vertAlign w:val="subscript"/>
        </w:rPr>
        <w:t>18</w:t>
      </w:r>
      <w:r w:rsidRPr="002B0064">
        <w:t>NO</w:t>
      </w:r>
      <w:r w:rsidRPr="002B0064">
        <w:rPr>
          <w:vertAlign w:val="subscript"/>
        </w:rPr>
        <w:t>6</w:t>
      </w:r>
      <w:r w:rsidRPr="002B0064">
        <w:t>S) ([M + H]</w:t>
      </w:r>
      <w:r w:rsidRPr="002B0064">
        <w:rPr>
          <w:vertAlign w:val="superscript"/>
        </w:rPr>
        <w:t>+</w:t>
      </w:r>
      <w:r w:rsidRPr="002B0064">
        <w:t>, requires 04.0855).</w:t>
      </w:r>
      <w:r>
        <w:t xml:space="preserve"> </w:t>
      </w:r>
      <w:r w:rsidRPr="008C5954">
        <w:rPr>
          <w:b/>
        </w:rPr>
        <w:t>10</w:t>
      </w:r>
      <w:r w:rsidRPr="002B0064">
        <w:rPr>
          <w:bCs/>
          <w:i/>
          <w:color w:val="FF0000"/>
        </w:rPr>
        <w:t xml:space="preserve"> </w:t>
      </w:r>
      <w:r w:rsidRPr="002B0064">
        <w:rPr>
          <w:bCs/>
          <w:i/>
        </w:rPr>
        <w:t>m</w:t>
      </w:r>
      <w:r w:rsidRPr="002B0064">
        <w:rPr>
          <w:i/>
        </w:rPr>
        <w:t>/z</w:t>
      </w:r>
      <w:r w:rsidRPr="002B0064">
        <w:t xml:space="preserve"> (ES+), 328 ([M + H]</w:t>
      </w:r>
      <w:r w:rsidRPr="002B0064">
        <w:rPr>
          <w:vertAlign w:val="superscript"/>
        </w:rPr>
        <w:t>+</w:t>
      </w:r>
      <w:r w:rsidRPr="002B0064">
        <w:t>); HRMS found 328.1397 (C</w:t>
      </w:r>
      <w:r w:rsidRPr="002B0064">
        <w:rPr>
          <w:vertAlign w:val="subscript"/>
        </w:rPr>
        <w:t>15</w:t>
      </w:r>
      <w:r w:rsidRPr="002B0064">
        <w:t>H</w:t>
      </w:r>
      <w:r w:rsidRPr="002B0064">
        <w:rPr>
          <w:vertAlign w:val="subscript"/>
        </w:rPr>
        <w:t>22</w:t>
      </w:r>
      <w:r w:rsidRPr="002B0064">
        <w:t>NO</w:t>
      </w:r>
      <w:r w:rsidRPr="002B0064">
        <w:rPr>
          <w:vertAlign w:val="subscript"/>
        </w:rPr>
        <w:t>7</w:t>
      </w:r>
      <w:r w:rsidRPr="002B0064">
        <w:t>) ([M + H]</w:t>
      </w:r>
      <w:r w:rsidRPr="002B0064">
        <w:rPr>
          <w:vertAlign w:val="superscript"/>
        </w:rPr>
        <w:t>+</w:t>
      </w:r>
      <w:r w:rsidRPr="002B0064">
        <w:t>, requires 328.1396).</w:t>
      </w:r>
      <w:r>
        <w:t xml:space="preserve"> </w:t>
      </w:r>
      <w:r w:rsidRPr="008C5954">
        <w:rPr>
          <w:b/>
        </w:rPr>
        <w:t>11</w:t>
      </w:r>
      <w:r w:rsidRPr="002B0064">
        <w:rPr>
          <w:bCs/>
          <w:i/>
          <w:color w:val="FF0000"/>
        </w:rPr>
        <w:t xml:space="preserve"> </w:t>
      </w:r>
      <w:r w:rsidRPr="002B0064">
        <w:rPr>
          <w:bCs/>
          <w:i/>
        </w:rPr>
        <w:t>m</w:t>
      </w:r>
      <w:r w:rsidRPr="002B0064">
        <w:rPr>
          <w:i/>
        </w:rPr>
        <w:t>/z</w:t>
      </w:r>
      <w:r w:rsidRPr="002B0064">
        <w:t xml:space="preserve"> (ES+), 300 ([M + H]</w:t>
      </w:r>
      <w:r w:rsidRPr="002B0064">
        <w:rPr>
          <w:vertAlign w:val="superscript"/>
        </w:rPr>
        <w:t>+</w:t>
      </w:r>
      <w:r w:rsidRPr="002B0064">
        <w:t>); HRMS found 300.1077 (C</w:t>
      </w:r>
      <w:r w:rsidRPr="002B0064">
        <w:rPr>
          <w:vertAlign w:val="subscript"/>
        </w:rPr>
        <w:t>13</w:t>
      </w:r>
      <w:r w:rsidRPr="002B0064">
        <w:t>H</w:t>
      </w:r>
      <w:r w:rsidRPr="002B0064">
        <w:rPr>
          <w:vertAlign w:val="subscript"/>
        </w:rPr>
        <w:t>18</w:t>
      </w:r>
      <w:r w:rsidRPr="002B0064">
        <w:t>NO</w:t>
      </w:r>
      <w:r w:rsidRPr="002B0064">
        <w:rPr>
          <w:vertAlign w:val="subscript"/>
        </w:rPr>
        <w:t>7</w:t>
      </w:r>
      <w:r w:rsidRPr="002B0064">
        <w:t>) ([M + H]</w:t>
      </w:r>
      <w:r w:rsidRPr="002B0064">
        <w:rPr>
          <w:vertAlign w:val="superscript"/>
        </w:rPr>
        <w:t>+</w:t>
      </w:r>
      <w:r w:rsidRPr="002B0064">
        <w:t>, requires 300.1083).</w:t>
      </w:r>
    </w:p>
    <w:p w:rsidR="002F4E94" w:rsidRPr="002F4E94" w:rsidRDefault="002F4E94" w:rsidP="002F4E94">
      <w:bookmarkStart w:id="75" w:name="_Toc326047486"/>
    </w:p>
    <w:p w:rsidR="007F719F" w:rsidRDefault="007F719F" w:rsidP="00D23AA4">
      <w:pPr>
        <w:pStyle w:val="Heading4"/>
        <w:spacing w:before="0" w:line="360" w:lineRule="auto"/>
      </w:pPr>
      <w:r>
        <w:t>7.2.3</w:t>
      </w:r>
      <w:r w:rsidRPr="0003522D">
        <w:t>.</w:t>
      </w:r>
      <w:r>
        <w:t>5.</w:t>
      </w:r>
      <w:r w:rsidRPr="0003522D">
        <w:t xml:space="preserve"> Procedure for </w:t>
      </w:r>
      <w:r>
        <w:t>the Use of S</w:t>
      </w:r>
      <w:r w:rsidRPr="0003522D">
        <w:t>tock from</w:t>
      </w:r>
      <w:r>
        <w:t xml:space="preserve"> Section</w:t>
      </w:r>
      <w:r w:rsidRPr="0003522D">
        <w:t xml:space="preserve"> </w:t>
      </w:r>
      <w:r>
        <w:t>7.2.3.4.</w:t>
      </w:r>
      <w:r w:rsidRPr="0003522D">
        <w:t xml:space="preserve"> </w:t>
      </w:r>
      <w:r>
        <w:t>Directly in a Library</w:t>
      </w:r>
      <w:bookmarkEnd w:id="75"/>
    </w:p>
    <w:p w:rsidR="007F719F" w:rsidRDefault="007F719F" w:rsidP="007F719F">
      <w:pPr>
        <w:tabs>
          <w:tab w:val="left" w:pos="5142"/>
        </w:tabs>
        <w:spacing w:line="360" w:lineRule="auto"/>
        <w:jc w:val="both"/>
        <w:rPr>
          <w:b/>
        </w:rPr>
      </w:pPr>
    </w:p>
    <w:p w:rsidR="007F719F" w:rsidRPr="00E03181" w:rsidRDefault="007F719F" w:rsidP="007F719F">
      <w:pPr>
        <w:tabs>
          <w:tab w:val="left" w:pos="5142"/>
        </w:tabs>
        <w:spacing w:line="360" w:lineRule="auto"/>
        <w:jc w:val="both"/>
      </w:pPr>
      <w:r>
        <w:t>Two</w:t>
      </w:r>
      <w:r w:rsidRPr="00E03181">
        <w:t xml:space="preserve"> 100 µL </w:t>
      </w:r>
      <w:r>
        <w:t>aliquots</w:t>
      </w:r>
      <w:r w:rsidRPr="00E03181">
        <w:t xml:space="preserve"> from</w:t>
      </w:r>
      <w:r>
        <w:t xml:space="preserve"> </w:t>
      </w:r>
      <w:r w:rsidRPr="000C1AC1">
        <w:rPr>
          <w:b/>
        </w:rPr>
        <w:t xml:space="preserve">Section </w:t>
      </w:r>
      <w:r>
        <w:rPr>
          <w:b/>
        </w:rPr>
        <w:t>7.2.3</w:t>
      </w:r>
      <w:r w:rsidRPr="00E03181">
        <w:rPr>
          <w:b/>
        </w:rPr>
        <w:t>.</w:t>
      </w:r>
      <w:r>
        <w:rPr>
          <w:b/>
        </w:rPr>
        <w:t>4.</w:t>
      </w:r>
      <w:r w:rsidRPr="00E03181">
        <w:t xml:space="preserve"> w</w:t>
      </w:r>
      <w:r>
        <w:t>ere</w:t>
      </w:r>
      <w:r w:rsidRPr="00E03181">
        <w:t xml:space="preserve"> added to </w:t>
      </w:r>
      <w:r>
        <w:t>two separate</w:t>
      </w:r>
      <w:r w:rsidR="00400BE8">
        <w:t xml:space="preserve"> E</w:t>
      </w:r>
      <w:r w:rsidRPr="00E03181">
        <w:t>ppendorf tube</w:t>
      </w:r>
      <w:r>
        <w:t>s</w:t>
      </w:r>
      <w:r w:rsidRPr="00E03181">
        <w:t xml:space="preserve"> along with 40 µL of stock</w:t>
      </w:r>
      <w:r>
        <w:t xml:space="preserve"> 3 containing sodium azide</w:t>
      </w:r>
      <w:r w:rsidRPr="00E03181">
        <w:t xml:space="preserve">, 46.64 µL of </w:t>
      </w:r>
      <w:r>
        <w:t>stock 5</w:t>
      </w:r>
      <w:r w:rsidRPr="00E03181">
        <w:t xml:space="preserve"> </w:t>
      </w:r>
      <w:r>
        <w:t xml:space="preserve">containing NANA aldolase </w:t>
      </w:r>
      <w:r w:rsidRPr="00E03181">
        <w:t xml:space="preserve">and </w:t>
      </w:r>
      <w:r>
        <w:t xml:space="preserve">2.2 mg </w:t>
      </w:r>
      <w:r w:rsidRPr="00E03181">
        <w:t>sodium pyruvate (0.02 mmol). The solution</w:t>
      </w:r>
      <w:r>
        <w:t>s were</w:t>
      </w:r>
      <w:r w:rsidRPr="00E03181">
        <w:t xml:space="preserve"> then left to stir at 37 </w:t>
      </w:r>
      <w:r w:rsidR="004419A7" w:rsidRPr="006B1AA4">
        <w:t>°</w:t>
      </w:r>
      <w:r w:rsidRPr="00E03181">
        <w:t xml:space="preserve">C for 24 hours before being analysed by mass </w:t>
      </w:r>
      <w:r w:rsidR="003F345F">
        <w:t>spectrometry</w:t>
      </w:r>
      <w:r w:rsidRPr="00E03181">
        <w:t>.</w:t>
      </w:r>
      <w:r>
        <w:t xml:space="preserve"> HRMS revealed no product formation.</w:t>
      </w:r>
    </w:p>
    <w:p w:rsidR="007F719F" w:rsidRDefault="007F719F" w:rsidP="007F719F">
      <w:pPr>
        <w:tabs>
          <w:tab w:val="left" w:pos="5142"/>
        </w:tabs>
        <w:spacing w:line="360" w:lineRule="auto"/>
        <w:jc w:val="both"/>
      </w:pPr>
    </w:p>
    <w:p w:rsidR="007F719F" w:rsidRDefault="007F719F" w:rsidP="00CC1DD0">
      <w:pPr>
        <w:pStyle w:val="Heading4"/>
        <w:spacing w:before="0" w:line="360" w:lineRule="auto"/>
      </w:pPr>
      <w:bookmarkStart w:id="76" w:name="_Toc326047487"/>
      <w:r>
        <w:t>7.2.3</w:t>
      </w:r>
      <w:r w:rsidRPr="006F0EC9">
        <w:t>.</w:t>
      </w:r>
      <w:r>
        <w:t xml:space="preserve">6. </w:t>
      </w:r>
      <w:r w:rsidRPr="00AC5BB0">
        <w:t>Procedure for</w:t>
      </w:r>
      <w:r>
        <w:t xml:space="preserve"> the S</w:t>
      </w:r>
      <w:r w:rsidRPr="00AC5BB0">
        <w:t xml:space="preserve">ynthesis of </w:t>
      </w:r>
      <w:r>
        <w:t>9 A</w:t>
      </w:r>
      <w:r w:rsidRPr="00AC5BB0">
        <w:t xml:space="preserve">romatic </w:t>
      </w:r>
      <w:r w:rsidRPr="00AC5BB0">
        <w:rPr>
          <w:i/>
        </w:rPr>
        <w:t>N</w:t>
      </w:r>
      <w:r>
        <w:t>-Modified Mannosamines in One P</w:t>
      </w:r>
      <w:r w:rsidRPr="00AC5BB0">
        <w:t>o</w:t>
      </w:r>
      <w:r>
        <w:t>t with Column Purification</w:t>
      </w:r>
      <w:bookmarkEnd w:id="76"/>
    </w:p>
    <w:p w:rsidR="007F719F" w:rsidRDefault="007F719F" w:rsidP="007F719F">
      <w:pPr>
        <w:tabs>
          <w:tab w:val="left" w:pos="5142"/>
        </w:tabs>
        <w:spacing w:line="360" w:lineRule="auto"/>
        <w:jc w:val="both"/>
        <w:rPr>
          <w:b/>
          <w:bCs/>
        </w:rPr>
      </w:pPr>
    </w:p>
    <w:p w:rsidR="007F719F" w:rsidRPr="005854CF" w:rsidRDefault="007F719F" w:rsidP="007F719F">
      <w:pPr>
        <w:tabs>
          <w:tab w:val="left" w:pos="5142"/>
        </w:tabs>
        <w:spacing w:line="360" w:lineRule="auto"/>
        <w:jc w:val="both"/>
        <w:rPr>
          <w:bCs/>
        </w:rPr>
      </w:pPr>
      <w:r>
        <w:rPr>
          <w:bCs/>
        </w:rPr>
        <w:t xml:space="preserve">The same procedure was used as in </w:t>
      </w:r>
      <w:r w:rsidRPr="004442E2">
        <w:rPr>
          <w:b/>
          <w:bCs/>
        </w:rPr>
        <w:t>Section</w:t>
      </w:r>
      <w:r>
        <w:rPr>
          <w:bCs/>
        </w:rPr>
        <w:t xml:space="preserve"> </w:t>
      </w:r>
      <w:r>
        <w:rPr>
          <w:b/>
          <w:bCs/>
        </w:rPr>
        <w:t>7.2.3.4</w:t>
      </w:r>
      <w:r w:rsidRPr="000F4EF4">
        <w:rPr>
          <w:b/>
          <w:bCs/>
        </w:rPr>
        <w:t>.</w:t>
      </w:r>
      <w:r>
        <w:rPr>
          <w:bCs/>
        </w:rPr>
        <w:t xml:space="preserve"> Following the reaction, the solvent was removed by rotary evaporation and the reaction mixture was added to a silica column and eluted using 10 % MeOH in dichloromethane.  After subjecting the eluent to rotary e</w:t>
      </w:r>
      <w:r w:rsidR="00C51EC4">
        <w:rPr>
          <w:bCs/>
        </w:rPr>
        <w:t>vaporation a</w:t>
      </w:r>
      <w:r>
        <w:rPr>
          <w:bCs/>
        </w:rPr>
        <w:t xml:space="preserve"> yield was obtained of </w:t>
      </w:r>
      <w:r w:rsidRPr="0024213B">
        <w:rPr>
          <w:bCs/>
        </w:rPr>
        <w:t>55 %.</w:t>
      </w:r>
      <w:r>
        <w:rPr>
          <w:bCs/>
        </w:rPr>
        <w:t xml:space="preserve"> </w:t>
      </w:r>
      <w:r w:rsidRPr="003A6ADD">
        <w:rPr>
          <w:b/>
          <w:bCs/>
        </w:rPr>
        <w:t>1</w:t>
      </w:r>
      <w:r>
        <w:rPr>
          <w:bCs/>
        </w:rPr>
        <w:t xml:space="preserve"> </w:t>
      </w:r>
      <w:r w:rsidRPr="007857FD">
        <w:rPr>
          <w:bCs/>
          <w:i/>
        </w:rPr>
        <w:t>m</w:t>
      </w:r>
      <w:r w:rsidRPr="007857FD">
        <w:rPr>
          <w:i/>
        </w:rPr>
        <w:t>/z</w:t>
      </w:r>
      <w:r w:rsidRPr="007857FD">
        <w:t xml:space="preserve"> (ES+), 310 ([M + H]</w:t>
      </w:r>
      <w:r w:rsidRPr="007857FD">
        <w:rPr>
          <w:vertAlign w:val="superscript"/>
        </w:rPr>
        <w:t>+</w:t>
      </w:r>
      <w:r w:rsidRPr="007857FD">
        <w:t>); HRMS found 310.1280 (C</w:t>
      </w:r>
      <w:r w:rsidRPr="007857FD">
        <w:rPr>
          <w:vertAlign w:val="subscript"/>
        </w:rPr>
        <w:t>15</w:t>
      </w:r>
      <w:r w:rsidRPr="007857FD">
        <w:t>H</w:t>
      </w:r>
      <w:r w:rsidRPr="007857FD">
        <w:rPr>
          <w:vertAlign w:val="subscript"/>
        </w:rPr>
        <w:t>20</w:t>
      </w:r>
      <w:r w:rsidRPr="007857FD">
        <w:t>NO</w:t>
      </w:r>
      <w:r w:rsidRPr="007857FD">
        <w:rPr>
          <w:vertAlign w:val="subscript"/>
        </w:rPr>
        <w:t>6</w:t>
      </w:r>
      <w:r w:rsidRPr="007857FD">
        <w:t>) ([M + H]</w:t>
      </w:r>
      <w:r w:rsidRPr="007857FD">
        <w:rPr>
          <w:vertAlign w:val="superscript"/>
        </w:rPr>
        <w:t>+</w:t>
      </w:r>
      <w:r w:rsidRPr="007857FD">
        <w:t>, requires 310.1291).</w:t>
      </w:r>
      <w:r>
        <w:t xml:space="preserve"> </w:t>
      </w:r>
      <w:r w:rsidRPr="003A6ADD">
        <w:rPr>
          <w:b/>
        </w:rPr>
        <w:t>3</w:t>
      </w:r>
      <w:r w:rsidRPr="007857FD">
        <w:rPr>
          <w:bCs/>
          <w:i/>
          <w:color w:val="FF0000"/>
        </w:rPr>
        <w:t xml:space="preserve"> </w:t>
      </w:r>
      <w:r w:rsidRPr="00CC1DD0">
        <w:rPr>
          <w:bCs/>
          <w:i/>
        </w:rPr>
        <w:t>m</w:t>
      </w:r>
      <w:r w:rsidRPr="00CC1DD0">
        <w:rPr>
          <w:i/>
        </w:rPr>
        <w:t>/z</w:t>
      </w:r>
      <w:r w:rsidRPr="00CC1DD0">
        <w:t xml:space="preserve"> (ES+), 284 ([M + H]</w:t>
      </w:r>
      <w:r w:rsidRPr="00CC1DD0">
        <w:rPr>
          <w:vertAlign w:val="superscript"/>
        </w:rPr>
        <w:t>+</w:t>
      </w:r>
      <w:r w:rsidR="00CC1DD0" w:rsidRPr="00CC1DD0">
        <w:t>); HRMS found 284.1126</w:t>
      </w:r>
      <w:r w:rsidRPr="00CC1DD0">
        <w:t xml:space="preserve"> (C</w:t>
      </w:r>
      <w:r w:rsidRPr="00CC1DD0">
        <w:rPr>
          <w:vertAlign w:val="subscript"/>
        </w:rPr>
        <w:t>13</w:t>
      </w:r>
      <w:r w:rsidRPr="00CC1DD0">
        <w:t>H</w:t>
      </w:r>
      <w:r w:rsidRPr="00CC1DD0">
        <w:rPr>
          <w:vertAlign w:val="subscript"/>
        </w:rPr>
        <w:t>18</w:t>
      </w:r>
      <w:r w:rsidRPr="00CC1DD0">
        <w:t>NO</w:t>
      </w:r>
      <w:r w:rsidRPr="00CC1DD0">
        <w:rPr>
          <w:vertAlign w:val="subscript"/>
        </w:rPr>
        <w:t>6</w:t>
      </w:r>
      <w:r w:rsidRPr="00CC1DD0">
        <w:t>) ([M + H]</w:t>
      </w:r>
      <w:r w:rsidRPr="00CC1DD0">
        <w:rPr>
          <w:vertAlign w:val="superscript"/>
        </w:rPr>
        <w:t>+</w:t>
      </w:r>
      <w:r w:rsidRPr="00CC1DD0">
        <w:t>, requires 284.1134).</w:t>
      </w:r>
      <w:r>
        <w:rPr>
          <w:color w:val="00B0F0"/>
        </w:rPr>
        <w:t xml:space="preserve"> </w:t>
      </w:r>
      <w:r w:rsidRPr="003A6ADD">
        <w:rPr>
          <w:b/>
        </w:rPr>
        <w:t>4</w:t>
      </w:r>
      <w:r w:rsidRPr="007857FD">
        <w:rPr>
          <w:bCs/>
          <w:i/>
          <w:color w:val="FF0000"/>
        </w:rPr>
        <w:t xml:space="preserve"> </w:t>
      </w:r>
      <w:r w:rsidRPr="005854CF">
        <w:rPr>
          <w:bCs/>
          <w:i/>
        </w:rPr>
        <w:t>m</w:t>
      </w:r>
      <w:r w:rsidRPr="005854CF">
        <w:rPr>
          <w:i/>
        </w:rPr>
        <w:t>/z</w:t>
      </w:r>
      <w:r w:rsidRPr="005854CF">
        <w:t xml:space="preserve"> (ES+), 314 ([M + H]</w:t>
      </w:r>
      <w:r w:rsidRPr="005854CF">
        <w:rPr>
          <w:vertAlign w:val="superscript"/>
        </w:rPr>
        <w:t>+</w:t>
      </w:r>
      <w:r w:rsidRPr="005854CF">
        <w:t>); HRMS found 314.1234 (C</w:t>
      </w:r>
      <w:r w:rsidRPr="005854CF">
        <w:rPr>
          <w:vertAlign w:val="subscript"/>
        </w:rPr>
        <w:t>14</w:t>
      </w:r>
      <w:r w:rsidRPr="005854CF">
        <w:t>H</w:t>
      </w:r>
      <w:r w:rsidRPr="005854CF">
        <w:rPr>
          <w:vertAlign w:val="subscript"/>
        </w:rPr>
        <w:t>20</w:t>
      </w:r>
      <w:r w:rsidRPr="005854CF">
        <w:t>NO</w:t>
      </w:r>
      <w:r w:rsidRPr="005854CF">
        <w:rPr>
          <w:vertAlign w:val="subscript"/>
        </w:rPr>
        <w:t>7</w:t>
      </w:r>
      <w:r w:rsidRPr="005854CF">
        <w:t>) ([M + H]</w:t>
      </w:r>
      <w:r w:rsidRPr="005854CF">
        <w:rPr>
          <w:vertAlign w:val="superscript"/>
        </w:rPr>
        <w:t>+</w:t>
      </w:r>
      <w:r w:rsidRPr="005854CF">
        <w:t>, requires 314.1240).</w:t>
      </w:r>
      <w:r>
        <w:t xml:space="preserve"> </w:t>
      </w:r>
      <w:r w:rsidRPr="003A6ADD">
        <w:rPr>
          <w:b/>
        </w:rPr>
        <w:t>5</w:t>
      </w:r>
      <w:r w:rsidRPr="005854CF">
        <w:rPr>
          <w:bCs/>
          <w:i/>
        </w:rPr>
        <w:t xml:space="preserve"> m</w:t>
      </w:r>
      <w:r w:rsidRPr="005854CF">
        <w:rPr>
          <w:i/>
        </w:rPr>
        <w:t>/z</w:t>
      </w:r>
      <w:r w:rsidRPr="005854CF">
        <w:t xml:space="preserve"> (ES+), 302 ([M + H]</w:t>
      </w:r>
      <w:r w:rsidRPr="005854CF">
        <w:rPr>
          <w:vertAlign w:val="superscript"/>
        </w:rPr>
        <w:t>+</w:t>
      </w:r>
      <w:r w:rsidRPr="005854CF">
        <w:t>); HRMS found 302.1033 (C</w:t>
      </w:r>
      <w:r w:rsidRPr="005854CF">
        <w:rPr>
          <w:vertAlign w:val="subscript"/>
        </w:rPr>
        <w:t>13</w:t>
      </w:r>
      <w:r w:rsidRPr="005854CF">
        <w:t>H</w:t>
      </w:r>
      <w:r w:rsidRPr="005854CF">
        <w:rPr>
          <w:vertAlign w:val="subscript"/>
        </w:rPr>
        <w:t>17</w:t>
      </w:r>
      <w:r w:rsidRPr="005854CF">
        <w:t>NO</w:t>
      </w:r>
      <w:r w:rsidRPr="005854CF">
        <w:rPr>
          <w:vertAlign w:val="subscript"/>
        </w:rPr>
        <w:t>6</w:t>
      </w:r>
      <w:r w:rsidRPr="005854CF">
        <w:t>F) ([M + H]</w:t>
      </w:r>
      <w:r w:rsidRPr="005854CF">
        <w:rPr>
          <w:vertAlign w:val="superscript"/>
        </w:rPr>
        <w:t>+</w:t>
      </w:r>
      <w:r w:rsidRPr="005854CF">
        <w:t>, requires 302.1040).</w:t>
      </w:r>
      <w:r>
        <w:t xml:space="preserve"> </w:t>
      </w:r>
      <w:r>
        <w:rPr>
          <w:b/>
        </w:rPr>
        <w:t>6</w:t>
      </w:r>
      <w:r w:rsidRPr="007857FD">
        <w:rPr>
          <w:bCs/>
          <w:i/>
          <w:color w:val="FF0000"/>
        </w:rPr>
        <w:t xml:space="preserve"> </w:t>
      </w:r>
      <w:r w:rsidRPr="005854CF">
        <w:rPr>
          <w:bCs/>
          <w:i/>
        </w:rPr>
        <w:t>m</w:t>
      </w:r>
      <w:r w:rsidRPr="005854CF">
        <w:rPr>
          <w:i/>
        </w:rPr>
        <w:t>/z</w:t>
      </w:r>
      <w:r w:rsidRPr="005854CF">
        <w:t xml:space="preserve"> (ES+), 312 ([M + H]</w:t>
      </w:r>
      <w:r w:rsidRPr="005854CF">
        <w:rPr>
          <w:vertAlign w:val="superscript"/>
        </w:rPr>
        <w:t>+</w:t>
      </w:r>
      <w:r w:rsidRPr="005854CF">
        <w:t>); HRMS found 312.1449 (C</w:t>
      </w:r>
      <w:r w:rsidRPr="005854CF">
        <w:rPr>
          <w:vertAlign w:val="subscript"/>
        </w:rPr>
        <w:t>15</w:t>
      </w:r>
      <w:r w:rsidRPr="005854CF">
        <w:t>H</w:t>
      </w:r>
      <w:r w:rsidRPr="005854CF">
        <w:rPr>
          <w:vertAlign w:val="subscript"/>
        </w:rPr>
        <w:t>22</w:t>
      </w:r>
      <w:r w:rsidRPr="005854CF">
        <w:t>NO</w:t>
      </w:r>
      <w:r w:rsidRPr="005854CF">
        <w:rPr>
          <w:vertAlign w:val="subscript"/>
        </w:rPr>
        <w:t>6</w:t>
      </w:r>
      <w:r w:rsidRPr="005854CF">
        <w:t>) ([M + H]</w:t>
      </w:r>
      <w:r w:rsidRPr="005854CF">
        <w:rPr>
          <w:vertAlign w:val="superscript"/>
        </w:rPr>
        <w:t>+</w:t>
      </w:r>
      <w:r w:rsidRPr="005854CF">
        <w:t>, requires 312.1447).</w:t>
      </w:r>
      <w:r>
        <w:t xml:space="preserve"> </w:t>
      </w:r>
      <w:r w:rsidRPr="003A6ADD">
        <w:rPr>
          <w:b/>
        </w:rPr>
        <w:t>7</w:t>
      </w:r>
      <w:r>
        <w:t xml:space="preserve">, </w:t>
      </w:r>
      <w:r w:rsidRPr="003A6ADD">
        <w:rPr>
          <w:b/>
        </w:rPr>
        <w:t>8</w:t>
      </w:r>
      <w:r w:rsidRPr="007857FD">
        <w:rPr>
          <w:bCs/>
          <w:i/>
          <w:color w:val="FF0000"/>
        </w:rPr>
        <w:t xml:space="preserve"> </w:t>
      </w:r>
      <w:r w:rsidRPr="005854CF">
        <w:rPr>
          <w:bCs/>
          <w:i/>
        </w:rPr>
        <w:t>m</w:t>
      </w:r>
      <w:r w:rsidRPr="005854CF">
        <w:rPr>
          <w:i/>
        </w:rPr>
        <w:t>/z</w:t>
      </w:r>
      <w:r w:rsidRPr="005854CF">
        <w:t xml:space="preserve"> (ES+), 304 ([M + H]</w:t>
      </w:r>
      <w:r w:rsidRPr="005854CF">
        <w:rPr>
          <w:vertAlign w:val="superscript"/>
        </w:rPr>
        <w:t>+</w:t>
      </w:r>
      <w:r w:rsidRPr="005854CF">
        <w:t>); HRMS found 304.0853 (C</w:t>
      </w:r>
      <w:r w:rsidRPr="005854CF">
        <w:rPr>
          <w:vertAlign w:val="subscript"/>
        </w:rPr>
        <w:t>12</w:t>
      </w:r>
      <w:r w:rsidRPr="005854CF">
        <w:t>H</w:t>
      </w:r>
      <w:r w:rsidRPr="005854CF">
        <w:rPr>
          <w:vertAlign w:val="subscript"/>
        </w:rPr>
        <w:t>18</w:t>
      </w:r>
      <w:r w:rsidRPr="005854CF">
        <w:t>NO</w:t>
      </w:r>
      <w:r w:rsidRPr="005854CF">
        <w:rPr>
          <w:vertAlign w:val="subscript"/>
        </w:rPr>
        <w:t>6</w:t>
      </w:r>
      <w:r w:rsidRPr="005854CF">
        <w:t>S) ([M + H]</w:t>
      </w:r>
      <w:r w:rsidRPr="005854CF">
        <w:rPr>
          <w:vertAlign w:val="superscript"/>
        </w:rPr>
        <w:t>+</w:t>
      </w:r>
      <w:r w:rsidRPr="005854CF">
        <w:t>, requires 04.0855).</w:t>
      </w:r>
      <w:r>
        <w:t xml:space="preserve"> </w:t>
      </w:r>
      <w:r w:rsidRPr="003A6ADD">
        <w:rPr>
          <w:b/>
        </w:rPr>
        <w:t>10</w:t>
      </w:r>
      <w:r w:rsidRPr="007857FD">
        <w:rPr>
          <w:bCs/>
          <w:i/>
          <w:color w:val="FF0000"/>
        </w:rPr>
        <w:t xml:space="preserve"> </w:t>
      </w:r>
      <w:r w:rsidRPr="005854CF">
        <w:rPr>
          <w:bCs/>
          <w:i/>
        </w:rPr>
        <w:t>m</w:t>
      </w:r>
      <w:r w:rsidRPr="005854CF">
        <w:rPr>
          <w:i/>
        </w:rPr>
        <w:t>/z</w:t>
      </w:r>
      <w:r w:rsidRPr="005854CF">
        <w:t xml:space="preserve"> (ES+), 328 ([M + H]</w:t>
      </w:r>
      <w:r w:rsidRPr="005854CF">
        <w:rPr>
          <w:vertAlign w:val="superscript"/>
        </w:rPr>
        <w:t>+</w:t>
      </w:r>
      <w:r w:rsidRPr="005854CF">
        <w:t>); HRMS found 328.1389 (C</w:t>
      </w:r>
      <w:r w:rsidRPr="005854CF">
        <w:rPr>
          <w:vertAlign w:val="subscript"/>
        </w:rPr>
        <w:t>15</w:t>
      </w:r>
      <w:r w:rsidRPr="005854CF">
        <w:t>H</w:t>
      </w:r>
      <w:r w:rsidRPr="005854CF">
        <w:rPr>
          <w:vertAlign w:val="subscript"/>
        </w:rPr>
        <w:t>22</w:t>
      </w:r>
      <w:r w:rsidRPr="005854CF">
        <w:t>NO</w:t>
      </w:r>
      <w:r w:rsidRPr="005854CF">
        <w:rPr>
          <w:vertAlign w:val="subscript"/>
        </w:rPr>
        <w:t>7</w:t>
      </w:r>
      <w:r w:rsidRPr="005854CF">
        <w:t>) ([M + H]</w:t>
      </w:r>
      <w:r w:rsidRPr="005854CF">
        <w:rPr>
          <w:vertAlign w:val="superscript"/>
        </w:rPr>
        <w:t>+</w:t>
      </w:r>
      <w:r w:rsidRPr="005854CF">
        <w:t>, requires 328.1396).</w:t>
      </w:r>
      <w:r>
        <w:t xml:space="preserve"> </w:t>
      </w:r>
      <w:r w:rsidRPr="003A6ADD">
        <w:rPr>
          <w:b/>
        </w:rPr>
        <w:t>11</w:t>
      </w:r>
      <w:r w:rsidRPr="007857FD">
        <w:rPr>
          <w:bCs/>
          <w:i/>
          <w:color w:val="FF0000"/>
        </w:rPr>
        <w:t xml:space="preserve"> </w:t>
      </w:r>
      <w:r w:rsidRPr="008A6531">
        <w:rPr>
          <w:bCs/>
          <w:i/>
        </w:rPr>
        <w:t>m</w:t>
      </w:r>
      <w:r w:rsidRPr="008A6531">
        <w:rPr>
          <w:i/>
        </w:rPr>
        <w:t>/z</w:t>
      </w:r>
      <w:r w:rsidRPr="008A6531">
        <w:t xml:space="preserve"> (ES+), 300 ([M + H]</w:t>
      </w:r>
      <w:r w:rsidRPr="008A6531">
        <w:rPr>
          <w:vertAlign w:val="superscript"/>
        </w:rPr>
        <w:t>+</w:t>
      </w:r>
      <w:r w:rsidRPr="008A6531">
        <w:t>); HRMS found 300.1076 (C</w:t>
      </w:r>
      <w:r w:rsidRPr="008A6531">
        <w:rPr>
          <w:vertAlign w:val="subscript"/>
        </w:rPr>
        <w:t>13</w:t>
      </w:r>
      <w:r w:rsidRPr="008A6531">
        <w:t>H</w:t>
      </w:r>
      <w:r w:rsidRPr="008A6531">
        <w:rPr>
          <w:vertAlign w:val="subscript"/>
        </w:rPr>
        <w:t>18</w:t>
      </w:r>
      <w:r w:rsidRPr="008A6531">
        <w:t>NO</w:t>
      </w:r>
      <w:r w:rsidRPr="008A6531">
        <w:rPr>
          <w:vertAlign w:val="subscript"/>
        </w:rPr>
        <w:t>7</w:t>
      </w:r>
      <w:r w:rsidRPr="008A6531">
        <w:t>) ([M + H]</w:t>
      </w:r>
      <w:r w:rsidRPr="008A6531">
        <w:rPr>
          <w:vertAlign w:val="superscript"/>
        </w:rPr>
        <w:t>+</w:t>
      </w:r>
      <w:r w:rsidRPr="008A6531">
        <w:t>, requires 300.1083).</w:t>
      </w:r>
    </w:p>
    <w:p w:rsidR="007F719F" w:rsidRDefault="007F719F" w:rsidP="007F719F">
      <w:pPr>
        <w:tabs>
          <w:tab w:val="left" w:pos="5142"/>
        </w:tabs>
        <w:spacing w:line="360" w:lineRule="auto"/>
        <w:jc w:val="both"/>
      </w:pPr>
    </w:p>
    <w:p w:rsidR="007F719F" w:rsidRDefault="007F719F" w:rsidP="007747EF">
      <w:pPr>
        <w:pStyle w:val="Heading4"/>
        <w:spacing w:before="0"/>
      </w:pPr>
      <w:bookmarkStart w:id="77" w:name="_Toc326047488"/>
      <w:r>
        <w:t>7.2.3</w:t>
      </w:r>
      <w:r w:rsidRPr="0003522D">
        <w:t>.</w:t>
      </w:r>
      <w:r>
        <w:t>7.</w:t>
      </w:r>
      <w:r w:rsidRPr="0003522D">
        <w:t xml:space="preserve"> Procedure for</w:t>
      </w:r>
      <w:r>
        <w:t xml:space="preserve"> the Use of S</w:t>
      </w:r>
      <w:r w:rsidRPr="0003522D">
        <w:t xml:space="preserve">tock from </w:t>
      </w:r>
      <w:r>
        <w:t>7.2.3.6.</w:t>
      </w:r>
      <w:r w:rsidRPr="0003522D">
        <w:t xml:space="preserve"> </w:t>
      </w:r>
      <w:r>
        <w:t>in a library</w:t>
      </w:r>
      <w:bookmarkEnd w:id="77"/>
    </w:p>
    <w:p w:rsidR="007F719F" w:rsidRDefault="007F719F" w:rsidP="007F719F">
      <w:pPr>
        <w:tabs>
          <w:tab w:val="left" w:pos="5142"/>
        </w:tabs>
        <w:spacing w:line="360" w:lineRule="auto"/>
        <w:jc w:val="both"/>
        <w:rPr>
          <w:b/>
        </w:rPr>
      </w:pPr>
    </w:p>
    <w:p w:rsidR="007F719F" w:rsidRDefault="007F719F" w:rsidP="007F719F">
      <w:pPr>
        <w:tabs>
          <w:tab w:val="left" w:pos="5142"/>
        </w:tabs>
        <w:spacing w:line="360" w:lineRule="auto"/>
        <w:jc w:val="both"/>
      </w:pPr>
      <w:r>
        <w:t xml:space="preserve">A stock was made up by adding 3 mg of the </w:t>
      </w:r>
      <w:r w:rsidR="009300E3">
        <w:t>product</w:t>
      </w:r>
      <w:r>
        <w:t xml:space="preserve"> from </w:t>
      </w:r>
      <w:r>
        <w:rPr>
          <w:b/>
        </w:rPr>
        <w:t>Section 7.2.3.6.</w:t>
      </w:r>
      <w:r>
        <w:t xml:space="preserve"> and 2.2 mg sodium pyruvate to 80 </w:t>
      </w:r>
      <w:r w:rsidRPr="00E03181">
        <w:t>µL</w:t>
      </w:r>
      <w:r>
        <w:t xml:space="preserve"> of stock 3 containing sodium azide. 40 </w:t>
      </w:r>
      <w:r w:rsidRPr="00E03181">
        <w:t>µL</w:t>
      </w:r>
      <w:r>
        <w:t xml:space="preserve"> of this stock was added </w:t>
      </w:r>
      <w:r w:rsidRPr="00E03181">
        <w:t xml:space="preserve">to </w:t>
      </w:r>
      <w:r>
        <w:t>two separate</w:t>
      </w:r>
      <w:r w:rsidR="00400BE8">
        <w:t xml:space="preserve"> E</w:t>
      </w:r>
      <w:r w:rsidRPr="00E03181">
        <w:t>ppendorf tube</w:t>
      </w:r>
      <w:r>
        <w:t>s along with</w:t>
      </w:r>
      <w:r w:rsidRPr="00E03181">
        <w:t xml:space="preserve"> 46.64 µL of stock</w:t>
      </w:r>
      <w:r>
        <w:t xml:space="preserve"> 5 containing NANA aldolase</w:t>
      </w:r>
      <w:r w:rsidRPr="00E03181">
        <w:t>. The solution</w:t>
      </w:r>
      <w:r>
        <w:t>s were</w:t>
      </w:r>
      <w:r w:rsidRPr="00E03181">
        <w:t xml:space="preserve"> then left to stir at 37 </w:t>
      </w:r>
      <w:r w:rsidR="004419A7" w:rsidRPr="006B1AA4">
        <w:t>°</w:t>
      </w:r>
      <w:r w:rsidRPr="00E03181">
        <w:t xml:space="preserve">C for 24 hours before being analysed by </w:t>
      </w:r>
      <w:r>
        <w:t>LC-MS</w:t>
      </w:r>
      <w:r w:rsidRPr="00E03181">
        <w:t>.</w:t>
      </w:r>
      <w:r>
        <w:t xml:space="preserve"> </w:t>
      </w:r>
      <w:r w:rsidRPr="00D35139">
        <w:rPr>
          <w:b/>
        </w:rPr>
        <w:t>12</w:t>
      </w:r>
      <w:r>
        <w:t xml:space="preserve"> </w:t>
      </w:r>
      <w:r w:rsidRPr="0079577F">
        <w:rPr>
          <w:bCs/>
          <w:i/>
        </w:rPr>
        <w:t>m</w:t>
      </w:r>
      <w:r w:rsidRPr="0079577F">
        <w:rPr>
          <w:i/>
        </w:rPr>
        <w:t>/z</w:t>
      </w:r>
      <w:r w:rsidRPr="0079577F">
        <w:t xml:space="preserve"> (ES</w:t>
      </w:r>
      <w:r>
        <w:t>-</w:t>
      </w:r>
      <w:r w:rsidRPr="0079577F">
        <w:t xml:space="preserve">), </w:t>
      </w:r>
      <w:r>
        <w:t>396 ([M - H</w:t>
      </w:r>
      <w:r w:rsidRPr="0079577F">
        <w:t>]</w:t>
      </w:r>
      <w:r>
        <w:rPr>
          <w:vertAlign w:val="superscript"/>
        </w:rPr>
        <w:t>-</w:t>
      </w:r>
      <w:r>
        <w:t>); HRMS found 396.1312</w:t>
      </w:r>
      <w:r w:rsidRPr="0079577F">
        <w:t xml:space="preserve"> (C</w:t>
      </w:r>
      <w:r>
        <w:rPr>
          <w:vertAlign w:val="subscript"/>
        </w:rPr>
        <w:t>18</w:t>
      </w:r>
      <w:r w:rsidRPr="0079577F">
        <w:t>H</w:t>
      </w:r>
      <w:r>
        <w:rPr>
          <w:vertAlign w:val="subscript"/>
        </w:rPr>
        <w:t>22</w:t>
      </w:r>
      <w:r w:rsidRPr="00394D7E">
        <w:t>N</w:t>
      </w:r>
      <w:r w:rsidRPr="0079577F">
        <w:t>O</w:t>
      </w:r>
      <w:r>
        <w:rPr>
          <w:vertAlign w:val="subscript"/>
        </w:rPr>
        <w:t>9</w:t>
      </w:r>
      <w:r>
        <w:t>) ([M - H</w:t>
      </w:r>
      <w:r w:rsidRPr="0079577F">
        <w:t>]</w:t>
      </w:r>
      <w:r>
        <w:rPr>
          <w:vertAlign w:val="superscript"/>
        </w:rPr>
        <w:t>-</w:t>
      </w:r>
      <w:r>
        <w:t>, requires 396.1295</w:t>
      </w:r>
      <w:r w:rsidRPr="0079577F">
        <w:t>).</w:t>
      </w:r>
      <w:r>
        <w:t xml:space="preserve"> </w:t>
      </w:r>
      <w:r w:rsidRPr="00D35139">
        <w:rPr>
          <w:b/>
        </w:rPr>
        <w:t>14</w:t>
      </w:r>
      <w:r>
        <w:t xml:space="preserve"> </w:t>
      </w:r>
      <w:r w:rsidRPr="0079577F">
        <w:rPr>
          <w:bCs/>
          <w:i/>
        </w:rPr>
        <w:t>m</w:t>
      </w:r>
      <w:r w:rsidRPr="0079577F">
        <w:rPr>
          <w:i/>
        </w:rPr>
        <w:t>/z</w:t>
      </w:r>
      <w:r w:rsidRPr="0079577F">
        <w:t xml:space="preserve"> (ES</w:t>
      </w:r>
      <w:r>
        <w:t>-</w:t>
      </w:r>
      <w:r w:rsidRPr="0079577F">
        <w:t xml:space="preserve">), </w:t>
      </w:r>
      <w:r>
        <w:t>370 ([M - H</w:t>
      </w:r>
      <w:r w:rsidRPr="0079577F">
        <w:t>]</w:t>
      </w:r>
      <w:r>
        <w:rPr>
          <w:vertAlign w:val="superscript"/>
        </w:rPr>
        <w:t>-</w:t>
      </w:r>
      <w:r>
        <w:t>); HRMS found 370.1148</w:t>
      </w:r>
      <w:r w:rsidRPr="0079577F">
        <w:t xml:space="preserve"> (C</w:t>
      </w:r>
      <w:r>
        <w:rPr>
          <w:vertAlign w:val="subscript"/>
        </w:rPr>
        <w:t>16</w:t>
      </w:r>
      <w:r w:rsidRPr="0079577F">
        <w:t>H</w:t>
      </w:r>
      <w:r>
        <w:rPr>
          <w:vertAlign w:val="subscript"/>
        </w:rPr>
        <w:t>20</w:t>
      </w:r>
      <w:r w:rsidRPr="00394D7E">
        <w:t>N</w:t>
      </w:r>
      <w:r w:rsidRPr="0079577F">
        <w:t>O</w:t>
      </w:r>
      <w:r>
        <w:rPr>
          <w:vertAlign w:val="subscript"/>
        </w:rPr>
        <w:t>9</w:t>
      </w:r>
      <w:r>
        <w:t>) ([M - H</w:t>
      </w:r>
      <w:r w:rsidRPr="0079577F">
        <w:t>]</w:t>
      </w:r>
      <w:r>
        <w:rPr>
          <w:vertAlign w:val="superscript"/>
        </w:rPr>
        <w:t>-</w:t>
      </w:r>
      <w:r>
        <w:t>, requires 370.1138</w:t>
      </w:r>
      <w:r w:rsidRPr="0079577F">
        <w:t>).</w:t>
      </w:r>
      <w:r w:rsidRPr="003D29E0">
        <w:rPr>
          <w:bCs/>
          <w:i/>
        </w:rPr>
        <w:t xml:space="preserve"> </w:t>
      </w:r>
      <w:r w:rsidRPr="00D35139">
        <w:rPr>
          <w:b/>
        </w:rPr>
        <w:t>31</w:t>
      </w:r>
      <w:r>
        <w:t xml:space="preserve"> </w:t>
      </w:r>
      <w:r w:rsidRPr="0079577F">
        <w:rPr>
          <w:bCs/>
          <w:i/>
        </w:rPr>
        <w:t>m</w:t>
      </w:r>
      <w:r w:rsidRPr="0079577F">
        <w:rPr>
          <w:i/>
        </w:rPr>
        <w:t>/z</w:t>
      </w:r>
      <w:r w:rsidRPr="0079577F">
        <w:t xml:space="preserve"> (ES</w:t>
      </w:r>
      <w:r>
        <w:t>-</w:t>
      </w:r>
      <w:r w:rsidRPr="0079577F">
        <w:t xml:space="preserve">), </w:t>
      </w:r>
      <w:r>
        <w:t>400 ([M - H</w:t>
      </w:r>
      <w:r w:rsidRPr="0079577F">
        <w:t>]</w:t>
      </w:r>
      <w:r>
        <w:rPr>
          <w:vertAlign w:val="superscript"/>
        </w:rPr>
        <w:t>-</w:t>
      </w:r>
      <w:r>
        <w:t>); HRMS found 400.1254</w:t>
      </w:r>
      <w:r w:rsidRPr="0079577F">
        <w:t xml:space="preserve"> (C</w:t>
      </w:r>
      <w:r>
        <w:rPr>
          <w:vertAlign w:val="subscript"/>
        </w:rPr>
        <w:t>17</w:t>
      </w:r>
      <w:r w:rsidRPr="0079577F">
        <w:t>H</w:t>
      </w:r>
      <w:r>
        <w:rPr>
          <w:vertAlign w:val="subscript"/>
        </w:rPr>
        <w:t>22</w:t>
      </w:r>
      <w:r w:rsidRPr="00394D7E">
        <w:t>N</w:t>
      </w:r>
      <w:r w:rsidRPr="0079577F">
        <w:t>O</w:t>
      </w:r>
      <w:r>
        <w:rPr>
          <w:vertAlign w:val="subscript"/>
        </w:rPr>
        <w:t>10</w:t>
      </w:r>
      <w:r>
        <w:t>) ([M - H</w:t>
      </w:r>
      <w:r w:rsidRPr="0079577F">
        <w:t>]</w:t>
      </w:r>
      <w:r>
        <w:rPr>
          <w:vertAlign w:val="superscript"/>
        </w:rPr>
        <w:t>-</w:t>
      </w:r>
      <w:r>
        <w:t>, requires 400.1244</w:t>
      </w:r>
      <w:r w:rsidRPr="0079577F">
        <w:t>).</w:t>
      </w:r>
      <w:r>
        <w:t xml:space="preserve"> </w:t>
      </w:r>
      <w:r w:rsidRPr="00D35139">
        <w:rPr>
          <w:b/>
        </w:rPr>
        <w:t>13</w:t>
      </w:r>
      <w:r>
        <w:t xml:space="preserve"> </w:t>
      </w:r>
      <w:r w:rsidRPr="0079577F">
        <w:rPr>
          <w:bCs/>
          <w:i/>
        </w:rPr>
        <w:t>m</w:t>
      </w:r>
      <w:r w:rsidRPr="0079577F">
        <w:rPr>
          <w:i/>
        </w:rPr>
        <w:t>/z</w:t>
      </w:r>
      <w:r w:rsidRPr="0079577F">
        <w:t xml:space="preserve"> (ES</w:t>
      </w:r>
      <w:r>
        <w:t>-</w:t>
      </w:r>
      <w:r w:rsidRPr="0079577F">
        <w:t xml:space="preserve">), </w:t>
      </w:r>
      <w:r>
        <w:t>388 ([M - H</w:t>
      </w:r>
      <w:r w:rsidRPr="0079577F">
        <w:t>]</w:t>
      </w:r>
      <w:r>
        <w:rPr>
          <w:vertAlign w:val="superscript"/>
        </w:rPr>
        <w:t>-</w:t>
      </w:r>
      <w:r>
        <w:t xml:space="preserve">); HRMS found 388.1049 </w:t>
      </w:r>
      <w:r w:rsidRPr="0079577F">
        <w:t>(C</w:t>
      </w:r>
      <w:r>
        <w:rPr>
          <w:vertAlign w:val="subscript"/>
        </w:rPr>
        <w:t>16</w:t>
      </w:r>
      <w:r w:rsidRPr="0079577F">
        <w:t>H</w:t>
      </w:r>
      <w:r>
        <w:rPr>
          <w:vertAlign w:val="subscript"/>
        </w:rPr>
        <w:t>19</w:t>
      </w:r>
      <w:r w:rsidRPr="00394D7E">
        <w:t>N</w:t>
      </w:r>
      <w:r w:rsidRPr="0079577F">
        <w:t>O</w:t>
      </w:r>
      <w:r>
        <w:rPr>
          <w:vertAlign w:val="subscript"/>
        </w:rPr>
        <w:t>9</w:t>
      </w:r>
      <w:r>
        <w:t>F) ([M - H</w:t>
      </w:r>
      <w:r w:rsidRPr="0079577F">
        <w:t>]</w:t>
      </w:r>
      <w:r>
        <w:rPr>
          <w:vertAlign w:val="superscript"/>
        </w:rPr>
        <w:t>-</w:t>
      </w:r>
      <w:r>
        <w:t>, requires 388.1044</w:t>
      </w:r>
      <w:r w:rsidRPr="0079577F">
        <w:t>).</w:t>
      </w:r>
      <w:r>
        <w:t xml:space="preserve"> </w:t>
      </w:r>
      <w:r w:rsidRPr="00D35139">
        <w:rPr>
          <w:b/>
        </w:rPr>
        <w:t>32</w:t>
      </w:r>
      <w:r>
        <w:t xml:space="preserve"> </w:t>
      </w:r>
      <w:r w:rsidRPr="0079577F">
        <w:rPr>
          <w:bCs/>
          <w:i/>
        </w:rPr>
        <w:t>m</w:t>
      </w:r>
      <w:r w:rsidRPr="0079577F">
        <w:rPr>
          <w:i/>
        </w:rPr>
        <w:t>/z</w:t>
      </w:r>
      <w:r w:rsidRPr="0079577F">
        <w:t xml:space="preserve"> (ES</w:t>
      </w:r>
      <w:r>
        <w:t>-</w:t>
      </w:r>
      <w:r w:rsidRPr="0079577F">
        <w:t xml:space="preserve">), </w:t>
      </w:r>
      <w:r>
        <w:t>398 ([M - H</w:t>
      </w:r>
      <w:r w:rsidRPr="0079577F">
        <w:t>]</w:t>
      </w:r>
      <w:r>
        <w:rPr>
          <w:vertAlign w:val="superscript"/>
        </w:rPr>
        <w:t>-</w:t>
      </w:r>
      <w:r>
        <w:t>); HRMS found 398.1462</w:t>
      </w:r>
      <w:r w:rsidRPr="0079577F">
        <w:t xml:space="preserve"> (C</w:t>
      </w:r>
      <w:r>
        <w:rPr>
          <w:vertAlign w:val="subscript"/>
        </w:rPr>
        <w:t>18</w:t>
      </w:r>
      <w:r w:rsidRPr="0079577F">
        <w:t>H</w:t>
      </w:r>
      <w:r>
        <w:rPr>
          <w:vertAlign w:val="subscript"/>
        </w:rPr>
        <w:t>24</w:t>
      </w:r>
      <w:r w:rsidRPr="00394D7E">
        <w:t>N</w:t>
      </w:r>
      <w:r w:rsidRPr="0079577F">
        <w:t>O</w:t>
      </w:r>
      <w:r>
        <w:rPr>
          <w:vertAlign w:val="subscript"/>
        </w:rPr>
        <w:t>9</w:t>
      </w:r>
      <w:r>
        <w:t>) ([M - H</w:t>
      </w:r>
      <w:r w:rsidRPr="0079577F">
        <w:t>]</w:t>
      </w:r>
      <w:r>
        <w:rPr>
          <w:vertAlign w:val="superscript"/>
        </w:rPr>
        <w:t>-</w:t>
      </w:r>
      <w:r>
        <w:t>, requires 398.1451</w:t>
      </w:r>
      <w:r w:rsidRPr="0079577F">
        <w:t>).</w:t>
      </w:r>
      <w:r>
        <w:t xml:space="preserve"> </w:t>
      </w:r>
      <w:r w:rsidRPr="00D35139">
        <w:rPr>
          <w:b/>
        </w:rPr>
        <w:t>33</w:t>
      </w:r>
      <w:r w:rsidR="007747EF" w:rsidRPr="007747EF">
        <w:t>,</w:t>
      </w:r>
      <w:r w:rsidR="007747EF">
        <w:rPr>
          <w:b/>
        </w:rPr>
        <w:t xml:space="preserve"> 34</w:t>
      </w:r>
      <w:r>
        <w:t xml:space="preserve"> </w:t>
      </w:r>
      <w:r w:rsidRPr="0079577F">
        <w:rPr>
          <w:bCs/>
          <w:i/>
        </w:rPr>
        <w:t>m</w:t>
      </w:r>
      <w:r w:rsidRPr="0079577F">
        <w:rPr>
          <w:i/>
        </w:rPr>
        <w:t>/z</w:t>
      </w:r>
      <w:r w:rsidRPr="0079577F">
        <w:t xml:space="preserve"> (ES</w:t>
      </w:r>
      <w:r>
        <w:t>-</w:t>
      </w:r>
      <w:r w:rsidRPr="0079577F">
        <w:t xml:space="preserve">), </w:t>
      </w:r>
      <w:r>
        <w:t>390 ([M - H</w:t>
      </w:r>
      <w:r w:rsidRPr="0079577F">
        <w:t>]</w:t>
      </w:r>
      <w:r>
        <w:rPr>
          <w:vertAlign w:val="superscript"/>
        </w:rPr>
        <w:t>-</w:t>
      </w:r>
      <w:r>
        <w:t>); HRMS found 390.0863</w:t>
      </w:r>
      <w:r w:rsidRPr="0079577F">
        <w:t xml:space="preserve"> (C</w:t>
      </w:r>
      <w:r>
        <w:rPr>
          <w:vertAlign w:val="subscript"/>
        </w:rPr>
        <w:t>15</w:t>
      </w:r>
      <w:r w:rsidRPr="0079577F">
        <w:t>H</w:t>
      </w:r>
      <w:r>
        <w:rPr>
          <w:vertAlign w:val="subscript"/>
        </w:rPr>
        <w:t>20</w:t>
      </w:r>
      <w:r w:rsidRPr="00394D7E">
        <w:t>N</w:t>
      </w:r>
      <w:r w:rsidRPr="0079577F">
        <w:t>O</w:t>
      </w:r>
      <w:r>
        <w:rPr>
          <w:vertAlign w:val="subscript"/>
        </w:rPr>
        <w:t>9</w:t>
      </w:r>
      <w:r>
        <w:t>S) ([M - H</w:t>
      </w:r>
      <w:r w:rsidRPr="0079577F">
        <w:t>]</w:t>
      </w:r>
      <w:r>
        <w:rPr>
          <w:vertAlign w:val="superscript"/>
        </w:rPr>
        <w:t>-</w:t>
      </w:r>
      <w:r>
        <w:t>, requires 390.0859</w:t>
      </w:r>
      <w:r w:rsidRPr="0079577F">
        <w:t>).</w:t>
      </w:r>
      <w:r>
        <w:t xml:space="preserve"> </w:t>
      </w:r>
      <w:r w:rsidRPr="00D35139">
        <w:rPr>
          <w:b/>
        </w:rPr>
        <w:t>36</w:t>
      </w:r>
      <w:r>
        <w:t xml:space="preserve"> </w:t>
      </w:r>
      <w:r w:rsidRPr="0079577F">
        <w:rPr>
          <w:bCs/>
          <w:i/>
        </w:rPr>
        <w:t>m</w:t>
      </w:r>
      <w:r w:rsidRPr="0079577F">
        <w:rPr>
          <w:i/>
        </w:rPr>
        <w:t>/z</w:t>
      </w:r>
      <w:r w:rsidRPr="0079577F">
        <w:t xml:space="preserve"> (ES</w:t>
      </w:r>
      <w:r>
        <w:t>-</w:t>
      </w:r>
      <w:r w:rsidRPr="0079577F">
        <w:t xml:space="preserve">), </w:t>
      </w:r>
      <w:r>
        <w:t>414 ([M - H</w:t>
      </w:r>
      <w:r w:rsidRPr="0079577F">
        <w:t>]</w:t>
      </w:r>
      <w:r>
        <w:rPr>
          <w:vertAlign w:val="superscript"/>
        </w:rPr>
        <w:t>-</w:t>
      </w:r>
      <w:r>
        <w:t>); HRMS found 414.1413</w:t>
      </w:r>
      <w:r w:rsidRPr="0079577F">
        <w:t xml:space="preserve"> (C</w:t>
      </w:r>
      <w:r>
        <w:rPr>
          <w:vertAlign w:val="subscript"/>
        </w:rPr>
        <w:t>18</w:t>
      </w:r>
      <w:r w:rsidRPr="0079577F">
        <w:t>H</w:t>
      </w:r>
      <w:r>
        <w:rPr>
          <w:vertAlign w:val="subscript"/>
        </w:rPr>
        <w:t>24</w:t>
      </w:r>
      <w:r w:rsidRPr="00394D7E">
        <w:t>N</w:t>
      </w:r>
      <w:r w:rsidRPr="0079577F">
        <w:t>O</w:t>
      </w:r>
      <w:r>
        <w:rPr>
          <w:vertAlign w:val="subscript"/>
        </w:rPr>
        <w:t>10</w:t>
      </w:r>
      <w:r>
        <w:t>) ([M - H</w:t>
      </w:r>
      <w:r w:rsidRPr="0079577F">
        <w:t>]</w:t>
      </w:r>
      <w:r>
        <w:rPr>
          <w:vertAlign w:val="superscript"/>
        </w:rPr>
        <w:t>-</w:t>
      </w:r>
      <w:r>
        <w:t>, requires 141.1400</w:t>
      </w:r>
      <w:r w:rsidRPr="0079577F">
        <w:t>).</w:t>
      </w:r>
      <w:r>
        <w:t xml:space="preserve"> </w:t>
      </w:r>
      <w:r w:rsidRPr="00D35139">
        <w:rPr>
          <w:b/>
        </w:rPr>
        <w:t>37</w:t>
      </w:r>
      <w:r>
        <w:t xml:space="preserve"> </w:t>
      </w:r>
      <w:r w:rsidRPr="0079577F">
        <w:rPr>
          <w:bCs/>
          <w:i/>
        </w:rPr>
        <w:t>m</w:t>
      </w:r>
      <w:r w:rsidRPr="0079577F">
        <w:rPr>
          <w:i/>
        </w:rPr>
        <w:t>/z</w:t>
      </w:r>
      <w:r w:rsidRPr="0079577F">
        <w:t xml:space="preserve"> (ES</w:t>
      </w:r>
      <w:r>
        <w:t>-</w:t>
      </w:r>
      <w:r w:rsidRPr="0079577F">
        <w:t xml:space="preserve">), </w:t>
      </w:r>
      <w:r>
        <w:t>386 ([M - H</w:t>
      </w:r>
      <w:r w:rsidRPr="0079577F">
        <w:t>]</w:t>
      </w:r>
      <w:r>
        <w:rPr>
          <w:vertAlign w:val="superscript"/>
        </w:rPr>
        <w:t>-</w:t>
      </w:r>
      <w:r>
        <w:t>); HRMS found 386.1090</w:t>
      </w:r>
      <w:r w:rsidRPr="0079577F">
        <w:t xml:space="preserve"> (C</w:t>
      </w:r>
      <w:r>
        <w:rPr>
          <w:vertAlign w:val="subscript"/>
        </w:rPr>
        <w:t>16</w:t>
      </w:r>
      <w:r w:rsidRPr="0079577F">
        <w:t>H</w:t>
      </w:r>
      <w:r>
        <w:rPr>
          <w:vertAlign w:val="subscript"/>
        </w:rPr>
        <w:t>20</w:t>
      </w:r>
      <w:r w:rsidRPr="00394D7E">
        <w:t>N</w:t>
      </w:r>
      <w:r w:rsidRPr="0079577F">
        <w:t>O</w:t>
      </w:r>
      <w:r>
        <w:rPr>
          <w:vertAlign w:val="subscript"/>
        </w:rPr>
        <w:t>10</w:t>
      </w:r>
      <w:r>
        <w:t>) ([M - H</w:t>
      </w:r>
      <w:r w:rsidRPr="0079577F">
        <w:t>]</w:t>
      </w:r>
      <w:r>
        <w:rPr>
          <w:vertAlign w:val="superscript"/>
        </w:rPr>
        <w:t>-</w:t>
      </w:r>
      <w:r>
        <w:t>, requires 386.1087</w:t>
      </w:r>
      <w:r w:rsidRPr="0079577F">
        <w:t>).</w:t>
      </w:r>
      <w:r>
        <w:t xml:space="preserve"> </w:t>
      </w:r>
    </w:p>
    <w:p w:rsidR="007F719F" w:rsidRDefault="007F719F" w:rsidP="007F719F">
      <w:pPr>
        <w:tabs>
          <w:tab w:val="left" w:pos="5142"/>
        </w:tabs>
        <w:spacing w:line="360" w:lineRule="auto"/>
        <w:jc w:val="both"/>
      </w:pPr>
    </w:p>
    <w:p w:rsidR="007F719F" w:rsidRDefault="007F719F" w:rsidP="007747EF">
      <w:pPr>
        <w:pStyle w:val="Heading4"/>
        <w:spacing w:before="0" w:line="360" w:lineRule="auto"/>
      </w:pPr>
      <w:bookmarkStart w:id="78" w:name="_Toc326047489"/>
      <w:r>
        <w:t>7.2.3.8. Procedure for the Synthesis of 9 Non-Isomeric A</w:t>
      </w:r>
      <w:r w:rsidRPr="00AC5BB0">
        <w:t xml:space="preserve">romatic </w:t>
      </w:r>
      <w:r w:rsidRPr="00AC5BB0">
        <w:rPr>
          <w:i/>
        </w:rPr>
        <w:t>N</w:t>
      </w:r>
      <w:r>
        <w:t>-Modified M</w:t>
      </w:r>
      <w:r w:rsidRPr="00AC5BB0">
        <w:t xml:space="preserve">annosamines in </w:t>
      </w:r>
      <w:r>
        <w:t>One P</w:t>
      </w:r>
      <w:r w:rsidRPr="00AC5BB0">
        <w:t>o</w:t>
      </w:r>
      <w:r>
        <w:t>t and 2 mL of Water</w:t>
      </w:r>
      <w:bookmarkEnd w:id="78"/>
    </w:p>
    <w:p w:rsidR="007F719F" w:rsidRDefault="007F719F" w:rsidP="007F719F">
      <w:pPr>
        <w:tabs>
          <w:tab w:val="left" w:pos="993"/>
        </w:tabs>
        <w:spacing w:line="360" w:lineRule="auto"/>
        <w:jc w:val="both"/>
        <w:rPr>
          <w:b/>
          <w:bCs/>
        </w:rPr>
      </w:pPr>
    </w:p>
    <w:p w:rsidR="007F719F" w:rsidRDefault="007F719F" w:rsidP="007F719F">
      <w:pPr>
        <w:tabs>
          <w:tab w:val="left" w:pos="5142"/>
        </w:tabs>
        <w:spacing w:line="360" w:lineRule="auto"/>
        <w:jc w:val="both"/>
      </w:pPr>
      <w:r w:rsidRPr="00373777">
        <w:t xml:space="preserve">A solution of </w:t>
      </w:r>
      <w:r>
        <w:t xml:space="preserve">9 aromatic carboxylic acids, </w:t>
      </w:r>
      <w:r>
        <w:rPr>
          <w:bCs/>
        </w:rPr>
        <w:t>4-flourobenzoic acid, 5-methylthiophene-2-carboxlic acid, 4-ethoxybenzoic acid, 4-methoxybenzoic acid, 3,5-dimethylbenzoic acid, benzoic acid, thiophene-2-carboxylic acid, 3-(2-furyl)acrylic acid and phenylacetic acid</w:t>
      </w:r>
      <w:r>
        <w:t xml:space="preserve"> (all 0.067 mmol) and EDC (115</w:t>
      </w:r>
      <w:r w:rsidRPr="00373777">
        <w:t xml:space="preserve"> mg, 0.6 mmol) in </w:t>
      </w:r>
      <w:r>
        <w:t>water (1</w:t>
      </w:r>
      <w:r w:rsidRPr="00373777">
        <w:t xml:space="preserve"> mL) was left </w:t>
      </w:r>
      <w:r>
        <w:t xml:space="preserve">to stir </w:t>
      </w:r>
      <w:r w:rsidRPr="00373777">
        <w:t>at 0</w:t>
      </w:r>
      <w:r w:rsidR="00540C33">
        <w:t xml:space="preserve"> </w:t>
      </w:r>
      <w:r w:rsidR="004419A7" w:rsidRPr="006B1AA4">
        <w:t>°</w:t>
      </w:r>
      <w:r w:rsidRPr="00373777">
        <w:t xml:space="preserve">C for 1 hour. </w:t>
      </w:r>
      <w:r w:rsidR="00C51EC4">
        <w:t>Following this, a</w:t>
      </w:r>
      <w:r w:rsidRPr="00373777">
        <w:t xml:space="preserve"> solution of </w:t>
      </w:r>
      <w:r w:rsidR="00F157DB" w:rsidRPr="00F157DB">
        <w:rPr>
          <w:smallCaps/>
        </w:rPr>
        <w:t>d-</w:t>
      </w:r>
      <w:r w:rsidRPr="00373777">
        <w:t xml:space="preserve">mannosamine.HCl (129 mg, 0.6 mmol) in </w:t>
      </w:r>
      <w:r>
        <w:t>water (0.5</w:t>
      </w:r>
      <w:r w:rsidRPr="00373777">
        <w:t xml:space="preserve"> mL) was added followed by NaHCO</w:t>
      </w:r>
      <w:r w:rsidRPr="00373777">
        <w:rPr>
          <w:vertAlign w:val="subscript"/>
        </w:rPr>
        <w:t>3</w:t>
      </w:r>
      <w:r w:rsidRPr="00373777">
        <w:t xml:space="preserve"> </w:t>
      </w:r>
      <w:r>
        <w:t xml:space="preserve">(202 mg, 2.4 mmol) </w:t>
      </w:r>
      <w:r w:rsidRPr="00373777">
        <w:t>in H</w:t>
      </w:r>
      <w:r w:rsidRPr="00373777">
        <w:rPr>
          <w:vertAlign w:val="subscript"/>
        </w:rPr>
        <w:t>2</w:t>
      </w:r>
      <w:r>
        <w:t xml:space="preserve">O (0.5 </w:t>
      </w:r>
      <w:r w:rsidRPr="00373777">
        <w:t>mL). The solution was stirred for 24 hours at room temperatur</w:t>
      </w:r>
      <w:r>
        <w:t xml:space="preserve">e before being neutralised by HCl to pH 7.4 and solvent was removed by rotary evaporation. The resulting reaction mixture was purified by silica column chromatography (10 % MeOH in dichloromethane) to give an 11 % yield of product. Analysis by HRMS revealed the presence of all products. </w:t>
      </w:r>
      <w:r w:rsidRPr="0076586A">
        <w:rPr>
          <w:b/>
        </w:rPr>
        <w:t>3</w:t>
      </w:r>
      <w:r w:rsidRPr="00E254EB">
        <w:rPr>
          <w:bCs/>
          <w:i/>
        </w:rPr>
        <w:t xml:space="preserve"> </w:t>
      </w:r>
      <w:r w:rsidRPr="0032142E">
        <w:rPr>
          <w:bCs/>
          <w:i/>
        </w:rPr>
        <w:t>m</w:t>
      </w:r>
      <w:r w:rsidRPr="0032142E">
        <w:rPr>
          <w:i/>
        </w:rPr>
        <w:t>/z</w:t>
      </w:r>
      <w:r w:rsidRPr="0032142E">
        <w:t xml:space="preserve"> (ES-), </w:t>
      </w:r>
      <w:r>
        <w:t>282</w:t>
      </w:r>
      <w:r w:rsidRPr="0032142E">
        <w:t xml:space="preserve"> ([M - H]</w:t>
      </w:r>
      <w:r w:rsidRPr="0032142E">
        <w:rPr>
          <w:vertAlign w:val="superscript"/>
        </w:rPr>
        <w:t>-</w:t>
      </w:r>
      <w:r w:rsidRPr="0032142E">
        <w:t xml:space="preserve">); HRMS found </w:t>
      </w:r>
      <w:r>
        <w:t>282</w:t>
      </w:r>
      <w:r w:rsidRPr="0032142E">
        <w:t>.0</w:t>
      </w:r>
      <w:r>
        <w:t>976</w:t>
      </w:r>
      <w:r w:rsidRPr="0032142E">
        <w:t xml:space="preserve"> (C</w:t>
      </w:r>
      <w:r w:rsidRPr="0032142E">
        <w:rPr>
          <w:vertAlign w:val="subscript"/>
        </w:rPr>
        <w:t>13</w:t>
      </w:r>
      <w:r w:rsidRPr="0032142E">
        <w:t>H</w:t>
      </w:r>
      <w:r w:rsidRPr="0032142E">
        <w:rPr>
          <w:vertAlign w:val="subscript"/>
        </w:rPr>
        <w:t>1</w:t>
      </w:r>
      <w:r>
        <w:rPr>
          <w:vertAlign w:val="subscript"/>
        </w:rPr>
        <w:t>6</w:t>
      </w:r>
      <w:r w:rsidRPr="0032142E">
        <w:t>NO</w:t>
      </w:r>
      <w:r w:rsidRPr="0032142E">
        <w:rPr>
          <w:vertAlign w:val="subscript"/>
        </w:rPr>
        <w:t>6</w:t>
      </w:r>
      <w:r w:rsidRPr="0032142E">
        <w:t>) ([M - H]</w:t>
      </w:r>
      <w:r w:rsidRPr="0032142E">
        <w:rPr>
          <w:vertAlign w:val="superscript"/>
        </w:rPr>
        <w:t>-</w:t>
      </w:r>
      <w:r w:rsidRPr="0032142E">
        <w:t xml:space="preserve">, requires </w:t>
      </w:r>
      <w:r>
        <w:t>282</w:t>
      </w:r>
      <w:r w:rsidRPr="0032142E">
        <w:t>.</w:t>
      </w:r>
      <w:r>
        <w:t>0978</w:t>
      </w:r>
      <w:r w:rsidRPr="0032142E">
        <w:t>).</w:t>
      </w:r>
      <w:r>
        <w:t xml:space="preserve"> </w:t>
      </w:r>
      <w:r w:rsidRPr="0076586A">
        <w:rPr>
          <w:b/>
        </w:rPr>
        <w:t xml:space="preserve">4 </w:t>
      </w:r>
      <w:r w:rsidRPr="00E254EB">
        <w:rPr>
          <w:bCs/>
          <w:i/>
        </w:rPr>
        <w:t>m</w:t>
      </w:r>
      <w:r w:rsidRPr="00E254EB">
        <w:rPr>
          <w:i/>
        </w:rPr>
        <w:t>/z</w:t>
      </w:r>
      <w:r w:rsidRPr="00E254EB">
        <w:t xml:space="preserve"> (ES+), 314 ([M + H]</w:t>
      </w:r>
      <w:r w:rsidRPr="00E254EB">
        <w:rPr>
          <w:vertAlign w:val="superscript"/>
        </w:rPr>
        <w:t>+</w:t>
      </w:r>
      <w:r w:rsidRPr="00E254EB">
        <w:t>); HRMS found 314.1246 (C</w:t>
      </w:r>
      <w:r w:rsidRPr="00E254EB">
        <w:rPr>
          <w:vertAlign w:val="subscript"/>
        </w:rPr>
        <w:t>14</w:t>
      </w:r>
      <w:r w:rsidRPr="00E254EB">
        <w:t>H</w:t>
      </w:r>
      <w:r w:rsidRPr="00E254EB">
        <w:rPr>
          <w:vertAlign w:val="subscript"/>
        </w:rPr>
        <w:t>20</w:t>
      </w:r>
      <w:r w:rsidRPr="00E254EB">
        <w:t>NO</w:t>
      </w:r>
      <w:r w:rsidRPr="00E254EB">
        <w:rPr>
          <w:vertAlign w:val="subscript"/>
        </w:rPr>
        <w:t>7</w:t>
      </w:r>
      <w:r w:rsidRPr="00E254EB">
        <w:t>) ([M + H]</w:t>
      </w:r>
      <w:r w:rsidRPr="00E254EB">
        <w:rPr>
          <w:vertAlign w:val="superscript"/>
        </w:rPr>
        <w:t>+</w:t>
      </w:r>
      <w:r w:rsidRPr="00E254EB">
        <w:t>, requires 314.1240).</w:t>
      </w:r>
      <w:r>
        <w:t xml:space="preserve"> </w:t>
      </w:r>
      <w:r w:rsidRPr="0076586A">
        <w:rPr>
          <w:b/>
        </w:rPr>
        <w:t>5</w:t>
      </w:r>
      <w:r w:rsidRPr="0032142E">
        <w:rPr>
          <w:bCs/>
          <w:i/>
        </w:rPr>
        <w:t xml:space="preserve"> m</w:t>
      </w:r>
      <w:r w:rsidRPr="0032142E">
        <w:rPr>
          <w:i/>
        </w:rPr>
        <w:t>/z</w:t>
      </w:r>
      <w:r w:rsidRPr="0032142E">
        <w:t xml:space="preserve"> (ES-), 300 ([M - H]</w:t>
      </w:r>
      <w:r w:rsidRPr="0032142E">
        <w:rPr>
          <w:vertAlign w:val="superscript"/>
        </w:rPr>
        <w:t>-</w:t>
      </w:r>
      <w:r w:rsidRPr="0032142E">
        <w:t>); HRMS found 300.0898 (C</w:t>
      </w:r>
      <w:r w:rsidRPr="0032142E">
        <w:rPr>
          <w:vertAlign w:val="subscript"/>
        </w:rPr>
        <w:t>13</w:t>
      </w:r>
      <w:r w:rsidRPr="0032142E">
        <w:t>H</w:t>
      </w:r>
      <w:r w:rsidRPr="0032142E">
        <w:rPr>
          <w:vertAlign w:val="subscript"/>
        </w:rPr>
        <w:t>15</w:t>
      </w:r>
      <w:r w:rsidRPr="0032142E">
        <w:t>NO</w:t>
      </w:r>
      <w:r w:rsidRPr="0032142E">
        <w:rPr>
          <w:vertAlign w:val="subscript"/>
        </w:rPr>
        <w:t>6</w:t>
      </w:r>
      <w:r w:rsidRPr="0032142E">
        <w:t>F) ([M - H]</w:t>
      </w:r>
      <w:r w:rsidRPr="0032142E">
        <w:rPr>
          <w:vertAlign w:val="superscript"/>
        </w:rPr>
        <w:t>-</w:t>
      </w:r>
      <w:r w:rsidRPr="0032142E">
        <w:t xml:space="preserve">, requires 300.0883). </w:t>
      </w:r>
      <w:r w:rsidRPr="0076586A">
        <w:rPr>
          <w:b/>
        </w:rPr>
        <w:t>6</w:t>
      </w:r>
      <w:r>
        <w:rPr>
          <w:color w:val="FF0000"/>
        </w:rPr>
        <w:t xml:space="preserve"> </w:t>
      </w:r>
      <w:r w:rsidRPr="00E254EB">
        <w:rPr>
          <w:bCs/>
          <w:i/>
        </w:rPr>
        <w:t>m</w:t>
      </w:r>
      <w:r w:rsidRPr="00E254EB">
        <w:rPr>
          <w:i/>
        </w:rPr>
        <w:t>/z</w:t>
      </w:r>
      <w:r w:rsidRPr="00E254EB">
        <w:t xml:space="preserve"> (ES+), 312 ([M + H]</w:t>
      </w:r>
      <w:r w:rsidRPr="00E254EB">
        <w:rPr>
          <w:vertAlign w:val="superscript"/>
        </w:rPr>
        <w:t>+</w:t>
      </w:r>
      <w:r w:rsidRPr="00E254EB">
        <w:t>); HRMS found 312.1439 (C</w:t>
      </w:r>
      <w:r w:rsidRPr="00E254EB">
        <w:rPr>
          <w:vertAlign w:val="subscript"/>
        </w:rPr>
        <w:t>15</w:t>
      </w:r>
      <w:r w:rsidRPr="00E254EB">
        <w:t>H</w:t>
      </w:r>
      <w:r w:rsidRPr="00E254EB">
        <w:rPr>
          <w:vertAlign w:val="subscript"/>
        </w:rPr>
        <w:t>22</w:t>
      </w:r>
      <w:r w:rsidRPr="00E254EB">
        <w:t>NO</w:t>
      </w:r>
      <w:r w:rsidRPr="00E254EB">
        <w:rPr>
          <w:vertAlign w:val="subscript"/>
        </w:rPr>
        <w:t>6</w:t>
      </w:r>
      <w:r w:rsidRPr="00E254EB">
        <w:t>) ([M + H]</w:t>
      </w:r>
      <w:r w:rsidRPr="00E254EB">
        <w:rPr>
          <w:vertAlign w:val="superscript"/>
        </w:rPr>
        <w:t>+</w:t>
      </w:r>
      <w:r w:rsidRPr="00E254EB">
        <w:t>, requires 312.1447).</w:t>
      </w:r>
      <w:r>
        <w:t xml:space="preserve"> </w:t>
      </w:r>
      <w:r w:rsidRPr="0076586A">
        <w:rPr>
          <w:b/>
        </w:rPr>
        <w:t>8</w:t>
      </w:r>
      <w:r>
        <w:t xml:space="preserve"> </w:t>
      </w:r>
      <w:r w:rsidRPr="00E254EB">
        <w:rPr>
          <w:bCs/>
          <w:i/>
        </w:rPr>
        <w:t>m</w:t>
      </w:r>
      <w:r w:rsidRPr="00E254EB">
        <w:rPr>
          <w:i/>
        </w:rPr>
        <w:t>/z</w:t>
      </w:r>
      <w:r w:rsidRPr="00E254EB">
        <w:t xml:space="preserve"> (ES-), 302 ([M - H]</w:t>
      </w:r>
      <w:r w:rsidRPr="00E254EB">
        <w:rPr>
          <w:vertAlign w:val="superscript"/>
        </w:rPr>
        <w:t>-</w:t>
      </w:r>
      <w:r w:rsidRPr="00E254EB">
        <w:t>); HRMS found 302.0713 (C</w:t>
      </w:r>
      <w:r w:rsidRPr="00E254EB">
        <w:rPr>
          <w:vertAlign w:val="subscript"/>
        </w:rPr>
        <w:t>12</w:t>
      </w:r>
      <w:r w:rsidRPr="00E254EB">
        <w:t>H</w:t>
      </w:r>
      <w:r w:rsidRPr="00E254EB">
        <w:rPr>
          <w:vertAlign w:val="subscript"/>
        </w:rPr>
        <w:t>16</w:t>
      </w:r>
      <w:r w:rsidRPr="00E254EB">
        <w:t>NO</w:t>
      </w:r>
      <w:r w:rsidRPr="00E254EB">
        <w:rPr>
          <w:vertAlign w:val="subscript"/>
        </w:rPr>
        <w:t>6</w:t>
      </w:r>
      <w:r w:rsidRPr="00E254EB">
        <w:t>S) ([M - H]</w:t>
      </w:r>
      <w:r w:rsidRPr="00E254EB">
        <w:rPr>
          <w:vertAlign w:val="superscript"/>
        </w:rPr>
        <w:t>-</w:t>
      </w:r>
      <w:r w:rsidRPr="00E254EB">
        <w:t>, requires 302.0698).</w:t>
      </w:r>
      <w:r w:rsidRPr="0032142E">
        <w:rPr>
          <w:color w:val="FF0000"/>
        </w:rPr>
        <w:t xml:space="preserve"> </w:t>
      </w:r>
      <w:r w:rsidRPr="0076586A">
        <w:rPr>
          <w:b/>
        </w:rPr>
        <w:t>10</w:t>
      </w:r>
      <w:r>
        <w:rPr>
          <w:color w:val="FF0000"/>
        </w:rPr>
        <w:t xml:space="preserve"> </w:t>
      </w:r>
      <w:r w:rsidRPr="00E254EB">
        <w:rPr>
          <w:bCs/>
          <w:i/>
        </w:rPr>
        <w:t>m</w:t>
      </w:r>
      <w:r w:rsidRPr="00E254EB">
        <w:rPr>
          <w:i/>
        </w:rPr>
        <w:t>/z</w:t>
      </w:r>
      <w:r w:rsidRPr="00E254EB">
        <w:t xml:space="preserve"> (ES-), 326 ([M - H]</w:t>
      </w:r>
      <w:r w:rsidRPr="00E254EB">
        <w:rPr>
          <w:vertAlign w:val="superscript"/>
        </w:rPr>
        <w:t>-</w:t>
      </w:r>
      <w:r w:rsidRPr="00E254EB">
        <w:t>); HRMS found 326.1256 (C</w:t>
      </w:r>
      <w:r w:rsidRPr="00E254EB">
        <w:rPr>
          <w:vertAlign w:val="subscript"/>
        </w:rPr>
        <w:t>15</w:t>
      </w:r>
      <w:r w:rsidRPr="00E254EB">
        <w:t>H</w:t>
      </w:r>
      <w:r w:rsidRPr="00E254EB">
        <w:rPr>
          <w:vertAlign w:val="subscript"/>
        </w:rPr>
        <w:t>20</w:t>
      </w:r>
      <w:r w:rsidRPr="00E254EB">
        <w:t>NO</w:t>
      </w:r>
      <w:r w:rsidRPr="00E254EB">
        <w:rPr>
          <w:vertAlign w:val="subscript"/>
        </w:rPr>
        <w:t>7</w:t>
      </w:r>
      <w:r w:rsidRPr="00E254EB">
        <w:t>) ([M - H]</w:t>
      </w:r>
      <w:r w:rsidRPr="00E254EB">
        <w:rPr>
          <w:vertAlign w:val="superscript"/>
        </w:rPr>
        <w:t>-</w:t>
      </w:r>
      <w:r w:rsidRPr="00E254EB">
        <w:t>, requires 326.1240).</w:t>
      </w:r>
      <w:r>
        <w:t xml:space="preserve"> </w:t>
      </w:r>
      <w:r w:rsidRPr="0076586A">
        <w:rPr>
          <w:b/>
        </w:rPr>
        <w:t>11</w:t>
      </w:r>
      <w:r w:rsidRPr="00653B04">
        <w:rPr>
          <w:bCs/>
          <w:i/>
        </w:rPr>
        <w:t xml:space="preserve"> </w:t>
      </w:r>
      <w:r w:rsidRPr="0032142E">
        <w:rPr>
          <w:bCs/>
          <w:i/>
        </w:rPr>
        <w:t>m</w:t>
      </w:r>
      <w:r w:rsidRPr="0032142E">
        <w:rPr>
          <w:i/>
        </w:rPr>
        <w:t>/z</w:t>
      </w:r>
      <w:r w:rsidRPr="0032142E">
        <w:t xml:space="preserve"> (ES-), </w:t>
      </w:r>
      <w:r>
        <w:t>298</w:t>
      </w:r>
      <w:r w:rsidRPr="0032142E">
        <w:t xml:space="preserve"> ([M - H]</w:t>
      </w:r>
      <w:r w:rsidRPr="0032142E">
        <w:rPr>
          <w:vertAlign w:val="superscript"/>
        </w:rPr>
        <w:t>-</w:t>
      </w:r>
      <w:r w:rsidRPr="0032142E">
        <w:t xml:space="preserve">); HRMS found </w:t>
      </w:r>
      <w:r>
        <w:t>298</w:t>
      </w:r>
      <w:r w:rsidRPr="0032142E">
        <w:t>.0</w:t>
      </w:r>
      <w:r>
        <w:t>941</w:t>
      </w:r>
      <w:r w:rsidRPr="0032142E">
        <w:t xml:space="preserve"> (C</w:t>
      </w:r>
      <w:r w:rsidRPr="0032142E">
        <w:rPr>
          <w:vertAlign w:val="subscript"/>
        </w:rPr>
        <w:t>13</w:t>
      </w:r>
      <w:r w:rsidRPr="0032142E">
        <w:t>H</w:t>
      </w:r>
      <w:r w:rsidRPr="0032142E">
        <w:rPr>
          <w:vertAlign w:val="subscript"/>
        </w:rPr>
        <w:t>1</w:t>
      </w:r>
      <w:r>
        <w:rPr>
          <w:vertAlign w:val="subscript"/>
        </w:rPr>
        <w:t>6</w:t>
      </w:r>
      <w:r w:rsidRPr="0032142E">
        <w:t>NO</w:t>
      </w:r>
      <w:r>
        <w:rPr>
          <w:vertAlign w:val="subscript"/>
        </w:rPr>
        <w:t>7</w:t>
      </w:r>
      <w:r w:rsidRPr="0032142E">
        <w:t>) ([M - H]</w:t>
      </w:r>
      <w:r w:rsidRPr="0032142E">
        <w:rPr>
          <w:vertAlign w:val="superscript"/>
        </w:rPr>
        <w:t>-</w:t>
      </w:r>
      <w:r w:rsidRPr="0032142E">
        <w:t xml:space="preserve">, requires </w:t>
      </w:r>
      <w:r>
        <w:t>298</w:t>
      </w:r>
      <w:r w:rsidRPr="0032142E">
        <w:t>.</w:t>
      </w:r>
      <w:r>
        <w:t>0927</w:t>
      </w:r>
      <w:r w:rsidRPr="0032142E">
        <w:t>).</w:t>
      </w:r>
      <w:r w:rsidRPr="0032142E">
        <w:rPr>
          <w:color w:val="FF0000"/>
        </w:rPr>
        <w:t xml:space="preserve"> </w:t>
      </w:r>
      <w:r w:rsidRPr="0076586A">
        <w:rPr>
          <w:b/>
        </w:rPr>
        <w:t>18</w:t>
      </w:r>
      <w:r w:rsidRPr="00653B04">
        <w:rPr>
          <w:bCs/>
          <w:i/>
        </w:rPr>
        <w:t xml:space="preserve"> </w:t>
      </w:r>
      <w:r w:rsidRPr="0032142E">
        <w:rPr>
          <w:bCs/>
          <w:i/>
        </w:rPr>
        <w:t>m</w:t>
      </w:r>
      <w:r w:rsidRPr="0032142E">
        <w:rPr>
          <w:i/>
        </w:rPr>
        <w:t>/z</w:t>
      </w:r>
      <w:r w:rsidRPr="0032142E">
        <w:t xml:space="preserve"> (ES-), </w:t>
      </w:r>
      <w:r>
        <w:t>296</w:t>
      </w:r>
      <w:r w:rsidRPr="0032142E">
        <w:t xml:space="preserve"> ([M - H]</w:t>
      </w:r>
      <w:r w:rsidRPr="0032142E">
        <w:rPr>
          <w:vertAlign w:val="superscript"/>
        </w:rPr>
        <w:t>-</w:t>
      </w:r>
      <w:r w:rsidRPr="0032142E">
        <w:t xml:space="preserve">); HRMS found </w:t>
      </w:r>
      <w:r>
        <w:t xml:space="preserve">296.1145 </w:t>
      </w:r>
      <w:r w:rsidRPr="0032142E">
        <w:t>(C</w:t>
      </w:r>
      <w:r w:rsidRPr="0032142E">
        <w:rPr>
          <w:vertAlign w:val="subscript"/>
        </w:rPr>
        <w:t>1</w:t>
      </w:r>
      <w:r>
        <w:rPr>
          <w:vertAlign w:val="subscript"/>
        </w:rPr>
        <w:t>4</w:t>
      </w:r>
      <w:r w:rsidRPr="0032142E">
        <w:t>H</w:t>
      </w:r>
      <w:r w:rsidRPr="0032142E">
        <w:rPr>
          <w:vertAlign w:val="subscript"/>
        </w:rPr>
        <w:t>1</w:t>
      </w:r>
      <w:r>
        <w:rPr>
          <w:vertAlign w:val="subscript"/>
        </w:rPr>
        <w:t>8</w:t>
      </w:r>
      <w:r w:rsidRPr="0032142E">
        <w:t>NO</w:t>
      </w:r>
      <w:r w:rsidRPr="0032142E">
        <w:rPr>
          <w:vertAlign w:val="subscript"/>
        </w:rPr>
        <w:t>6</w:t>
      </w:r>
      <w:r w:rsidRPr="0032142E">
        <w:t>) ([M - H]</w:t>
      </w:r>
      <w:r w:rsidRPr="0032142E">
        <w:rPr>
          <w:vertAlign w:val="superscript"/>
        </w:rPr>
        <w:t>-</w:t>
      </w:r>
      <w:r w:rsidRPr="0032142E">
        <w:t xml:space="preserve">, requires </w:t>
      </w:r>
      <w:r>
        <w:t>296</w:t>
      </w:r>
      <w:r w:rsidRPr="0032142E">
        <w:t>.</w:t>
      </w:r>
      <w:r>
        <w:t>1134</w:t>
      </w:r>
      <w:r w:rsidRPr="0032142E">
        <w:t>).</w:t>
      </w:r>
      <w:r>
        <w:rPr>
          <w:color w:val="FF0000"/>
        </w:rPr>
        <w:t xml:space="preserve"> </w:t>
      </w:r>
      <w:r w:rsidRPr="0076586A">
        <w:rPr>
          <w:b/>
        </w:rPr>
        <w:t>19</w:t>
      </w:r>
      <w:r w:rsidRPr="00E254EB">
        <w:rPr>
          <w:bCs/>
          <w:i/>
        </w:rPr>
        <w:t xml:space="preserve"> </w:t>
      </w:r>
      <w:r w:rsidRPr="0032142E">
        <w:rPr>
          <w:bCs/>
          <w:i/>
        </w:rPr>
        <w:t>m</w:t>
      </w:r>
      <w:r w:rsidRPr="0032142E">
        <w:rPr>
          <w:i/>
        </w:rPr>
        <w:t>/z</w:t>
      </w:r>
      <w:r w:rsidRPr="0032142E">
        <w:t xml:space="preserve"> (ES-), </w:t>
      </w:r>
      <w:r>
        <w:t>288</w:t>
      </w:r>
      <w:r w:rsidRPr="0032142E">
        <w:t xml:space="preserve"> ([M - H]</w:t>
      </w:r>
      <w:r w:rsidRPr="0032142E">
        <w:rPr>
          <w:vertAlign w:val="superscript"/>
        </w:rPr>
        <w:t>-</w:t>
      </w:r>
      <w:r w:rsidRPr="0032142E">
        <w:t xml:space="preserve">); HRMS found </w:t>
      </w:r>
      <w:r>
        <w:t>288.0549</w:t>
      </w:r>
      <w:r w:rsidRPr="0032142E">
        <w:t xml:space="preserve"> (C</w:t>
      </w:r>
      <w:r w:rsidRPr="0032142E">
        <w:rPr>
          <w:vertAlign w:val="subscript"/>
        </w:rPr>
        <w:t>1</w:t>
      </w:r>
      <w:r>
        <w:rPr>
          <w:vertAlign w:val="subscript"/>
        </w:rPr>
        <w:t>1</w:t>
      </w:r>
      <w:r w:rsidRPr="0032142E">
        <w:t>H</w:t>
      </w:r>
      <w:r w:rsidRPr="0032142E">
        <w:rPr>
          <w:vertAlign w:val="subscript"/>
        </w:rPr>
        <w:t>1</w:t>
      </w:r>
      <w:r>
        <w:rPr>
          <w:vertAlign w:val="subscript"/>
        </w:rPr>
        <w:t>4</w:t>
      </w:r>
      <w:r w:rsidRPr="0032142E">
        <w:t>NO</w:t>
      </w:r>
      <w:r w:rsidRPr="0032142E">
        <w:rPr>
          <w:vertAlign w:val="subscript"/>
        </w:rPr>
        <w:t>6</w:t>
      </w:r>
      <w:r>
        <w:t>S</w:t>
      </w:r>
      <w:r w:rsidRPr="0032142E">
        <w:t>) ([M - H]</w:t>
      </w:r>
      <w:r w:rsidRPr="0032142E">
        <w:rPr>
          <w:vertAlign w:val="superscript"/>
        </w:rPr>
        <w:t>-</w:t>
      </w:r>
      <w:r w:rsidRPr="0032142E">
        <w:t xml:space="preserve">, requires </w:t>
      </w:r>
      <w:r>
        <w:t>288</w:t>
      </w:r>
      <w:r w:rsidRPr="0032142E">
        <w:t>.</w:t>
      </w:r>
      <w:r>
        <w:t>0542</w:t>
      </w:r>
      <w:r w:rsidRPr="0032142E">
        <w:t>).</w:t>
      </w:r>
      <w:r>
        <w:t xml:space="preserve"> </w:t>
      </w:r>
    </w:p>
    <w:p w:rsidR="00C51EC4" w:rsidRPr="00540C33" w:rsidRDefault="00C51EC4" w:rsidP="007F719F">
      <w:pPr>
        <w:tabs>
          <w:tab w:val="left" w:pos="5142"/>
        </w:tabs>
        <w:spacing w:line="360" w:lineRule="auto"/>
        <w:jc w:val="both"/>
      </w:pPr>
    </w:p>
    <w:p w:rsidR="007F719F" w:rsidRDefault="007F719F" w:rsidP="007747EF">
      <w:pPr>
        <w:pStyle w:val="Heading4"/>
        <w:spacing w:before="0" w:line="360" w:lineRule="auto"/>
      </w:pPr>
      <w:bookmarkStart w:id="79" w:name="_Toc326047490"/>
      <w:r>
        <w:t>7.2.3.9</w:t>
      </w:r>
      <w:r w:rsidRPr="0003522D">
        <w:t>. Procedure for</w:t>
      </w:r>
      <w:r>
        <w:t xml:space="preserve"> the Use of S</w:t>
      </w:r>
      <w:r w:rsidRPr="0003522D">
        <w:t xml:space="preserve">tock from </w:t>
      </w:r>
      <w:r>
        <w:t>Section 7.2.3.8.</w:t>
      </w:r>
      <w:r w:rsidRPr="0003522D">
        <w:t xml:space="preserve"> </w:t>
      </w:r>
      <w:r>
        <w:t>Directly in a Library</w:t>
      </w:r>
      <w:bookmarkEnd w:id="79"/>
    </w:p>
    <w:p w:rsidR="007F719F" w:rsidRDefault="007F719F" w:rsidP="007F719F">
      <w:pPr>
        <w:tabs>
          <w:tab w:val="left" w:pos="5142"/>
        </w:tabs>
        <w:spacing w:line="360" w:lineRule="auto"/>
        <w:jc w:val="both"/>
        <w:rPr>
          <w:b/>
        </w:rPr>
      </w:pPr>
    </w:p>
    <w:p w:rsidR="007F719F" w:rsidRDefault="007F719F" w:rsidP="007F719F">
      <w:pPr>
        <w:tabs>
          <w:tab w:val="left" w:pos="5142"/>
        </w:tabs>
        <w:spacing w:line="360" w:lineRule="auto"/>
        <w:jc w:val="both"/>
      </w:pPr>
      <w:r>
        <w:t xml:space="preserve">A stock was made by adding 3.02 mg of the product from </w:t>
      </w:r>
      <w:r>
        <w:rPr>
          <w:b/>
        </w:rPr>
        <w:t>Section 7.2.3.8.</w:t>
      </w:r>
      <w:r>
        <w:t xml:space="preserve"> (~0.01 mmole) and 2.2 mg of sodium pyruvate (0.02 mmole) to 200 </w:t>
      </w:r>
      <w:r w:rsidRPr="00E03181">
        <w:t>µL</w:t>
      </w:r>
      <w:r>
        <w:t xml:space="preserve"> of potassium phosphate buffer. 18.75 </w:t>
      </w:r>
      <w:r w:rsidRPr="00E03181">
        <w:t>µL</w:t>
      </w:r>
      <w:r>
        <w:t xml:space="preserve"> of t</w:t>
      </w:r>
      <w:r w:rsidR="00400BE8">
        <w:t>he above stock was added to an E</w:t>
      </w:r>
      <w:r>
        <w:t xml:space="preserve">ppendorf tube along with 61 </w:t>
      </w:r>
      <w:r w:rsidRPr="00E03181">
        <w:t>µL</w:t>
      </w:r>
      <w:r>
        <w:t xml:space="preserve"> of stock 3 containing sodium azide along with 70</w:t>
      </w:r>
      <w:r w:rsidRPr="00E03181">
        <w:t xml:space="preserve"> µL of stock </w:t>
      </w:r>
      <w:r>
        <w:t>5 containing NANA aldolase</w:t>
      </w:r>
      <w:r w:rsidRPr="00E03181">
        <w:t>. The solution</w:t>
      </w:r>
      <w:r>
        <w:t>s were</w:t>
      </w:r>
      <w:r w:rsidRPr="00E03181">
        <w:t xml:space="preserve"> then left to stir at 37 </w:t>
      </w:r>
      <w:r w:rsidR="004419A7" w:rsidRPr="006B1AA4">
        <w:t>°</w:t>
      </w:r>
      <w:r w:rsidRPr="00E03181">
        <w:t xml:space="preserve">C for 24 hours before being analysed by </w:t>
      </w:r>
      <w:r>
        <w:t>LC-MS</w:t>
      </w:r>
      <w:r w:rsidRPr="00E03181">
        <w:t>.</w:t>
      </w:r>
      <w:r>
        <w:t xml:space="preserve"> </w:t>
      </w:r>
      <w:r w:rsidRPr="004058A0">
        <w:rPr>
          <w:b/>
        </w:rPr>
        <w:t>14</w:t>
      </w:r>
      <w:r w:rsidRPr="0018542B">
        <w:rPr>
          <w:color w:val="FF0000"/>
        </w:rPr>
        <w:t xml:space="preserve"> </w:t>
      </w:r>
      <w:r w:rsidRPr="00244F4D">
        <w:rPr>
          <w:bCs/>
          <w:i/>
        </w:rPr>
        <w:t>m</w:t>
      </w:r>
      <w:r w:rsidRPr="00244F4D">
        <w:rPr>
          <w:i/>
        </w:rPr>
        <w:t>/z</w:t>
      </w:r>
      <w:r w:rsidRPr="00244F4D">
        <w:t xml:space="preserve"> (ES-), 370 ([M - H]</w:t>
      </w:r>
      <w:r w:rsidRPr="00244F4D">
        <w:rPr>
          <w:vertAlign w:val="superscript"/>
        </w:rPr>
        <w:t>-</w:t>
      </w:r>
      <w:r w:rsidRPr="00244F4D">
        <w:t>); HRMS found 370.1144 (C</w:t>
      </w:r>
      <w:r w:rsidRPr="00244F4D">
        <w:rPr>
          <w:vertAlign w:val="subscript"/>
        </w:rPr>
        <w:t>16</w:t>
      </w:r>
      <w:r w:rsidRPr="00244F4D">
        <w:t>H</w:t>
      </w:r>
      <w:r w:rsidRPr="00244F4D">
        <w:rPr>
          <w:vertAlign w:val="subscript"/>
        </w:rPr>
        <w:t>20</w:t>
      </w:r>
      <w:r w:rsidRPr="00244F4D">
        <w:t>NO</w:t>
      </w:r>
      <w:r w:rsidRPr="00244F4D">
        <w:rPr>
          <w:vertAlign w:val="subscript"/>
        </w:rPr>
        <w:t>9</w:t>
      </w:r>
      <w:r w:rsidRPr="00244F4D">
        <w:t>) ([M - H]</w:t>
      </w:r>
      <w:r w:rsidRPr="00244F4D">
        <w:rPr>
          <w:vertAlign w:val="superscript"/>
        </w:rPr>
        <w:t>-</w:t>
      </w:r>
      <w:r w:rsidRPr="00244F4D">
        <w:t>, requires 370.1138).</w:t>
      </w:r>
      <w:r>
        <w:t xml:space="preserve"> </w:t>
      </w:r>
      <w:r w:rsidRPr="004058A0">
        <w:rPr>
          <w:b/>
        </w:rPr>
        <w:t>31</w:t>
      </w:r>
      <w:r w:rsidRPr="0018542B">
        <w:rPr>
          <w:bCs/>
          <w:i/>
          <w:color w:val="FF0000"/>
        </w:rPr>
        <w:t xml:space="preserve"> </w:t>
      </w:r>
      <w:r w:rsidRPr="0018542B">
        <w:rPr>
          <w:bCs/>
          <w:i/>
        </w:rPr>
        <w:t>m</w:t>
      </w:r>
      <w:r w:rsidRPr="0018542B">
        <w:rPr>
          <w:i/>
        </w:rPr>
        <w:t>/z</w:t>
      </w:r>
      <w:r w:rsidRPr="0018542B">
        <w:t xml:space="preserve"> (ES-), 400 ([M - H]</w:t>
      </w:r>
      <w:r w:rsidRPr="0018542B">
        <w:rPr>
          <w:vertAlign w:val="superscript"/>
        </w:rPr>
        <w:t>-</w:t>
      </w:r>
      <w:r w:rsidRPr="0018542B">
        <w:t>); HRMS found 400.1243 (C</w:t>
      </w:r>
      <w:r w:rsidRPr="0018542B">
        <w:rPr>
          <w:vertAlign w:val="subscript"/>
        </w:rPr>
        <w:t>17</w:t>
      </w:r>
      <w:r w:rsidRPr="0018542B">
        <w:t>H</w:t>
      </w:r>
      <w:r w:rsidRPr="0018542B">
        <w:rPr>
          <w:vertAlign w:val="subscript"/>
        </w:rPr>
        <w:t>22</w:t>
      </w:r>
      <w:r w:rsidRPr="0018542B">
        <w:t>NO</w:t>
      </w:r>
      <w:r w:rsidRPr="0018542B">
        <w:rPr>
          <w:vertAlign w:val="subscript"/>
        </w:rPr>
        <w:t>10</w:t>
      </w:r>
      <w:r w:rsidRPr="0018542B">
        <w:t>) ([M - H]</w:t>
      </w:r>
      <w:r w:rsidRPr="0018542B">
        <w:rPr>
          <w:vertAlign w:val="superscript"/>
        </w:rPr>
        <w:t>-</w:t>
      </w:r>
      <w:r w:rsidRPr="0018542B">
        <w:t>, requires 400.1244).</w:t>
      </w:r>
      <w:r>
        <w:t xml:space="preserve"> </w:t>
      </w:r>
      <w:r w:rsidRPr="004058A0">
        <w:rPr>
          <w:b/>
        </w:rPr>
        <w:t>13</w:t>
      </w:r>
      <w:r w:rsidRPr="0018542B">
        <w:rPr>
          <w:bCs/>
          <w:i/>
          <w:color w:val="FF0000"/>
        </w:rPr>
        <w:t xml:space="preserve"> </w:t>
      </w:r>
      <w:r w:rsidRPr="003B6501">
        <w:rPr>
          <w:bCs/>
          <w:i/>
        </w:rPr>
        <w:t>m</w:t>
      </w:r>
      <w:r w:rsidRPr="003B6501">
        <w:rPr>
          <w:i/>
        </w:rPr>
        <w:t>/z</w:t>
      </w:r>
      <w:r w:rsidRPr="003B6501">
        <w:t xml:space="preserve"> (ES-), 388 ([M - H]</w:t>
      </w:r>
      <w:r w:rsidRPr="003B6501">
        <w:rPr>
          <w:vertAlign w:val="superscript"/>
        </w:rPr>
        <w:t>-</w:t>
      </w:r>
      <w:r w:rsidRPr="003B6501">
        <w:t>); HRMS found 388.1055 (C</w:t>
      </w:r>
      <w:r w:rsidRPr="003B6501">
        <w:rPr>
          <w:vertAlign w:val="subscript"/>
        </w:rPr>
        <w:t>16</w:t>
      </w:r>
      <w:r w:rsidRPr="003B6501">
        <w:t>H</w:t>
      </w:r>
      <w:r w:rsidRPr="003B6501">
        <w:rPr>
          <w:vertAlign w:val="subscript"/>
        </w:rPr>
        <w:t>19</w:t>
      </w:r>
      <w:r w:rsidRPr="003B6501">
        <w:t>NO</w:t>
      </w:r>
      <w:r w:rsidRPr="003B6501">
        <w:rPr>
          <w:vertAlign w:val="subscript"/>
        </w:rPr>
        <w:t>9</w:t>
      </w:r>
      <w:r w:rsidRPr="003B6501">
        <w:t>F) ([M - H]</w:t>
      </w:r>
      <w:r w:rsidRPr="003B6501">
        <w:rPr>
          <w:vertAlign w:val="superscript"/>
        </w:rPr>
        <w:t>-</w:t>
      </w:r>
      <w:r w:rsidRPr="003B6501">
        <w:t xml:space="preserve">, requires 388.1044). </w:t>
      </w:r>
      <w:r w:rsidRPr="004058A0">
        <w:rPr>
          <w:b/>
        </w:rPr>
        <w:t>32</w:t>
      </w:r>
      <w:r>
        <w:rPr>
          <w:color w:val="FF0000"/>
        </w:rPr>
        <w:t xml:space="preserve"> </w:t>
      </w:r>
      <w:r w:rsidRPr="0018542B">
        <w:rPr>
          <w:bCs/>
          <w:i/>
        </w:rPr>
        <w:t>m</w:t>
      </w:r>
      <w:r w:rsidRPr="0018542B">
        <w:rPr>
          <w:i/>
        </w:rPr>
        <w:t>/z</w:t>
      </w:r>
      <w:r w:rsidRPr="0018542B">
        <w:t xml:space="preserve"> (ES-), 398 ([M - H]</w:t>
      </w:r>
      <w:r w:rsidRPr="0018542B">
        <w:rPr>
          <w:vertAlign w:val="superscript"/>
        </w:rPr>
        <w:t>-</w:t>
      </w:r>
      <w:r w:rsidRPr="0018542B">
        <w:t>); HRMS found 398.1456 (C</w:t>
      </w:r>
      <w:r w:rsidRPr="0018542B">
        <w:rPr>
          <w:vertAlign w:val="subscript"/>
        </w:rPr>
        <w:t>18</w:t>
      </w:r>
      <w:r w:rsidRPr="0018542B">
        <w:t>H</w:t>
      </w:r>
      <w:r w:rsidRPr="0018542B">
        <w:rPr>
          <w:vertAlign w:val="subscript"/>
        </w:rPr>
        <w:t>24</w:t>
      </w:r>
      <w:r w:rsidRPr="0018542B">
        <w:t>NO</w:t>
      </w:r>
      <w:r w:rsidRPr="0018542B">
        <w:rPr>
          <w:vertAlign w:val="subscript"/>
        </w:rPr>
        <w:t>9</w:t>
      </w:r>
      <w:r w:rsidRPr="0018542B">
        <w:t>) ([M - H]</w:t>
      </w:r>
      <w:r w:rsidRPr="0018542B">
        <w:rPr>
          <w:vertAlign w:val="superscript"/>
        </w:rPr>
        <w:t>-</w:t>
      </w:r>
      <w:r w:rsidRPr="0018542B">
        <w:t>, requires 398.1449).</w:t>
      </w:r>
      <w:r>
        <w:t xml:space="preserve"> </w:t>
      </w:r>
      <w:r w:rsidRPr="004058A0">
        <w:rPr>
          <w:b/>
        </w:rPr>
        <w:t>33</w:t>
      </w:r>
      <w:r w:rsidRPr="0018542B">
        <w:rPr>
          <w:bCs/>
          <w:i/>
          <w:color w:val="FF0000"/>
        </w:rPr>
        <w:t xml:space="preserve"> </w:t>
      </w:r>
      <w:r w:rsidRPr="003B6501">
        <w:rPr>
          <w:bCs/>
          <w:i/>
        </w:rPr>
        <w:t>m</w:t>
      </w:r>
      <w:r w:rsidRPr="003B6501">
        <w:rPr>
          <w:i/>
        </w:rPr>
        <w:t>/z</w:t>
      </w:r>
      <w:r w:rsidRPr="003B6501">
        <w:t xml:space="preserve"> (ES-), 390 ([M - H]</w:t>
      </w:r>
      <w:r w:rsidRPr="003B6501">
        <w:rPr>
          <w:vertAlign w:val="superscript"/>
        </w:rPr>
        <w:t>-</w:t>
      </w:r>
      <w:r w:rsidRPr="003B6501">
        <w:t>); HRMS found 390.0858 (C</w:t>
      </w:r>
      <w:r w:rsidRPr="003B6501">
        <w:rPr>
          <w:vertAlign w:val="subscript"/>
        </w:rPr>
        <w:t>15</w:t>
      </w:r>
      <w:r w:rsidRPr="003B6501">
        <w:t>H</w:t>
      </w:r>
      <w:r w:rsidRPr="003B6501">
        <w:rPr>
          <w:vertAlign w:val="subscript"/>
        </w:rPr>
        <w:t>20</w:t>
      </w:r>
      <w:r w:rsidRPr="003B6501">
        <w:t>NO</w:t>
      </w:r>
      <w:r w:rsidRPr="003B6501">
        <w:rPr>
          <w:vertAlign w:val="subscript"/>
        </w:rPr>
        <w:t>9</w:t>
      </w:r>
      <w:r w:rsidRPr="003B6501">
        <w:t>S) ([M - H]</w:t>
      </w:r>
      <w:r w:rsidRPr="003B6501">
        <w:rPr>
          <w:vertAlign w:val="superscript"/>
        </w:rPr>
        <w:t>-</w:t>
      </w:r>
      <w:r w:rsidRPr="003B6501">
        <w:t>, requires 390.0859).</w:t>
      </w:r>
      <w:r>
        <w:t xml:space="preserve"> </w:t>
      </w:r>
      <w:r w:rsidRPr="004058A0">
        <w:rPr>
          <w:b/>
        </w:rPr>
        <w:t>36</w:t>
      </w:r>
      <w:r w:rsidRPr="0018542B">
        <w:rPr>
          <w:bCs/>
          <w:i/>
          <w:color w:val="FF0000"/>
        </w:rPr>
        <w:t xml:space="preserve"> </w:t>
      </w:r>
      <w:r w:rsidRPr="0018542B">
        <w:rPr>
          <w:bCs/>
          <w:i/>
        </w:rPr>
        <w:t>m</w:t>
      </w:r>
      <w:r w:rsidRPr="0018542B">
        <w:rPr>
          <w:i/>
        </w:rPr>
        <w:t>/z</w:t>
      </w:r>
      <w:r w:rsidRPr="0018542B">
        <w:t xml:space="preserve"> (ES-), 414 ([M - H]</w:t>
      </w:r>
      <w:r w:rsidRPr="0018542B">
        <w:rPr>
          <w:vertAlign w:val="superscript"/>
        </w:rPr>
        <w:t>-</w:t>
      </w:r>
      <w:r w:rsidRPr="0018542B">
        <w:t>); HRMS found 414.1410 (C</w:t>
      </w:r>
      <w:r w:rsidRPr="0018542B">
        <w:rPr>
          <w:vertAlign w:val="subscript"/>
        </w:rPr>
        <w:t>18</w:t>
      </w:r>
      <w:r w:rsidRPr="0018542B">
        <w:t>H</w:t>
      </w:r>
      <w:r w:rsidRPr="0018542B">
        <w:rPr>
          <w:vertAlign w:val="subscript"/>
        </w:rPr>
        <w:t>24</w:t>
      </w:r>
      <w:r w:rsidRPr="0018542B">
        <w:t>NO</w:t>
      </w:r>
      <w:r w:rsidRPr="0018542B">
        <w:rPr>
          <w:vertAlign w:val="subscript"/>
        </w:rPr>
        <w:t>10</w:t>
      </w:r>
      <w:r w:rsidRPr="0018542B">
        <w:t>) ([M - H]</w:t>
      </w:r>
      <w:r w:rsidRPr="0018542B">
        <w:rPr>
          <w:vertAlign w:val="superscript"/>
        </w:rPr>
        <w:t>-</w:t>
      </w:r>
      <w:r w:rsidRPr="0018542B">
        <w:t>, requires 414.1400).</w:t>
      </w:r>
      <w:r w:rsidRPr="004058A0">
        <w:rPr>
          <w:b/>
        </w:rPr>
        <w:t xml:space="preserve"> 37</w:t>
      </w:r>
      <w:r w:rsidRPr="0018542B">
        <w:rPr>
          <w:bCs/>
          <w:i/>
          <w:color w:val="FF0000"/>
        </w:rPr>
        <w:t xml:space="preserve"> </w:t>
      </w:r>
      <w:r w:rsidRPr="00244F4D">
        <w:rPr>
          <w:bCs/>
          <w:i/>
        </w:rPr>
        <w:t>m</w:t>
      </w:r>
      <w:r w:rsidRPr="00244F4D">
        <w:rPr>
          <w:i/>
        </w:rPr>
        <w:t>/z</w:t>
      </w:r>
      <w:r w:rsidRPr="00244F4D">
        <w:t xml:space="preserve"> (ES-), 386 ([M - H]</w:t>
      </w:r>
      <w:r w:rsidRPr="00244F4D">
        <w:rPr>
          <w:vertAlign w:val="superscript"/>
        </w:rPr>
        <w:t>-</w:t>
      </w:r>
      <w:r w:rsidRPr="00244F4D">
        <w:t>); HRMS found 386.1091 (C</w:t>
      </w:r>
      <w:r w:rsidRPr="00244F4D">
        <w:rPr>
          <w:vertAlign w:val="subscript"/>
        </w:rPr>
        <w:t>16</w:t>
      </w:r>
      <w:r w:rsidRPr="00244F4D">
        <w:t>H</w:t>
      </w:r>
      <w:r w:rsidRPr="00244F4D">
        <w:rPr>
          <w:vertAlign w:val="subscript"/>
        </w:rPr>
        <w:t>20</w:t>
      </w:r>
      <w:r w:rsidRPr="00244F4D">
        <w:t>NO</w:t>
      </w:r>
      <w:r w:rsidRPr="00244F4D">
        <w:rPr>
          <w:vertAlign w:val="subscript"/>
        </w:rPr>
        <w:t>10</w:t>
      </w:r>
      <w:r w:rsidRPr="00244F4D">
        <w:t>) ([M - H]</w:t>
      </w:r>
      <w:r w:rsidRPr="00244F4D">
        <w:rPr>
          <w:vertAlign w:val="superscript"/>
        </w:rPr>
        <w:t>-</w:t>
      </w:r>
      <w:r w:rsidRPr="00244F4D">
        <w:t>, requires 386.1087).</w:t>
      </w:r>
      <w:r>
        <w:t xml:space="preserve"> </w:t>
      </w:r>
      <w:r w:rsidRPr="004058A0">
        <w:rPr>
          <w:b/>
        </w:rPr>
        <w:t>38</w:t>
      </w:r>
      <w:r>
        <w:t xml:space="preserve"> </w:t>
      </w:r>
      <w:r w:rsidRPr="0018542B">
        <w:rPr>
          <w:bCs/>
          <w:i/>
        </w:rPr>
        <w:t>m</w:t>
      </w:r>
      <w:r w:rsidRPr="0018542B">
        <w:rPr>
          <w:i/>
        </w:rPr>
        <w:t>/z</w:t>
      </w:r>
      <w:r w:rsidRPr="0018542B">
        <w:t xml:space="preserve"> (ES-), 384 ([M - H]</w:t>
      </w:r>
      <w:r w:rsidRPr="0018542B">
        <w:rPr>
          <w:vertAlign w:val="superscript"/>
        </w:rPr>
        <w:t>-</w:t>
      </w:r>
      <w:r w:rsidRPr="0018542B">
        <w:t>); HRMS found 384.1311 (C</w:t>
      </w:r>
      <w:r w:rsidRPr="0018542B">
        <w:rPr>
          <w:vertAlign w:val="subscript"/>
        </w:rPr>
        <w:t>17</w:t>
      </w:r>
      <w:r w:rsidRPr="0018542B">
        <w:t>H</w:t>
      </w:r>
      <w:r w:rsidRPr="0018542B">
        <w:rPr>
          <w:vertAlign w:val="subscript"/>
        </w:rPr>
        <w:t>22</w:t>
      </w:r>
      <w:r w:rsidRPr="0018542B">
        <w:t>NO</w:t>
      </w:r>
      <w:r w:rsidRPr="0018542B">
        <w:rPr>
          <w:vertAlign w:val="subscript"/>
        </w:rPr>
        <w:t>9</w:t>
      </w:r>
      <w:r w:rsidRPr="0018542B">
        <w:t>) ([M - H]</w:t>
      </w:r>
      <w:r w:rsidRPr="0018542B">
        <w:rPr>
          <w:vertAlign w:val="superscript"/>
        </w:rPr>
        <w:t>-</w:t>
      </w:r>
      <w:r w:rsidRPr="0018542B">
        <w:t>, requires 384.1295).</w:t>
      </w:r>
      <w:r>
        <w:t xml:space="preserve"> </w:t>
      </w:r>
      <w:r w:rsidRPr="004058A0">
        <w:rPr>
          <w:b/>
        </w:rPr>
        <w:t>39</w:t>
      </w:r>
      <w:r w:rsidRPr="0018542B">
        <w:rPr>
          <w:bCs/>
          <w:i/>
          <w:color w:val="FF0000"/>
        </w:rPr>
        <w:t xml:space="preserve"> </w:t>
      </w:r>
      <w:r w:rsidRPr="0018542B">
        <w:rPr>
          <w:bCs/>
          <w:i/>
        </w:rPr>
        <w:t>m</w:t>
      </w:r>
      <w:r w:rsidRPr="0018542B">
        <w:rPr>
          <w:i/>
        </w:rPr>
        <w:t>/z</w:t>
      </w:r>
      <w:r w:rsidRPr="0018542B">
        <w:t xml:space="preserve"> (ES-), 376 ([M - H]</w:t>
      </w:r>
      <w:r w:rsidRPr="0018542B">
        <w:rPr>
          <w:vertAlign w:val="superscript"/>
        </w:rPr>
        <w:t>-</w:t>
      </w:r>
      <w:r w:rsidRPr="0018542B">
        <w:t>); HRMS found 376.0720 (C</w:t>
      </w:r>
      <w:r w:rsidRPr="0018542B">
        <w:rPr>
          <w:vertAlign w:val="subscript"/>
        </w:rPr>
        <w:t>14</w:t>
      </w:r>
      <w:r w:rsidRPr="0018542B">
        <w:t>H</w:t>
      </w:r>
      <w:r w:rsidRPr="0018542B">
        <w:rPr>
          <w:vertAlign w:val="subscript"/>
        </w:rPr>
        <w:t>18</w:t>
      </w:r>
      <w:r w:rsidRPr="0018542B">
        <w:t>NO</w:t>
      </w:r>
      <w:r w:rsidRPr="0018542B">
        <w:rPr>
          <w:vertAlign w:val="subscript"/>
        </w:rPr>
        <w:t>9</w:t>
      </w:r>
      <w:r w:rsidRPr="0018542B">
        <w:t>S) ([M - H]</w:t>
      </w:r>
      <w:r w:rsidRPr="0018542B">
        <w:rPr>
          <w:vertAlign w:val="superscript"/>
        </w:rPr>
        <w:t>-</w:t>
      </w:r>
      <w:r w:rsidRPr="0018542B">
        <w:t>, requires 376.0702).</w:t>
      </w:r>
      <w:r>
        <w:t xml:space="preserve"> </w:t>
      </w:r>
    </w:p>
    <w:p w:rsidR="007F719F" w:rsidRDefault="007F719F" w:rsidP="007F719F">
      <w:pPr>
        <w:tabs>
          <w:tab w:val="left" w:pos="5142"/>
        </w:tabs>
        <w:spacing w:line="360" w:lineRule="auto"/>
        <w:jc w:val="both"/>
      </w:pPr>
    </w:p>
    <w:p w:rsidR="007F719F" w:rsidRDefault="007F719F" w:rsidP="007747EF">
      <w:pPr>
        <w:pStyle w:val="Heading4"/>
        <w:spacing w:before="0" w:line="360" w:lineRule="auto"/>
      </w:pPr>
      <w:bookmarkStart w:id="80" w:name="_Toc326047491"/>
      <w:r>
        <w:t>7.2.3.10. Attempted Synthesis of 10 Aliphatic</w:t>
      </w:r>
      <w:r w:rsidRPr="00AC5BB0">
        <w:t xml:space="preserve"> </w:t>
      </w:r>
      <w:r w:rsidRPr="00AC5BB0">
        <w:rPr>
          <w:i/>
        </w:rPr>
        <w:t>N</w:t>
      </w:r>
      <w:r>
        <w:t>-Modified Mannosamines in One P</w:t>
      </w:r>
      <w:r w:rsidRPr="00AC5BB0">
        <w:t>o</w:t>
      </w:r>
      <w:r>
        <w:t>t</w:t>
      </w:r>
      <w:bookmarkEnd w:id="80"/>
    </w:p>
    <w:p w:rsidR="007F719F" w:rsidRDefault="007F719F" w:rsidP="007F719F">
      <w:pPr>
        <w:tabs>
          <w:tab w:val="left" w:pos="993"/>
        </w:tabs>
        <w:spacing w:line="360" w:lineRule="auto"/>
        <w:jc w:val="both"/>
        <w:rPr>
          <w:b/>
          <w:bCs/>
        </w:rPr>
      </w:pPr>
    </w:p>
    <w:p w:rsidR="007F719F" w:rsidRDefault="007F719F" w:rsidP="007F719F">
      <w:pPr>
        <w:tabs>
          <w:tab w:val="left" w:pos="5142"/>
        </w:tabs>
        <w:spacing w:line="360" w:lineRule="auto"/>
        <w:jc w:val="both"/>
      </w:pPr>
      <w:r>
        <w:t xml:space="preserve">Same procedure as </w:t>
      </w:r>
      <w:r w:rsidRPr="00807F3A">
        <w:rPr>
          <w:b/>
          <w:bCs/>
        </w:rPr>
        <w:t>Secti</w:t>
      </w:r>
      <w:r>
        <w:rPr>
          <w:b/>
          <w:bCs/>
        </w:rPr>
        <w:t>on 7.2.3.8</w:t>
      </w:r>
      <w:r w:rsidRPr="00807F3A">
        <w:rPr>
          <w:b/>
          <w:bCs/>
        </w:rPr>
        <w:t>.</w:t>
      </w:r>
      <w:r w:rsidRPr="00807F3A">
        <w:t xml:space="preserve"> </w:t>
      </w:r>
      <w:r w:rsidR="00FE5648" w:rsidRPr="00807F3A">
        <w:t xml:space="preserve">with the exception that </w:t>
      </w:r>
      <w:r w:rsidR="00FE5648" w:rsidRPr="00807F3A">
        <w:rPr>
          <w:bCs/>
        </w:rPr>
        <w:t>palmitic</w:t>
      </w:r>
      <w:r w:rsidR="00FE5648">
        <w:rPr>
          <w:bCs/>
        </w:rPr>
        <w:t xml:space="preserve"> acid</w:t>
      </w:r>
      <w:r w:rsidR="00FE5648" w:rsidRPr="00807F3A">
        <w:rPr>
          <w:bCs/>
        </w:rPr>
        <w:t>, crotonic</w:t>
      </w:r>
      <w:r w:rsidR="00FE5648">
        <w:rPr>
          <w:bCs/>
        </w:rPr>
        <w:t xml:space="preserve"> acid</w:t>
      </w:r>
      <w:r w:rsidR="00FE5648" w:rsidRPr="00807F3A">
        <w:rPr>
          <w:bCs/>
        </w:rPr>
        <w:t>, 3-iodopropionic</w:t>
      </w:r>
      <w:r w:rsidR="00FE5648">
        <w:rPr>
          <w:bCs/>
        </w:rPr>
        <w:t xml:space="preserve"> acid</w:t>
      </w:r>
      <w:r w:rsidR="00FE5648" w:rsidRPr="00807F3A">
        <w:rPr>
          <w:bCs/>
        </w:rPr>
        <w:t>, octanoic</w:t>
      </w:r>
      <w:r w:rsidR="00FE5648">
        <w:rPr>
          <w:bCs/>
        </w:rPr>
        <w:t xml:space="preserve"> acid</w:t>
      </w:r>
      <w:r w:rsidR="00FE5648" w:rsidRPr="00807F3A">
        <w:rPr>
          <w:bCs/>
        </w:rPr>
        <w:t>, isobutyric</w:t>
      </w:r>
      <w:r w:rsidR="00FE5648">
        <w:rPr>
          <w:bCs/>
        </w:rPr>
        <w:t xml:space="preserve"> acid</w:t>
      </w:r>
      <w:r w:rsidR="00FE5648" w:rsidRPr="00807F3A">
        <w:rPr>
          <w:bCs/>
        </w:rPr>
        <w:t>, p</w:t>
      </w:r>
      <w:r w:rsidR="00FE5648">
        <w:rPr>
          <w:bCs/>
        </w:rPr>
        <w:t>r</w:t>
      </w:r>
      <w:r w:rsidR="00FE5648" w:rsidRPr="00807F3A">
        <w:rPr>
          <w:bCs/>
        </w:rPr>
        <w:t>opionic</w:t>
      </w:r>
      <w:r w:rsidR="00FE5648">
        <w:rPr>
          <w:bCs/>
        </w:rPr>
        <w:t xml:space="preserve"> acid</w:t>
      </w:r>
      <w:r w:rsidR="00FE5648" w:rsidRPr="00807F3A">
        <w:rPr>
          <w:bCs/>
        </w:rPr>
        <w:t>, valeric</w:t>
      </w:r>
      <w:r w:rsidR="00FE5648">
        <w:rPr>
          <w:bCs/>
        </w:rPr>
        <w:t xml:space="preserve"> acid</w:t>
      </w:r>
      <w:r w:rsidR="00FE5648" w:rsidRPr="00807F3A">
        <w:rPr>
          <w:bCs/>
        </w:rPr>
        <w:t>, 3-pentenoic</w:t>
      </w:r>
      <w:r w:rsidR="00FE5648">
        <w:rPr>
          <w:bCs/>
        </w:rPr>
        <w:t xml:space="preserve"> acid</w:t>
      </w:r>
      <w:r w:rsidR="00FE5648" w:rsidRPr="00807F3A">
        <w:rPr>
          <w:bCs/>
        </w:rPr>
        <w:t>, cyclopentylacetic</w:t>
      </w:r>
      <w:r w:rsidR="00FE5648">
        <w:rPr>
          <w:bCs/>
        </w:rPr>
        <w:t xml:space="preserve"> acid and tert-butylacetic acid (0.06 mmole)</w:t>
      </w:r>
      <w:r w:rsidR="00FE5648" w:rsidRPr="00807F3A">
        <w:rPr>
          <w:bCs/>
        </w:rPr>
        <w:t xml:space="preserve"> were used</w:t>
      </w:r>
      <w:r w:rsidR="00FE5648">
        <w:rPr>
          <w:bCs/>
        </w:rPr>
        <w:t xml:space="preserve"> in place of the aromatic carboxylic acids</w:t>
      </w:r>
      <w:r w:rsidR="00FE5648" w:rsidRPr="00807F3A">
        <w:rPr>
          <w:bCs/>
        </w:rPr>
        <w:t xml:space="preserve">. </w:t>
      </w:r>
      <w:r w:rsidRPr="00807F3A">
        <w:rPr>
          <w:bCs/>
        </w:rPr>
        <w:t>HRMS revealed</w:t>
      </w:r>
      <w:r>
        <w:rPr>
          <w:bCs/>
        </w:rPr>
        <w:t xml:space="preserve"> that</w:t>
      </w:r>
      <w:r w:rsidRPr="00807F3A">
        <w:rPr>
          <w:bCs/>
        </w:rPr>
        <w:t xml:space="preserve"> all products </w:t>
      </w:r>
      <w:r>
        <w:rPr>
          <w:bCs/>
        </w:rPr>
        <w:t xml:space="preserve">were </w:t>
      </w:r>
      <w:r w:rsidRPr="00807F3A">
        <w:rPr>
          <w:bCs/>
        </w:rPr>
        <w:t xml:space="preserve">present with the exception of </w:t>
      </w:r>
      <w:r>
        <w:rPr>
          <w:bCs/>
        </w:rPr>
        <w:t xml:space="preserve">the </w:t>
      </w:r>
      <w:r w:rsidRPr="00807F3A">
        <w:rPr>
          <w:bCs/>
        </w:rPr>
        <w:t>3-Iodopentanoic acid derivat</w:t>
      </w:r>
      <w:r>
        <w:rPr>
          <w:bCs/>
        </w:rPr>
        <w:t xml:space="preserve">ive of mannosamine. % yield = 7.6 %. </w:t>
      </w:r>
      <w:r w:rsidRPr="005A0127">
        <w:rPr>
          <w:b/>
          <w:bCs/>
        </w:rPr>
        <w:t>20</w:t>
      </w:r>
      <w:r>
        <w:rPr>
          <w:bCs/>
        </w:rPr>
        <w:t xml:space="preserve"> </w:t>
      </w:r>
      <w:r w:rsidRPr="0032142E">
        <w:rPr>
          <w:bCs/>
          <w:i/>
        </w:rPr>
        <w:t>m</w:t>
      </w:r>
      <w:r w:rsidRPr="0032142E">
        <w:rPr>
          <w:i/>
        </w:rPr>
        <w:t>/z</w:t>
      </w:r>
      <w:r w:rsidRPr="0032142E">
        <w:t xml:space="preserve"> (ES-), </w:t>
      </w:r>
      <w:r>
        <w:t>234</w:t>
      </w:r>
      <w:r w:rsidRPr="0032142E">
        <w:t xml:space="preserve"> ([M - H]</w:t>
      </w:r>
      <w:r w:rsidRPr="0032142E">
        <w:rPr>
          <w:vertAlign w:val="superscript"/>
        </w:rPr>
        <w:t>-</w:t>
      </w:r>
      <w:r w:rsidRPr="0032142E">
        <w:t xml:space="preserve">); HRMS found </w:t>
      </w:r>
      <w:r>
        <w:t xml:space="preserve">234.0972 </w:t>
      </w:r>
      <w:r w:rsidRPr="0032142E">
        <w:t>(C</w:t>
      </w:r>
      <w:r>
        <w:rPr>
          <w:vertAlign w:val="subscript"/>
        </w:rPr>
        <w:t>9</w:t>
      </w:r>
      <w:r w:rsidRPr="0032142E">
        <w:t>H</w:t>
      </w:r>
      <w:r w:rsidRPr="0032142E">
        <w:rPr>
          <w:vertAlign w:val="subscript"/>
        </w:rPr>
        <w:t>1</w:t>
      </w:r>
      <w:r>
        <w:rPr>
          <w:vertAlign w:val="subscript"/>
        </w:rPr>
        <w:t>6</w:t>
      </w:r>
      <w:r w:rsidRPr="0032142E">
        <w:t>NO</w:t>
      </w:r>
      <w:r w:rsidRPr="0032142E">
        <w:rPr>
          <w:vertAlign w:val="subscript"/>
        </w:rPr>
        <w:t>6</w:t>
      </w:r>
      <w:r w:rsidRPr="0032142E">
        <w:t>) ([M - H]</w:t>
      </w:r>
      <w:r w:rsidRPr="0032142E">
        <w:rPr>
          <w:vertAlign w:val="superscript"/>
        </w:rPr>
        <w:t>-</w:t>
      </w:r>
      <w:r w:rsidRPr="0032142E">
        <w:t xml:space="preserve">, requires </w:t>
      </w:r>
      <w:r>
        <w:t>234</w:t>
      </w:r>
      <w:r w:rsidRPr="0032142E">
        <w:t>.</w:t>
      </w:r>
      <w:r>
        <w:t>0978</w:t>
      </w:r>
      <w:r w:rsidRPr="0032142E">
        <w:t>).</w:t>
      </w:r>
      <w:r>
        <w:t xml:space="preserve"> </w:t>
      </w:r>
      <w:r w:rsidRPr="005A0127">
        <w:rPr>
          <w:b/>
        </w:rPr>
        <w:t>2</w:t>
      </w:r>
      <w:r>
        <w:rPr>
          <w:b/>
        </w:rPr>
        <w:t>1</w:t>
      </w:r>
      <w:r w:rsidRPr="00B80C08">
        <w:rPr>
          <w:bCs/>
          <w:i/>
        </w:rPr>
        <w:t xml:space="preserve"> </w:t>
      </w:r>
      <w:r w:rsidRPr="0032142E">
        <w:rPr>
          <w:bCs/>
          <w:i/>
        </w:rPr>
        <w:t>m</w:t>
      </w:r>
      <w:r w:rsidRPr="0032142E">
        <w:rPr>
          <w:i/>
        </w:rPr>
        <w:t>/z</w:t>
      </w:r>
      <w:r w:rsidRPr="0032142E">
        <w:t xml:space="preserve"> (ES-), </w:t>
      </w:r>
      <w:r>
        <w:t>262</w:t>
      </w:r>
      <w:r w:rsidRPr="0032142E">
        <w:t xml:space="preserve"> ([M - H]</w:t>
      </w:r>
      <w:r w:rsidRPr="0032142E">
        <w:rPr>
          <w:vertAlign w:val="superscript"/>
        </w:rPr>
        <w:t>-</w:t>
      </w:r>
      <w:r w:rsidRPr="0032142E">
        <w:t xml:space="preserve">); HRMS found </w:t>
      </w:r>
      <w:r>
        <w:t xml:space="preserve">262.1295 </w:t>
      </w:r>
      <w:r w:rsidRPr="0032142E">
        <w:t>(C</w:t>
      </w:r>
      <w:r w:rsidRPr="0032142E">
        <w:rPr>
          <w:vertAlign w:val="subscript"/>
        </w:rPr>
        <w:t>1</w:t>
      </w:r>
      <w:r>
        <w:rPr>
          <w:vertAlign w:val="subscript"/>
        </w:rPr>
        <w:t>1</w:t>
      </w:r>
      <w:r w:rsidRPr="0032142E">
        <w:t>H</w:t>
      </w:r>
      <w:r>
        <w:rPr>
          <w:vertAlign w:val="subscript"/>
        </w:rPr>
        <w:t>20</w:t>
      </w:r>
      <w:r w:rsidRPr="0032142E">
        <w:t>NO</w:t>
      </w:r>
      <w:r w:rsidRPr="0032142E">
        <w:rPr>
          <w:vertAlign w:val="subscript"/>
        </w:rPr>
        <w:t>6</w:t>
      </w:r>
      <w:r w:rsidRPr="0032142E">
        <w:t>) ([M - H]</w:t>
      </w:r>
      <w:r w:rsidRPr="0032142E">
        <w:rPr>
          <w:vertAlign w:val="superscript"/>
        </w:rPr>
        <w:t>-</w:t>
      </w:r>
      <w:r w:rsidRPr="0032142E">
        <w:t xml:space="preserve">, requires </w:t>
      </w:r>
      <w:r>
        <w:t>262</w:t>
      </w:r>
      <w:r w:rsidRPr="0032142E">
        <w:t>.</w:t>
      </w:r>
      <w:r>
        <w:t>1291</w:t>
      </w:r>
      <w:r w:rsidRPr="0032142E">
        <w:t>).</w:t>
      </w:r>
      <w:r>
        <w:t xml:space="preserve"> </w:t>
      </w:r>
      <w:r w:rsidRPr="005A0127">
        <w:rPr>
          <w:b/>
        </w:rPr>
        <w:t>22</w:t>
      </w:r>
      <w:r w:rsidRPr="00B80C08">
        <w:rPr>
          <w:bCs/>
          <w:i/>
        </w:rPr>
        <w:t xml:space="preserve"> </w:t>
      </w:r>
      <w:r w:rsidRPr="0032142E">
        <w:rPr>
          <w:bCs/>
          <w:i/>
        </w:rPr>
        <w:t>m</w:t>
      </w:r>
      <w:r w:rsidRPr="0032142E">
        <w:rPr>
          <w:i/>
        </w:rPr>
        <w:t>/z</w:t>
      </w:r>
      <w:r w:rsidRPr="0032142E">
        <w:t xml:space="preserve"> (ES-), </w:t>
      </w:r>
      <w:r>
        <w:t>304</w:t>
      </w:r>
      <w:r w:rsidRPr="0032142E">
        <w:t xml:space="preserve"> ([M - H]</w:t>
      </w:r>
      <w:r w:rsidRPr="0032142E">
        <w:rPr>
          <w:vertAlign w:val="superscript"/>
        </w:rPr>
        <w:t>-</w:t>
      </w:r>
      <w:r w:rsidRPr="0032142E">
        <w:t xml:space="preserve">); HRMS found </w:t>
      </w:r>
      <w:r>
        <w:t xml:space="preserve">304.1751 </w:t>
      </w:r>
      <w:r w:rsidRPr="0032142E">
        <w:t>(C</w:t>
      </w:r>
      <w:r w:rsidRPr="0032142E">
        <w:rPr>
          <w:vertAlign w:val="subscript"/>
        </w:rPr>
        <w:t>1</w:t>
      </w:r>
      <w:r>
        <w:rPr>
          <w:vertAlign w:val="subscript"/>
        </w:rPr>
        <w:t>4</w:t>
      </w:r>
      <w:r w:rsidRPr="0032142E">
        <w:t>H</w:t>
      </w:r>
      <w:r>
        <w:rPr>
          <w:vertAlign w:val="subscript"/>
        </w:rPr>
        <w:t>26</w:t>
      </w:r>
      <w:r w:rsidRPr="0032142E">
        <w:t>NO</w:t>
      </w:r>
      <w:r w:rsidRPr="0032142E">
        <w:rPr>
          <w:vertAlign w:val="subscript"/>
        </w:rPr>
        <w:t>6</w:t>
      </w:r>
      <w:r w:rsidRPr="0032142E">
        <w:t>) ([M - H]</w:t>
      </w:r>
      <w:r w:rsidRPr="0032142E">
        <w:rPr>
          <w:vertAlign w:val="superscript"/>
        </w:rPr>
        <w:t>-</w:t>
      </w:r>
      <w:r w:rsidRPr="0032142E">
        <w:t xml:space="preserve">, requires </w:t>
      </w:r>
      <w:r>
        <w:t>304</w:t>
      </w:r>
      <w:r w:rsidRPr="0032142E">
        <w:t>.</w:t>
      </w:r>
      <w:r>
        <w:t>1760</w:t>
      </w:r>
      <w:r w:rsidRPr="0032142E">
        <w:t>).</w:t>
      </w:r>
      <w:r>
        <w:t xml:space="preserve"> </w:t>
      </w:r>
      <w:r w:rsidRPr="005A0127">
        <w:rPr>
          <w:b/>
        </w:rPr>
        <w:t>23</w:t>
      </w:r>
      <w:r w:rsidRPr="00B80C08">
        <w:rPr>
          <w:bCs/>
          <w:i/>
        </w:rPr>
        <w:t xml:space="preserve"> </w:t>
      </w:r>
      <w:r w:rsidRPr="0032142E">
        <w:rPr>
          <w:bCs/>
          <w:i/>
        </w:rPr>
        <w:t>m</w:t>
      </w:r>
      <w:r w:rsidRPr="0032142E">
        <w:rPr>
          <w:i/>
        </w:rPr>
        <w:t>/z</w:t>
      </w:r>
      <w:r w:rsidRPr="0032142E">
        <w:t xml:space="preserve"> (ES-), </w:t>
      </w:r>
      <w:r>
        <w:t>416</w:t>
      </w:r>
      <w:r w:rsidRPr="0032142E">
        <w:t xml:space="preserve"> ([M - H]</w:t>
      </w:r>
      <w:r w:rsidRPr="0032142E">
        <w:rPr>
          <w:vertAlign w:val="superscript"/>
        </w:rPr>
        <w:t>-</w:t>
      </w:r>
      <w:r w:rsidRPr="0032142E">
        <w:t xml:space="preserve">); HRMS found </w:t>
      </w:r>
      <w:r>
        <w:t xml:space="preserve">416.3030 </w:t>
      </w:r>
      <w:r w:rsidRPr="0032142E">
        <w:t>(C</w:t>
      </w:r>
      <w:r>
        <w:rPr>
          <w:vertAlign w:val="subscript"/>
        </w:rPr>
        <w:t>22</w:t>
      </w:r>
      <w:r w:rsidRPr="0032142E">
        <w:t>H</w:t>
      </w:r>
      <w:r>
        <w:rPr>
          <w:vertAlign w:val="subscript"/>
        </w:rPr>
        <w:t>42</w:t>
      </w:r>
      <w:r w:rsidRPr="0032142E">
        <w:t>NO</w:t>
      </w:r>
      <w:r w:rsidRPr="0032142E">
        <w:rPr>
          <w:vertAlign w:val="subscript"/>
        </w:rPr>
        <w:t>6</w:t>
      </w:r>
      <w:r w:rsidRPr="0032142E">
        <w:t>) ([M - H]</w:t>
      </w:r>
      <w:r w:rsidRPr="0032142E">
        <w:rPr>
          <w:vertAlign w:val="superscript"/>
        </w:rPr>
        <w:t>-</w:t>
      </w:r>
      <w:r w:rsidRPr="0032142E">
        <w:t xml:space="preserve">, requires </w:t>
      </w:r>
      <w:r>
        <w:t>416</w:t>
      </w:r>
      <w:r w:rsidRPr="0032142E">
        <w:t>.</w:t>
      </w:r>
      <w:r>
        <w:t>3012</w:t>
      </w:r>
      <w:r w:rsidRPr="0032142E">
        <w:t>).</w:t>
      </w:r>
      <w:r>
        <w:t xml:space="preserve"> </w:t>
      </w:r>
      <w:r w:rsidRPr="005A0127">
        <w:rPr>
          <w:b/>
        </w:rPr>
        <w:t>24</w:t>
      </w:r>
      <w:r w:rsidRPr="00B80C08">
        <w:rPr>
          <w:bCs/>
          <w:i/>
        </w:rPr>
        <w:t xml:space="preserve"> </w:t>
      </w:r>
      <w:r w:rsidRPr="0032142E">
        <w:rPr>
          <w:bCs/>
          <w:i/>
        </w:rPr>
        <w:t>m</w:t>
      </w:r>
      <w:r w:rsidRPr="0032142E">
        <w:rPr>
          <w:i/>
        </w:rPr>
        <w:t>/z</w:t>
      </w:r>
      <w:r w:rsidRPr="0032142E">
        <w:t xml:space="preserve"> (ES-), </w:t>
      </w:r>
      <w:r>
        <w:t>246</w:t>
      </w:r>
      <w:r w:rsidRPr="0032142E">
        <w:t xml:space="preserve"> ([M - H]</w:t>
      </w:r>
      <w:r w:rsidRPr="0032142E">
        <w:rPr>
          <w:vertAlign w:val="superscript"/>
        </w:rPr>
        <w:t>-</w:t>
      </w:r>
      <w:r w:rsidRPr="0032142E">
        <w:t xml:space="preserve">); HRMS found </w:t>
      </w:r>
      <w:r>
        <w:t xml:space="preserve">246.0988 </w:t>
      </w:r>
      <w:r w:rsidRPr="0032142E">
        <w:t>(C</w:t>
      </w:r>
      <w:r w:rsidRPr="0032142E">
        <w:rPr>
          <w:vertAlign w:val="subscript"/>
        </w:rPr>
        <w:t>1</w:t>
      </w:r>
      <w:r>
        <w:rPr>
          <w:vertAlign w:val="subscript"/>
        </w:rPr>
        <w:t>0</w:t>
      </w:r>
      <w:r w:rsidRPr="0032142E">
        <w:t>H</w:t>
      </w:r>
      <w:r w:rsidRPr="0032142E">
        <w:rPr>
          <w:vertAlign w:val="subscript"/>
        </w:rPr>
        <w:t>1</w:t>
      </w:r>
      <w:r>
        <w:rPr>
          <w:vertAlign w:val="subscript"/>
        </w:rPr>
        <w:t>6</w:t>
      </w:r>
      <w:r w:rsidRPr="0032142E">
        <w:t>NO</w:t>
      </w:r>
      <w:r w:rsidRPr="0032142E">
        <w:rPr>
          <w:vertAlign w:val="subscript"/>
        </w:rPr>
        <w:t>6</w:t>
      </w:r>
      <w:r w:rsidRPr="0032142E">
        <w:t>) ([M - H]</w:t>
      </w:r>
      <w:r w:rsidRPr="0032142E">
        <w:rPr>
          <w:vertAlign w:val="superscript"/>
        </w:rPr>
        <w:t>-</w:t>
      </w:r>
      <w:r w:rsidRPr="0032142E">
        <w:t xml:space="preserve">, requires </w:t>
      </w:r>
      <w:r>
        <w:t>246</w:t>
      </w:r>
      <w:r w:rsidRPr="0032142E">
        <w:t>.</w:t>
      </w:r>
      <w:r>
        <w:t>0978</w:t>
      </w:r>
      <w:r w:rsidRPr="0032142E">
        <w:t>).</w:t>
      </w:r>
      <w:r w:rsidRPr="005A0127">
        <w:rPr>
          <w:b/>
        </w:rPr>
        <w:t xml:space="preserve"> 25</w:t>
      </w:r>
      <w:r w:rsidRPr="00017542">
        <w:rPr>
          <w:bCs/>
          <w:i/>
        </w:rPr>
        <w:t xml:space="preserve"> </w:t>
      </w:r>
      <w:r w:rsidRPr="0032142E">
        <w:rPr>
          <w:bCs/>
          <w:i/>
        </w:rPr>
        <w:t>m</w:t>
      </w:r>
      <w:r w:rsidRPr="0032142E">
        <w:rPr>
          <w:i/>
        </w:rPr>
        <w:t>/z</w:t>
      </w:r>
      <w:r w:rsidRPr="0032142E">
        <w:t xml:space="preserve"> (ES-), </w:t>
      </w:r>
      <w:r>
        <w:t>260</w:t>
      </w:r>
      <w:r w:rsidRPr="0032142E">
        <w:t xml:space="preserve"> ([M - H]</w:t>
      </w:r>
      <w:r w:rsidRPr="0032142E">
        <w:rPr>
          <w:vertAlign w:val="superscript"/>
        </w:rPr>
        <w:t>-</w:t>
      </w:r>
      <w:r w:rsidRPr="0032142E">
        <w:t xml:space="preserve">); HRMS found </w:t>
      </w:r>
      <w:r>
        <w:t xml:space="preserve">260.1143 </w:t>
      </w:r>
      <w:r w:rsidRPr="0032142E">
        <w:t>(C</w:t>
      </w:r>
      <w:r w:rsidRPr="0032142E">
        <w:rPr>
          <w:vertAlign w:val="subscript"/>
        </w:rPr>
        <w:t>1</w:t>
      </w:r>
      <w:r>
        <w:rPr>
          <w:vertAlign w:val="subscript"/>
        </w:rPr>
        <w:t>1</w:t>
      </w:r>
      <w:r w:rsidRPr="0032142E">
        <w:t>H</w:t>
      </w:r>
      <w:r w:rsidRPr="0032142E">
        <w:rPr>
          <w:vertAlign w:val="subscript"/>
        </w:rPr>
        <w:t>1</w:t>
      </w:r>
      <w:r>
        <w:rPr>
          <w:vertAlign w:val="subscript"/>
        </w:rPr>
        <w:t>8</w:t>
      </w:r>
      <w:r w:rsidRPr="0032142E">
        <w:t>NO</w:t>
      </w:r>
      <w:r w:rsidRPr="0032142E">
        <w:rPr>
          <w:vertAlign w:val="subscript"/>
        </w:rPr>
        <w:t>6</w:t>
      </w:r>
      <w:r w:rsidRPr="0032142E">
        <w:t>) ([M - H]</w:t>
      </w:r>
      <w:r w:rsidRPr="0032142E">
        <w:rPr>
          <w:vertAlign w:val="superscript"/>
        </w:rPr>
        <w:t>-</w:t>
      </w:r>
      <w:r w:rsidRPr="0032142E">
        <w:t xml:space="preserve">, requires </w:t>
      </w:r>
      <w:r>
        <w:t>260</w:t>
      </w:r>
      <w:r w:rsidRPr="0032142E">
        <w:t>.</w:t>
      </w:r>
      <w:r>
        <w:t>1134</w:t>
      </w:r>
      <w:r w:rsidRPr="0032142E">
        <w:t>).</w:t>
      </w:r>
      <w:r w:rsidRPr="005A0127">
        <w:rPr>
          <w:b/>
        </w:rPr>
        <w:t xml:space="preserve"> 26</w:t>
      </w:r>
      <w:r w:rsidRPr="00017542">
        <w:rPr>
          <w:bCs/>
          <w:i/>
        </w:rPr>
        <w:t xml:space="preserve"> </w:t>
      </w:r>
      <w:r w:rsidRPr="0032142E">
        <w:rPr>
          <w:bCs/>
          <w:i/>
        </w:rPr>
        <w:t>m</w:t>
      </w:r>
      <w:r w:rsidRPr="0032142E">
        <w:rPr>
          <w:i/>
        </w:rPr>
        <w:t>/z</w:t>
      </w:r>
      <w:r w:rsidRPr="0032142E">
        <w:t xml:space="preserve"> (ES-), </w:t>
      </w:r>
      <w:r>
        <w:t>248</w:t>
      </w:r>
      <w:r w:rsidRPr="0032142E">
        <w:t xml:space="preserve"> ([M - H]</w:t>
      </w:r>
      <w:r w:rsidRPr="0032142E">
        <w:rPr>
          <w:vertAlign w:val="superscript"/>
        </w:rPr>
        <w:t>-</w:t>
      </w:r>
      <w:r w:rsidRPr="0032142E">
        <w:t xml:space="preserve">); HRMS found </w:t>
      </w:r>
      <w:r>
        <w:t xml:space="preserve">248.1133 </w:t>
      </w:r>
      <w:r w:rsidRPr="0032142E">
        <w:t>(C</w:t>
      </w:r>
      <w:r w:rsidRPr="0032142E">
        <w:rPr>
          <w:vertAlign w:val="subscript"/>
        </w:rPr>
        <w:t>1</w:t>
      </w:r>
      <w:r>
        <w:rPr>
          <w:vertAlign w:val="subscript"/>
        </w:rPr>
        <w:t>0</w:t>
      </w:r>
      <w:r w:rsidRPr="0032142E">
        <w:t>H</w:t>
      </w:r>
      <w:r w:rsidRPr="0032142E">
        <w:rPr>
          <w:vertAlign w:val="subscript"/>
        </w:rPr>
        <w:t>1</w:t>
      </w:r>
      <w:r>
        <w:rPr>
          <w:vertAlign w:val="subscript"/>
        </w:rPr>
        <w:t>8</w:t>
      </w:r>
      <w:r w:rsidRPr="0032142E">
        <w:t>NO</w:t>
      </w:r>
      <w:r w:rsidRPr="0032142E">
        <w:rPr>
          <w:vertAlign w:val="subscript"/>
        </w:rPr>
        <w:t>6</w:t>
      </w:r>
      <w:r w:rsidRPr="0032142E">
        <w:t>) ([M - H]</w:t>
      </w:r>
      <w:r w:rsidRPr="0032142E">
        <w:rPr>
          <w:vertAlign w:val="superscript"/>
        </w:rPr>
        <w:t>-</w:t>
      </w:r>
      <w:r w:rsidRPr="0032142E">
        <w:t xml:space="preserve">, requires </w:t>
      </w:r>
      <w:r>
        <w:t>248</w:t>
      </w:r>
      <w:r w:rsidRPr="0032142E">
        <w:t>.</w:t>
      </w:r>
      <w:r>
        <w:t>1134</w:t>
      </w:r>
      <w:r w:rsidRPr="0032142E">
        <w:t>).</w:t>
      </w:r>
      <w:r>
        <w:rPr>
          <w:bCs/>
        </w:rPr>
        <w:t xml:space="preserve"> </w:t>
      </w:r>
      <w:r w:rsidRPr="005A0127">
        <w:rPr>
          <w:b/>
        </w:rPr>
        <w:t>27</w:t>
      </w:r>
      <w:r w:rsidRPr="00B80C08">
        <w:rPr>
          <w:bCs/>
          <w:i/>
        </w:rPr>
        <w:t xml:space="preserve"> </w:t>
      </w:r>
      <w:r w:rsidRPr="0032142E">
        <w:rPr>
          <w:bCs/>
          <w:i/>
        </w:rPr>
        <w:t>m</w:t>
      </w:r>
      <w:r w:rsidRPr="0032142E">
        <w:rPr>
          <w:i/>
        </w:rPr>
        <w:t>/z</w:t>
      </w:r>
      <w:r w:rsidRPr="0032142E">
        <w:t xml:space="preserve"> (ES-), </w:t>
      </w:r>
      <w:r>
        <w:t>276</w:t>
      </w:r>
      <w:r w:rsidRPr="0032142E">
        <w:t xml:space="preserve"> ([M - H]</w:t>
      </w:r>
      <w:r w:rsidRPr="0032142E">
        <w:rPr>
          <w:vertAlign w:val="superscript"/>
        </w:rPr>
        <w:t>-</w:t>
      </w:r>
      <w:r w:rsidRPr="0032142E">
        <w:t xml:space="preserve">); HRMS found </w:t>
      </w:r>
      <w:r>
        <w:t xml:space="preserve">276.1453 </w:t>
      </w:r>
      <w:r w:rsidRPr="0032142E">
        <w:t>(C</w:t>
      </w:r>
      <w:r w:rsidRPr="0032142E">
        <w:rPr>
          <w:vertAlign w:val="subscript"/>
        </w:rPr>
        <w:t>1</w:t>
      </w:r>
      <w:r>
        <w:rPr>
          <w:vertAlign w:val="subscript"/>
        </w:rPr>
        <w:t>2</w:t>
      </w:r>
      <w:r w:rsidRPr="0032142E">
        <w:t>H</w:t>
      </w:r>
      <w:r>
        <w:rPr>
          <w:vertAlign w:val="subscript"/>
        </w:rPr>
        <w:t>22</w:t>
      </w:r>
      <w:r w:rsidRPr="0032142E">
        <w:t>NO</w:t>
      </w:r>
      <w:r w:rsidRPr="0032142E">
        <w:rPr>
          <w:vertAlign w:val="subscript"/>
        </w:rPr>
        <w:t>6</w:t>
      </w:r>
      <w:r w:rsidRPr="0032142E">
        <w:t>) ([M - H]</w:t>
      </w:r>
      <w:r w:rsidRPr="0032142E">
        <w:rPr>
          <w:vertAlign w:val="superscript"/>
        </w:rPr>
        <w:t>-</w:t>
      </w:r>
      <w:r w:rsidRPr="0032142E">
        <w:t xml:space="preserve">, requires </w:t>
      </w:r>
      <w:r>
        <w:t>276</w:t>
      </w:r>
      <w:r w:rsidRPr="0032142E">
        <w:t>.</w:t>
      </w:r>
      <w:r>
        <w:t>1447</w:t>
      </w:r>
      <w:r w:rsidRPr="0032142E">
        <w:t>).</w:t>
      </w:r>
      <w:r>
        <w:t xml:space="preserve"> </w:t>
      </w:r>
      <w:r w:rsidRPr="005A0127">
        <w:rPr>
          <w:b/>
        </w:rPr>
        <w:t>29</w:t>
      </w:r>
      <w:r w:rsidRPr="00B80C08">
        <w:rPr>
          <w:bCs/>
          <w:i/>
        </w:rPr>
        <w:t xml:space="preserve"> </w:t>
      </w:r>
      <w:r w:rsidRPr="0032142E">
        <w:rPr>
          <w:bCs/>
          <w:i/>
        </w:rPr>
        <w:t>m</w:t>
      </w:r>
      <w:r w:rsidRPr="0032142E">
        <w:rPr>
          <w:i/>
        </w:rPr>
        <w:t>/z</w:t>
      </w:r>
      <w:r w:rsidRPr="0032142E">
        <w:t xml:space="preserve"> (ES</w:t>
      </w:r>
      <w:r>
        <w:t>+</w:t>
      </w:r>
      <w:r w:rsidRPr="0032142E">
        <w:t xml:space="preserve">), </w:t>
      </w:r>
      <w:r>
        <w:t>290 ([M +</w:t>
      </w:r>
      <w:r w:rsidRPr="0032142E">
        <w:t xml:space="preserve"> H]</w:t>
      </w:r>
      <w:r>
        <w:rPr>
          <w:vertAlign w:val="superscript"/>
        </w:rPr>
        <w:t>+</w:t>
      </w:r>
      <w:r w:rsidRPr="0032142E">
        <w:t xml:space="preserve">); HRMS found </w:t>
      </w:r>
      <w:r>
        <w:t xml:space="preserve">290.1602 </w:t>
      </w:r>
      <w:r w:rsidRPr="0032142E">
        <w:t>(C</w:t>
      </w:r>
      <w:r w:rsidRPr="0032142E">
        <w:rPr>
          <w:vertAlign w:val="subscript"/>
        </w:rPr>
        <w:t>1</w:t>
      </w:r>
      <w:r>
        <w:rPr>
          <w:vertAlign w:val="subscript"/>
        </w:rPr>
        <w:t>3</w:t>
      </w:r>
      <w:r w:rsidRPr="0032142E">
        <w:t>H</w:t>
      </w:r>
      <w:r>
        <w:rPr>
          <w:vertAlign w:val="subscript"/>
        </w:rPr>
        <w:t>24</w:t>
      </w:r>
      <w:r w:rsidRPr="0032142E">
        <w:t>NO</w:t>
      </w:r>
      <w:r w:rsidRPr="0032142E">
        <w:rPr>
          <w:vertAlign w:val="subscript"/>
        </w:rPr>
        <w:t>6</w:t>
      </w:r>
      <w:r>
        <w:t>) ([M +</w:t>
      </w:r>
      <w:r w:rsidRPr="0032142E">
        <w:t xml:space="preserve"> H]</w:t>
      </w:r>
      <w:r>
        <w:rPr>
          <w:vertAlign w:val="superscript"/>
        </w:rPr>
        <w:t>+</w:t>
      </w:r>
      <w:r w:rsidRPr="0032142E">
        <w:t xml:space="preserve">, requires </w:t>
      </w:r>
      <w:r>
        <w:t>290</w:t>
      </w:r>
      <w:r w:rsidRPr="0032142E">
        <w:t>.</w:t>
      </w:r>
      <w:r>
        <w:t>1604</w:t>
      </w:r>
      <w:r w:rsidRPr="0032142E">
        <w:t>).</w:t>
      </w:r>
      <w:r>
        <w:t xml:space="preserve"> </w:t>
      </w:r>
    </w:p>
    <w:p w:rsidR="007F719F" w:rsidRPr="005A0127" w:rsidRDefault="007F719F" w:rsidP="007F719F">
      <w:pPr>
        <w:tabs>
          <w:tab w:val="left" w:pos="5142"/>
        </w:tabs>
        <w:spacing w:line="360" w:lineRule="auto"/>
        <w:jc w:val="both"/>
        <w:rPr>
          <w:bCs/>
        </w:rPr>
      </w:pPr>
    </w:p>
    <w:p w:rsidR="007F719F" w:rsidRDefault="007F719F" w:rsidP="000653EF">
      <w:pPr>
        <w:pStyle w:val="Heading4"/>
        <w:spacing w:before="0"/>
      </w:pPr>
      <w:bookmarkStart w:id="81" w:name="_Toc326047492"/>
      <w:r>
        <w:t>7.2.3.11. Synthesis of 10 Aliphatic</w:t>
      </w:r>
      <w:r w:rsidRPr="00AC5BB0">
        <w:t xml:space="preserve"> </w:t>
      </w:r>
      <w:r w:rsidRPr="00AC5BB0">
        <w:rPr>
          <w:i/>
        </w:rPr>
        <w:t>N</w:t>
      </w:r>
      <w:r>
        <w:t>-Modified Mannosamines in One P</w:t>
      </w:r>
      <w:r w:rsidRPr="00AC5BB0">
        <w:t>o</w:t>
      </w:r>
      <w:r>
        <w:t>t</w:t>
      </w:r>
      <w:bookmarkEnd w:id="81"/>
    </w:p>
    <w:p w:rsidR="007F719F" w:rsidRDefault="007F719F" w:rsidP="007F719F">
      <w:pPr>
        <w:tabs>
          <w:tab w:val="left" w:pos="993"/>
        </w:tabs>
        <w:spacing w:line="360" w:lineRule="auto"/>
        <w:jc w:val="both"/>
        <w:rPr>
          <w:b/>
          <w:bCs/>
        </w:rPr>
      </w:pPr>
    </w:p>
    <w:p w:rsidR="007F719F" w:rsidRDefault="007F719F" w:rsidP="007F719F">
      <w:pPr>
        <w:tabs>
          <w:tab w:val="left" w:pos="5142"/>
        </w:tabs>
        <w:spacing w:line="360" w:lineRule="auto"/>
        <w:jc w:val="both"/>
      </w:pPr>
      <w:r>
        <w:t xml:space="preserve">Same procedure as </w:t>
      </w:r>
      <w:r>
        <w:rPr>
          <w:b/>
          <w:bCs/>
        </w:rPr>
        <w:t>Section 7</w:t>
      </w:r>
      <w:r w:rsidRPr="00807F3A">
        <w:rPr>
          <w:b/>
          <w:bCs/>
        </w:rPr>
        <w:t>.2.</w:t>
      </w:r>
      <w:r>
        <w:rPr>
          <w:b/>
          <w:bCs/>
        </w:rPr>
        <w:t>3</w:t>
      </w:r>
      <w:r w:rsidRPr="00807F3A">
        <w:rPr>
          <w:b/>
          <w:bCs/>
        </w:rPr>
        <w:t>.</w:t>
      </w:r>
      <w:r>
        <w:rPr>
          <w:b/>
          <w:bCs/>
        </w:rPr>
        <w:t>10.</w:t>
      </w:r>
      <w:r w:rsidRPr="00807F3A">
        <w:t xml:space="preserve"> with the exception that </w:t>
      </w:r>
      <w:r>
        <w:t xml:space="preserve">cyclopentane carboxylic acid </w:t>
      </w:r>
      <w:r>
        <w:rPr>
          <w:bCs/>
        </w:rPr>
        <w:t>(0.06 mmole)</w:t>
      </w:r>
      <w:r w:rsidRPr="00807F3A">
        <w:rPr>
          <w:bCs/>
        </w:rPr>
        <w:t xml:space="preserve"> </w:t>
      </w:r>
      <w:r>
        <w:t xml:space="preserve">was used to replace </w:t>
      </w:r>
      <w:r w:rsidRPr="00807F3A">
        <w:rPr>
          <w:bCs/>
        </w:rPr>
        <w:t>3-iodopropionic</w:t>
      </w:r>
      <w:r>
        <w:rPr>
          <w:bCs/>
        </w:rPr>
        <w:t xml:space="preserve"> acid</w:t>
      </w:r>
      <w:r w:rsidRPr="00807F3A">
        <w:rPr>
          <w:bCs/>
        </w:rPr>
        <w:t xml:space="preserve">. </w:t>
      </w:r>
      <w:r>
        <w:rPr>
          <w:bCs/>
        </w:rPr>
        <w:t>HR</w:t>
      </w:r>
      <w:r w:rsidRPr="00807F3A">
        <w:rPr>
          <w:bCs/>
        </w:rPr>
        <w:t>MS revealed</w:t>
      </w:r>
      <w:r>
        <w:rPr>
          <w:bCs/>
        </w:rPr>
        <w:t xml:space="preserve"> that</w:t>
      </w:r>
      <w:r w:rsidRPr="00807F3A">
        <w:rPr>
          <w:bCs/>
        </w:rPr>
        <w:t xml:space="preserve"> all products </w:t>
      </w:r>
      <w:r>
        <w:rPr>
          <w:bCs/>
        </w:rPr>
        <w:t xml:space="preserve">were present. </w:t>
      </w:r>
      <w:r w:rsidRPr="004349D2">
        <w:rPr>
          <w:bCs/>
        </w:rPr>
        <w:t>% yield = 16 %.</w:t>
      </w:r>
      <w:r>
        <w:rPr>
          <w:bCs/>
        </w:rPr>
        <w:t xml:space="preserve"> </w:t>
      </w:r>
      <w:r w:rsidRPr="003B6E5A">
        <w:rPr>
          <w:b/>
          <w:bCs/>
        </w:rPr>
        <w:t>20</w:t>
      </w:r>
      <w:r>
        <w:rPr>
          <w:bCs/>
        </w:rPr>
        <w:t xml:space="preserve"> </w:t>
      </w:r>
      <w:r w:rsidRPr="00017542">
        <w:rPr>
          <w:bCs/>
          <w:i/>
        </w:rPr>
        <w:t>m</w:t>
      </w:r>
      <w:r w:rsidRPr="00017542">
        <w:rPr>
          <w:i/>
        </w:rPr>
        <w:t>/z</w:t>
      </w:r>
      <w:r w:rsidRPr="00017542">
        <w:t xml:space="preserve"> (ES-), 234 ([M - H]</w:t>
      </w:r>
      <w:r w:rsidRPr="00017542">
        <w:rPr>
          <w:vertAlign w:val="superscript"/>
        </w:rPr>
        <w:t>-</w:t>
      </w:r>
      <w:r w:rsidRPr="00017542">
        <w:t>); HRMS found 234.0969 (C</w:t>
      </w:r>
      <w:r w:rsidRPr="00017542">
        <w:rPr>
          <w:vertAlign w:val="subscript"/>
        </w:rPr>
        <w:t>9</w:t>
      </w:r>
      <w:r w:rsidRPr="00017542">
        <w:t>H</w:t>
      </w:r>
      <w:r w:rsidRPr="00017542">
        <w:rPr>
          <w:vertAlign w:val="subscript"/>
        </w:rPr>
        <w:t>16</w:t>
      </w:r>
      <w:r w:rsidRPr="00017542">
        <w:t>NO</w:t>
      </w:r>
      <w:r w:rsidRPr="00017542">
        <w:rPr>
          <w:vertAlign w:val="subscript"/>
        </w:rPr>
        <w:t>6</w:t>
      </w:r>
      <w:r w:rsidRPr="00017542">
        <w:t>) ([M - H]</w:t>
      </w:r>
      <w:r w:rsidRPr="00017542">
        <w:rPr>
          <w:vertAlign w:val="superscript"/>
        </w:rPr>
        <w:t>-</w:t>
      </w:r>
      <w:r w:rsidRPr="00017542">
        <w:t>, requires 234.0978).</w:t>
      </w:r>
      <w:r>
        <w:t xml:space="preserve"> </w:t>
      </w:r>
      <w:r w:rsidRPr="003B6E5A">
        <w:rPr>
          <w:b/>
        </w:rPr>
        <w:t>21</w:t>
      </w:r>
      <w:r w:rsidRPr="009928A1">
        <w:rPr>
          <w:bCs/>
          <w:i/>
        </w:rPr>
        <w:t xml:space="preserve"> m</w:t>
      </w:r>
      <w:r w:rsidRPr="009928A1">
        <w:rPr>
          <w:i/>
        </w:rPr>
        <w:t>/z</w:t>
      </w:r>
      <w:r w:rsidRPr="009928A1">
        <w:t xml:space="preserve"> (ES-), 262 ([M - H]</w:t>
      </w:r>
      <w:r w:rsidRPr="009928A1">
        <w:rPr>
          <w:vertAlign w:val="superscript"/>
        </w:rPr>
        <w:t>-</w:t>
      </w:r>
      <w:r w:rsidRPr="009928A1">
        <w:t>); HRMS found 262.1293 (C</w:t>
      </w:r>
      <w:r w:rsidRPr="009928A1">
        <w:rPr>
          <w:vertAlign w:val="subscript"/>
        </w:rPr>
        <w:t>11</w:t>
      </w:r>
      <w:r w:rsidRPr="009928A1">
        <w:t>H</w:t>
      </w:r>
      <w:r w:rsidRPr="009928A1">
        <w:rPr>
          <w:vertAlign w:val="subscript"/>
        </w:rPr>
        <w:t>20</w:t>
      </w:r>
      <w:r w:rsidRPr="009928A1">
        <w:t>NO</w:t>
      </w:r>
      <w:r w:rsidRPr="009928A1">
        <w:rPr>
          <w:vertAlign w:val="subscript"/>
        </w:rPr>
        <w:t>6</w:t>
      </w:r>
      <w:r w:rsidRPr="009928A1">
        <w:t>) ([M - H]</w:t>
      </w:r>
      <w:r w:rsidRPr="009928A1">
        <w:rPr>
          <w:vertAlign w:val="superscript"/>
        </w:rPr>
        <w:t>-</w:t>
      </w:r>
      <w:r w:rsidRPr="009928A1">
        <w:t>, requires 262.1291).</w:t>
      </w:r>
      <w:r>
        <w:t xml:space="preserve"> </w:t>
      </w:r>
      <w:r w:rsidRPr="003B6E5A">
        <w:rPr>
          <w:b/>
        </w:rPr>
        <w:t>22</w:t>
      </w:r>
      <w:r w:rsidRPr="00017542">
        <w:rPr>
          <w:bCs/>
          <w:i/>
          <w:color w:val="FF0000"/>
        </w:rPr>
        <w:t xml:space="preserve"> </w:t>
      </w:r>
      <w:r w:rsidRPr="009928A1">
        <w:rPr>
          <w:bCs/>
          <w:i/>
        </w:rPr>
        <w:t>m</w:t>
      </w:r>
      <w:r w:rsidRPr="009928A1">
        <w:rPr>
          <w:i/>
        </w:rPr>
        <w:t>/z</w:t>
      </w:r>
      <w:r w:rsidRPr="009928A1">
        <w:t xml:space="preserve"> (ES-), 304 ([M - H]</w:t>
      </w:r>
      <w:r w:rsidRPr="009928A1">
        <w:rPr>
          <w:vertAlign w:val="superscript"/>
        </w:rPr>
        <w:t>-</w:t>
      </w:r>
      <w:r w:rsidRPr="009928A1">
        <w:t>); HRMS found 304.1771 (C</w:t>
      </w:r>
      <w:r w:rsidRPr="009928A1">
        <w:rPr>
          <w:vertAlign w:val="subscript"/>
        </w:rPr>
        <w:t>14</w:t>
      </w:r>
      <w:r w:rsidRPr="009928A1">
        <w:t>H</w:t>
      </w:r>
      <w:r w:rsidRPr="009928A1">
        <w:rPr>
          <w:vertAlign w:val="subscript"/>
        </w:rPr>
        <w:t>26</w:t>
      </w:r>
      <w:r w:rsidRPr="009928A1">
        <w:t>NO</w:t>
      </w:r>
      <w:r w:rsidRPr="009928A1">
        <w:rPr>
          <w:vertAlign w:val="subscript"/>
        </w:rPr>
        <w:t>6</w:t>
      </w:r>
      <w:r w:rsidRPr="009928A1">
        <w:t>) ([M - H]</w:t>
      </w:r>
      <w:r w:rsidRPr="009928A1">
        <w:rPr>
          <w:vertAlign w:val="superscript"/>
        </w:rPr>
        <w:t>-</w:t>
      </w:r>
      <w:r w:rsidRPr="009928A1">
        <w:t>, requires 304.1760).</w:t>
      </w:r>
      <w:r>
        <w:t xml:space="preserve"> </w:t>
      </w:r>
      <w:r w:rsidRPr="003B6E5A">
        <w:rPr>
          <w:b/>
        </w:rPr>
        <w:t>23</w:t>
      </w:r>
      <w:r w:rsidRPr="00017542">
        <w:rPr>
          <w:bCs/>
          <w:i/>
          <w:color w:val="FF0000"/>
        </w:rPr>
        <w:t xml:space="preserve"> </w:t>
      </w:r>
      <w:r w:rsidRPr="009928A1">
        <w:rPr>
          <w:bCs/>
          <w:i/>
        </w:rPr>
        <w:t>m</w:t>
      </w:r>
      <w:r w:rsidRPr="009928A1">
        <w:rPr>
          <w:i/>
        </w:rPr>
        <w:t>/z</w:t>
      </w:r>
      <w:r w:rsidRPr="009928A1">
        <w:t xml:space="preserve"> (ES-), 416 ([M - H]</w:t>
      </w:r>
      <w:r w:rsidRPr="009928A1">
        <w:rPr>
          <w:vertAlign w:val="superscript"/>
        </w:rPr>
        <w:t>-</w:t>
      </w:r>
      <w:r w:rsidRPr="009928A1">
        <w:t>); HRMS found 416.3016 (C</w:t>
      </w:r>
      <w:r w:rsidRPr="009928A1">
        <w:rPr>
          <w:vertAlign w:val="subscript"/>
        </w:rPr>
        <w:t>22</w:t>
      </w:r>
      <w:r w:rsidRPr="009928A1">
        <w:t>H</w:t>
      </w:r>
      <w:r w:rsidRPr="009928A1">
        <w:rPr>
          <w:vertAlign w:val="subscript"/>
        </w:rPr>
        <w:t>42</w:t>
      </w:r>
      <w:r w:rsidRPr="009928A1">
        <w:t>NO</w:t>
      </w:r>
      <w:r w:rsidRPr="009928A1">
        <w:rPr>
          <w:vertAlign w:val="subscript"/>
        </w:rPr>
        <w:t>6</w:t>
      </w:r>
      <w:r w:rsidRPr="009928A1">
        <w:t>) ([M - H]</w:t>
      </w:r>
      <w:r w:rsidR="008B6E4F">
        <w:rPr>
          <w:vertAlign w:val="superscript"/>
        </w:rPr>
        <w:t>-</w:t>
      </w:r>
      <w:r w:rsidRPr="009928A1">
        <w:t>, requires 416.3012).</w:t>
      </w:r>
      <w:r>
        <w:t xml:space="preserve"> </w:t>
      </w:r>
      <w:r w:rsidRPr="003B6E5A">
        <w:rPr>
          <w:b/>
        </w:rPr>
        <w:t>24</w:t>
      </w:r>
      <w:r w:rsidRPr="00017542">
        <w:rPr>
          <w:bCs/>
          <w:i/>
          <w:color w:val="FF0000"/>
        </w:rPr>
        <w:t xml:space="preserve"> </w:t>
      </w:r>
      <w:r w:rsidRPr="009928A1">
        <w:rPr>
          <w:bCs/>
          <w:i/>
        </w:rPr>
        <w:t>m</w:t>
      </w:r>
      <w:r w:rsidRPr="009928A1">
        <w:rPr>
          <w:i/>
        </w:rPr>
        <w:t>/z</w:t>
      </w:r>
      <w:r w:rsidRPr="009928A1">
        <w:t xml:space="preserve"> (ES-), 246 ([M - H]</w:t>
      </w:r>
      <w:r w:rsidRPr="009928A1">
        <w:rPr>
          <w:vertAlign w:val="superscript"/>
        </w:rPr>
        <w:t>-</w:t>
      </w:r>
      <w:r w:rsidRPr="009928A1">
        <w:t>); HRMS found 246.0979 (C</w:t>
      </w:r>
      <w:r w:rsidRPr="009928A1">
        <w:rPr>
          <w:vertAlign w:val="subscript"/>
        </w:rPr>
        <w:t>10</w:t>
      </w:r>
      <w:r w:rsidRPr="009928A1">
        <w:t>H</w:t>
      </w:r>
      <w:r w:rsidRPr="009928A1">
        <w:rPr>
          <w:vertAlign w:val="subscript"/>
        </w:rPr>
        <w:t>16</w:t>
      </w:r>
      <w:r w:rsidRPr="009928A1">
        <w:t>NO</w:t>
      </w:r>
      <w:r w:rsidRPr="009928A1">
        <w:rPr>
          <w:vertAlign w:val="subscript"/>
        </w:rPr>
        <w:t>6</w:t>
      </w:r>
      <w:r w:rsidRPr="009928A1">
        <w:t>) ([M - H]</w:t>
      </w:r>
      <w:r w:rsidRPr="009928A1">
        <w:rPr>
          <w:vertAlign w:val="superscript"/>
        </w:rPr>
        <w:t>-</w:t>
      </w:r>
      <w:r w:rsidRPr="009928A1">
        <w:t>, requires 246.0978).</w:t>
      </w:r>
      <w:r w:rsidRPr="003B6E5A">
        <w:rPr>
          <w:b/>
        </w:rPr>
        <w:t xml:space="preserve"> 25</w:t>
      </w:r>
      <w:r w:rsidRPr="009928A1">
        <w:rPr>
          <w:bCs/>
          <w:i/>
          <w:color w:val="FF0000"/>
        </w:rPr>
        <w:t xml:space="preserve"> </w:t>
      </w:r>
      <w:r w:rsidRPr="009928A1">
        <w:rPr>
          <w:bCs/>
          <w:i/>
        </w:rPr>
        <w:t>m</w:t>
      </w:r>
      <w:r w:rsidRPr="009928A1">
        <w:rPr>
          <w:i/>
        </w:rPr>
        <w:t>/z</w:t>
      </w:r>
      <w:r w:rsidRPr="009928A1">
        <w:t xml:space="preserve"> (ES-), 260 ([M - H]</w:t>
      </w:r>
      <w:r w:rsidRPr="009928A1">
        <w:rPr>
          <w:vertAlign w:val="superscript"/>
        </w:rPr>
        <w:t>-</w:t>
      </w:r>
      <w:r w:rsidRPr="009928A1">
        <w:t>); HRMS found 260.1130 (C</w:t>
      </w:r>
      <w:r w:rsidRPr="009928A1">
        <w:rPr>
          <w:vertAlign w:val="subscript"/>
        </w:rPr>
        <w:t>11</w:t>
      </w:r>
      <w:r w:rsidRPr="009928A1">
        <w:t>H</w:t>
      </w:r>
      <w:r w:rsidRPr="009928A1">
        <w:rPr>
          <w:vertAlign w:val="subscript"/>
        </w:rPr>
        <w:t>18</w:t>
      </w:r>
      <w:r w:rsidRPr="009928A1">
        <w:t>NO</w:t>
      </w:r>
      <w:r w:rsidRPr="009928A1">
        <w:rPr>
          <w:vertAlign w:val="subscript"/>
        </w:rPr>
        <w:t>6</w:t>
      </w:r>
      <w:r w:rsidRPr="009928A1">
        <w:t>) ([M - H]</w:t>
      </w:r>
      <w:r w:rsidRPr="009928A1">
        <w:rPr>
          <w:vertAlign w:val="superscript"/>
        </w:rPr>
        <w:t>-</w:t>
      </w:r>
      <w:r w:rsidRPr="009928A1">
        <w:t>, requires 260.1134).</w:t>
      </w:r>
      <w:r w:rsidRPr="003B6E5A">
        <w:rPr>
          <w:b/>
        </w:rPr>
        <w:t xml:space="preserve"> 26</w:t>
      </w:r>
      <w:r w:rsidRPr="00017542">
        <w:rPr>
          <w:bCs/>
          <w:i/>
          <w:color w:val="FF0000"/>
        </w:rPr>
        <w:t xml:space="preserve"> </w:t>
      </w:r>
      <w:r w:rsidRPr="009928A1">
        <w:rPr>
          <w:bCs/>
          <w:i/>
        </w:rPr>
        <w:t>m</w:t>
      </w:r>
      <w:r w:rsidRPr="009928A1">
        <w:rPr>
          <w:i/>
        </w:rPr>
        <w:t>/z</w:t>
      </w:r>
      <w:r w:rsidRPr="009928A1">
        <w:t xml:space="preserve"> (ES-), 248 ([M - H]</w:t>
      </w:r>
      <w:r w:rsidRPr="009928A1">
        <w:rPr>
          <w:vertAlign w:val="superscript"/>
        </w:rPr>
        <w:t>-</w:t>
      </w:r>
      <w:r w:rsidRPr="009928A1">
        <w:t>); HRMS found 248.1131 (C</w:t>
      </w:r>
      <w:r w:rsidRPr="009928A1">
        <w:rPr>
          <w:vertAlign w:val="subscript"/>
        </w:rPr>
        <w:t>10</w:t>
      </w:r>
      <w:r w:rsidRPr="009928A1">
        <w:t>H</w:t>
      </w:r>
      <w:r w:rsidRPr="009928A1">
        <w:rPr>
          <w:vertAlign w:val="subscript"/>
        </w:rPr>
        <w:t>18</w:t>
      </w:r>
      <w:r w:rsidRPr="009928A1">
        <w:t>NO</w:t>
      </w:r>
      <w:r w:rsidRPr="009928A1">
        <w:rPr>
          <w:vertAlign w:val="subscript"/>
        </w:rPr>
        <w:t>6</w:t>
      </w:r>
      <w:r w:rsidRPr="009928A1">
        <w:t>) ([M - H]</w:t>
      </w:r>
      <w:r w:rsidRPr="009928A1">
        <w:rPr>
          <w:vertAlign w:val="superscript"/>
        </w:rPr>
        <w:t>-</w:t>
      </w:r>
      <w:r w:rsidRPr="009928A1">
        <w:t>, requires 248.1134).</w:t>
      </w:r>
      <w:r>
        <w:rPr>
          <w:color w:val="FF0000"/>
          <w:vertAlign w:val="subscript"/>
        </w:rPr>
        <w:t xml:space="preserve"> </w:t>
      </w:r>
      <w:r w:rsidRPr="003B6E5A">
        <w:rPr>
          <w:b/>
        </w:rPr>
        <w:t>27</w:t>
      </w:r>
      <w:r w:rsidRPr="00017542">
        <w:rPr>
          <w:bCs/>
          <w:i/>
        </w:rPr>
        <w:t xml:space="preserve"> m</w:t>
      </w:r>
      <w:r w:rsidRPr="00017542">
        <w:rPr>
          <w:i/>
        </w:rPr>
        <w:t>/z</w:t>
      </w:r>
      <w:r w:rsidRPr="00017542">
        <w:t xml:space="preserve"> (ES-), 276 ([M - H]</w:t>
      </w:r>
      <w:r w:rsidRPr="00017542">
        <w:rPr>
          <w:vertAlign w:val="superscript"/>
        </w:rPr>
        <w:t>-</w:t>
      </w:r>
      <w:r w:rsidRPr="00017542">
        <w:t>); HRMS found 276.1448 (C</w:t>
      </w:r>
      <w:r w:rsidRPr="00017542">
        <w:rPr>
          <w:vertAlign w:val="subscript"/>
        </w:rPr>
        <w:t>12</w:t>
      </w:r>
      <w:r w:rsidRPr="00017542">
        <w:t>H</w:t>
      </w:r>
      <w:r w:rsidRPr="00017542">
        <w:rPr>
          <w:vertAlign w:val="subscript"/>
        </w:rPr>
        <w:t>22</w:t>
      </w:r>
      <w:r w:rsidRPr="00017542">
        <w:t>NO</w:t>
      </w:r>
      <w:r w:rsidRPr="00017542">
        <w:rPr>
          <w:vertAlign w:val="subscript"/>
        </w:rPr>
        <w:t>6</w:t>
      </w:r>
      <w:r w:rsidRPr="00017542">
        <w:t>) ([M - H]</w:t>
      </w:r>
      <w:r w:rsidRPr="00017542">
        <w:rPr>
          <w:vertAlign w:val="superscript"/>
        </w:rPr>
        <w:t>-</w:t>
      </w:r>
      <w:r w:rsidRPr="00017542">
        <w:t>, requires 276.1447</w:t>
      </w:r>
      <w:r w:rsidRPr="009928A1">
        <w:t>).</w:t>
      </w:r>
      <w:r>
        <w:t xml:space="preserve"> </w:t>
      </w:r>
      <w:r w:rsidRPr="003B6E5A">
        <w:rPr>
          <w:b/>
        </w:rPr>
        <w:t>28</w:t>
      </w:r>
      <w:r w:rsidRPr="00017542">
        <w:rPr>
          <w:bCs/>
          <w:i/>
          <w:color w:val="FF0000"/>
        </w:rPr>
        <w:t xml:space="preserve"> </w:t>
      </w:r>
      <w:r w:rsidRPr="009928A1">
        <w:rPr>
          <w:bCs/>
          <w:i/>
        </w:rPr>
        <w:t>m</w:t>
      </w:r>
      <w:r w:rsidRPr="009928A1">
        <w:rPr>
          <w:i/>
        </w:rPr>
        <w:t>/z</w:t>
      </w:r>
      <w:r w:rsidRPr="009928A1">
        <w:t xml:space="preserve"> (ES-), 274 ([M - H]</w:t>
      </w:r>
      <w:r w:rsidRPr="009928A1">
        <w:rPr>
          <w:vertAlign w:val="superscript"/>
        </w:rPr>
        <w:t>-</w:t>
      </w:r>
      <w:r w:rsidRPr="009928A1">
        <w:t>); HRMS found 274.1291 (C</w:t>
      </w:r>
      <w:r w:rsidRPr="009928A1">
        <w:rPr>
          <w:vertAlign w:val="subscript"/>
        </w:rPr>
        <w:t>12</w:t>
      </w:r>
      <w:r w:rsidRPr="009928A1">
        <w:t>H</w:t>
      </w:r>
      <w:r w:rsidRPr="009928A1">
        <w:rPr>
          <w:vertAlign w:val="subscript"/>
        </w:rPr>
        <w:t>20</w:t>
      </w:r>
      <w:r w:rsidRPr="009928A1">
        <w:t>NO</w:t>
      </w:r>
      <w:r w:rsidRPr="009928A1">
        <w:rPr>
          <w:vertAlign w:val="subscript"/>
        </w:rPr>
        <w:t>6</w:t>
      </w:r>
      <w:r w:rsidRPr="009928A1">
        <w:t>) ([M - H]</w:t>
      </w:r>
      <w:r w:rsidRPr="009928A1">
        <w:rPr>
          <w:vertAlign w:val="superscript"/>
        </w:rPr>
        <w:t>-</w:t>
      </w:r>
      <w:r w:rsidRPr="009928A1">
        <w:t>, requires 274.1291).</w:t>
      </w:r>
      <w:r>
        <w:t xml:space="preserve"> </w:t>
      </w:r>
      <w:r w:rsidRPr="003B6E5A">
        <w:rPr>
          <w:b/>
        </w:rPr>
        <w:t>29</w:t>
      </w:r>
      <w:r w:rsidRPr="00017542">
        <w:rPr>
          <w:bCs/>
          <w:i/>
          <w:color w:val="FF0000"/>
        </w:rPr>
        <w:t xml:space="preserve"> </w:t>
      </w:r>
      <w:r w:rsidRPr="009928A1">
        <w:rPr>
          <w:bCs/>
          <w:i/>
        </w:rPr>
        <w:t>m</w:t>
      </w:r>
      <w:r w:rsidRPr="009928A1">
        <w:rPr>
          <w:i/>
        </w:rPr>
        <w:t>/z</w:t>
      </w:r>
      <w:r w:rsidRPr="009928A1">
        <w:t xml:space="preserve"> (ES-), 288 ([M - H]</w:t>
      </w:r>
      <w:r w:rsidRPr="009928A1">
        <w:rPr>
          <w:vertAlign w:val="superscript"/>
        </w:rPr>
        <w:t>-</w:t>
      </w:r>
      <w:r w:rsidRPr="009928A1">
        <w:t>); HRMS found 288.1457 (C</w:t>
      </w:r>
      <w:r w:rsidRPr="009928A1">
        <w:rPr>
          <w:vertAlign w:val="subscript"/>
        </w:rPr>
        <w:t>13</w:t>
      </w:r>
      <w:r w:rsidRPr="009928A1">
        <w:t>H</w:t>
      </w:r>
      <w:r w:rsidRPr="009928A1">
        <w:rPr>
          <w:vertAlign w:val="subscript"/>
        </w:rPr>
        <w:t>22</w:t>
      </w:r>
      <w:r w:rsidRPr="009928A1">
        <w:t>NO</w:t>
      </w:r>
      <w:r w:rsidRPr="009928A1">
        <w:rPr>
          <w:vertAlign w:val="subscript"/>
        </w:rPr>
        <w:t>6</w:t>
      </w:r>
      <w:r w:rsidRPr="009928A1">
        <w:t>) ([M - H]</w:t>
      </w:r>
      <w:r w:rsidRPr="009928A1">
        <w:rPr>
          <w:vertAlign w:val="superscript"/>
        </w:rPr>
        <w:t>-</w:t>
      </w:r>
      <w:r w:rsidRPr="009928A1">
        <w:t>, requires 288.1447).</w:t>
      </w:r>
      <w:r>
        <w:t xml:space="preserve"> </w:t>
      </w:r>
    </w:p>
    <w:p w:rsidR="007F719F" w:rsidRPr="003B6E5A" w:rsidRDefault="007F719F" w:rsidP="007F719F">
      <w:pPr>
        <w:tabs>
          <w:tab w:val="left" w:pos="5142"/>
        </w:tabs>
        <w:spacing w:line="360" w:lineRule="auto"/>
        <w:jc w:val="both"/>
        <w:rPr>
          <w:color w:val="FF0000"/>
          <w:vertAlign w:val="subscript"/>
        </w:rPr>
      </w:pPr>
    </w:p>
    <w:p w:rsidR="007F719F" w:rsidRDefault="007F719F" w:rsidP="00FC4410">
      <w:pPr>
        <w:pStyle w:val="Heading4"/>
        <w:spacing w:before="0"/>
      </w:pPr>
      <w:bookmarkStart w:id="82" w:name="_Toc326047493"/>
      <w:r>
        <w:t>7.2.3.12. Synthesis of 19</w:t>
      </w:r>
      <w:r w:rsidRPr="00AC5BB0">
        <w:t xml:space="preserve"> </w:t>
      </w:r>
      <w:r w:rsidRPr="00AC5BB0">
        <w:rPr>
          <w:i/>
        </w:rPr>
        <w:t>N</w:t>
      </w:r>
      <w:r>
        <w:t>-Modified Mannosamines in One P</w:t>
      </w:r>
      <w:r w:rsidRPr="00AC5BB0">
        <w:t>o</w:t>
      </w:r>
      <w:r>
        <w:t>t</w:t>
      </w:r>
      <w:bookmarkEnd w:id="82"/>
    </w:p>
    <w:p w:rsidR="007F719F" w:rsidRDefault="007F719F" w:rsidP="007F719F">
      <w:pPr>
        <w:tabs>
          <w:tab w:val="left" w:pos="993"/>
        </w:tabs>
        <w:spacing w:line="360" w:lineRule="auto"/>
        <w:jc w:val="both"/>
        <w:rPr>
          <w:b/>
          <w:bCs/>
        </w:rPr>
      </w:pPr>
    </w:p>
    <w:p w:rsidR="007F719F" w:rsidRPr="00E44D5A" w:rsidRDefault="00FE5648" w:rsidP="007F719F">
      <w:pPr>
        <w:tabs>
          <w:tab w:val="left" w:pos="5142"/>
        </w:tabs>
        <w:spacing w:line="360" w:lineRule="auto"/>
        <w:jc w:val="both"/>
        <w:rPr>
          <w:bCs/>
        </w:rPr>
      </w:pPr>
      <w:r>
        <w:rPr>
          <w:bCs/>
        </w:rPr>
        <w:t xml:space="preserve">A solution of 19 carboxylic acids including 4-flourobenzoic acid, 5-methylthiophene-2-carboxlic acid, 4-ethoxybenzoic acid, 4-methoxybenzoic acid, 3,5-dimethylbenzoic acid, benzoic acid, thiophene-2-carboxylic acid, 3-(2-furyl)acrylic acid, phenylacetic acid, </w:t>
      </w:r>
      <w:r w:rsidRPr="00807F3A">
        <w:rPr>
          <w:bCs/>
        </w:rPr>
        <w:t>palmitic</w:t>
      </w:r>
      <w:r>
        <w:rPr>
          <w:bCs/>
        </w:rPr>
        <w:t xml:space="preserve"> acid</w:t>
      </w:r>
      <w:r w:rsidRPr="00807F3A">
        <w:rPr>
          <w:bCs/>
        </w:rPr>
        <w:t>, crotonic</w:t>
      </w:r>
      <w:r>
        <w:rPr>
          <w:bCs/>
        </w:rPr>
        <w:t xml:space="preserve"> acid</w:t>
      </w:r>
      <w:r w:rsidRPr="00807F3A">
        <w:rPr>
          <w:bCs/>
        </w:rPr>
        <w:t xml:space="preserve">, </w:t>
      </w:r>
      <w:r>
        <w:t>cyclopentane carboxylic acid</w:t>
      </w:r>
      <w:r w:rsidRPr="00807F3A">
        <w:rPr>
          <w:bCs/>
        </w:rPr>
        <w:t>, octanoic</w:t>
      </w:r>
      <w:r>
        <w:rPr>
          <w:bCs/>
        </w:rPr>
        <w:t xml:space="preserve"> acid</w:t>
      </w:r>
      <w:r w:rsidRPr="00807F3A">
        <w:rPr>
          <w:bCs/>
        </w:rPr>
        <w:t>, isobutyric</w:t>
      </w:r>
      <w:r>
        <w:rPr>
          <w:bCs/>
        </w:rPr>
        <w:t xml:space="preserve"> acid</w:t>
      </w:r>
      <w:r w:rsidRPr="00807F3A">
        <w:rPr>
          <w:bCs/>
        </w:rPr>
        <w:t>, p</w:t>
      </w:r>
      <w:r>
        <w:rPr>
          <w:bCs/>
        </w:rPr>
        <w:t>r</w:t>
      </w:r>
      <w:r w:rsidRPr="00807F3A">
        <w:rPr>
          <w:bCs/>
        </w:rPr>
        <w:t>opionic</w:t>
      </w:r>
      <w:r>
        <w:rPr>
          <w:bCs/>
        </w:rPr>
        <w:t xml:space="preserve"> acid</w:t>
      </w:r>
      <w:r w:rsidRPr="00807F3A">
        <w:rPr>
          <w:bCs/>
        </w:rPr>
        <w:t>, valeric</w:t>
      </w:r>
      <w:r>
        <w:rPr>
          <w:bCs/>
        </w:rPr>
        <w:t xml:space="preserve"> acid</w:t>
      </w:r>
      <w:r w:rsidRPr="00807F3A">
        <w:rPr>
          <w:bCs/>
        </w:rPr>
        <w:t>, 3-pentenoic</w:t>
      </w:r>
      <w:r>
        <w:rPr>
          <w:bCs/>
        </w:rPr>
        <w:t xml:space="preserve"> acid</w:t>
      </w:r>
      <w:r w:rsidRPr="00807F3A">
        <w:rPr>
          <w:bCs/>
        </w:rPr>
        <w:t xml:space="preserve">, cyclopentylacetic </w:t>
      </w:r>
      <w:r>
        <w:rPr>
          <w:bCs/>
        </w:rPr>
        <w:t>acid and ter</w:t>
      </w:r>
      <w:r w:rsidRPr="00807F3A">
        <w:rPr>
          <w:bCs/>
        </w:rPr>
        <w:t>t-butylacetic acid</w:t>
      </w:r>
      <w:r>
        <w:rPr>
          <w:bCs/>
        </w:rPr>
        <w:t xml:space="preserve"> (each 0.063 mmol)</w:t>
      </w:r>
      <w:r>
        <w:t xml:space="preserve"> and EDC (230 mg, 1.2</w:t>
      </w:r>
      <w:r w:rsidRPr="00373777">
        <w:t xml:space="preserve"> mmol) in </w:t>
      </w:r>
      <w:r>
        <w:t>water (2</w:t>
      </w:r>
      <w:r w:rsidRPr="00373777">
        <w:t xml:space="preserve"> mL) was left </w:t>
      </w:r>
      <w:r>
        <w:t xml:space="preserve">to stir </w:t>
      </w:r>
      <w:r w:rsidRPr="00373777">
        <w:t>at 0</w:t>
      </w:r>
      <w:r w:rsidR="004419A7">
        <w:t xml:space="preserve"> </w:t>
      </w:r>
      <w:r w:rsidR="004419A7" w:rsidRPr="006B1AA4">
        <w:t>°</w:t>
      </w:r>
      <w:r w:rsidRPr="00373777">
        <w:t xml:space="preserve">C for 1 hour. </w:t>
      </w:r>
      <w:r w:rsidR="007F719F" w:rsidRPr="00373777">
        <w:t>A so</w:t>
      </w:r>
      <w:r w:rsidR="007F719F">
        <w:t xml:space="preserve">lution of </w:t>
      </w:r>
      <w:r w:rsidR="00F157DB" w:rsidRPr="00F157DB">
        <w:rPr>
          <w:smallCaps/>
        </w:rPr>
        <w:t>d-</w:t>
      </w:r>
      <w:r w:rsidR="007F719F">
        <w:t>mannosamine.HCl (258 mg, 1.2</w:t>
      </w:r>
      <w:r w:rsidR="007F719F" w:rsidRPr="00373777">
        <w:t xml:space="preserve"> mmol) in </w:t>
      </w:r>
      <w:r w:rsidR="007F719F">
        <w:t>water (1</w:t>
      </w:r>
      <w:r w:rsidR="007F719F" w:rsidRPr="00373777">
        <w:t xml:space="preserve"> mL) was</w:t>
      </w:r>
      <w:r w:rsidR="00C51EC4">
        <w:t xml:space="preserve"> then</w:t>
      </w:r>
      <w:r w:rsidR="007F719F" w:rsidRPr="00373777">
        <w:t xml:space="preserve"> added followed by NaHCO</w:t>
      </w:r>
      <w:r w:rsidR="007F719F" w:rsidRPr="00373777">
        <w:rPr>
          <w:vertAlign w:val="subscript"/>
        </w:rPr>
        <w:t>3</w:t>
      </w:r>
      <w:r w:rsidR="007F719F" w:rsidRPr="00373777">
        <w:t xml:space="preserve"> </w:t>
      </w:r>
      <w:r w:rsidR="007F719F">
        <w:t xml:space="preserve">(408 mg, 4.8 mmol) </w:t>
      </w:r>
      <w:r w:rsidR="007F719F" w:rsidRPr="00373777">
        <w:t>in H</w:t>
      </w:r>
      <w:r w:rsidR="007F719F" w:rsidRPr="00373777">
        <w:rPr>
          <w:vertAlign w:val="subscript"/>
        </w:rPr>
        <w:t>2</w:t>
      </w:r>
      <w:r w:rsidR="007F719F">
        <w:t xml:space="preserve">O (1 </w:t>
      </w:r>
      <w:r w:rsidR="007F719F" w:rsidRPr="00373777">
        <w:t>mL). The solution was stirred for 24 hours at room temperatur</w:t>
      </w:r>
      <w:r w:rsidR="007F719F">
        <w:t xml:space="preserve">e before being neutralised by HCl to pH 7.4 and solvent was removed by rotary evaporation. The resulting reaction mixture was purified by silica column chromatography (10 % MeOH in dichloromethane) to give a </w:t>
      </w:r>
      <w:r w:rsidR="007F719F" w:rsidRPr="004349D2">
        <w:t xml:space="preserve">23 % yield of product. </w:t>
      </w:r>
      <w:r w:rsidR="007F719F" w:rsidRPr="00E44D5A">
        <w:t>Analysis by HRMS revealed the presence of all products</w:t>
      </w:r>
      <w:r w:rsidR="007F719F" w:rsidRPr="00735DB6">
        <w:rPr>
          <w:color w:val="0000FF"/>
        </w:rPr>
        <w:t>.</w:t>
      </w:r>
      <w:r w:rsidR="007F719F" w:rsidRPr="00F34F97">
        <w:rPr>
          <w:b/>
        </w:rPr>
        <w:t xml:space="preserve"> </w:t>
      </w:r>
      <w:r w:rsidR="007F719F" w:rsidRPr="00B602A3">
        <w:rPr>
          <w:b/>
        </w:rPr>
        <w:t>3</w:t>
      </w:r>
      <w:r w:rsidR="007F719F" w:rsidRPr="00383965">
        <w:rPr>
          <w:bCs/>
          <w:i/>
          <w:color w:val="FF0000"/>
        </w:rPr>
        <w:t xml:space="preserve"> </w:t>
      </w:r>
      <w:r w:rsidR="007F719F" w:rsidRPr="00E44D5A">
        <w:rPr>
          <w:bCs/>
          <w:i/>
        </w:rPr>
        <w:t>m</w:t>
      </w:r>
      <w:r w:rsidR="007F719F" w:rsidRPr="00E44D5A">
        <w:rPr>
          <w:i/>
        </w:rPr>
        <w:t>/z</w:t>
      </w:r>
      <w:r w:rsidR="007F719F" w:rsidRPr="00E44D5A">
        <w:t xml:space="preserve"> (ES-), 282 ([M - H]</w:t>
      </w:r>
      <w:r w:rsidR="007F719F" w:rsidRPr="00E44D5A">
        <w:rPr>
          <w:vertAlign w:val="superscript"/>
        </w:rPr>
        <w:t>-</w:t>
      </w:r>
      <w:r w:rsidR="007F719F" w:rsidRPr="00E44D5A">
        <w:t>); HRMS found 282.0985 (C</w:t>
      </w:r>
      <w:r w:rsidR="007F719F" w:rsidRPr="00E44D5A">
        <w:rPr>
          <w:vertAlign w:val="subscript"/>
        </w:rPr>
        <w:t>13</w:t>
      </w:r>
      <w:r w:rsidR="007F719F" w:rsidRPr="00E44D5A">
        <w:t>H</w:t>
      </w:r>
      <w:r w:rsidR="007F719F" w:rsidRPr="00E44D5A">
        <w:rPr>
          <w:vertAlign w:val="subscript"/>
        </w:rPr>
        <w:t>16</w:t>
      </w:r>
      <w:r w:rsidR="007F719F" w:rsidRPr="00E44D5A">
        <w:t>NO</w:t>
      </w:r>
      <w:r w:rsidR="007F719F" w:rsidRPr="00E44D5A">
        <w:rPr>
          <w:vertAlign w:val="subscript"/>
        </w:rPr>
        <w:t>6</w:t>
      </w:r>
      <w:r w:rsidR="007F719F" w:rsidRPr="00E44D5A">
        <w:t>) ([M - H]</w:t>
      </w:r>
      <w:r w:rsidR="007F719F" w:rsidRPr="00E44D5A">
        <w:rPr>
          <w:vertAlign w:val="superscript"/>
        </w:rPr>
        <w:t>-</w:t>
      </w:r>
      <w:r w:rsidR="007F719F" w:rsidRPr="00E44D5A">
        <w:t>, requires 282.0978).</w:t>
      </w:r>
      <w:r w:rsidR="007F719F" w:rsidRPr="00F34F97">
        <w:rPr>
          <w:b/>
        </w:rPr>
        <w:t xml:space="preserve"> </w:t>
      </w:r>
      <w:r w:rsidR="007F719F" w:rsidRPr="00B602A3">
        <w:rPr>
          <w:b/>
        </w:rPr>
        <w:t>4</w:t>
      </w:r>
      <w:r w:rsidR="007F719F">
        <w:rPr>
          <w:color w:val="FF0000"/>
        </w:rPr>
        <w:t xml:space="preserve"> </w:t>
      </w:r>
      <w:r w:rsidR="007F719F" w:rsidRPr="00E44D5A">
        <w:rPr>
          <w:bCs/>
          <w:i/>
        </w:rPr>
        <w:t>m</w:t>
      </w:r>
      <w:r w:rsidR="007F719F" w:rsidRPr="00E44D5A">
        <w:rPr>
          <w:i/>
        </w:rPr>
        <w:t>/z</w:t>
      </w:r>
      <w:r w:rsidR="007F719F" w:rsidRPr="00E44D5A">
        <w:t xml:space="preserve"> (ES+), 314 ([M + H]</w:t>
      </w:r>
      <w:r w:rsidR="007F719F" w:rsidRPr="00E44D5A">
        <w:rPr>
          <w:vertAlign w:val="superscript"/>
        </w:rPr>
        <w:t>+</w:t>
      </w:r>
      <w:r w:rsidR="007F719F" w:rsidRPr="00E44D5A">
        <w:t>); HRMS found 314.1242 (C</w:t>
      </w:r>
      <w:r w:rsidR="007F719F" w:rsidRPr="00E44D5A">
        <w:rPr>
          <w:vertAlign w:val="subscript"/>
        </w:rPr>
        <w:t>14</w:t>
      </w:r>
      <w:r w:rsidR="007F719F" w:rsidRPr="00E44D5A">
        <w:t>H</w:t>
      </w:r>
      <w:r w:rsidR="007F719F" w:rsidRPr="00E44D5A">
        <w:rPr>
          <w:vertAlign w:val="subscript"/>
        </w:rPr>
        <w:t>20</w:t>
      </w:r>
      <w:r w:rsidR="007F719F" w:rsidRPr="00E44D5A">
        <w:t>NO</w:t>
      </w:r>
      <w:r w:rsidR="007F719F" w:rsidRPr="00E44D5A">
        <w:rPr>
          <w:vertAlign w:val="subscript"/>
        </w:rPr>
        <w:t>7</w:t>
      </w:r>
      <w:r w:rsidR="007F719F" w:rsidRPr="00E44D5A">
        <w:t>) ([M + H]</w:t>
      </w:r>
      <w:r w:rsidR="007F719F" w:rsidRPr="00E44D5A">
        <w:rPr>
          <w:vertAlign w:val="superscript"/>
        </w:rPr>
        <w:t>+</w:t>
      </w:r>
      <w:r w:rsidR="007F719F" w:rsidRPr="00E44D5A">
        <w:t>, requires 314.1240).</w:t>
      </w:r>
      <w:r w:rsidR="007F719F" w:rsidRPr="00383965">
        <w:rPr>
          <w:color w:val="FF0000"/>
        </w:rPr>
        <w:t xml:space="preserve"> </w:t>
      </w:r>
      <w:r w:rsidR="007F719F" w:rsidRPr="00B602A3">
        <w:rPr>
          <w:b/>
          <w:bCs/>
        </w:rPr>
        <w:t>5</w:t>
      </w:r>
      <w:r w:rsidR="007F719F">
        <w:rPr>
          <w:bCs/>
        </w:rPr>
        <w:t xml:space="preserve"> </w:t>
      </w:r>
      <w:r w:rsidR="007F719F" w:rsidRPr="00E44D5A">
        <w:rPr>
          <w:bCs/>
          <w:i/>
        </w:rPr>
        <w:t>m</w:t>
      </w:r>
      <w:r w:rsidR="007F719F" w:rsidRPr="00E44D5A">
        <w:rPr>
          <w:i/>
        </w:rPr>
        <w:t>/z</w:t>
      </w:r>
      <w:r w:rsidR="007F719F" w:rsidRPr="00E44D5A">
        <w:t xml:space="preserve"> (ES-), 300 ([M - H]</w:t>
      </w:r>
      <w:r w:rsidR="007F719F" w:rsidRPr="00E44D5A">
        <w:rPr>
          <w:vertAlign w:val="superscript"/>
        </w:rPr>
        <w:t>-</w:t>
      </w:r>
      <w:r w:rsidR="007F719F" w:rsidRPr="00E44D5A">
        <w:t>); HRMS found 300.0896 (C</w:t>
      </w:r>
      <w:r w:rsidR="007F719F" w:rsidRPr="00E44D5A">
        <w:rPr>
          <w:vertAlign w:val="subscript"/>
        </w:rPr>
        <w:t>13</w:t>
      </w:r>
      <w:r w:rsidR="007F719F" w:rsidRPr="00E44D5A">
        <w:t>H</w:t>
      </w:r>
      <w:r w:rsidR="007F719F" w:rsidRPr="00E44D5A">
        <w:rPr>
          <w:vertAlign w:val="subscript"/>
        </w:rPr>
        <w:t>15</w:t>
      </w:r>
      <w:r w:rsidR="007F719F" w:rsidRPr="00E44D5A">
        <w:t>NO</w:t>
      </w:r>
      <w:r w:rsidR="007F719F" w:rsidRPr="00E44D5A">
        <w:rPr>
          <w:vertAlign w:val="subscript"/>
        </w:rPr>
        <w:t>6</w:t>
      </w:r>
      <w:r w:rsidR="007F719F" w:rsidRPr="00E44D5A">
        <w:t>F) ([M - H]</w:t>
      </w:r>
      <w:r w:rsidR="007F719F" w:rsidRPr="00E44D5A">
        <w:rPr>
          <w:vertAlign w:val="superscript"/>
        </w:rPr>
        <w:t>-</w:t>
      </w:r>
      <w:r w:rsidR="007F719F" w:rsidRPr="00E44D5A">
        <w:t>, requires 300.0883).</w:t>
      </w:r>
      <w:r w:rsidR="007F719F">
        <w:t xml:space="preserve"> </w:t>
      </w:r>
      <w:r w:rsidR="007F719F" w:rsidRPr="00B602A3">
        <w:rPr>
          <w:b/>
        </w:rPr>
        <w:t>6</w:t>
      </w:r>
      <w:r w:rsidR="007F719F">
        <w:rPr>
          <w:color w:val="FF0000"/>
        </w:rPr>
        <w:t xml:space="preserve"> </w:t>
      </w:r>
      <w:r w:rsidR="007F719F" w:rsidRPr="00E44D5A">
        <w:rPr>
          <w:bCs/>
          <w:i/>
        </w:rPr>
        <w:t>m</w:t>
      </w:r>
      <w:r w:rsidR="007F719F" w:rsidRPr="00E44D5A">
        <w:rPr>
          <w:i/>
        </w:rPr>
        <w:t>/z</w:t>
      </w:r>
      <w:r w:rsidR="007F719F" w:rsidRPr="00E44D5A">
        <w:t xml:space="preserve"> (ES-), 310 ([M - H]</w:t>
      </w:r>
      <w:r w:rsidR="007F719F" w:rsidRPr="00E44D5A">
        <w:rPr>
          <w:vertAlign w:val="superscript"/>
        </w:rPr>
        <w:t>-</w:t>
      </w:r>
      <w:r w:rsidR="007F719F" w:rsidRPr="00E44D5A">
        <w:t>); HRMS found 310.1303 (C</w:t>
      </w:r>
      <w:r w:rsidR="007F719F" w:rsidRPr="00E44D5A">
        <w:rPr>
          <w:vertAlign w:val="subscript"/>
        </w:rPr>
        <w:t>15</w:t>
      </w:r>
      <w:r w:rsidR="007F719F" w:rsidRPr="00E44D5A">
        <w:t>H</w:t>
      </w:r>
      <w:r w:rsidR="007F719F" w:rsidRPr="00E44D5A">
        <w:rPr>
          <w:vertAlign w:val="subscript"/>
        </w:rPr>
        <w:t>20</w:t>
      </w:r>
      <w:r w:rsidR="007F719F" w:rsidRPr="00E44D5A">
        <w:t>NO</w:t>
      </w:r>
      <w:r w:rsidR="007F719F" w:rsidRPr="00E44D5A">
        <w:rPr>
          <w:vertAlign w:val="subscript"/>
        </w:rPr>
        <w:t>6</w:t>
      </w:r>
      <w:r w:rsidR="007F719F" w:rsidRPr="00E44D5A">
        <w:t>) ([M - H]</w:t>
      </w:r>
      <w:r w:rsidR="007F719F" w:rsidRPr="00E44D5A">
        <w:rPr>
          <w:vertAlign w:val="superscript"/>
        </w:rPr>
        <w:t>-</w:t>
      </w:r>
      <w:r w:rsidR="007F719F" w:rsidRPr="00E44D5A">
        <w:t>, requires 310.1291).</w:t>
      </w:r>
      <w:r w:rsidR="007F719F">
        <w:t xml:space="preserve"> </w:t>
      </w:r>
      <w:r w:rsidR="007F719F" w:rsidRPr="00B602A3">
        <w:rPr>
          <w:b/>
        </w:rPr>
        <w:t>7</w:t>
      </w:r>
      <w:r w:rsidR="007F719F" w:rsidRPr="00383965">
        <w:rPr>
          <w:color w:val="FF0000"/>
        </w:rPr>
        <w:t xml:space="preserve"> </w:t>
      </w:r>
      <w:r w:rsidR="007F719F" w:rsidRPr="00E44D5A">
        <w:rPr>
          <w:bCs/>
          <w:i/>
        </w:rPr>
        <w:t>m</w:t>
      </w:r>
      <w:r w:rsidR="007F719F" w:rsidRPr="00E44D5A">
        <w:rPr>
          <w:i/>
        </w:rPr>
        <w:t>/z</w:t>
      </w:r>
      <w:r w:rsidR="007F719F" w:rsidRPr="00E44D5A">
        <w:t xml:space="preserve"> (ES-), 302 ([M - H]</w:t>
      </w:r>
      <w:r w:rsidR="007F719F" w:rsidRPr="00E44D5A">
        <w:rPr>
          <w:vertAlign w:val="superscript"/>
        </w:rPr>
        <w:t>-</w:t>
      </w:r>
      <w:r w:rsidR="007F719F" w:rsidRPr="00E44D5A">
        <w:t>); HRMS found 302.0713 (C</w:t>
      </w:r>
      <w:r w:rsidR="007F719F" w:rsidRPr="00E44D5A">
        <w:rPr>
          <w:vertAlign w:val="subscript"/>
        </w:rPr>
        <w:t>12</w:t>
      </w:r>
      <w:r w:rsidR="007F719F" w:rsidRPr="00E44D5A">
        <w:t>H</w:t>
      </w:r>
      <w:r w:rsidR="007F719F" w:rsidRPr="00E44D5A">
        <w:rPr>
          <w:vertAlign w:val="subscript"/>
        </w:rPr>
        <w:t>16</w:t>
      </w:r>
      <w:r w:rsidR="007F719F" w:rsidRPr="00E44D5A">
        <w:t>NO</w:t>
      </w:r>
      <w:r w:rsidR="007F719F" w:rsidRPr="00E44D5A">
        <w:rPr>
          <w:vertAlign w:val="subscript"/>
        </w:rPr>
        <w:t>6</w:t>
      </w:r>
      <w:r w:rsidR="007F719F" w:rsidRPr="00E44D5A">
        <w:t>S) ([M - H]</w:t>
      </w:r>
      <w:r w:rsidR="007F719F" w:rsidRPr="00E44D5A">
        <w:rPr>
          <w:vertAlign w:val="superscript"/>
        </w:rPr>
        <w:t>-</w:t>
      </w:r>
      <w:r w:rsidR="007F719F" w:rsidRPr="00E44D5A">
        <w:t>, requires 302.0698).</w:t>
      </w:r>
      <w:r w:rsidR="007F719F">
        <w:rPr>
          <w:color w:val="FF0000"/>
        </w:rPr>
        <w:t xml:space="preserve"> </w:t>
      </w:r>
      <w:r w:rsidR="007F719F" w:rsidRPr="00B602A3">
        <w:rPr>
          <w:b/>
        </w:rPr>
        <w:t>10</w:t>
      </w:r>
      <w:r w:rsidR="007F719F">
        <w:rPr>
          <w:color w:val="FF0000"/>
        </w:rPr>
        <w:t xml:space="preserve"> </w:t>
      </w:r>
      <w:r w:rsidR="007F719F" w:rsidRPr="00E44D5A">
        <w:rPr>
          <w:bCs/>
          <w:i/>
        </w:rPr>
        <w:t>m</w:t>
      </w:r>
      <w:r w:rsidR="007F719F" w:rsidRPr="00E44D5A">
        <w:rPr>
          <w:i/>
        </w:rPr>
        <w:t>/z</w:t>
      </w:r>
      <w:r w:rsidR="007F719F" w:rsidRPr="00E44D5A">
        <w:t xml:space="preserve"> (ES+), 328 ([M + H]</w:t>
      </w:r>
      <w:r w:rsidR="007F719F" w:rsidRPr="00E44D5A">
        <w:rPr>
          <w:vertAlign w:val="superscript"/>
        </w:rPr>
        <w:t>+</w:t>
      </w:r>
      <w:r w:rsidR="007F719F" w:rsidRPr="00E44D5A">
        <w:t>); HRMS found 328.1400 (C</w:t>
      </w:r>
      <w:r w:rsidR="007F719F" w:rsidRPr="00E44D5A">
        <w:rPr>
          <w:vertAlign w:val="subscript"/>
        </w:rPr>
        <w:t>15</w:t>
      </w:r>
      <w:r w:rsidR="007F719F" w:rsidRPr="00E44D5A">
        <w:t>H</w:t>
      </w:r>
      <w:r w:rsidR="007F719F" w:rsidRPr="00E44D5A">
        <w:rPr>
          <w:vertAlign w:val="subscript"/>
        </w:rPr>
        <w:t>22</w:t>
      </w:r>
      <w:r w:rsidR="007F719F" w:rsidRPr="00E44D5A">
        <w:t>NO</w:t>
      </w:r>
      <w:r w:rsidR="007F719F" w:rsidRPr="00E44D5A">
        <w:rPr>
          <w:vertAlign w:val="subscript"/>
        </w:rPr>
        <w:t>7</w:t>
      </w:r>
      <w:r w:rsidR="007F719F" w:rsidRPr="00E44D5A">
        <w:t>) ([M + H]</w:t>
      </w:r>
      <w:r w:rsidR="007F719F" w:rsidRPr="00E44D5A">
        <w:rPr>
          <w:vertAlign w:val="superscript"/>
        </w:rPr>
        <w:t>+</w:t>
      </w:r>
      <w:r w:rsidR="007F719F" w:rsidRPr="00E44D5A">
        <w:t>, requires 328.1396).</w:t>
      </w:r>
      <w:r w:rsidR="007F719F">
        <w:rPr>
          <w:color w:val="0000FF"/>
        </w:rPr>
        <w:t xml:space="preserve"> </w:t>
      </w:r>
      <w:r w:rsidR="007F719F" w:rsidRPr="00B602A3">
        <w:rPr>
          <w:b/>
        </w:rPr>
        <w:t>11</w:t>
      </w:r>
      <w:r w:rsidR="007F719F" w:rsidRPr="00383965">
        <w:rPr>
          <w:bCs/>
          <w:i/>
          <w:color w:val="FF0000"/>
        </w:rPr>
        <w:t xml:space="preserve"> </w:t>
      </w:r>
      <w:r w:rsidR="007F719F" w:rsidRPr="00E44D5A">
        <w:rPr>
          <w:bCs/>
          <w:i/>
        </w:rPr>
        <w:t>m</w:t>
      </w:r>
      <w:r w:rsidR="007F719F" w:rsidRPr="00E44D5A">
        <w:rPr>
          <w:i/>
        </w:rPr>
        <w:t>/z</w:t>
      </w:r>
      <w:r w:rsidR="007F719F" w:rsidRPr="00E44D5A">
        <w:t xml:space="preserve"> (ES-), 298 ([M - H]</w:t>
      </w:r>
      <w:r w:rsidR="007F719F" w:rsidRPr="00E44D5A">
        <w:rPr>
          <w:vertAlign w:val="superscript"/>
        </w:rPr>
        <w:t>-</w:t>
      </w:r>
      <w:r w:rsidR="007F719F" w:rsidRPr="00E44D5A">
        <w:t>); HRMS found 298.0937 (C</w:t>
      </w:r>
      <w:r w:rsidR="007F719F" w:rsidRPr="00E44D5A">
        <w:rPr>
          <w:vertAlign w:val="subscript"/>
        </w:rPr>
        <w:t>13</w:t>
      </w:r>
      <w:r w:rsidR="007F719F" w:rsidRPr="00E44D5A">
        <w:t>H</w:t>
      </w:r>
      <w:r w:rsidR="007F719F" w:rsidRPr="00E44D5A">
        <w:rPr>
          <w:vertAlign w:val="subscript"/>
        </w:rPr>
        <w:t>16</w:t>
      </w:r>
      <w:r w:rsidR="007F719F" w:rsidRPr="00E44D5A">
        <w:t>NO</w:t>
      </w:r>
      <w:r w:rsidR="007F719F" w:rsidRPr="00E44D5A">
        <w:rPr>
          <w:vertAlign w:val="subscript"/>
        </w:rPr>
        <w:t>7</w:t>
      </w:r>
      <w:r w:rsidR="007F719F" w:rsidRPr="00E44D5A">
        <w:t>) ([M - H]</w:t>
      </w:r>
      <w:r w:rsidR="007F719F" w:rsidRPr="00E44D5A">
        <w:rPr>
          <w:vertAlign w:val="superscript"/>
        </w:rPr>
        <w:t>-</w:t>
      </w:r>
      <w:r w:rsidR="007F719F" w:rsidRPr="00E44D5A">
        <w:t>, requires 298.0927).</w:t>
      </w:r>
      <w:r w:rsidR="007F719F">
        <w:t xml:space="preserve"> </w:t>
      </w:r>
      <w:r w:rsidR="007F719F" w:rsidRPr="00B602A3">
        <w:rPr>
          <w:b/>
        </w:rPr>
        <w:t>18</w:t>
      </w:r>
      <w:r w:rsidR="007F719F" w:rsidRPr="00E44D5A">
        <w:rPr>
          <w:bCs/>
          <w:i/>
        </w:rPr>
        <w:t xml:space="preserve"> m</w:t>
      </w:r>
      <w:r w:rsidR="007F719F" w:rsidRPr="00E44D5A">
        <w:rPr>
          <w:i/>
        </w:rPr>
        <w:t>/z</w:t>
      </w:r>
      <w:r w:rsidR="007F719F" w:rsidRPr="00E44D5A">
        <w:t xml:space="preserve"> (ES-), 296 ([M - H]</w:t>
      </w:r>
      <w:r w:rsidR="007F719F" w:rsidRPr="00E44D5A">
        <w:rPr>
          <w:vertAlign w:val="superscript"/>
        </w:rPr>
        <w:t>-</w:t>
      </w:r>
      <w:r w:rsidR="007F719F" w:rsidRPr="00E44D5A">
        <w:t>); HRMS found 296.1140 (C</w:t>
      </w:r>
      <w:r w:rsidR="007F719F" w:rsidRPr="00E44D5A">
        <w:rPr>
          <w:vertAlign w:val="subscript"/>
        </w:rPr>
        <w:t>14</w:t>
      </w:r>
      <w:r w:rsidR="007F719F" w:rsidRPr="00E44D5A">
        <w:t>H</w:t>
      </w:r>
      <w:r w:rsidR="007F719F" w:rsidRPr="00E44D5A">
        <w:rPr>
          <w:vertAlign w:val="subscript"/>
        </w:rPr>
        <w:t>18</w:t>
      </w:r>
      <w:r w:rsidR="007F719F" w:rsidRPr="00E44D5A">
        <w:t>NO</w:t>
      </w:r>
      <w:r w:rsidR="007F719F" w:rsidRPr="00E44D5A">
        <w:rPr>
          <w:vertAlign w:val="subscript"/>
        </w:rPr>
        <w:t>6</w:t>
      </w:r>
      <w:r w:rsidR="007F719F" w:rsidRPr="00E44D5A">
        <w:t>) ([M - H]</w:t>
      </w:r>
      <w:r w:rsidR="007F719F" w:rsidRPr="00E44D5A">
        <w:rPr>
          <w:vertAlign w:val="superscript"/>
        </w:rPr>
        <w:t>-</w:t>
      </w:r>
      <w:r w:rsidR="007F719F" w:rsidRPr="00E44D5A">
        <w:t>, requires 296.1134).</w:t>
      </w:r>
      <w:r w:rsidR="007F719F">
        <w:t xml:space="preserve"> </w:t>
      </w:r>
      <w:r w:rsidR="007F719F" w:rsidRPr="00B602A3">
        <w:rPr>
          <w:b/>
        </w:rPr>
        <w:t>19</w:t>
      </w:r>
      <w:r w:rsidR="007F719F" w:rsidRPr="00383965">
        <w:rPr>
          <w:bCs/>
          <w:i/>
          <w:color w:val="FF0000"/>
        </w:rPr>
        <w:t xml:space="preserve"> </w:t>
      </w:r>
      <w:r w:rsidR="007F719F" w:rsidRPr="00E44D5A">
        <w:rPr>
          <w:bCs/>
          <w:i/>
        </w:rPr>
        <w:t>m</w:t>
      </w:r>
      <w:r w:rsidR="007F719F" w:rsidRPr="00E44D5A">
        <w:rPr>
          <w:i/>
        </w:rPr>
        <w:t>/z</w:t>
      </w:r>
      <w:r w:rsidR="007F719F" w:rsidRPr="00E44D5A">
        <w:t xml:space="preserve"> (ES-), 288 ([M - H]</w:t>
      </w:r>
      <w:r w:rsidR="007F719F" w:rsidRPr="00E44D5A">
        <w:rPr>
          <w:vertAlign w:val="superscript"/>
        </w:rPr>
        <w:t>-</w:t>
      </w:r>
      <w:r w:rsidR="007F719F" w:rsidRPr="00E44D5A">
        <w:t>); HRMS found 288.0550 (C</w:t>
      </w:r>
      <w:r w:rsidR="007F719F" w:rsidRPr="00E44D5A">
        <w:rPr>
          <w:vertAlign w:val="subscript"/>
        </w:rPr>
        <w:t>11</w:t>
      </w:r>
      <w:r w:rsidR="007F719F" w:rsidRPr="00E44D5A">
        <w:t>H</w:t>
      </w:r>
      <w:r w:rsidR="007F719F" w:rsidRPr="00E44D5A">
        <w:rPr>
          <w:vertAlign w:val="subscript"/>
        </w:rPr>
        <w:t>14</w:t>
      </w:r>
      <w:r w:rsidR="007F719F" w:rsidRPr="00E44D5A">
        <w:t>NO</w:t>
      </w:r>
      <w:r w:rsidR="007F719F" w:rsidRPr="00E44D5A">
        <w:rPr>
          <w:vertAlign w:val="subscript"/>
        </w:rPr>
        <w:t>6</w:t>
      </w:r>
      <w:r w:rsidR="007F719F" w:rsidRPr="00E44D5A">
        <w:t>S) ([M - H]</w:t>
      </w:r>
      <w:r w:rsidR="007F719F" w:rsidRPr="00E44D5A">
        <w:rPr>
          <w:vertAlign w:val="superscript"/>
        </w:rPr>
        <w:t>-</w:t>
      </w:r>
      <w:r w:rsidR="007F719F" w:rsidRPr="00E44D5A">
        <w:t>, requires 288.0542).</w:t>
      </w:r>
      <w:r w:rsidR="007F719F">
        <w:t xml:space="preserve"> </w:t>
      </w:r>
      <w:r w:rsidR="007F719F" w:rsidRPr="00B602A3">
        <w:rPr>
          <w:b/>
        </w:rPr>
        <w:t xml:space="preserve">20 </w:t>
      </w:r>
      <w:r w:rsidR="007F719F" w:rsidRPr="00F23BD0">
        <w:rPr>
          <w:bCs/>
          <w:i/>
        </w:rPr>
        <w:t>m</w:t>
      </w:r>
      <w:r w:rsidR="007F719F" w:rsidRPr="00F23BD0">
        <w:rPr>
          <w:i/>
        </w:rPr>
        <w:t>/z</w:t>
      </w:r>
      <w:r w:rsidR="007F719F" w:rsidRPr="00F23BD0">
        <w:t xml:space="preserve"> (ES+), 236 ([M + H]</w:t>
      </w:r>
      <w:r w:rsidR="007F719F" w:rsidRPr="00F23BD0">
        <w:rPr>
          <w:vertAlign w:val="superscript"/>
        </w:rPr>
        <w:t>+</w:t>
      </w:r>
      <w:r w:rsidR="007F719F" w:rsidRPr="00F23BD0">
        <w:t>); HRMS found 236.1136 (C</w:t>
      </w:r>
      <w:r w:rsidR="007F719F" w:rsidRPr="00F23BD0">
        <w:rPr>
          <w:vertAlign w:val="subscript"/>
        </w:rPr>
        <w:t>9</w:t>
      </w:r>
      <w:r w:rsidR="007F719F" w:rsidRPr="00F23BD0">
        <w:t>H</w:t>
      </w:r>
      <w:r w:rsidR="007F719F" w:rsidRPr="00F23BD0">
        <w:rPr>
          <w:vertAlign w:val="subscript"/>
        </w:rPr>
        <w:t>18</w:t>
      </w:r>
      <w:r w:rsidR="007F719F" w:rsidRPr="00F23BD0">
        <w:t>NO</w:t>
      </w:r>
      <w:r w:rsidR="007F719F" w:rsidRPr="00F23BD0">
        <w:rPr>
          <w:vertAlign w:val="subscript"/>
        </w:rPr>
        <w:t>6</w:t>
      </w:r>
      <w:r w:rsidR="007F719F" w:rsidRPr="00F23BD0">
        <w:t>) ([M + H]</w:t>
      </w:r>
      <w:r w:rsidR="007F719F" w:rsidRPr="00F23BD0">
        <w:rPr>
          <w:vertAlign w:val="superscript"/>
        </w:rPr>
        <w:t>+</w:t>
      </w:r>
      <w:r w:rsidR="007F719F" w:rsidRPr="00F23BD0">
        <w:t>, requires 236.1134).</w:t>
      </w:r>
      <w:r w:rsidR="007F719F">
        <w:t xml:space="preserve"> </w:t>
      </w:r>
      <w:r w:rsidR="007F719F" w:rsidRPr="00B602A3">
        <w:rPr>
          <w:b/>
        </w:rPr>
        <w:t>21</w:t>
      </w:r>
      <w:r w:rsidR="007F719F" w:rsidRPr="00F23BD0">
        <w:rPr>
          <w:bCs/>
          <w:i/>
          <w:color w:val="FF0000"/>
        </w:rPr>
        <w:t xml:space="preserve"> </w:t>
      </w:r>
      <w:r w:rsidR="007F719F" w:rsidRPr="00383965">
        <w:rPr>
          <w:bCs/>
          <w:i/>
        </w:rPr>
        <w:t>m</w:t>
      </w:r>
      <w:r w:rsidR="007F719F" w:rsidRPr="00383965">
        <w:rPr>
          <w:i/>
        </w:rPr>
        <w:t>/z</w:t>
      </w:r>
      <w:r w:rsidR="007F719F" w:rsidRPr="00383965">
        <w:t xml:space="preserve"> (ES-), 262 ([M - H]</w:t>
      </w:r>
      <w:r w:rsidR="007F719F" w:rsidRPr="00383965">
        <w:rPr>
          <w:vertAlign w:val="superscript"/>
        </w:rPr>
        <w:t>-</w:t>
      </w:r>
      <w:r w:rsidR="007F719F" w:rsidRPr="00383965">
        <w:t>); HRMS found 262.1291 (C</w:t>
      </w:r>
      <w:r w:rsidR="007F719F" w:rsidRPr="00383965">
        <w:rPr>
          <w:vertAlign w:val="subscript"/>
        </w:rPr>
        <w:t>11</w:t>
      </w:r>
      <w:r w:rsidR="007F719F" w:rsidRPr="00383965">
        <w:t>H</w:t>
      </w:r>
      <w:r w:rsidR="007F719F" w:rsidRPr="00383965">
        <w:rPr>
          <w:vertAlign w:val="subscript"/>
        </w:rPr>
        <w:t>20</w:t>
      </w:r>
      <w:r w:rsidR="007F719F" w:rsidRPr="00383965">
        <w:t>NO</w:t>
      </w:r>
      <w:r w:rsidR="007F719F" w:rsidRPr="00383965">
        <w:rPr>
          <w:vertAlign w:val="subscript"/>
        </w:rPr>
        <w:t>6</w:t>
      </w:r>
      <w:r w:rsidR="007F719F" w:rsidRPr="00383965">
        <w:t>) ([M - H]</w:t>
      </w:r>
      <w:r w:rsidR="007F719F" w:rsidRPr="00383965">
        <w:rPr>
          <w:vertAlign w:val="superscript"/>
        </w:rPr>
        <w:t>-</w:t>
      </w:r>
      <w:r w:rsidR="007F719F" w:rsidRPr="00383965">
        <w:t>, requires 262.1291).</w:t>
      </w:r>
      <w:r w:rsidR="007F719F">
        <w:t xml:space="preserve"> </w:t>
      </w:r>
      <w:r w:rsidR="007F719F" w:rsidRPr="00B602A3">
        <w:rPr>
          <w:b/>
        </w:rPr>
        <w:t>22</w:t>
      </w:r>
      <w:r w:rsidR="007F719F" w:rsidRPr="00F23BD0">
        <w:rPr>
          <w:bCs/>
          <w:i/>
          <w:color w:val="FF0000"/>
        </w:rPr>
        <w:t xml:space="preserve"> </w:t>
      </w:r>
      <w:r w:rsidR="007F719F" w:rsidRPr="00383965">
        <w:rPr>
          <w:bCs/>
          <w:i/>
        </w:rPr>
        <w:t>m</w:t>
      </w:r>
      <w:r w:rsidR="007F719F" w:rsidRPr="00383965">
        <w:rPr>
          <w:i/>
        </w:rPr>
        <w:t>/z</w:t>
      </w:r>
      <w:r w:rsidR="007F719F" w:rsidRPr="00383965">
        <w:t xml:space="preserve"> (ES-), 304 ([M - H]</w:t>
      </w:r>
      <w:r w:rsidR="007F719F" w:rsidRPr="00383965">
        <w:rPr>
          <w:vertAlign w:val="superscript"/>
        </w:rPr>
        <w:t>-</w:t>
      </w:r>
      <w:r w:rsidR="007F719F" w:rsidRPr="00383965">
        <w:t>); HRMS found 304.1772 (C</w:t>
      </w:r>
      <w:r w:rsidR="007F719F" w:rsidRPr="00383965">
        <w:rPr>
          <w:vertAlign w:val="subscript"/>
        </w:rPr>
        <w:t>14</w:t>
      </w:r>
      <w:r w:rsidR="007F719F" w:rsidRPr="00383965">
        <w:t>H</w:t>
      </w:r>
      <w:r w:rsidR="007F719F" w:rsidRPr="00383965">
        <w:rPr>
          <w:vertAlign w:val="subscript"/>
        </w:rPr>
        <w:t>26</w:t>
      </w:r>
      <w:r w:rsidR="007F719F" w:rsidRPr="00383965">
        <w:t>NO</w:t>
      </w:r>
      <w:r w:rsidR="007F719F" w:rsidRPr="00383965">
        <w:rPr>
          <w:vertAlign w:val="subscript"/>
        </w:rPr>
        <w:t>6</w:t>
      </w:r>
      <w:r w:rsidR="007F719F" w:rsidRPr="00383965">
        <w:t>) ([M - H]</w:t>
      </w:r>
      <w:r w:rsidR="007F719F" w:rsidRPr="00383965">
        <w:rPr>
          <w:vertAlign w:val="superscript"/>
        </w:rPr>
        <w:t>-</w:t>
      </w:r>
      <w:r w:rsidR="007F719F" w:rsidRPr="00383965">
        <w:t>, requires 304.1760).</w:t>
      </w:r>
      <w:r w:rsidR="007F719F">
        <w:t xml:space="preserve"> </w:t>
      </w:r>
      <w:r w:rsidR="007F719F" w:rsidRPr="00B602A3">
        <w:rPr>
          <w:b/>
        </w:rPr>
        <w:t>23</w:t>
      </w:r>
      <w:r w:rsidR="007F719F" w:rsidRPr="00F23BD0">
        <w:rPr>
          <w:bCs/>
          <w:i/>
          <w:color w:val="FF0000"/>
        </w:rPr>
        <w:t xml:space="preserve"> </w:t>
      </w:r>
      <w:r w:rsidR="007F719F" w:rsidRPr="00383965">
        <w:rPr>
          <w:bCs/>
          <w:i/>
        </w:rPr>
        <w:t>m</w:t>
      </w:r>
      <w:r w:rsidR="007F719F" w:rsidRPr="00383965">
        <w:rPr>
          <w:i/>
        </w:rPr>
        <w:t>/z</w:t>
      </w:r>
      <w:r w:rsidR="007F719F" w:rsidRPr="00383965">
        <w:t xml:space="preserve"> (ES-), 416 ([M - H]</w:t>
      </w:r>
      <w:r w:rsidR="007F719F" w:rsidRPr="00383965">
        <w:rPr>
          <w:vertAlign w:val="superscript"/>
        </w:rPr>
        <w:t>-</w:t>
      </w:r>
      <w:r w:rsidR="007F719F" w:rsidRPr="00383965">
        <w:t>); HRMS found 416.3032 (C</w:t>
      </w:r>
      <w:r w:rsidR="007F719F" w:rsidRPr="00383965">
        <w:rPr>
          <w:vertAlign w:val="subscript"/>
        </w:rPr>
        <w:t>22</w:t>
      </w:r>
      <w:r w:rsidR="007F719F" w:rsidRPr="00383965">
        <w:t>H</w:t>
      </w:r>
      <w:r w:rsidR="007F719F" w:rsidRPr="00383965">
        <w:rPr>
          <w:vertAlign w:val="subscript"/>
        </w:rPr>
        <w:t>42</w:t>
      </w:r>
      <w:r w:rsidR="007F719F" w:rsidRPr="00383965">
        <w:t>NO</w:t>
      </w:r>
      <w:r w:rsidR="007F719F" w:rsidRPr="00383965">
        <w:rPr>
          <w:vertAlign w:val="subscript"/>
        </w:rPr>
        <w:t>6</w:t>
      </w:r>
      <w:r w:rsidR="007F719F" w:rsidRPr="00383965">
        <w:t>) ([M - H]</w:t>
      </w:r>
      <w:r w:rsidR="007F719F" w:rsidRPr="00383965">
        <w:rPr>
          <w:vertAlign w:val="superscript"/>
        </w:rPr>
        <w:t>-</w:t>
      </w:r>
      <w:r w:rsidR="007F719F" w:rsidRPr="00383965">
        <w:t>, requires 416.3012).</w:t>
      </w:r>
      <w:r w:rsidR="007F719F">
        <w:t xml:space="preserve"> </w:t>
      </w:r>
      <w:r w:rsidR="007F719F" w:rsidRPr="00B602A3">
        <w:rPr>
          <w:b/>
        </w:rPr>
        <w:t>24</w:t>
      </w:r>
      <w:r w:rsidR="007F719F" w:rsidRPr="00F23BD0">
        <w:rPr>
          <w:bCs/>
          <w:i/>
          <w:color w:val="FF0000"/>
        </w:rPr>
        <w:t xml:space="preserve"> </w:t>
      </w:r>
      <w:r w:rsidR="007F719F" w:rsidRPr="00383965">
        <w:rPr>
          <w:bCs/>
          <w:i/>
        </w:rPr>
        <w:t>m</w:t>
      </w:r>
      <w:r w:rsidR="007F719F" w:rsidRPr="00383965">
        <w:rPr>
          <w:i/>
        </w:rPr>
        <w:t>/z</w:t>
      </w:r>
      <w:r w:rsidR="007F719F" w:rsidRPr="00383965">
        <w:t xml:space="preserve"> (ES-), 246 ([M - H]</w:t>
      </w:r>
      <w:r w:rsidR="007F719F" w:rsidRPr="00383965">
        <w:rPr>
          <w:vertAlign w:val="superscript"/>
        </w:rPr>
        <w:t>-</w:t>
      </w:r>
      <w:r w:rsidR="007F719F" w:rsidRPr="00383965">
        <w:t>); HRMS found 246.0980 (C</w:t>
      </w:r>
      <w:r w:rsidR="007F719F" w:rsidRPr="00383965">
        <w:rPr>
          <w:vertAlign w:val="subscript"/>
        </w:rPr>
        <w:t>10</w:t>
      </w:r>
      <w:r w:rsidR="007F719F" w:rsidRPr="00383965">
        <w:t>H</w:t>
      </w:r>
      <w:r w:rsidR="007F719F" w:rsidRPr="00383965">
        <w:rPr>
          <w:vertAlign w:val="subscript"/>
        </w:rPr>
        <w:t>16</w:t>
      </w:r>
      <w:r w:rsidR="007F719F" w:rsidRPr="00383965">
        <w:t>NO</w:t>
      </w:r>
      <w:r w:rsidR="007F719F" w:rsidRPr="00383965">
        <w:rPr>
          <w:vertAlign w:val="subscript"/>
        </w:rPr>
        <w:t>6</w:t>
      </w:r>
      <w:r w:rsidR="007F719F" w:rsidRPr="00383965">
        <w:t>) ([M - H]</w:t>
      </w:r>
      <w:r w:rsidR="007F719F" w:rsidRPr="00383965">
        <w:rPr>
          <w:vertAlign w:val="superscript"/>
        </w:rPr>
        <w:t>-</w:t>
      </w:r>
      <w:r w:rsidR="007F719F" w:rsidRPr="00383965">
        <w:t>, requires 246.0978).</w:t>
      </w:r>
      <w:r w:rsidR="007F719F">
        <w:t xml:space="preserve"> </w:t>
      </w:r>
      <w:r w:rsidR="007F719F" w:rsidRPr="00B602A3">
        <w:rPr>
          <w:b/>
        </w:rPr>
        <w:t>25</w:t>
      </w:r>
      <w:r w:rsidR="007F719F" w:rsidRPr="00383965">
        <w:rPr>
          <w:bCs/>
          <w:i/>
          <w:color w:val="FF0000"/>
        </w:rPr>
        <w:t xml:space="preserve"> </w:t>
      </w:r>
      <w:r w:rsidR="007F719F" w:rsidRPr="00383965">
        <w:rPr>
          <w:bCs/>
          <w:i/>
        </w:rPr>
        <w:t>m</w:t>
      </w:r>
      <w:r w:rsidR="007F719F" w:rsidRPr="00383965">
        <w:rPr>
          <w:i/>
        </w:rPr>
        <w:t>/z</w:t>
      </w:r>
      <w:r w:rsidR="007F719F" w:rsidRPr="00383965">
        <w:t xml:space="preserve"> (ES-), 260 ([M - H]</w:t>
      </w:r>
      <w:r w:rsidR="007F719F" w:rsidRPr="00383965">
        <w:rPr>
          <w:vertAlign w:val="superscript"/>
        </w:rPr>
        <w:t>-</w:t>
      </w:r>
      <w:r w:rsidR="007F719F" w:rsidRPr="00383965">
        <w:t>); HRMS found 260.1137 (C</w:t>
      </w:r>
      <w:r w:rsidR="007F719F" w:rsidRPr="00383965">
        <w:rPr>
          <w:vertAlign w:val="subscript"/>
        </w:rPr>
        <w:t>11</w:t>
      </w:r>
      <w:r w:rsidR="007F719F" w:rsidRPr="00383965">
        <w:t>H</w:t>
      </w:r>
      <w:r w:rsidR="007F719F" w:rsidRPr="00383965">
        <w:rPr>
          <w:vertAlign w:val="subscript"/>
        </w:rPr>
        <w:t>18</w:t>
      </w:r>
      <w:r w:rsidR="007F719F" w:rsidRPr="00383965">
        <w:t>NO</w:t>
      </w:r>
      <w:r w:rsidR="007F719F" w:rsidRPr="00383965">
        <w:rPr>
          <w:vertAlign w:val="subscript"/>
        </w:rPr>
        <w:t>6</w:t>
      </w:r>
      <w:r w:rsidR="007F719F" w:rsidRPr="00383965">
        <w:t>) ([M - H]</w:t>
      </w:r>
      <w:r w:rsidR="007F719F" w:rsidRPr="00383965">
        <w:rPr>
          <w:vertAlign w:val="superscript"/>
        </w:rPr>
        <w:t>-</w:t>
      </w:r>
      <w:r w:rsidR="007F719F" w:rsidRPr="00383965">
        <w:t>, requires 260.1134).</w:t>
      </w:r>
      <w:r w:rsidR="007F719F">
        <w:rPr>
          <w:bCs/>
        </w:rPr>
        <w:t xml:space="preserve"> </w:t>
      </w:r>
      <w:r w:rsidR="007F719F" w:rsidRPr="00B602A3">
        <w:rPr>
          <w:b/>
        </w:rPr>
        <w:t>26</w:t>
      </w:r>
      <w:r w:rsidR="007F719F" w:rsidRPr="00F23BD0">
        <w:rPr>
          <w:bCs/>
          <w:i/>
          <w:color w:val="FF0000"/>
        </w:rPr>
        <w:t xml:space="preserve"> </w:t>
      </w:r>
      <w:r w:rsidR="007F719F" w:rsidRPr="00383965">
        <w:rPr>
          <w:bCs/>
          <w:i/>
        </w:rPr>
        <w:t>m</w:t>
      </w:r>
      <w:r w:rsidR="007F719F" w:rsidRPr="00383965">
        <w:rPr>
          <w:i/>
        </w:rPr>
        <w:t>/z</w:t>
      </w:r>
      <w:r w:rsidR="007F719F" w:rsidRPr="00383965">
        <w:t xml:space="preserve"> (ES-), 248 ([M - H]</w:t>
      </w:r>
      <w:r w:rsidR="007F719F" w:rsidRPr="00383965">
        <w:rPr>
          <w:vertAlign w:val="superscript"/>
        </w:rPr>
        <w:t>-</w:t>
      </w:r>
      <w:r w:rsidR="007F719F" w:rsidRPr="00383965">
        <w:t>); HRMS found 248.1136 (C</w:t>
      </w:r>
      <w:r w:rsidR="007F719F" w:rsidRPr="00383965">
        <w:rPr>
          <w:vertAlign w:val="subscript"/>
        </w:rPr>
        <w:t>10</w:t>
      </w:r>
      <w:r w:rsidR="007F719F" w:rsidRPr="00383965">
        <w:t>H</w:t>
      </w:r>
      <w:r w:rsidR="007F719F" w:rsidRPr="00383965">
        <w:rPr>
          <w:vertAlign w:val="subscript"/>
        </w:rPr>
        <w:t>18</w:t>
      </w:r>
      <w:r w:rsidR="007F719F" w:rsidRPr="00383965">
        <w:t>NO</w:t>
      </w:r>
      <w:r w:rsidR="007F719F" w:rsidRPr="00383965">
        <w:rPr>
          <w:vertAlign w:val="subscript"/>
        </w:rPr>
        <w:t>6</w:t>
      </w:r>
      <w:r w:rsidR="007F719F" w:rsidRPr="00383965">
        <w:t>) ([M - H]</w:t>
      </w:r>
      <w:r w:rsidR="007F719F" w:rsidRPr="00383965">
        <w:rPr>
          <w:vertAlign w:val="superscript"/>
        </w:rPr>
        <w:t>-</w:t>
      </w:r>
      <w:r w:rsidR="007F719F" w:rsidRPr="00383965">
        <w:t>, requires 248.1134).</w:t>
      </w:r>
      <w:r w:rsidR="007F719F">
        <w:t xml:space="preserve"> </w:t>
      </w:r>
      <w:r w:rsidR="007F719F" w:rsidRPr="00B602A3">
        <w:rPr>
          <w:b/>
        </w:rPr>
        <w:t>2</w:t>
      </w:r>
      <w:r w:rsidR="007F719F">
        <w:rPr>
          <w:b/>
        </w:rPr>
        <w:t>7</w:t>
      </w:r>
      <w:r w:rsidR="007F719F" w:rsidRPr="00F23BD0">
        <w:rPr>
          <w:bCs/>
          <w:i/>
          <w:color w:val="FF0000"/>
        </w:rPr>
        <w:t xml:space="preserve"> </w:t>
      </w:r>
      <w:r w:rsidR="007F719F" w:rsidRPr="00F23BD0">
        <w:rPr>
          <w:bCs/>
          <w:i/>
        </w:rPr>
        <w:t>m</w:t>
      </w:r>
      <w:r w:rsidR="007F719F" w:rsidRPr="00F23BD0">
        <w:rPr>
          <w:i/>
        </w:rPr>
        <w:t>/z</w:t>
      </w:r>
      <w:r w:rsidR="007F719F" w:rsidRPr="00F23BD0">
        <w:t xml:space="preserve"> (ES-), 276 ([M - H]</w:t>
      </w:r>
      <w:r w:rsidR="007F719F" w:rsidRPr="00F23BD0">
        <w:rPr>
          <w:vertAlign w:val="superscript"/>
        </w:rPr>
        <w:t>-</w:t>
      </w:r>
      <w:r w:rsidR="007F719F" w:rsidRPr="00F23BD0">
        <w:t>); HRMS found 276.1451 (C</w:t>
      </w:r>
      <w:r w:rsidR="007F719F" w:rsidRPr="00F23BD0">
        <w:rPr>
          <w:vertAlign w:val="subscript"/>
        </w:rPr>
        <w:t>12</w:t>
      </w:r>
      <w:r w:rsidR="007F719F" w:rsidRPr="00F23BD0">
        <w:t>H</w:t>
      </w:r>
      <w:r w:rsidR="007F719F" w:rsidRPr="00F23BD0">
        <w:rPr>
          <w:vertAlign w:val="subscript"/>
        </w:rPr>
        <w:t>22</w:t>
      </w:r>
      <w:r w:rsidR="007F719F" w:rsidRPr="00F23BD0">
        <w:t>NO</w:t>
      </w:r>
      <w:r w:rsidR="007F719F" w:rsidRPr="00F23BD0">
        <w:rPr>
          <w:vertAlign w:val="subscript"/>
        </w:rPr>
        <w:t>6</w:t>
      </w:r>
      <w:r w:rsidR="007F719F" w:rsidRPr="00F23BD0">
        <w:t>) ([M - H]</w:t>
      </w:r>
      <w:r w:rsidR="007F719F" w:rsidRPr="00F23BD0">
        <w:rPr>
          <w:vertAlign w:val="superscript"/>
        </w:rPr>
        <w:t>-</w:t>
      </w:r>
      <w:r w:rsidR="007F719F" w:rsidRPr="00F23BD0">
        <w:t>, requires 276.1447).</w:t>
      </w:r>
      <w:r w:rsidR="007F719F">
        <w:rPr>
          <w:b/>
        </w:rPr>
        <w:t xml:space="preserve"> </w:t>
      </w:r>
      <w:r w:rsidR="007F719F" w:rsidRPr="00B602A3">
        <w:rPr>
          <w:b/>
        </w:rPr>
        <w:t>28</w:t>
      </w:r>
      <w:r w:rsidR="007F719F" w:rsidRPr="00F23BD0">
        <w:rPr>
          <w:bCs/>
          <w:i/>
          <w:color w:val="FF0000"/>
        </w:rPr>
        <w:t xml:space="preserve"> </w:t>
      </w:r>
      <w:r w:rsidR="007F719F" w:rsidRPr="00383965">
        <w:rPr>
          <w:bCs/>
          <w:i/>
        </w:rPr>
        <w:t>m</w:t>
      </w:r>
      <w:r w:rsidR="007F719F" w:rsidRPr="00383965">
        <w:rPr>
          <w:i/>
        </w:rPr>
        <w:t>/z</w:t>
      </w:r>
      <w:r w:rsidR="007F719F" w:rsidRPr="00383965">
        <w:t xml:space="preserve"> (ES-), 274 ([M - H]</w:t>
      </w:r>
      <w:r w:rsidR="007F719F" w:rsidRPr="00383965">
        <w:rPr>
          <w:vertAlign w:val="superscript"/>
        </w:rPr>
        <w:t>-</w:t>
      </w:r>
      <w:r w:rsidR="007F719F" w:rsidRPr="00383965">
        <w:t>); HRMS found 274.1292 (C</w:t>
      </w:r>
      <w:r w:rsidR="007F719F" w:rsidRPr="00383965">
        <w:rPr>
          <w:vertAlign w:val="subscript"/>
        </w:rPr>
        <w:t>12</w:t>
      </w:r>
      <w:r w:rsidR="007F719F" w:rsidRPr="00383965">
        <w:t>H</w:t>
      </w:r>
      <w:r w:rsidR="007F719F" w:rsidRPr="00383965">
        <w:rPr>
          <w:vertAlign w:val="subscript"/>
        </w:rPr>
        <w:t>20</w:t>
      </w:r>
      <w:r w:rsidR="007F719F" w:rsidRPr="00383965">
        <w:t>NO</w:t>
      </w:r>
      <w:r w:rsidR="007F719F" w:rsidRPr="00383965">
        <w:rPr>
          <w:vertAlign w:val="subscript"/>
        </w:rPr>
        <w:t>6</w:t>
      </w:r>
      <w:r w:rsidR="007F719F" w:rsidRPr="00383965">
        <w:t>) ([M - H]</w:t>
      </w:r>
      <w:r w:rsidR="007F719F" w:rsidRPr="00383965">
        <w:rPr>
          <w:vertAlign w:val="superscript"/>
        </w:rPr>
        <w:t>-</w:t>
      </w:r>
      <w:r w:rsidR="007F719F" w:rsidRPr="00383965">
        <w:t>, requires 274.1291).</w:t>
      </w:r>
      <w:r w:rsidR="007F719F">
        <w:t xml:space="preserve"> </w:t>
      </w:r>
      <w:r w:rsidR="007F719F" w:rsidRPr="00B602A3">
        <w:rPr>
          <w:b/>
        </w:rPr>
        <w:t>29</w:t>
      </w:r>
      <w:r w:rsidR="007F719F" w:rsidRPr="00F23BD0">
        <w:rPr>
          <w:bCs/>
          <w:i/>
          <w:color w:val="FF0000"/>
        </w:rPr>
        <w:t xml:space="preserve"> </w:t>
      </w:r>
      <w:r w:rsidR="007F719F" w:rsidRPr="00383965">
        <w:rPr>
          <w:bCs/>
          <w:i/>
        </w:rPr>
        <w:t>m</w:t>
      </w:r>
      <w:r w:rsidR="007F719F" w:rsidRPr="00383965">
        <w:rPr>
          <w:i/>
        </w:rPr>
        <w:t>/z</w:t>
      </w:r>
      <w:r w:rsidR="007F719F" w:rsidRPr="00383965">
        <w:t xml:space="preserve"> (ES-), 288 ([M - H]</w:t>
      </w:r>
      <w:r w:rsidR="007F719F" w:rsidRPr="00383965">
        <w:rPr>
          <w:vertAlign w:val="superscript"/>
        </w:rPr>
        <w:t>-</w:t>
      </w:r>
      <w:r w:rsidR="007F719F" w:rsidRPr="00383965">
        <w:t>); HRMS found 288.1449 (C</w:t>
      </w:r>
      <w:r w:rsidR="007F719F" w:rsidRPr="00383965">
        <w:rPr>
          <w:vertAlign w:val="subscript"/>
        </w:rPr>
        <w:t>13</w:t>
      </w:r>
      <w:r w:rsidR="007F719F" w:rsidRPr="00383965">
        <w:t>H</w:t>
      </w:r>
      <w:r w:rsidR="007F719F" w:rsidRPr="00383965">
        <w:rPr>
          <w:vertAlign w:val="subscript"/>
        </w:rPr>
        <w:t>22</w:t>
      </w:r>
      <w:r w:rsidR="007F719F" w:rsidRPr="00383965">
        <w:t>NO</w:t>
      </w:r>
      <w:r w:rsidR="007F719F" w:rsidRPr="00383965">
        <w:rPr>
          <w:vertAlign w:val="subscript"/>
        </w:rPr>
        <w:t>6</w:t>
      </w:r>
      <w:r w:rsidR="007F719F" w:rsidRPr="00383965">
        <w:t>) ([M - H]</w:t>
      </w:r>
      <w:r w:rsidR="007F719F" w:rsidRPr="00383965">
        <w:rPr>
          <w:vertAlign w:val="superscript"/>
        </w:rPr>
        <w:t>-</w:t>
      </w:r>
      <w:r w:rsidR="007F719F" w:rsidRPr="00383965">
        <w:t>, requires 288.1447).</w:t>
      </w:r>
      <w:r w:rsidR="007F719F">
        <w:t xml:space="preserve"> </w:t>
      </w:r>
    </w:p>
    <w:p w:rsidR="007F719F" w:rsidRDefault="007F719F" w:rsidP="007F719F">
      <w:pPr>
        <w:tabs>
          <w:tab w:val="left" w:pos="5142"/>
        </w:tabs>
        <w:spacing w:line="360" w:lineRule="auto"/>
        <w:jc w:val="both"/>
      </w:pPr>
    </w:p>
    <w:p w:rsidR="007F719F" w:rsidRPr="0060672A" w:rsidRDefault="007F719F" w:rsidP="00FC4410">
      <w:pPr>
        <w:pStyle w:val="Heading3"/>
        <w:spacing w:line="360" w:lineRule="auto"/>
      </w:pPr>
      <w:bookmarkStart w:id="83" w:name="_Toc326047494"/>
      <w:r>
        <w:t>7.2.4. DCLs Incorporating NANA Aldolase and Subtilisin Carlsberg-C</w:t>
      </w:r>
      <w:r w:rsidRPr="0060672A">
        <w:t>atalysed Reactions</w:t>
      </w:r>
      <w:bookmarkEnd w:id="83"/>
    </w:p>
    <w:p w:rsidR="007F719F" w:rsidRDefault="007F719F" w:rsidP="007F719F">
      <w:pPr>
        <w:tabs>
          <w:tab w:val="left" w:pos="5142"/>
        </w:tabs>
        <w:spacing w:line="360" w:lineRule="auto"/>
        <w:jc w:val="both"/>
      </w:pPr>
    </w:p>
    <w:p w:rsidR="007F719F" w:rsidRDefault="007F719F" w:rsidP="007F719F">
      <w:pPr>
        <w:tabs>
          <w:tab w:val="left" w:pos="5142"/>
        </w:tabs>
        <w:spacing w:line="360" w:lineRule="auto"/>
        <w:jc w:val="both"/>
      </w:pPr>
      <w:r>
        <w:t>A series of DCLs were created utilising both NANA aldolase and subtilisin Carlsberg-catalysed reactions to increase the diversity and size of the DCLs. Initially experiments were conducted to determine the effect of adding subtilisin at the same time as NANA aldolase or 24 hours later.</w:t>
      </w:r>
    </w:p>
    <w:p w:rsidR="007F719F" w:rsidRDefault="007F719F" w:rsidP="007F719F">
      <w:pPr>
        <w:tabs>
          <w:tab w:val="left" w:pos="5142"/>
        </w:tabs>
        <w:spacing w:line="360" w:lineRule="auto"/>
        <w:jc w:val="both"/>
      </w:pPr>
    </w:p>
    <w:p w:rsidR="007F719F" w:rsidRDefault="007F719F" w:rsidP="00FC4410">
      <w:pPr>
        <w:pStyle w:val="Heading4"/>
        <w:spacing w:before="0" w:line="360" w:lineRule="auto"/>
      </w:pPr>
      <w:bookmarkStart w:id="84" w:name="_Toc326047495"/>
      <w:r>
        <w:t>7.2.4.1</w:t>
      </w:r>
      <w:r w:rsidRPr="000A7B0E">
        <w:t xml:space="preserve">. </w:t>
      </w:r>
      <w:r>
        <w:t>Procedure for the Creation of a Library Adding NANA Aldolase and Subtilisin</w:t>
      </w:r>
      <w:r w:rsidR="00FC4410">
        <w:t xml:space="preserve"> Carlsberg</w:t>
      </w:r>
      <w:r>
        <w:t xml:space="preserve"> Simultaneously at the Beginning</w:t>
      </w:r>
      <w:bookmarkEnd w:id="84"/>
    </w:p>
    <w:p w:rsidR="007F719F" w:rsidRDefault="007F719F" w:rsidP="007F719F">
      <w:pPr>
        <w:tabs>
          <w:tab w:val="left" w:pos="900"/>
          <w:tab w:val="left" w:pos="1080"/>
          <w:tab w:val="left" w:pos="5142"/>
        </w:tabs>
        <w:spacing w:line="360" w:lineRule="auto"/>
        <w:jc w:val="both"/>
        <w:rPr>
          <w:b/>
          <w:bCs/>
        </w:rPr>
      </w:pPr>
    </w:p>
    <w:p w:rsidR="007F719F" w:rsidRDefault="00400BE8" w:rsidP="007F719F">
      <w:pPr>
        <w:tabs>
          <w:tab w:val="left" w:pos="5142"/>
        </w:tabs>
        <w:spacing w:line="360" w:lineRule="auto"/>
        <w:jc w:val="both"/>
      </w:pPr>
      <w:r>
        <w:rPr>
          <w:bCs/>
        </w:rPr>
        <w:t>To an 0.5 mL E</w:t>
      </w:r>
      <w:r w:rsidR="007F719F">
        <w:rPr>
          <w:bCs/>
        </w:rPr>
        <w:t xml:space="preserve">ppendorf tube was added </w:t>
      </w:r>
      <w:r w:rsidR="007F719F">
        <w:t xml:space="preserve">122 </w:t>
      </w:r>
      <w:r w:rsidR="007F719F" w:rsidRPr="001A48D7">
        <w:t>μL</w:t>
      </w:r>
      <w:r w:rsidR="007F719F">
        <w:t xml:space="preserve"> of stock 3 containing sodium azide and 28.8 </w:t>
      </w:r>
      <w:r w:rsidR="007F719F" w:rsidRPr="001A48D7">
        <w:t>μL</w:t>
      </w:r>
      <w:r w:rsidR="007F719F">
        <w:t xml:space="preserve"> of stock made up from the product of the reaction in </w:t>
      </w:r>
      <w:r w:rsidR="007F719F" w:rsidRPr="00007364">
        <w:rPr>
          <w:b/>
          <w:bCs/>
        </w:rPr>
        <w:t xml:space="preserve">Section </w:t>
      </w:r>
      <w:r w:rsidR="007F719F">
        <w:rPr>
          <w:b/>
          <w:bCs/>
        </w:rPr>
        <w:t>7.2.3.8.</w:t>
      </w:r>
      <w:r w:rsidR="007F719F">
        <w:t xml:space="preserve"> (50 mM with </w:t>
      </w:r>
      <w:r w:rsidR="007F719F" w:rsidRPr="00A458A7">
        <w:t>50 mM sodium pyruvate</w:t>
      </w:r>
      <w:r w:rsidR="007F719F">
        <w:t xml:space="preserve">). Following this </w:t>
      </w:r>
      <w:r w:rsidR="007F719F">
        <w:rPr>
          <w:bCs/>
        </w:rPr>
        <w:t xml:space="preserve">140 </w:t>
      </w:r>
      <w:r w:rsidR="007F719F" w:rsidRPr="001A48D7">
        <w:t>μL</w:t>
      </w:r>
      <w:r w:rsidR="007F719F">
        <w:t xml:space="preserve"> of stock 5 containing NANA aldolase, 6.6 </w:t>
      </w:r>
      <w:r w:rsidR="007F719F" w:rsidRPr="001A48D7">
        <w:t>μL</w:t>
      </w:r>
      <w:r w:rsidR="007F719F">
        <w:t xml:space="preserve"> of triethylamine and 77.4 </w:t>
      </w:r>
      <w:r w:rsidR="007F719F" w:rsidRPr="001A48D7">
        <w:t>μL</w:t>
      </w:r>
      <w:r w:rsidR="007F719F">
        <w:t xml:space="preserve"> of vinyl acetate were added. Finally 19.1 </w:t>
      </w:r>
      <w:r w:rsidR="007F719F" w:rsidRPr="001A48D7">
        <w:t>μL</w:t>
      </w:r>
      <w:r w:rsidR="007F719F">
        <w:t xml:space="preserve"> of DMSO and 0.5 mg of subtilisin Carlsberg were added to the tube. The solution was left to stir at 37 </w:t>
      </w:r>
      <w:r w:rsidR="004419A7" w:rsidRPr="006B1AA4">
        <w:t>°</w:t>
      </w:r>
      <w:r w:rsidR="007F719F">
        <w:t xml:space="preserve">C before 100 </w:t>
      </w:r>
      <w:r w:rsidR="007F719F" w:rsidRPr="001A48D7">
        <w:t>μL</w:t>
      </w:r>
      <w:r w:rsidR="007F719F">
        <w:t xml:space="preserve"> was removed and analysed by LC-MS</w:t>
      </w:r>
      <w:r w:rsidR="00C24385">
        <w:t xml:space="preserve"> 24 and 48 hours after the start of the experiment</w:t>
      </w:r>
      <w:r w:rsidR="007F719F">
        <w:t xml:space="preserve">. </w:t>
      </w:r>
      <w:r w:rsidR="0092338C">
        <w:t xml:space="preserve">HRMS revealed </w:t>
      </w:r>
      <w:r w:rsidR="00852E95">
        <w:t xml:space="preserve">that </w:t>
      </w:r>
      <w:r w:rsidR="0092338C" w:rsidRPr="00EF6A35">
        <w:t xml:space="preserve">all </w:t>
      </w:r>
      <w:r w:rsidR="007C700F">
        <w:t>9-C acylated neuraminic acids</w:t>
      </w:r>
      <w:r w:rsidR="00852E95">
        <w:t xml:space="preserve"> were present after</w:t>
      </w:r>
      <w:r w:rsidR="007C700F">
        <w:t xml:space="preserve"> 24 and</w:t>
      </w:r>
      <w:r w:rsidR="00852E95">
        <w:t xml:space="preserve"> 48 hours.</w:t>
      </w:r>
    </w:p>
    <w:p w:rsidR="00C24385" w:rsidRDefault="00C24385" w:rsidP="007F719F">
      <w:pPr>
        <w:tabs>
          <w:tab w:val="left" w:pos="5142"/>
        </w:tabs>
        <w:spacing w:line="360" w:lineRule="auto"/>
        <w:jc w:val="both"/>
      </w:pPr>
    </w:p>
    <w:p w:rsidR="00C24385" w:rsidRPr="0095412A" w:rsidRDefault="00C24385" w:rsidP="007F719F">
      <w:pPr>
        <w:tabs>
          <w:tab w:val="left" w:pos="5142"/>
        </w:tabs>
        <w:spacing w:line="360" w:lineRule="auto"/>
        <w:jc w:val="both"/>
        <w:rPr>
          <w:color w:val="FF0000"/>
        </w:rPr>
      </w:pPr>
      <w:r>
        <w:t xml:space="preserve">For HRMS </w:t>
      </w:r>
      <w:r w:rsidR="00852E95">
        <w:t>data</w:t>
      </w:r>
      <w:r>
        <w:t xml:space="preserve"> see </w:t>
      </w:r>
      <w:r w:rsidRPr="00C24385">
        <w:rPr>
          <w:b/>
        </w:rPr>
        <w:t>Appendix A</w:t>
      </w:r>
      <w:r>
        <w:t>.</w:t>
      </w:r>
    </w:p>
    <w:p w:rsidR="007F719F" w:rsidRPr="000A7B0E" w:rsidRDefault="007F719F" w:rsidP="007F719F">
      <w:pPr>
        <w:tabs>
          <w:tab w:val="left" w:pos="900"/>
          <w:tab w:val="left" w:pos="1080"/>
          <w:tab w:val="left" w:pos="5142"/>
        </w:tabs>
        <w:spacing w:line="360" w:lineRule="auto"/>
        <w:jc w:val="both"/>
        <w:rPr>
          <w:b/>
          <w:bCs/>
        </w:rPr>
      </w:pPr>
    </w:p>
    <w:p w:rsidR="007F719F" w:rsidRDefault="007F719F" w:rsidP="008F5560">
      <w:pPr>
        <w:pStyle w:val="Heading4"/>
        <w:spacing w:before="0" w:line="360" w:lineRule="auto"/>
      </w:pPr>
      <w:bookmarkStart w:id="85" w:name="_Toc326047496"/>
      <w:r>
        <w:t>7.2.4.2</w:t>
      </w:r>
      <w:r w:rsidRPr="000A7B0E">
        <w:t xml:space="preserve">. </w:t>
      </w:r>
      <w:r>
        <w:t>Procedure for the Creation of a Library Adding NANA Aldolase and Subtilisin Separately</w:t>
      </w:r>
      <w:bookmarkEnd w:id="85"/>
    </w:p>
    <w:p w:rsidR="007F719F" w:rsidRDefault="007F719F" w:rsidP="007F719F">
      <w:pPr>
        <w:tabs>
          <w:tab w:val="left" w:pos="900"/>
          <w:tab w:val="left" w:pos="1080"/>
          <w:tab w:val="left" w:pos="5142"/>
        </w:tabs>
        <w:spacing w:line="360" w:lineRule="auto"/>
        <w:jc w:val="both"/>
        <w:rPr>
          <w:b/>
          <w:bCs/>
        </w:rPr>
      </w:pPr>
    </w:p>
    <w:p w:rsidR="007F719F" w:rsidRDefault="007F719F" w:rsidP="007F719F">
      <w:pPr>
        <w:spacing w:line="360" w:lineRule="auto"/>
        <w:jc w:val="both"/>
        <w:rPr>
          <w:bCs/>
        </w:rPr>
      </w:pPr>
      <w:r>
        <w:rPr>
          <w:bCs/>
        </w:rPr>
        <w:t xml:space="preserve">Exactly the same procedure as </w:t>
      </w:r>
      <w:r>
        <w:rPr>
          <w:b/>
        </w:rPr>
        <w:t>Section 7.2.4.1</w:t>
      </w:r>
      <w:r w:rsidRPr="00DA0621">
        <w:rPr>
          <w:b/>
        </w:rPr>
        <w:t>.</w:t>
      </w:r>
      <w:r>
        <w:rPr>
          <w:bCs/>
        </w:rPr>
        <w:t xml:space="preserve"> with the exception that initially only the mannosamine stock made up from the product of </w:t>
      </w:r>
      <w:r>
        <w:rPr>
          <w:b/>
          <w:bCs/>
        </w:rPr>
        <w:t>Section 7.2.3.8</w:t>
      </w:r>
      <w:r w:rsidRPr="000C3E76">
        <w:rPr>
          <w:b/>
          <w:bCs/>
        </w:rPr>
        <w:t>.</w:t>
      </w:r>
      <w:r>
        <w:rPr>
          <w:bCs/>
        </w:rPr>
        <w:t xml:space="preserve">, stock 3 containing sodium azide and stock 5 containing NANA aldolase were added to the reaction before it was left to stir at 37 </w:t>
      </w:r>
      <w:r w:rsidR="004419A7" w:rsidRPr="006B1AA4">
        <w:t>°</w:t>
      </w:r>
      <w:r>
        <w:rPr>
          <w:bCs/>
        </w:rPr>
        <w:t xml:space="preserve">C for 24 hours. Following this, a 100 </w:t>
      </w:r>
      <w:r w:rsidRPr="001A48D7">
        <w:t>μL</w:t>
      </w:r>
      <w:r>
        <w:t xml:space="preserve"> aliquot was removed from the reaction mixture and analysed by LC-MS before</w:t>
      </w:r>
      <w:r>
        <w:rPr>
          <w:bCs/>
        </w:rPr>
        <w:t xml:space="preserve"> </w:t>
      </w:r>
      <w:r w:rsidRPr="000F3B5D">
        <w:rPr>
          <w:bCs/>
        </w:rPr>
        <w:t>all</w:t>
      </w:r>
      <w:r>
        <w:rPr>
          <w:bCs/>
        </w:rPr>
        <w:t xml:space="preserve"> other components were added to the DCL. After a further 24 hours of stirring at 37 </w:t>
      </w:r>
      <w:r w:rsidR="007C700F" w:rsidRPr="006B1AA4">
        <w:t>°</w:t>
      </w:r>
      <w:r>
        <w:rPr>
          <w:bCs/>
        </w:rPr>
        <w:t xml:space="preserve">C the reaction mixture was again analysed by HRMS. </w:t>
      </w:r>
      <w:r w:rsidR="00852E95">
        <w:rPr>
          <w:bCs/>
        </w:rPr>
        <w:t xml:space="preserve">HRMS results revealed all neuraminic acids and mannosamines were present after 24 hours and </w:t>
      </w:r>
      <w:r w:rsidR="00852E95">
        <w:t xml:space="preserve">that </w:t>
      </w:r>
      <w:r w:rsidR="00852E95" w:rsidRPr="00EF6A35">
        <w:t xml:space="preserve">all </w:t>
      </w:r>
      <w:r w:rsidR="00852E95">
        <w:t>potential library members including acylated products were present after 48 hours.</w:t>
      </w:r>
    </w:p>
    <w:p w:rsidR="00E70FE7" w:rsidRDefault="00E70FE7" w:rsidP="007F719F">
      <w:pPr>
        <w:spacing w:line="360" w:lineRule="auto"/>
        <w:jc w:val="both"/>
        <w:rPr>
          <w:bCs/>
        </w:rPr>
      </w:pPr>
    </w:p>
    <w:p w:rsidR="00830678" w:rsidRDefault="00E70FE7" w:rsidP="00830678">
      <w:pPr>
        <w:spacing w:line="360" w:lineRule="auto"/>
        <w:jc w:val="both"/>
        <w:rPr>
          <w:bCs/>
        </w:rPr>
      </w:pPr>
      <w:r>
        <w:rPr>
          <w:bCs/>
        </w:rPr>
        <w:t xml:space="preserve">For HRMS </w:t>
      </w:r>
      <w:r w:rsidR="00852E95">
        <w:rPr>
          <w:bCs/>
        </w:rPr>
        <w:t>data</w:t>
      </w:r>
      <w:r>
        <w:rPr>
          <w:bCs/>
        </w:rPr>
        <w:t xml:space="preserve"> see </w:t>
      </w:r>
      <w:r w:rsidRPr="00E70FE7">
        <w:rPr>
          <w:b/>
          <w:bCs/>
        </w:rPr>
        <w:t>Appendix B</w:t>
      </w:r>
      <w:r>
        <w:rPr>
          <w:bCs/>
        </w:rPr>
        <w:t>.</w:t>
      </w:r>
    </w:p>
    <w:p w:rsidR="00852E95" w:rsidRDefault="00852E95" w:rsidP="00830678">
      <w:pPr>
        <w:spacing w:line="360" w:lineRule="auto"/>
        <w:jc w:val="both"/>
        <w:rPr>
          <w:bCs/>
        </w:rPr>
      </w:pPr>
    </w:p>
    <w:p w:rsidR="007F719F" w:rsidRPr="00D60C04" w:rsidRDefault="007F719F" w:rsidP="00AE15AB">
      <w:pPr>
        <w:pStyle w:val="Heading3"/>
        <w:spacing w:before="0"/>
      </w:pPr>
      <w:bookmarkStart w:id="86" w:name="_Toc326047497"/>
      <w:r w:rsidRPr="00D60C04">
        <w:t>7.2.5. Procedure</w:t>
      </w:r>
      <w:r>
        <w:t xml:space="preserve"> to Compare I</w:t>
      </w:r>
      <w:r w:rsidRPr="00E42BED">
        <w:t xml:space="preserve">onisation </w:t>
      </w:r>
      <w:r>
        <w:t>of M</w:t>
      </w:r>
      <w:r w:rsidRPr="000C3E76">
        <w:t>anNAc</w:t>
      </w:r>
      <w:r>
        <w:t xml:space="preserve"> and Neu5Ac</w:t>
      </w:r>
      <w:bookmarkEnd w:id="86"/>
    </w:p>
    <w:p w:rsidR="007F719F" w:rsidRDefault="007F719F" w:rsidP="007F719F">
      <w:pPr>
        <w:tabs>
          <w:tab w:val="left" w:pos="900"/>
          <w:tab w:val="left" w:pos="1080"/>
          <w:tab w:val="left" w:pos="5142"/>
        </w:tabs>
        <w:spacing w:line="360" w:lineRule="auto"/>
        <w:jc w:val="both"/>
        <w:rPr>
          <w:b/>
          <w:bCs/>
        </w:rPr>
      </w:pPr>
    </w:p>
    <w:p w:rsidR="007F719F" w:rsidRDefault="007F719F" w:rsidP="007F719F">
      <w:pPr>
        <w:tabs>
          <w:tab w:val="left" w:pos="900"/>
          <w:tab w:val="left" w:pos="1080"/>
          <w:tab w:val="left" w:pos="5142"/>
        </w:tabs>
        <w:spacing w:line="360" w:lineRule="auto"/>
        <w:jc w:val="both"/>
        <w:rPr>
          <w:bCs/>
        </w:rPr>
      </w:pPr>
      <w:r>
        <w:rPr>
          <w:bCs/>
        </w:rPr>
        <w:t xml:space="preserve">The difference in ionisation of mannosamine starting materials and neuraminic acid products when analysed using LC-MS was analysed by comparing the ionisation of </w:t>
      </w:r>
      <w:r w:rsidRPr="00D60C04">
        <w:rPr>
          <w:b/>
          <w:bCs/>
        </w:rPr>
        <w:t>ManNAc</w:t>
      </w:r>
      <w:r>
        <w:rPr>
          <w:bCs/>
        </w:rPr>
        <w:t xml:space="preserve"> and </w:t>
      </w:r>
      <w:r w:rsidRPr="00D60C04">
        <w:rPr>
          <w:b/>
          <w:bCs/>
        </w:rPr>
        <w:t>Neu5Ac</w:t>
      </w:r>
      <w:r>
        <w:rPr>
          <w:bCs/>
        </w:rPr>
        <w:t>.</w:t>
      </w:r>
    </w:p>
    <w:p w:rsidR="007F719F" w:rsidRPr="00D60C04" w:rsidRDefault="007F719F" w:rsidP="007F719F">
      <w:pPr>
        <w:tabs>
          <w:tab w:val="left" w:pos="900"/>
          <w:tab w:val="left" w:pos="1080"/>
          <w:tab w:val="left" w:pos="5142"/>
        </w:tabs>
        <w:spacing w:line="360" w:lineRule="auto"/>
        <w:jc w:val="both"/>
        <w:rPr>
          <w:bCs/>
        </w:rPr>
      </w:pPr>
      <w:r>
        <w:rPr>
          <w:bCs/>
        </w:rPr>
        <w:t xml:space="preserve"> </w:t>
      </w:r>
    </w:p>
    <w:p w:rsidR="00EB0621" w:rsidRDefault="007F719F" w:rsidP="00EB0621">
      <w:pPr>
        <w:spacing w:line="360" w:lineRule="auto"/>
        <w:jc w:val="both"/>
      </w:pPr>
      <w:r>
        <w:rPr>
          <w:bCs/>
        </w:rPr>
        <w:t xml:space="preserve">A stock solution was made up of </w:t>
      </w:r>
      <w:r w:rsidRPr="00EA0D56">
        <w:rPr>
          <w:b/>
          <w:bCs/>
        </w:rPr>
        <w:t>ManNAc</w:t>
      </w:r>
      <w:r>
        <w:rPr>
          <w:bCs/>
        </w:rPr>
        <w:t xml:space="preserve"> (0.1 M) in potassium phosphate buffer (pH 7.4). Serial dilutions were performed to give a range of concentrations decreasing by an order of magnitude down to 10 </w:t>
      </w:r>
      <w:r w:rsidRPr="001A48D7">
        <w:t>μ</w:t>
      </w:r>
      <w:r>
        <w:t xml:space="preserve">M. Each sample was analysed by negative ion high resolution LC-MS before the same amount of </w:t>
      </w:r>
      <w:r w:rsidRPr="00EA0D56">
        <w:rPr>
          <w:b/>
        </w:rPr>
        <w:t>Neu5Ac</w:t>
      </w:r>
      <w:r>
        <w:t xml:space="preserve"> as there was </w:t>
      </w:r>
      <w:r w:rsidRPr="00EA0D56">
        <w:rPr>
          <w:b/>
        </w:rPr>
        <w:t>ManNAc</w:t>
      </w:r>
      <w:r>
        <w:t xml:space="preserve"> in each sample was added to the samples before being analysed once again by high resolution LC-MS. HRMS of the solutions containing just </w:t>
      </w:r>
      <w:r w:rsidRPr="00EA0D56">
        <w:rPr>
          <w:b/>
        </w:rPr>
        <w:t xml:space="preserve">ManNAc </w:t>
      </w:r>
      <w:r>
        <w:t xml:space="preserve">revealed: 1 M; </w:t>
      </w:r>
      <w:r>
        <w:rPr>
          <w:bCs/>
          <w:i/>
        </w:rPr>
        <w:t>m</w:t>
      </w:r>
      <w:r>
        <w:rPr>
          <w:i/>
        </w:rPr>
        <w:t>/z</w:t>
      </w:r>
      <w:r>
        <w:t xml:space="preserve"> (ES-), 220 ([M - H]</w:t>
      </w:r>
      <w:r>
        <w:rPr>
          <w:vertAlign w:val="superscript"/>
        </w:rPr>
        <w:t>-</w:t>
      </w:r>
      <w:r>
        <w:t>); HRMS found 220.0819 (C</w:t>
      </w:r>
      <w:r>
        <w:rPr>
          <w:vertAlign w:val="subscript"/>
        </w:rPr>
        <w:t>8</w:t>
      </w:r>
      <w:r>
        <w:t>H</w:t>
      </w:r>
      <w:r>
        <w:rPr>
          <w:vertAlign w:val="subscript"/>
        </w:rPr>
        <w:t>14</w:t>
      </w:r>
      <w:r>
        <w:t>NO</w:t>
      </w:r>
      <w:r>
        <w:rPr>
          <w:vertAlign w:val="subscript"/>
        </w:rPr>
        <w:t>6</w:t>
      </w:r>
      <w:r>
        <w:t>) ([M - H]</w:t>
      </w:r>
      <w:r>
        <w:rPr>
          <w:vertAlign w:val="superscript"/>
        </w:rPr>
        <w:t>-</w:t>
      </w:r>
      <w:r>
        <w:t>, requires 220.0821).</w:t>
      </w:r>
      <w:r w:rsidRPr="00BE498D">
        <w:t xml:space="preserve"> </w:t>
      </w:r>
      <w:r>
        <w:t xml:space="preserve">0.1 M; </w:t>
      </w:r>
      <w:r>
        <w:rPr>
          <w:bCs/>
          <w:i/>
        </w:rPr>
        <w:t>m</w:t>
      </w:r>
      <w:r>
        <w:rPr>
          <w:i/>
        </w:rPr>
        <w:t>/z</w:t>
      </w:r>
      <w:r>
        <w:t xml:space="preserve"> (ES-), 220 ([M - H]</w:t>
      </w:r>
      <w:r>
        <w:rPr>
          <w:vertAlign w:val="superscript"/>
        </w:rPr>
        <w:t>-</w:t>
      </w:r>
      <w:r>
        <w:t>); HRMS found 220.0829 (C</w:t>
      </w:r>
      <w:r>
        <w:rPr>
          <w:vertAlign w:val="subscript"/>
        </w:rPr>
        <w:t>8</w:t>
      </w:r>
      <w:r>
        <w:t>H</w:t>
      </w:r>
      <w:r>
        <w:rPr>
          <w:vertAlign w:val="subscript"/>
        </w:rPr>
        <w:t>14</w:t>
      </w:r>
      <w:r>
        <w:t>NO</w:t>
      </w:r>
      <w:r>
        <w:rPr>
          <w:vertAlign w:val="subscript"/>
        </w:rPr>
        <w:t>6</w:t>
      </w:r>
      <w:r>
        <w:t>) ([M - H]</w:t>
      </w:r>
      <w:r>
        <w:rPr>
          <w:vertAlign w:val="superscript"/>
        </w:rPr>
        <w:t>-</w:t>
      </w:r>
      <w:r>
        <w:t xml:space="preserve">, requires 220.0821). 10 mM; </w:t>
      </w:r>
      <w:r>
        <w:rPr>
          <w:bCs/>
          <w:i/>
        </w:rPr>
        <w:t>m</w:t>
      </w:r>
      <w:r>
        <w:rPr>
          <w:i/>
        </w:rPr>
        <w:t>/z</w:t>
      </w:r>
      <w:r>
        <w:t xml:space="preserve"> (ES-), 220 ([M - H]</w:t>
      </w:r>
      <w:r>
        <w:rPr>
          <w:vertAlign w:val="superscript"/>
        </w:rPr>
        <w:t>-</w:t>
      </w:r>
      <w:r>
        <w:t>); HRMS found 220.0830 (C</w:t>
      </w:r>
      <w:r>
        <w:rPr>
          <w:vertAlign w:val="subscript"/>
        </w:rPr>
        <w:t>8</w:t>
      </w:r>
      <w:r>
        <w:t>H</w:t>
      </w:r>
      <w:r>
        <w:rPr>
          <w:vertAlign w:val="subscript"/>
        </w:rPr>
        <w:t>14</w:t>
      </w:r>
      <w:r>
        <w:t>NO</w:t>
      </w:r>
      <w:r>
        <w:rPr>
          <w:vertAlign w:val="subscript"/>
        </w:rPr>
        <w:t>6</w:t>
      </w:r>
      <w:r>
        <w:t>) ([M - H]</w:t>
      </w:r>
      <w:r>
        <w:rPr>
          <w:vertAlign w:val="superscript"/>
        </w:rPr>
        <w:t>-</w:t>
      </w:r>
      <w:r>
        <w:t>, requires 220.0821).</w:t>
      </w:r>
      <w:r w:rsidRPr="00BE498D">
        <w:t xml:space="preserve"> </w:t>
      </w:r>
      <w:r>
        <w:t xml:space="preserve">1 mM; </w:t>
      </w:r>
      <w:r>
        <w:rPr>
          <w:bCs/>
          <w:i/>
        </w:rPr>
        <w:t>m</w:t>
      </w:r>
      <w:r>
        <w:rPr>
          <w:i/>
        </w:rPr>
        <w:t>/z</w:t>
      </w:r>
      <w:r>
        <w:t xml:space="preserve"> (ES-), 220 ([M - H]</w:t>
      </w:r>
      <w:r>
        <w:rPr>
          <w:vertAlign w:val="superscript"/>
        </w:rPr>
        <w:t>-</w:t>
      </w:r>
      <w:r>
        <w:t>); HRMS found 220.0824 (C</w:t>
      </w:r>
      <w:r>
        <w:rPr>
          <w:vertAlign w:val="subscript"/>
        </w:rPr>
        <w:t>8</w:t>
      </w:r>
      <w:r>
        <w:t>H</w:t>
      </w:r>
      <w:r>
        <w:rPr>
          <w:vertAlign w:val="subscript"/>
        </w:rPr>
        <w:t>14</w:t>
      </w:r>
      <w:r>
        <w:t>NO</w:t>
      </w:r>
      <w:r>
        <w:rPr>
          <w:vertAlign w:val="subscript"/>
        </w:rPr>
        <w:t>6</w:t>
      </w:r>
      <w:r>
        <w:t>) ([M - H]</w:t>
      </w:r>
      <w:r>
        <w:rPr>
          <w:vertAlign w:val="superscript"/>
        </w:rPr>
        <w:t>-</w:t>
      </w:r>
      <w:r>
        <w:t xml:space="preserve">, requires 220.0821). HRMS of the solutions with equimolar amounts of ManNAc and Neu5Ac: </w:t>
      </w:r>
      <w:r w:rsidRPr="00BE498D">
        <w:t xml:space="preserve">1 M; </w:t>
      </w:r>
      <w:r w:rsidRPr="00BE498D">
        <w:rPr>
          <w:bCs/>
          <w:i/>
        </w:rPr>
        <w:t>m</w:t>
      </w:r>
      <w:r w:rsidRPr="00BE498D">
        <w:rPr>
          <w:i/>
        </w:rPr>
        <w:t>/z</w:t>
      </w:r>
      <w:r w:rsidRPr="00BE498D">
        <w:t xml:space="preserve"> (ES-), 220 ([M - H]</w:t>
      </w:r>
      <w:r w:rsidRPr="00BE498D">
        <w:rPr>
          <w:vertAlign w:val="superscript"/>
        </w:rPr>
        <w:t>-</w:t>
      </w:r>
      <w:r w:rsidRPr="00BE498D">
        <w:t>); HRMS found 220.0827 (C</w:t>
      </w:r>
      <w:r w:rsidRPr="00BE498D">
        <w:rPr>
          <w:vertAlign w:val="subscript"/>
        </w:rPr>
        <w:t>8</w:t>
      </w:r>
      <w:r w:rsidRPr="00BE498D">
        <w:t>H</w:t>
      </w:r>
      <w:r w:rsidRPr="00BE498D">
        <w:rPr>
          <w:vertAlign w:val="subscript"/>
        </w:rPr>
        <w:t>14</w:t>
      </w:r>
      <w:r w:rsidRPr="00BE498D">
        <w:t>NO</w:t>
      </w:r>
      <w:r w:rsidRPr="00BE498D">
        <w:rPr>
          <w:vertAlign w:val="subscript"/>
        </w:rPr>
        <w:t>6</w:t>
      </w:r>
      <w:r w:rsidRPr="00BE498D">
        <w:t>) ([M - H]</w:t>
      </w:r>
      <w:r w:rsidRPr="00BE498D">
        <w:rPr>
          <w:vertAlign w:val="superscript"/>
        </w:rPr>
        <w:t>-</w:t>
      </w:r>
      <w:r w:rsidRPr="00BE498D">
        <w:t>, requires 220.0821).</w:t>
      </w:r>
      <w:r w:rsidRPr="00BE498D">
        <w:rPr>
          <w:color w:val="FF0000"/>
        </w:rPr>
        <w:t xml:space="preserve"> </w:t>
      </w:r>
      <w:r w:rsidRPr="00D96CC8">
        <w:rPr>
          <w:bCs/>
          <w:i/>
        </w:rPr>
        <w:t>m</w:t>
      </w:r>
      <w:r w:rsidRPr="00D96CC8">
        <w:rPr>
          <w:i/>
        </w:rPr>
        <w:t>/z</w:t>
      </w:r>
      <w:r w:rsidRPr="00D96CC8">
        <w:t xml:space="preserve"> (ES-), 308 ([M - H]</w:t>
      </w:r>
      <w:r w:rsidRPr="00D96CC8">
        <w:rPr>
          <w:vertAlign w:val="superscript"/>
        </w:rPr>
        <w:t>-</w:t>
      </w:r>
      <w:r w:rsidRPr="00D96CC8">
        <w:t>); HRMS found 308.0989 (C</w:t>
      </w:r>
      <w:r w:rsidRPr="00D96CC8">
        <w:rPr>
          <w:vertAlign w:val="subscript"/>
        </w:rPr>
        <w:t>11</w:t>
      </w:r>
      <w:r w:rsidRPr="00D96CC8">
        <w:t>H</w:t>
      </w:r>
      <w:r w:rsidRPr="00D96CC8">
        <w:rPr>
          <w:vertAlign w:val="subscript"/>
        </w:rPr>
        <w:t>18</w:t>
      </w:r>
      <w:r w:rsidRPr="00D96CC8">
        <w:t>NO</w:t>
      </w:r>
      <w:r w:rsidRPr="00D96CC8">
        <w:rPr>
          <w:vertAlign w:val="subscript"/>
        </w:rPr>
        <w:t>9</w:t>
      </w:r>
      <w:r w:rsidRPr="00D96CC8">
        <w:t>) ([M - H]</w:t>
      </w:r>
      <w:r w:rsidRPr="00D96CC8">
        <w:rPr>
          <w:vertAlign w:val="superscript"/>
        </w:rPr>
        <w:t>-</w:t>
      </w:r>
      <w:r w:rsidRPr="00D96CC8">
        <w:t>, requires 308.0982).</w:t>
      </w:r>
      <w:r>
        <w:rPr>
          <w:color w:val="FF0000"/>
        </w:rPr>
        <w:t xml:space="preserve"> </w:t>
      </w:r>
      <w:r w:rsidRPr="00BE498D">
        <w:t xml:space="preserve">0.1 M; </w:t>
      </w:r>
      <w:r w:rsidRPr="00BE498D">
        <w:rPr>
          <w:bCs/>
          <w:i/>
        </w:rPr>
        <w:t>m</w:t>
      </w:r>
      <w:r w:rsidRPr="00BE498D">
        <w:rPr>
          <w:i/>
        </w:rPr>
        <w:t>/z</w:t>
      </w:r>
      <w:r w:rsidRPr="00BE498D">
        <w:t xml:space="preserve"> (ES-), 220 ([M - H]</w:t>
      </w:r>
      <w:r w:rsidRPr="00BE498D">
        <w:rPr>
          <w:vertAlign w:val="superscript"/>
        </w:rPr>
        <w:t>-</w:t>
      </w:r>
      <w:r w:rsidRPr="00BE498D">
        <w:t>); HRMS found 220.0820 (C</w:t>
      </w:r>
      <w:r w:rsidRPr="00BE498D">
        <w:rPr>
          <w:vertAlign w:val="subscript"/>
        </w:rPr>
        <w:t>8</w:t>
      </w:r>
      <w:r w:rsidRPr="00BE498D">
        <w:t>H</w:t>
      </w:r>
      <w:r w:rsidRPr="00BE498D">
        <w:rPr>
          <w:vertAlign w:val="subscript"/>
        </w:rPr>
        <w:t>14</w:t>
      </w:r>
      <w:r w:rsidRPr="00BE498D">
        <w:t>NO</w:t>
      </w:r>
      <w:r w:rsidRPr="00BE498D">
        <w:rPr>
          <w:vertAlign w:val="subscript"/>
        </w:rPr>
        <w:t>6</w:t>
      </w:r>
      <w:r w:rsidRPr="00BE498D">
        <w:t>) ([M - H]</w:t>
      </w:r>
      <w:r w:rsidRPr="00BE498D">
        <w:rPr>
          <w:vertAlign w:val="superscript"/>
        </w:rPr>
        <w:t>-</w:t>
      </w:r>
      <w:r w:rsidRPr="00BE498D">
        <w:t>, requires 220.0821).</w:t>
      </w:r>
      <w:r w:rsidRPr="00BE498D">
        <w:rPr>
          <w:color w:val="FF0000"/>
        </w:rPr>
        <w:t xml:space="preserve"> </w:t>
      </w:r>
      <w:r w:rsidRPr="00D26C5A">
        <w:rPr>
          <w:bCs/>
          <w:i/>
        </w:rPr>
        <w:t>m</w:t>
      </w:r>
      <w:r w:rsidRPr="00D26C5A">
        <w:rPr>
          <w:i/>
        </w:rPr>
        <w:t>/z</w:t>
      </w:r>
      <w:r w:rsidRPr="00D26C5A">
        <w:t xml:space="preserve"> (ES-), 308 ([M - H]</w:t>
      </w:r>
      <w:r w:rsidRPr="00D26C5A">
        <w:rPr>
          <w:vertAlign w:val="superscript"/>
        </w:rPr>
        <w:t>-</w:t>
      </w:r>
      <w:r w:rsidRPr="00D26C5A">
        <w:t>); HRMS found 308.0975 (C</w:t>
      </w:r>
      <w:r w:rsidRPr="00D26C5A">
        <w:rPr>
          <w:vertAlign w:val="subscript"/>
        </w:rPr>
        <w:t>11</w:t>
      </w:r>
      <w:r w:rsidRPr="00D26C5A">
        <w:t>H</w:t>
      </w:r>
      <w:r w:rsidRPr="00D26C5A">
        <w:rPr>
          <w:vertAlign w:val="subscript"/>
        </w:rPr>
        <w:t>18</w:t>
      </w:r>
      <w:r w:rsidRPr="00D26C5A">
        <w:t>NO</w:t>
      </w:r>
      <w:r w:rsidRPr="00D26C5A">
        <w:rPr>
          <w:vertAlign w:val="subscript"/>
        </w:rPr>
        <w:t>9</w:t>
      </w:r>
      <w:r w:rsidRPr="00D26C5A">
        <w:t>) ([M - H]</w:t>
      </w:r>
      <w:r w:rsidRPr="00D26C5A">
        <w:rPr>
          <w:vertAlign w:val="superscript"/>
        </w:rPr>
        <w:t>-</w:t>
      </w:r>
      <w:r w:rsidRPr="00D26C5A">
        <w:t>, requires 308.0982).</w:t>
      </w:r>
      <w:r>
        <w:rPr>
          <w:color w:val="FF0000"/>
        </w:rPr>
        <w:t xml:space="preserve"> </w:t>
      </w:r>
      <w:r w:rsidRPr="00D26C5A">
        <w:t xml:space="preserve">10 mM; </w:t>
      </w:r>
      <w:r w:rsidRPr="00D26C5A">
        <w:rPr>
          <w:bCs/>
          <w:i/>
        </w:rPr>
        <w:t>m</w:t>
      </w:r>
      <w:r w:rsidRPr="00D26C5A">
        <w:rPr>
          <w:i/>
        </w:rPr>
        <w:t>/z</w:t>
      </w:r>
      <w:r w:rsidRPr="00D26C5A">
        <w:t xml:space="preserve"> (ES-), 220 ([M - H]</w:t>
      </w:r>
      <w:r w:rsidRPr="00D26C5A">
        <w:rPr>
          <w:vertAlign w:val="superscript"/>
        </w:rPr>
        <w:t>-</w:t>
      </w:r>
      <w:r w:rsidRPr="00D26C5A">
        <w:t>); HRMS found 220.0818 (C</w:t>
      </w:r>
      <w:r w:rsidRPr="00D26C5A">
        <w:rPr>
          <w:vertAlign w:val="subscript"/>
        </w:rPr>
        <w:t>8</w:t>
      </w:r>
      <w:r w:rsidRPr="00D26C5A">
        <w:t>H</w:t>
      </w:r>
      <w:r w:rsidRPr="00D26C5A">
        <w:rPr>
          <w:vertAlign w:val="subscript"/>
        </w:rPr>
        <w:t>14</w:t>
      </w:r>
      <w:r w:rsidRPr="00D26C5A">
        <w:t>NO</w:t>
      </w:r>
      <w:r w:rsidRPr="00D26C5A">
        <w:rPr>
          <w:vertAlign w:val="subscript"/>
        </w:rPr>
        <w:t>6</w:t>
      </w:r>
      <w:r w:rsidRPr="00D26C5A">
        <w:t>) ([M - H]</w:t>
      </w:r>
      <w:r w:rsidRPr="00D26C5A">
        <w:rPr>
          <w:vertAlign w:val="superscript"/>
        </w:rPr>
        <w:t>-</w:t>
      </w:r>
      <w:r w:rsidRPr="00D26C5A">
        <w:t>, requires 220.0821).</w:t>
      </w:r>
      <w:r w:rsidRPr="00BE498D">
        <w:rPr>
          <w:color w:val="FF0000"/>
        </w:rPr>
        <w:t xml:space="preserve"> </w:t>
      </w:r>
      <w:r w:rsidRPr="00D26C5A">
        <w:rPr>
          <w:bCs/>
          <w:i/>
        </w:rPr>
        <w:t>m</w:t>
      </w:r>
      <w:r w:rsidRPr="00D26C5A">
        <w:rPr>
          <w:i/>
        </w:rPr>
        <w:t>/z</w:t>
      </w:r>
      <w:r w:rsidRPr="00D26C5A">
        <w:t xml:space="preserve"> (ES-), 308 ([M - H]</w:t>
      </w:r>
      <w:r w:rsidRPr="00D26C5A">
        <w:rPr>
          <w:vertAlign w:val="superscript"/>
        </w:rPr>
        <w:t>-</w:t>
      </w:r>
      <w:r w:rsidRPr="00D26C5A">
        <w:t>); HRMS found 308.</w:t>
      </w:r>
      <w:r>
        <w:t>0982</w:t>
      </w:r>
      <w:r w:rsidRPr="00D26C5A">
        <w:t xml:space="preserve"> (C</w:t>
      </w:r>
      <w:r w:rsidRPr="00D26C5A">
        <w:rPr>
          <w:vertAlign w:val="subscript"/>
        </w:rPr>
        <w:t>11</w:t>
      </w:r>
      <w:r w:rsidRPr="00D26C5A">
        <w:t>H</w:t>
      </w:r>
      <w:r w:rsidRPr="00D26C5A">
        <w:rPr>
          <w:vertAlign w:val="subscript"/>
        </w:rPr>
        <w:t>18</w:t>
      </w:r>
      <w:r w:rsidRPr="00D26C5A">
        <w:t>NO</w:t>
      </w:r>
      <w:r w:rsidRPr="00D26C5A">
        <w:rPr>
          <w:vertAlign w:val="subscript"/>
        </w:rPr>
        <w:t>9</w:t>
      </w:r>
      <w:r w:rsidRPr="00D26C5A">
        <w:t>) ([M - H]</w:t>
      </w:r>
      <w:r w:rsidRPr="00D26C5A">
        <w:rPr>
          <w:vertAlign w:val="superscript"/>
        </w:rPr>
        <w:t>-</w:t>
      </w:r>
      <w:r w:rsidRPr="00D26C5A">
        <w:t>, requires 308.0982).</w:t>
      </w:r>
      <w:r>
        <w:rPr>
          <w:color w:val="FF0000"/>
        </w:rPr>
        <w:t xml:space="preserve"> </w:t>
      </w:r>
      <w:r w:rsidRPr="00D26C5A">
        <w:t xml:space="preserve">1 mM; </w:t>
      </w:r>
      <w:r w:rsidRPr="00D26C5A">
        <w:rPr>
          <w:bCs/>
          <w:i/>
        </w:rPr>
        <w:t>m</w:t>
      </w:r>
      <w:r w:rsidRPr="00D26C5A">
        <w:rPr>
          <w:i/>
        </w:rPr>
        <w:t>/z</w:t>
      </w:r>
      <w:r w:rsidRPr="00D26C5A">
        <w:t xml:space="preserve"> (ES-), 220 ([M - H]</w:t>
      </w:r>
      <w:r w:rsidRPr="00D26C5A">
        <w:rPr>
          <w:vertAlign w:val="superscript"/>
        </w:rPr>
        <w:t>-</w:t>
      </w:r>
      <w:r w:rsidRPr="00D26C5A">
        <w:t>); HRMS found 220.0830 (C</w:t>
      </w:r>
      <w:r w:rsidRPr="00D26C5A">
        <w:rPr>
          <w:vertAlign w:val="subscript"/>
        </w:rPr>
        <w:t>8</w:t>
      </w:r>
      <w:r w:rsidRPr="00D26C5A">
        <w:t>H</w:t>
      </w:r>
      <w:r w:rsidRPr="00D26C5A">
        <w:rPr>
          <w:vertAlign w:val="subscript"/>
        </w:rPr>
        <w:t>14</w:t>
      </w:r>
      <w:r w:rsidRPr="00D26C5A">
        <w:t>NO</w:t>
      </w:r>
      <w:r w:rsidRPr="00D26C5A">
        <w:rPr>
          <w:vertAlign w:val="subscript"/>
        </w:rPr>
        <w:t>6</w:t>
      </w:r>
      <w:r w:rsidRPr="00D26C5A">
        <w:t>) ([M - H]</w:t>
      </w:r>
      <w:r w:rsidRPr="00D26C5A">
        <w:rPr>
          <w:vertAlign w:val="superscript"/>
        </w:rPr>
        <w:t>-</w:t>
      </w:r>
      <w:r w:rsidRPr="00D26C5A">
        <w:t>, requires 220.0821).</w:t>
      </w:r>
      <w:r w:rsidRPr="00D26C5A">
        <w:rPr>
          <w:bCs/>
          <w:i/>
        </w:rPr>
        <w:t xml:space="preserve"> m</w:t>
      </w:r>
      <w:r w:rsidRPr="00D26C5A">
        <w:rPr>
          <w:i/>
        </w:rPr>
        <w:t>/z</w:t>
      </w:r>
      <w:r w:rsidRPr="00D26C5A">
        <w:t xml:space="preserve"> (ES-), 308 ([M - H]</w:t>
      </w:r>
      <w:r w:rsidRPr="00D26C5A">
        <w:rPr>
          <w:vertAlign w:val="superscript"/>
        </w:rPr>
        <w:t>-</w:t>
      </w:r>
      <w:r w:rsidRPr="00D26C5A">
        <w:t>); HRMS found 308.</w:t>
      </w:r>
      <w:r>
        <w:t>0979</w:t>
      </w:r>
      <w:r w:rsidRPr="00D26C5A">
        <w:t xml:space="preserve"> (C</w:t>
      </w:r>
      <w:r w:rsidRPr="00D26C5A">
        <w:rPr>
          <w:vertAlign w:val="subscript"/>
        </w:rPr>
        <w:t>11</w:t>
      </w:r>
      <w:r w:rsidRPr="00D26C5A">
        <w:t>H</w:t>
      </w:r>
      <w:r w:rsidRPr="00D26C5A">
        <w:rPr>
          <w:vertAlign w:val="subscript"/>
        </w:rPr>
        <w:t>18</w:t>
      </w:r>
      <w:r w:rsidRPr="00D26C5A">
        <w:t>NO</w:t>
      </w:r>
      <w:r w:rsidRPr="00D26C5A">
        <w:rPr>
          <w:vertAlign w:val="subscript"/>
        </w:rPr>
        <w:t>9</w:t>
      </w:r>
      <w:r w:rsidRPr="00D26C5A">
        <w:t>) ([M - H]</w:t>
      </w:r>
      <w:r w:rsidRPr="00D26C5A">
        <w:rPr>
          <w:vertAlign w:val="superscript"/>
        </w:rPr>
        <w:t>-</w:t>
      </w:r>
      <w:r w:rsidRPr="00D26C5A">
        <w:t>, requires 308.0982).</w:t>
      </w:r>
      <w:r>
        <w:t xml:space="preserve"> 0.1 mM; </w:t>
      </w:r>
      <w:r w:rsidRPr="00D26C5A">
        <w:rPr>
          <w:bCs/>
          <w:i/>
        </w:rPr>
        <w:t>m</w:t>
      </w:r>
      <w:r w:rsidRPr="00D26C5A">
        <w:rPr>
          <w:i/>
        </w:rPr>
        <w:t>/z</w:t>
      </w:r>
      <w:r w:rsidRPr="00D26C5A">
        <w:t xml:space="preserve"> (ES-), 308 ([M - H]</w:t>
      </w:r>
      <w:r w:rsidRPr="00D26C5A">
        <w:rPr>
          <w:vertAlign w:val="superscript"/>
        </w:rPr>
        <w:t>-</w:t>
      </w:r>
      <w:r w:rsidRPr="00D26C5A">
        <w:t>); HRMS found 308.</w:t>
      </w:r>
      <w:r>
        <w:t>0983</w:t>
      </w:r>
      <w:r w:rsidRPr="00D26C5A">
        <w:t xml:space="preserve"> (C</w:t>
      </w:r>
      <w:r w:rsidRPr="00D26C5A">
        <w:rPr>
          <w:vertAlign w:val="subscript"/>
        </w:rPr>
        <w:t>11</w:t>
      </w:r>
      <w:r w:rsidRPr="00D26C5A">
        <w:t>H</w:t>
      </w:r>
      <w:r w:rsidRPr="00D26C5A">
        <w:rPr>
          <w:vertAlign w:val="subscript"/>
        </w:rPr>
        <w:t>18</w:t>
      </w:r>
      <w:r w:rsidRPr="00D26C5A">
        <w:t>NO</w:t>
      </w:r>
      <w:r w:rsidRPr="00D26C5A">
        <w:rPr>
          <w:vertAlign w:val="subscript"/>
        </w:rPr>
        <w:t>9</w:t>
      </w:r>
      <w:r w:rsidRPr="00D26C5A">
        <w:t>) ([M - H]</w:t>
      </w:r>
      <w:r w:rsidRPr="00D26C5A">
        <w:rPr>
          <w:vertAlign w:val="superscript"/>
        </w:rPr>
        <w:t>-</w:t>
      </w:r>
      <w:r w:rsidRPr="00D26C5A">
        <w:t>, requires 308.0982).</w:t>
      </w:r>
      <w:r>
        <w:t xml:space="preserve"> 10 µM; </w:t>
      </w:r>
      <w:r w:rsidRPr="00D26C5A">
        <w:rPr>
          <w:bCs/>
          <w:i/>
        </w:rPr>
        <w:t>m</w:t>
      </w:r>
      <w:r w:rsidRPr="00D26C5A">
        <w:rPr>
          <w:i/>
        </w:rPr>
        <w:t>/z</w:t>
      </w:r>
      <w:r w:rsidRPr="00D26C5A">
        <w:t xml:space="preserve"> (ES-), 308 ([M - H]</w:t>
      </w:r>
      <w:r w:rsidRPr="00D26C5A">
        <w:rPr>
          <w:vertAlign w:val="superscript"/>
        </w:rPr>
        <w:t>-</w:t>
      </w:r>
      <w:r w:rsidRPr="00D26C5A">
        <w:t>); HRMS found 308.09</w:t>
      </w:r>
      <w:r>
        <w:t>87</w:t>
      </w:r>
      <w:r w:rsidRPr="00D26C5A">
        <w:t xml:space="preserve"> (C</w:t>
      </w:r>
      <w:r w:rsidRPr="00D26C5A">
        <w:rPr>
          <w:vertAlign w:val="subscript"/>
        </w:rPr>
        <w:t>11</w:t>
      </w:r>
      <w:r w:rsidRPr="00D26C5A">
        <w:t>H</w:t>
      </w:r>
      <w:r w:rsidRPr="00D26C5A">
        <w:rPr>
          <w:vertAlign w:val="subscript"/>
        </w:rPr>
        <w:t>18</w:t>
      </w:r>
      <w:r w:rsidRPr="00D26C5A">
        <w:t>NO</w:t>
      </w:r>
      <w:r w:rsidRPr="00D26C5A">
        <w:rPr>
          <w:vertAlign w:val="subscript"/>
        </w:rPr>
        <w:t>9</w:t>
      </w:r>
      <w:r w:rsidRPr="00D26C5A">
        <w:t>) ([M - H]</w:t>
      </w:r>
      <w:r w:rsidRPr="00D26C5A">
        <w:rPr>
          <w:vertAlign w:val="superscript"/>
        </w:rPr>
        <w:t>-</w:t>
      </w:r>
      <w:r w:rsidRPr="00D26C5A">
        <w:t>, requires 308.0982).</w:t>
      </w:r>
    </w:p>
    <w:p w:rsidR="00EB0621" w:rsidRDefault="00EB0621" w:rsidP="00EB0621">
      <w:pPr>
        <w:spacing w:line="360" w:lineRule="auto"/>
        <w:jc w:val="both"/>
      </w:pPr>
    </w:p>
    <w:p w:rsidR="007F719F" w:rsidRDefault="00EB0621" w:rsidP="00EB0621">
      <w:pPr>
        <w:pStyle w:val="Heading3"/>
        <w:spacing w:before="0"/>
      </w:pPr>
      <w:bookmarkStart w:id="87" w:name="_Toc326047498"/>
      <w:r>
        <w:t>7</w:t>
      </w:r>
      <w:r w:rsidR="007F719F" w:rsidRPr="00663649">
        <w:t>.2.6. Large-Scale DCLs</w:t>
      </w:r>
      <w:r w:rsidR="007F719F">
        <w:t xml:space="preserve"> with WGA</w:t>
      </w:r>
      <w:bookmarkEnd w:id="87"/>
    </w:p>
    <w:p w:rsidR="007F719F" w:rsidRDefault="007F719F" w:rsidP="00EB0621">
      <w:pPr>
        <w:tabs>
          <w:tab w:val="left" w:pos="900"/>
          <w:tab w:val="left" w:pos="1080"/>
          <w:tab w:val="left" w:pos="5142"/>
        </w:tabs>
        <w:spacing w:line="360" w:lineRule="auto"/>
        <w:jc w:val="both"/>
        <w:rPr>
          <w:b/>
          <w:bCs/>
        </w:rPr>
      </w:pPr>
    </w:p>
    <w:p w:rsidR="007F719F" w:rsidRPr="00663649" w:rsidRDefault="007F719F" w:rsidP="007F719F">
      <w:pPr>
        <w:tabs>
          <w:tab w:val="left" w:pos="900"/>
          <w:tab w:val="left" w:pos="1080"/>
          <w:tab w:val="left" w:pos="5142"/>
        </w:tabs>
        <w:spacing w:line="360" w:lineRule="auto"/>
        <w:jc w:val="both"/>
        <w:rPr>
          <w:bCs/>
        </w:rPr>
      </w:pPr>
      <w:r>
        <w:rPr>
          <w:bCs/>
        </w:rPr>
        <w:t xml:space="preserve">Following the synthesis of several </w:t>
      </w:r>
      <w:r w:rsidRPr="00663649">
        <w:rPr>
          <w:bCs/>
          <w:i/>
        </w:rPr>
        <w:t>N</w:t>
      </w:r>
      <w:r>
        <w:rPr>
          <w:bCs/>
        </w:rPr>
        <w:t xml:space="preserve">-modified mannosamines in one pot, these DCL building blocks were used alongside </w:t>
      </w:r>
      <w:r w:rsidR="00F157DB" w:rsidRPr="00F157DB">
        <w:rPr>
          <w:b/>
          <w:bCs/>
          <w:smallCaps/>
        </w:rPr>
        <w:t>d-</w:t>
      </w:r>
      <w:r w:rsidRPr="00663649">
        <w:rPr>
          <w:b/>
          <w:bCs/>
        </w:rPr>
        <w:t>lyxose</w:t>
      </w:r>
      <w:r>
        <w:rPr>
          <w:bCs/>
        </w:rPr>
        <w:t xml:space="preserve">, </w:t>
      </w:r>
      <w:r w:rsidR="00F157DB" w:rsidRPr="00F157DB">
        <w:rPr>
          <w:b/>
          <w:bCs/>
          <w:smallCaps/>
        </w:rPr>
        <w:t>d-</w:t>
      </w:r>
      <w:r w:rsidRPr="00663649">
        <w:rPr>
          <w:b/>
          <w:bCs/>
        </w:rPr>
        <w:t>mannose</w:t>
      </w:r>
      <w:r>
        <w:rPr>
          <w:bCs/>
        </w:rPr>
        <w:t xml:space="preserve"> and </w:t>
      </w:r>
      <w:r w:rsidRPr="00663649">
        <w:rPr>
          <w:b/>
          <w:bCs/>
        </w:rPr>
        <w:t>ManNAc</w:t>
      </w:r>
      <w:r>
        <w:rPr>
          <w:bCs/>
        </w:rPr>
        <w:t xml:space="preserve"> and in the presence of NANA aldolase and subtilisin Carlsberg to create large-scale DCLs with WGA as the template molecule.</w:t>
      </w:r>
    </w:p>
    <w:p w:rsidR="007F719F" w:rsidRPr="00117167" w:rsidRDefault="007F719F" w:rsidP="007F719F">
      <w:pPr>
        <w:tabs>
          <w:tab w:val="left" w:pos="900"/>
          <w:tab w:val="left" w:pos="1080"/>
          <w:tab w:val="left" w:pos="5142"/>
        </w:tabs>
        <w:spacing w:line="360" w:lineRule="auto"/>
        <w:jc w:val="both"/>
        <w:rPr>
          <w:bCs/>
        </w:rPr>
      </w:pPr>
    </w:p>
    <w:p w:rsidR="007F719F" w:rsidRPr="008D7297" w:rsidRDefault="007F719F" w:rsidP="00AE15AB">
      <w:pPr>
        <w:pStyle w:val="Heading4"/>
        <w:spacing w:before="0"/>
      </w:pPr>
      <w:bookmarkStart w:id="88" w:name="_Toc326047499"/>
      <w:r>
        <w:t>7.2.6.1. Procedure for the C</w:t>
      </w:r>
      <w:r w:rsidRPr="008D7297">
        <w:t>reation</w:t>
      </w:r>
      <w:r>
        <w:t xml:space="preserve"> and Analysis</w:t>
      </w:r>
      <w:r w:rsidRPr="008D7297">
        <w:t xml:space="preserve"> of</w:t>
      </w:r>
      <w:r w:rsidR="001B55B3">
        <w:t xml:space="preserve"> an 87</w:t>
      </w:r>
      <w:r>
        <w:t>-C</w:t>
      </w:r>
      <w:r w:rsidRPr="008D7297">
        <w:t>omponent DCL</w:t>
      </w:r>
      <w:bookmarkEnd w:id="88"/>
    </w:p>
    <w:p w:rsidR="007F719F" w:rsidRDefault="007F719F" w:rsidP="007F719F">
      <w:pPr>
        <w:tabs>
          <w:tab w:val="left" w:pos="900"/>
          <w:tab w:val="left" w:pos="1080"/>
          <w:tab w:val="left" w:pos="5142"/>
        </w:tabs>
        <w:spacing w:line="360" w:lineRule="auto"/>
        <w:jc w:val="both"/>
        <w:rPr>
          <w:bCs/>
        </w:rPr>
      </w:pPr>
    </w:p>
    <w:p w:rsidR="00EB0621" w:rsidRDefault="00400BE8" w:rsidP="007F719F">
      <w:pPr>
        <w:tabs>
          <w:tab w:val="left" w:pos="900"/>
          <w:tab w:val="left" w:pos="1080"/>
          <w:tab w:val="left" w:pos="5142"/>
        </w:tabs>
        <w:spacing w:line="360" w:lineRule="auto"/>
        <w:jc w:val="both"/>
      </w:pPr>
      <w:r>
        <w:rPr>
          <w:bCs/>
        </w:rPr>
        <w:t>To two 0.5 mL E</w:t>
      </w:r>
      <w:r w:rsidR="007F719F">
        <w:rPr>
          <w:bCs/>
        </w:rPr>
        <w:t xml:space="preserve">ppendorf tubes, one containing </w:t>
      </w:r>
      <w:r w:rsidR="007F719F">
        <w:t>2.4 mg of WGA,</w:t>
      </w:r>
      <w:r w:rsidR="007F719F">
        <w:rPr>
          <w:bCs/>
        </w:rPr>
        <w:t xml:space="preserve"> was added </w:t>
      </w:r>
      <w:r w:rsidR="007F719F">
        <w:t xml:space="preserve">244 </w:t>
      </w:r>
      <w:r w:rsidR="007F719F" w:rsidRPr="001A48D7">
        <w:t>μL</w:t>
      </w:r>
      <w:r w:rsidR="007F719F">
        <w:t xml:space="preserve"> of stock 3 containing sodium azide and 2.88 </w:t>
      </w:r>
      <w:r w:rsidR="007F719F" w:rsidRPr="001A48D7">
        <w:t>μL</w:t>
      </w:r>
      <w:r w:rsidR="007F719F">
        <w:t xml:space="preserve"> of </w:t>
      </w:r>
      <w:r w:rsidR="00F157DB" w:rsidRPr="00F157DB">
        <w:rPr>
          <w:b/>
          <w:smallCaps/>
        </w:rPr>
        <w:t>d-</w:t>
      </w:r>
      <w:r w:rsidR="007F719F" w:rsidRPr="001D6044">
        <w:rPr>
          <w:b/>
        </w:rPr>
        <w:t>lyxose</w:t>
      </w:r>
      <w:r w:rsidR="007F719F" w:rsidRPr="001D6044">
        <w:t>,</w:t>
      </w:r>
      <w:r w:rsidR="007F719F">
        <w:t xml:space="preserve"> </w:t>
      </w:r>
      <w:r w:rsidR="00F157DB" w:rsidRPr="00F157DB">
        <w:rPr>
          <w:b/>
          <w:smallCaps/>
        </w:rPr>
        <w:t>d-</w:t>
      </w:r>
      <w:r w:rsidR="007F719F" w:rsidRPr="00663649">
        <w:rPr>
          <w:b/>
        </w:rPr>
        <w:t>mannose</w:t>
      </w:r>
      <w:r w:rsidR="007F719F">
        <w:t xml:space="preserve"> and </w:t>
      </w:r>
      <w:r w:rsidR="007F719F" w:rsidRPr="00663649">
        <w:rPr>
          <w:b/>
        </w:rPr>
        <w:t xml:space="preserve">ManNAc </w:t>
      </w:r>
      <w:r w:rsidR="007F719F">
        <w:t xml:space="preserve">stock (all 50 mM with 50 mM sodium pyruvate). Following this, 57.6 </w:t>
      </w:r>
      <w:r w:rsidR="007F719F" w:rsidRPr="001A48D7">
        <w:t>μL</w:t>
      </w:r>
      <w:r w:rsidR="007F719F">
        <w:t xml:space="preserve"> of stock made from the product of </w:t>
      </w:r>
      <w:r w:rsidR="007F719F" w:rsidRPr="00007364">
        <w:rPr>
          <w:b/>
          <w:bCs/>
        </w:rPr>
        <w:t xml:space="preserve">Section </w:t>
      </w:r>
      <w:r w:rsidR="007F719F">
        <w:rPr>
          <w:b/>
          <w:bCs/>
        </w:rPr>
        <w:t>7.2.3.12.</w:t>
      </w:r>
      <w:r w:rsidR="007F719F">
        <w:t xml:space="preserve"> (50 mM with </w:t>
      </w:r>
      <w:r w:rsidR="007F719F" w:rsidRPr="00D91780">
        <w:t>50 mM sodium pyruvate in potassium phosphate buffer</w:t>
      </w:r>
      <w:r w:rsidR="007F719F">
        <w:t xml:space="preserve">) and </w:t>
      </w:r>
      <w:r w:rsidR="007F719F">
        <w:rPr>
          <w:bCs/>
        </w:rPr>
        <w:t xml:space="preserve">280 </w:t>
      </w:r>
      <w:r w:rsidR="007F719F" w:rsidRPr="001A48D7">
        <w:t>μL</w:t>
      </w:r>
      <w:r w:rsidR="007F719F">
        <w:t xml:space="preserve"> of stock 5 containing NANA aldolase was added to the tubes. </w:t>
      </w:r>
      <w:r w:rsidR="00405D87">
        <w:t xml:space="preserve">Finally 20.08 </w:t>
      </w:r>
      <w:r w:rsidR="00405D87" w:rsidRPr="001A48D7">
        <w:t>μL</w:t>
      </w:r>
      <w:r w:rsidR="00405D87">
        <w:t xml:space="preserve"> of triethylamine, 236 </w:t>
      </w:r>
      <w:r w:rsidR="00405D87" w:rsidRPr="001A48D7">
        <w:t>μL</w:t>
      </w:r>
      <w:r w:rsidR="00405D87">
        <w:t xml:space="preserve"> of vinyl acetate and 50 </w:t>
      </w:r>
      <w:r w:rsidR="00405D87" w:rsidRPr="001A48D7">
        <w:t>μL</w:t>
      </w:r>
      <w:r w:rsidR="00405D87">
        <w:t xml:space="preserve"> of DMSO were added to the tubes along with 0.5 mg of subtilisin Carlsberg. </w:t>
      </w:r>
      <w:r w:rsidR="007F719F">
        <w:t xml:space="preserve">The tubes were incubated at 37 </w:t>
      </w:r>
      <w:r w:rsidR="007B22AF" w:rsidRPr="004B4C9F">
        <w:t>°</w:t>
      </w:r>
      <w:r w:rsidR="007F719F">
        <w:t xml:space="preserve">C and at time intervals of 24, 48, 72 and 96 hours, 100 </w:t>
      </w:r>
      <w:r w:rsidR="007F719F" w:rsidRPr="001A48D7">
        <w:t>μL</w:t>
      </w:r>
      <w:r w:rsidR="007F719F">
        <w:t xml:space="preserve"> samples were removed from the DCLs and added into 100 </w:t>
      </w:r>
      <w:r w:rsidR="007F719F" w:rsidRPr="001A48D7">
        <w:t>μL</w:t>
      </w:r>
      <w:r w:rsidR="007F719F">
        <w:t xml:space="preserve"> of acetonitrile. This was left at room temperature for 3 hours before the solution was spun in a centrifuge at </w:t>
      </w:r>
      <w:r w:rsidR="007B22AF" w:rsidRPr="001A48D7">
        <w:t xml:space="preserve">9300 </w:t>
      </w:r>
      <w:r w:rsidR="007B22AF">
        <w:t xml:space="preserve">× </w:t>
      </w:r>
      <w:r w:rsidR="007B22AF" w:rsidRPr="001A48D7">
        <w:t xml:space="preserve">g </w:t>
      </w:r>
      <w:r w:rsidR="007F719F">
        <w:t xml:space="preserve">for 1 minute. Following this, 100 </w:t>
      </w:r>
      <w:r w:rsidR="007F719F" w:rsidRPr="001A48D7">
        <w:t>μL</w:t>
      </w:r>
      <w:r w:rsidR="007F719F">
        <w:t xml:space="preserve"> of supernatant was removed from the samples, diluted with 100 </w:t>
      </w:r>
      <w:r w:rsidR="007F719F" w:rsidRPr="001A48D7">
        <w:t>μL</w:t>
      </w:r>
      <w:r w:rsidR="007F719F">
        <w:t xml:space="preserve"> of deionised water for the detection of mannosamine DCL components and a further 100 </w:t>
      </w:r>
      <w:r w:rsidR="007F719F" w:rsidRPr="001A48D7">
        <w:t>μL</w:t>
      </w:r>
      <w:r w:rsidR="007F719F">
        <w:t xml:space="preserve"> deionised water for detection of neuraminic acid DCL components and then analysed using LC-MS. </w:t>
      </w:r>
      <w:r w:rsidR="00EB0621">
        <w:t>The reactions were analysed after 24, 48, 72 and 96 hours.</w:t>
      </w:r>
      <w:r w:rsidR="00B41C98">
        <w:t xml:space="preserve"> HRMS results revealed that all neuraminic acid products were present at all time periods.</w:t>
      </w:r>
    </w:p>
    <w:p w:rsidR="007F719F" w:rsidRDefault="00EB0621" w:rsidP="007F719F">
      <w:pPr>
        <w:tabs>
          <w:tab w:val="left" w:pos="900"/>
          <w:tab w:val="left" w:pos="1080"/>
          <w:tab w:val="left" w:pos="5142"/>
        </w:tabs>
        <w:spacing w:line="360" w:lineRule="auto"/>
        <w:jc w:val="both"/>
        <w:rPr>
          <w:color w:val="FF0000"/>
        </w:rPr>
      </w:pPr>
      <w:r>
        <w:rPr>
          <w:color w:val="FF0000"/>
        </w:rPr>
        <w:t xml:space="preserve"> </w:t>
      </w:r>
    </w:p>
    <w:p w:rsidR="00FE5648" w:rsidRDefault="00263DD3" w:rsidP="00FE5648">
      <w:pPr>
        <w:spacing w:line="360" w:lineRule="auto"/>
        <w:jc w:val="both"/>
        <w:rPr>
          <w:bCs/>
        </w:rPr>
      </w:pPr>
      <w:r>
        <w:rPr>
          <w:bCs/>
        </w:rPr>
        <w:t>For HRMS data</w:t>
      </w:r>
      <w:r w:rsidR="00FE5648">
        <w:rPr>
          <w:bCs/>
        </w:rPr>
        <w:t xml:space="preserve"> see </w:t>
      </w:r>
      <w:r w:rsidR="00FE5648" w:rsidRPr="00E70FE7">
        <w:rPr>
          <w:b/>
          <w:bCs/>
        </w:rPr>
        <w:t xml:space="preserve">Appendix </w:t>
      </w:r>
      <w:r w:rsidR="00FE5648">
        <w:rPr>
          <w:b/>
          <w:bCs/>
        </w:rPr>
        <w:t>C</w:t>
      </w:r>
      <w:r w:rsidR="00FE5648">
        <w:rPr>
          <w:bCs/>
        </w:rPr>
        <w:t>.</w:t>
      </w:r>
    </w:p>
    <w:p w:rsidR="007B22AF" w:rsidRDefault="007B22AF" w:rsidP="00BA5AD2">
      <w:pPr>
        <w:pStyle w:val="Heading2"/>
        <w:spacing w:before="0"/>
        <w:rPr>
          <w:rFonts w:eastAsiaTheme="minorHAnsi" w:cs="Arial"/>
          <w:b w:val="0"/>
          <w:bCs w:val="0"/>
          <w:color w:val="FF0000"/>
          <w:sz w:val="24"/>
          <w:szCs w:val="24"/>
        </w:rPr>
      </w:pPr>
    </w:p>
    <w:p w:rsidR="007B22AF" w:rsidRDefault="007B22AF" w:rsidP="00BA5AD2">
      <w:pPr>
        <w:pStyle w:val="Heading2"/>
        <w:spacing w:before="0"/>
        <w:rPr>
          <w:rFonts w:eastAsiaTheme="minorHAnsi" w:cs="Arial"/>
          <w:b w:val="0"/>
          <w:bCs w:val="0"/>
          <w:color w:val="FF0000"/>
          <w:sz w:val="24"/>
          <w:szCs w:val="24"/>
        </w:rPr>
      </w:pPr>
    </w:p>
    <w:p w:rsidR="007B22AF" w:rsidRDefault="007B22AF" w:rsidP="00BA5AD2">
      <w:pPr>
        <w:pStyle w:val="Heading2"/>
        <w:spacing w:before="0"/>
        <w:rPr>
          <w:rFonts w:eastAsiaTheme="minorHAnsi" w:cs="Arial"/>
          <w:b w:val="0"/>
          <w:bCs w:val="0"/>
          <w:color w:val="FF0000"/>
          <w:sz w:val="24"/>
          <w:szCs w:val="24"/>
        </w:rPr>
      </w:pPr>
    </w:p>
    <w:p w:rsidR="007B22AF" w:rsidRPr="007B22AF" w:rsidRDefault="007B22AF" w:rsidP="007B22AF"/>
    <w:p w:rsidR="007F719F" w:rsidRDefault="007F719F" w:rsidP="00BA5AD2">
      <w:pPr>
        <w:pStyle w:val="Heading2"/>
        <w:spacing w:before="0"/>
      </w:pPr>
      <w:bookmarkStart w:id="89" w:name="_Toc326047500"/>
      <w:r>
        <w:t>7</w:t>
      </w:r>
      <w:r w:rsidRPr="00564FDF">
        <w:t>.3.</w:t>
      </w:r>
      <w:r>
        <w:t xml:space="preserve"> Results and Discussion</w:t>
      </w:r>
      <w:bookmarkEnd w:id="89"/>
      <w:r w:rsidRPr="00564FDF">
        <w:t xml:space="preserve"> </w:t>
      </w:r>
    </w:p>
    <w:p w:rsidR="007F719F" w:rsidRDefault="007F719F" w:rsidP="007F719F">
      <w:pPr>
        <w:tabs>
          <w:tab w:val="left" w:pos="900"/>
          <w:tab w:val="left" w:pos="1080"/>
          <w:tab w:val="left" w:pos="5142"/>
        </w:tabs>
        <w:spacing w:line="360" w:lineRule="auto"/>
        <w:rPr>
          <w:b/>
          <w:bCs/>
          <w:sz w:val="28"/>
          <w:szCs w:val="28"/>
        </w:rPr>
      </w:pPr>
    </w:p>
    <w:p w:rsidR="007F719F" w:rsidRPr="004608F4" w:rsidRDefault="007F719F" w:rsidP="00BA5AD2">
      <w:pPr>
        <w:pStyle w:val="Heading3"/>
        <w:spacing w:before="0"/>
      </w:pPr>
      <w:bookmarkStart w:id="90" w:name="_Toc326047501"/>
      <w:r>
        <w:t xml:space="preserve">7.3.1. Determining the </w:t>
      </w:r>
      <w:r w:rsidR="00405D87">
        <w:t>Amount</w:t>
      </w:r>
      <w:r>
        <w:t xml:space="preserve"> of WGA to use in DCLs</w:t>
      </w:r>
      <w:bookmarkEnd w:id="90"/>
    </w:p>
    <w:p w:rsidR="007F719F" w:rsidRDefault="007F719F" w:rsidP="007F719F">
      <w:pPr>
        <w:tabs>
          <w:tab w:val="left" w:pos="900"/>
          <w:tab w:val="left" w:pos="1080"/>
          <w:tab w:val="left" w:pos="5142"/>
        </w:tabs>
        <w:spacing w:line="360" w:lineRule="auto"/>
        <w:rPr>
          <w:bCs/>
        </w:rPr>
      </w:pPr>
    </w:p>
    <w:p w:rsidR="007F719F" w:rsidRPr="00B020F8" w:rsidRDefault="007F719F" w:rsidP="007F719F">
      <w:pPr>
        <w:tabs>
          <w:tab w:val="left" w:pos="900"/>
          <w:tab w:val="left" w:pos="1080"/>
          <w:tab w:val="left" w:pos="5142"/>
        </w:tabs>
        <w:spacing w:line="360" w:lineRule="auto"/>
        <w:jc w:val="both"/>
        <w:rPr>
          <w:bCs/>
        </w:rPr>
      </w:pPr>
      <w:r>
        <w:rPr>
          <w:bCs/>
        </w:rPr>
        <w:t xml:space="preserve">Using the DCLs created by Lins </w:t>
      </w:r>
      <w:r w:rsidRPr="00E05AC4">
        <w:rPr>
          <w:bCs/>
          <w:i/>
          <w:iCs/>
        </w:rPr>
        <w:t>et a</w:t>
      </w:r>
      <w:r w:rsidR="007F68B2">
        <w:rPr>
          <w:bCs/>
          <w:i/>
          <w:iCs/>
        </w:rPr>
        <w:t>l</w:t>
      </w:r>
      <w:r w:rsidR="00C378B0">
        <w:rPr>
          <w:bCs/>
          <w:vertAlign w:val="superscript"/>
        </w:rPr>
        <w:fldChar w:fldCharType="begin"/>
      </w:r>
      <w:r>
        <w:rPr>
          <w:bCs/>
          <w:vertAlign w:val="superscript"/>
        </w:rPr>
        <w:instrText xml:space="preserve"> ADDIN EN.CITE &lt;EndNote&gt;&lt;Cite&gt;&lt;Author&gt;Lins&lt;/Author&gt;&lt;Year&gt;2004&lt;/Year&gt;&lt;RecNum&gt;9&lt;/RecNum&gt;&lt;DisplayText&gt;&lt;style face="superscript"&gt;[9]&lt;/style&gt;&lt;/DisplayText&gt;&lt;record&gt;&lt;rec-number&gt;9&lt;/rec-number&gt;&lt;foreign-keys&gt;&lt;key app="EN" db-id="frz2ve0snr9x03eeazavffrxssrvs9vpsa2d"&gt;9&lt;/key&gt;&lt;/foreign-keys&gt;&lt;ref-type name="Journal Article"&gt;17&lt;/ref-type&gt;&lt;contributors&gt;&lt;authors&gt;&lt;author&gt;Lins, R. J.; Flitsch, S. L.; Turner, N. J.; Irving, E.; Brown, S. A. &lt;/author&gt;&lt;/authors&gt;&lt;/contributors&gt;&lt;titles&gt;&lt;secondary-title&gt;Tetraherdron&lt;/secondary-title&gt;&lt;/titles&gt;&lt;periodical&gt;&lt;full-title&gt;Tetraherdron&lt;/full-title&gt;&lt;/periodical&gt;&lt;volume&gt;60&lt;/volume&gt;&lt;section&gt;771&lt;/section&gt;&lt;dates&gt;&lt;year&gt;2004&lt;/year&gt;&lt;/dates&gt;&lt;urls&gt;&lt;/urls&gt;&lt;/record&gt;&lt;/Cite&gt;&lt;/EndNote&gt;</w:instrText>
      </w:r>
      <w:r w:rsidR="00C378B0">
        <w:rPr>
          <w:bCs/>
          <w:vertAlign w:val="superscript"/>
        </w:rPr>
        <w:fldChar w:fldCharType="separate"/>
      </w:r>
      <w:r>
        <w:rPr>
          <w:bCs/>
          <w:noProof/>
          <w:vertAlign w:val="superscript"/>
        </w:rPr>
        <w:t>[9]</w:t>
      </w:r>
      <w:r w:rsidR="00C378B0">
        <w:rPr>
          <w:bCs/>
          <w:vertAlign w:val="superscript"/>
        </w:rPr>
        <w:fldChar w:fldCharType="end"/>
      </w:r>
      <w:r w:rsidRPr="003956B0">
        <w:rPr>
          <w:bCs/>
          <w:vertAlign w:val="superscript"/>
        </w:rPr>
        <w:t xml:space="preserve"> </w:t>
      </w:r>
      <w:r>
        <w:rPr>
          <w:bCs/>
        </w:rPr>
        <w:t>as</w:t>
      </w:r>
      <w:r w:rsidR="007F68B2">
        <w:rPr>
          <w:bCs/>
        </w:rPr>
        <w:t xml:space="preserve"> an</w:t>
      </w:r>
      <w:r>
        <w:rPr>
          <w:bCs/>
        </w:rPr>
        <w:t xml:space="preserve"> inspiration, it was decided to create a series of DCLs using the </w:t>
      </w:r>
      <w:r w:rsidRPr="00E05AC4">
        <w:rPr>
          <w:bCs/>
          <w:i/>
          <w:iCs/>
        </w:rPr>
        <w:t>N</w:t>
      </w:r>
      <w:r>
        <w:rPr>
          <w:bCs/>
        </w:rPr>
        <w:t xml:space="preserve">-modified mannosamines synthesised in </w:t>
      </w:r>
      <w:r w:rsidRPr="00E05AC4">
        <w:rPr>
          <w:b/>
        </w:rPr>
        <w:t>Section 5</w:t>
      </w:r>
      <w:r>
        <w:rPr>
          <w:bCs/>
        </w:rPr>
        <w:t>.  Initially a series of experiments were designed to determine the most suitable amount of WGA to use in a DCL. A set of 4</w:t>
      </w:r>
      <w:r w:rsidRPr="00F1394B">
        <w:rPr>
          <w:bCs/>
        </w:rPr>
        <w:t>-component libraries wer</w:t>
      </w:r>
      <w:r w:rsidR="00F379A8">
        <w:rPr>
          <w:bCs/>
        </w:rPr>
        <w:t>e created</w:t>
      </w:r>
      <w:r>
        <w:rPr>
          <w:bCs/>
        </w:rPr>
        <w:t xml:space="preserve"> with both 0.6 mg (16.67</w:t>
      </w:r>
      <w:r w:rsidRPr="00F1394B">
        <w:rPr>
          <w:bCs/>
        </w:rPr>
        <w:t xml:space="preserve"> </w:t>
      </w:r>
      <w:r>
        <w:rPr>
          <w:bCs/>
        </w:rPr>
        <w:t>nmole) and 0.3 mg (8.33</w:t>
      </w:r>
      <w:r w:rsidRPr="00F1394B">
        <w:rPr>
          <w:bCs/>
        </w:rPr>
        <w:t xml:space="preserve"> </w:t>
      </w:r>
      <w:r>
        <w:rPr>
          <w:bCs/>
        </w:rPr>
        <w:t>n</w:t>
      </w:r>
      <w:r w:rsidRPr="00F1394B">
        <w:rPr>
          <w:bCs/>
        </w:rPr>
        <w:t>mole) of WGA in them.</w:t>
      </w:r>
      <w:r w:rsidRPr="007940D1">
        <w:rPr>
          <w:bCs/>
          <w:color w:val="FF0000"/>
        </w:rPr>
        <w:t xml:space="preserve"> </w:t>
      </w:r>
      <w:r w:rsidRPr="00F1394B">
        <w:rPr>
          <w:bCs/>
        </w:rPr>
        <w:t xml:space="preserve">With each molecule of WGA comprising </w:t>
      </w:r>
      <w:r w:rsidR="003B01BC">
        <w:rPr>
          <w:bCs/>
        </w:rPr>
        <w:t>8</w:t>
      </w:r>
      <w:r w:rsidRPr="00F1394B">
        <w:rPr>
          <w:bCs/>
        </w:rPr>
        <w:t xml:space="preserve"> binding sites, the number of moles of bi</w:t>
      </w:r>
      <w:r w:rsidR="000F4754">
        <w:rPr>
          <w:bCs/>
        </w:rPr>
        <w:t>nding sites in each DCL was</w:t>
      </w:r>
      <w:r w:rsidR="003B01BC">
        <w:rPr>
          <w:bCs/>
        </w:rPr>
        <w:t xml:space="preserve"> 66.68</w:t>
      </w:r>
      <w:r w:rsidRPr="00F1394B">
        <w:rPr>
          <w:bCs/>
        </w:rPr>
        <w:t xml:space="preserve"> </w:t>
      </w:r>
      <w:r>
        <w:rPr>
          <w:bCs/>
        </w:rPr>
        <w:t>n</w:t>
      </w:r>
      <w:r w:rsidRPr="00F1394B">
        <w:rPr>
          <w:bCs/>
        </w:rPr>
        <w:t>mole for the DCL</w:t>
      </w:r>
      <w:r>
        <w:rPr>
          <w:bCs/>
        </w:rPr>
        <w:t xml:space="preserve"> containing 0.3 mg of WGA and </w:t>
      </w:r>
      <w:r w:rsidR="003B01BC">
        <w:rPr>
          <w:bCs/>
        </w:rPr>
        <w:t>133.36</w:t>
      </w:r>
      <w:r w:rsidRPr="00F1394B">
        <w:rPr>
          <w:bCs/>
        </w:rPr>
        <w:t xml:space="preserve"> </w:t>
      </w:r>
      <w:r>
        <w:rPr>
          <w:bCs/>
        </w:rPr>
        <w:t>n</w:t>
      </w:r>
      <w:r w:rsidRPr="00F1394B">
        <w:rPr>
          <w:bCs/>
        </w:rPr>
        <w:t>mole for the DCL containing 0.6 mg of WGA.</w:t>
      </w:r>
      <w:r>
        <w:rPr>
          <w:bCs/>
        </w:rPr>
        <w:t xml:space="preserve"> </w:t>
      </w:r>
      <w:r w:rsidRPr="006C7755">
        <w:rPr>
          <w:bCs/>
        </w:rPr>
        <w:t xml:space="preserve">When compared to the total amount of DCL components (0.1 </w:t>
      </w:r>
      <w:r w:rsidRPr="006C7755">
        <w:t>μmole)</w:t>
      </w:r>
      <w:r w:rsidRPr="006C7755">
        <w:rPr>
          <w:bCs/>
        </w:rPr>
        <w:t xml:space="preserve"> there is a ratio of </w:t>
      </w:r>
      <w:r w:rsidR="003B01BC">
        <w:rPr>
          <w:bCs/>
        </w:rPr>
        <w:t>3</w:t>
      </w:r>
      <w:r w:rsidRPr="006C7755">
        <w:rPr>
          <w:bCs/>
        </w:rPr>
        <w:t>:</w:t>
      </w:r>
      <w:r w:rsidR="003B01BC">
        <w:rPr>
          <w:bCs/>
        </w:rPr>
        <w:t>2</w:t>
      </w:r>
      <w:r w:rsidRPr="006C7755">
        <w:rPr>
          <w:bCs/>
        </w:rPr>
        <w:t xml:space="preserve"> DCL members to WGA binding</w:t>
      </w:r>
      <w:r>
        <w:rPr>
          <w:bCs/>
        </w:rPr>
        <w:t xml:space="preserve"> sites in the DCL containing 0.6</w:t>
      </w:r>
      <w:r w:rsidRPr="006C7755">
        <w:rPr>
          <w:bCs/>
        </w:rPr>
        <w:t xml:space="preserve"> mg of WGA and a ratio of </w:t>
      </w:r>
      <w:r w:rsidR="003B01BC">
        <w:rPr>
          <w:bCs/>
        </w:rPr>
        <w:t>3</w:t>
      </w:r>
      <w:r w:rsidRPr="006C7755">
        <w:rPr>
          <w:bCs/>
        </w:rPr>
        <w:t>:</w:t>
      </w:r>
      <w:r>
        <w:rPr>
          <w:bCs/>
        </w:rPr>
        <w:t>1</w:t>
      </w:r>
      <w:r w:rsidRPr="006C7755">
        <w:rPr>
          <w:bCs/>
        </w:rPr>
        <w:t xml:space="preserve"> DCL members to WGA binding</w:t>
      </w:r>
      <w:r>
        <w:rPr>
          <w:bCs/>
        </w:rPr>
        <w:t xml:space="preserve"> sites in the DCL containing 0.3</w:t>
      </w:r>
      <w:r w:rsidRPr="006C7755">
        <w:rPr>
          <w:bCs/>
        </w:rPr>
        <w:t xml:space="preserve"> mg of WGA.</w:t>
      </w:r>
      <w:r>
        <w:rPr>
          <w:bCs/>
        </w:rPr>
        <w:t xml:space="preserve">  From </w:t>
      </w:r>
      <w:r w:rsidRPr="00EC08F8">
        <w:rPr>
          <w:bCs/>
          <w:i/>
        </w:rPr>
        <w:t>in silico</w:t>
      </w:r>
      <w:r>
        <w:rPr>
          <w:bCs/>
        </w:rPr>
        <w:t xml:space="preserve"> experiments conducted by </w:t>
      </w:r>
      <w:r>
        <w:rPr>
          <w:lang w:val="en-US"/>
        </w:rPr>
        <w:t xml:space="preserve">Ludlow </w:t>
      </w:r>
      <w:r w:rsidRPr="00FA262E">
        <w:rPr>
          <w:i/>
          <w:lang w:val="en-US"/>
        </w:rPr>
        <w:t>et al</w:t>
      </w:r>
      <w:r w:rsidR="00676BF3">
        <w:rPr>
          <w:lang w:val="en-US"/>
        </w:rPr>
        <w:t>;</w:t>
      </w:r>
      <w:r w:rsidRPr="00EC08F8">
        <w:rPr>
          <w:lang w:val="en-US"/>
        </w:rPr>
        <w:t xml:space="preserve"> it was found that a ratio of</w:t>
      </w:r>
      <w:r>
        <w:rPr>
          <w:lang w:val="en-US"/>
        </w:rPr>
        <w:t xml:space="preserve"> 10:1 DCL members to target molecule should be enough to generate differences in the equilibrium position of DCL members,</w:t>
      </w:r>
      <w:r w:rsidR="00C378B0">
        <w:rPr>
          <w:lang w:val="en-US"/>
        </w:rPr>
        <w:fldChar w:fldCharType="begin"/>
      </w:r>
      <w:r w:rsidR="007A3427">
        <w:rPr>
          <w:lang w:val="en-US"/>
        </w:rPr>
        <w:instrText xml:space="preserve"> ADDIN EN.CITE &lt;EndNote&gt;&lt;Cite&gt;&lt;Author&gt;Ludlow&lt;/Author&gt;&lt;Year&gt;2010&lt;/Year&gt;&lt;RecNum&gt;136&lt;/RecNum&gt;&lt;DisplayText&gt;&lt;style face="superscript"&gt;[56]&lt;/style&gt;&lt;/DisplayText&gt;&lt;record&gt;&lt;rec-number&gt;136&lt;/rec-number&gt;&lt;foreign-keys&gt;&lt;key app="EN" db-id="frz2ve0snr9x03eeazavffrxssrvs9vpsa2d"&gt;136&lt;/key&gt;&lt;/foreign-keys&gt;&lt;ref-type name="Journal Article"&gt;17&lt;/ref-type&gt;&lt;contributors&gt;&lt;authors&gt;&lt;author&gt;Ludlow, R. Frederick&lt;/author&gt;&lt;author&gt;Otto, Sijbren&lt;/author&gt;&lt;/authors&gt;&lt;/contributors&gt;&lt;titles&gt;&lt;title&gt;The Impact of the Size of Dynamic Combinatorial Libraries on the Detectability of Molecular Recognition Induced Amplification&lt;/title&gt;&lt;secondary-title&gt;Journal of the American Chemical Society&lt;/secondary-title&gt;&lt;/titles&gt;&lt;periodical&gt;&lt;full-title&gt;Journal of the American Chemical Society&lt;/full-title&gt;&lt;/periodical&gt;&lt;pages&gt;5984-5986&lt;/pages&gt;&lt;volume&gt;132&lt;/volume&gt;&lt;number&gt;17&lt;/number&gt;&lt;dates&gt;&lt;year&gt;2010&lt;/year&gt;&lt;pub-dates&gt;&lt;date&gt;2010/05/05&lt;/date&gt;&lt;/pub-dates&gt;&lt;/dates&gt;&lt;publisher&gt;American Chemical Society&lt;/publisher&gt;&lt;isbn&gt;0002-7863&lt;/isbn&gt;&lt;urls&gt;&lt;related-urls&gt;&lt;url&gt;http://dx.doi.org/10.1021/ja1013689&lt;/url&gt;&lt;/related-urls&gt;&lt;/urls&gt;&lt;electronic-resource-num&gt;10.1021/ja1013689&lt;/electronic-resource-num&gt;&lt;access-date&gt;2012/02/04&lt;/access-date&gt;&lt;/record&gt;&lt;/Cite&gt;&lt;/EndNote&gt;</w:instrText>
      </w:r>
      <w:r w:rsidR="00C378B0">
        <w:rPr>
          <w:lang w:val="en-US"/>
        </w:rPr>
        <w:fldChar w:fldCharType="separate"/>
      </w:r>
      <w:r w:rsidR="007A3427" w:rsidRPr="007A3427">
        <w:rPr>
          <w:noProof/>
          <w:vertAlign w:val="superscript"/>
          <w:lang w:val="en-US"/>
        </w:rPr>
        <w:t>[56]</w:t>
      </w:r>
      <w:r w:rsidR="00C378B0">
        <w:rPr>
          <w:lang w:val="en-US"/>
        </w:rPr>
        <w:fldChar w:fldCharType="end"/>
      </w:r>
      <w:r>
        <w:rPr>
          <w:lang w:val="en-US"/>
        </w:rPr>
        <w:t xml:space="preserve"> however, as WGA was readily available it was decided to increase the ratios of WGA to DCL members to ensure that any changes were easily discernible.</w:t>
      </w:r>
      <w:r>
        <w:rPr>
          <w:i/>
          <w:lang w:val="en-US"/>
        </w:rPr>
        <w:t xml:space="preserve"> </w:t>
      </w:r>
      <w:r>
        <w:rPr>
          <w:bCs/>
        </w:rPr>
        <w:t xml:space="preserve">In each DCL, </w:t>
      </w:r>
      <w:r w:rsidRPr="00172750">
        <w:rPr>
          <w:b/>
          <w:bCs/>
        </w:rPr>
        <w:t>ManNAc</w:t>
      </w:r>
      <w:r>
        <w:rPr>
          <w:bCs/>
        </w:rPr>
        <w:t xml:space="preserve"> was added alongside either </w:t>
      </w:r>
      <w:r w:rsidRPr="005F00DB">
        <w:rPr>
          <w:bCs/>
          <w:i/>
        </w:rPr>
        <w:t>N</w:t>
      </w:r>
      <w:r>
        <w:rPr>
          <w:bCs/>
        </w:rPr>
        <w:t>-4-methoxybenzoyl-</w:t>
      </w:r>
      <w:r w:rsidR="00F157DB" w:rsidRPr="00F157DB">
        <w:rPr>
          <w:bCs/>
          <w:smallCaps/>
        </w:rPr>
        <w:t>d-</w:t>
      </w:r>
      <w:r>
        <w:rPr>
          <w:bCs/>
        </w:rPr>
        <w:t>mannosamine (</w:t>
      </w:r>
      <w:r w:rsidRPr="005F00DB">
        <w:rPr>
          <w:b/>
          <w:bCs/>
        </w:rPr>
        <w:t>10</w:t>
      </w:r>
      <w:r>
        <w:rPr>
          <w:bCs/>
        </w:rPr>
        <w:t xml:space="preserve">) or </w:t>
      </w:r>
      <w:r w:rsidRPr="005F00DB">
        <w:rPr>
          <w:bCs/>
          <w:i/>
        </w:rPr>
        <w:t>N</w:t>
      </w:r>
      <w:r>
        <w:rPr>
          <w:bCs/>
        </w:rPr>
        <w:t>-cinnamoyl-</w:t>
      </w:r>
      <w:r w:rsidR="00F157DB" w:rsidRPr="00F157DB">
        <w:rPr>
          <w:bCs/>
          <w:smallCaps/>
        </w:rPr>
        <w:t>d-</w:t>
      </w:r>
      <w:r>
        <w:rPr>
          <w:bCs/>
        </w:rPr>
        <w:t>mannosamine (</w:t>
      </w:r>
      <w:r w:rsidRPr="005F00DB">
        <w:rPr>
          <w:b/>
          <w:bCs/>
        </w:rPr>
        <w:t>1</w:t>
      </w:r>
      <w:r>
        <w:rPr>
          <w:bCs/>
        </w:rPr>
        <w:t>) and sodium pyruvate was added in equimolar quantities to the total amount of library building blocks in the DCL. In addition to this</w:t>
      </w:r>
      <w:r w:rsidR="000F4754">
        <w:rPr>
          <w:bCs/>
        </w:rPr>
        <w:t>,</w:t>
      </w:r>
      <w:r>
        <w:rPr>
          <w:bCs/>
        </w:rPr>
        <w:t xml:space="preserve"> NANA aldolase and either 0.3 of 0.6 mg of WGA were added. The reactions were left to incubate at 37 </w:t>
      </w:r>
      <w:r w:rsidR="004419A7" w:rsidRPr="006B1AA4">
        <w:t>°</w:t>
      </w:r>
      <w:r>
        <w:rPr>
          <w:bCs/>
        </w:rPr>
        <w:t xml:space="preserve">C and at regular time intervals, the reaction was sampled and analysed by HPLC (5-95% MeOH in 0.1% TFA solution over 20 minutes). Because the </w:t>
      </w:r>
      <w:r w:rsidRPr="005F00DB">
        <w:rPr>
          <w:b/>
          <w:bCs/>
        </w:rPr>
        <w:t>Neu5Ac</w:t>
      </w:r>
      <w:r>
        <w:rPr>
          <w:bCs/>
        </w:rPr>
        <w:t xml:space="preserve"> aldol product does not contain a chromophore it is difficult to detect this molecule using UV radiation, therefore, the other </w:t>
      </w:r>
      <w:r w:rsidRPr="00C8698E">
        <w:rPr>
          <w:bCs/>
          <w:i/>
          <w:iCs/>
        </w:rPr>
        <w:t>N</w:t>
      </w:r>
      <w:r>
        <w:rPr>
          <w:bCs/>
        </w:rPr>
        <w:t xml:space="preserve">-modified aldol product </w:t>
      </w:r>
      <w:r w:rsidR="00F379A8">
        <w:rPr>
          <w:bCs/>
        </w:rPr>
        <w:t>was</w:t>
      </w:r>
      <w:r>
        <w:rPr>
          <w:bCs/>
        </w:rPr>
        <w:t xml:space="preserve"> monitored with the assumption that the </w:t>
      </w:r>
      <w:r w:rsidRPr="005F00DB">
        <w:rPr>
          <w:b/>
          <w:bCs/>
        </w:rPr>
        <w:t>Neu5Ac</w:t>
      </w:r>
      <w:r>
        <w:rPr>
          <w:bCs/>
        </w:rPr>
        <w:t xml:space="preserve"> DCL m</w:t>
      </w:r>
      <w:r w:rsidR="00F379A8">
        <w:rPr>
          <w:bCs/>
        </w:rPr>
        <w:t>ember may</w:t>
      </w:r>
      <w:r>
        <w:rPr>
          <w:bCs/>
        </w:rPr>
        <w:t xml:space="preserve"> behave in the opposite way to the DCL member which can be detected, i.e. if the chromophore-</w:t>
      </w:r>
      <w:r w:rsidR="00405D87">
        <w:rPr>
          <w:bCs/>
        </w:rPr>
        <w:t>containing</w:t>
      </w:r>
      <w:r>
        <w:rPr>
          <w:bCs/>
        </w:rPr>
        <w:t xml:space="preserve"> DCL aldol product</w:t>
      </w:r>
      <w:r w:rsidR="000F4754">
        <w:rPr>
          <w:bCs/>
        </w:rPr>
        <w:t xml:space="preserve"> is amplified in the DCL the</w:t>
      </w:r>
      <w:r>
        <w:rPr>
          <w:bCs/>
        </w:rPr>
        <w:t xml:space="preserve"> amount of </w:t>
      </w:r>
      <w:r w:rsidRPr="00BE1954">
        <w:rPr>
          <w:b/>
          <w:bCs/>
        </w:rPr>
        <w:t>Neu5Ac</w:t>
      </w:r>
      <w:r>
        <w:rPr>
          <w:bCs/>
        </w:rPr>
        <w:t xml:space="preserve"> would be reduced. Results can be seen in </w:t>
      </w:r>
      <w:r w:rsidRPr="005F198D">
        <w:rPr>
          <w:b/>
        </w:rPr>
        <w:t xml:space="preserve">Figures </w:t>
      </w:r>
      <w:r w:rsidR="000F4754">
        <w:rPr>
          <w:b/>
        </w:rPr>
        <w:t>7</w:t>
      </w:r>
      <w:r w:rsidR="00EF335D">
        <w:rPr>
          <w:b/>
        </w:rPr>
        <w:t>0</w:t>
      </w:r>
      <w:r>
        <w:rPr>
          <w:bCs/>
        </w:rPr>
        <w:t xml:space="preserve"> and </w:t>
      </w:r>
      <w:r w:rsidR="00EF335D">
        <w:rPr>
          <w:b/>
        </w:rPr>
        <w:t>71</w:t>
      </w:r>
      <w:r>
        <w:rPr>
          <w:b/>
        </w:rPr>
        <w:t xml:space="preserve"> </w:t>
      </w:r>
      <w:r w:rsidRPr="006C5FBE">
        <w:rPr>
          <w:bCs/>
        </w:rPr>
        <w:t xml:space="preserve">and are presented as </w:t>
      </w:r>
      <w:r>
        <w:rPr>
          <w:bCs/>
        </w:rPr>
        <w:t>difference in % Total Peak A</w:t>
      </w:r>
      <w:r w:rsidRPr="006C5FBE">
        <w:rPr>
          <w:bCs/>
        </w:rPr>
        <w:t>rea (% TPA) values.</w:t>
      </w:r>
      <w:r>
        <w:rPr>
          <w:bCs/>
        </w:rPr>
        <w:t xml:space="preserve"> %</w:t>
      </w:r>
      <w:r w:rsidRPr="006C5FBE">
        <w:rPr>
          <w:bCs/>
        </w:rPr>
        <w:t xml:space="preserve"> T</w:t>
      </w:r>
      <w:r>
        <w:rPr>
          <w:bCs/>
        </w:rPr>
        <w:t xml:space="preserve">PA values were used to remove the necessity of adding an internal standard to the reaction which was thought might influence the equilibrium of the DCL. In the DCL containing the </w:t>
      </w:r>
      <w:r w:rsidRPr="005F00DB">
        <w:rPr>
          <w:bCs/>
          <w:i/>
        </w:rPr>
        <w:t>N</w:t>
      </w:r>
      <w:r>
        <w:rPr>
          <w:bCs/>
        </w:rPr>
        <w:t>-cinnamoyl</w:t>
      </w:r>
      <w:r w:rsidR="00F379A8">
        <w:rPr>
          <w:bCs/>
        </w:rPr>
        <w:t>-</w:t>
      </w:r>
      <w:r w:rsidR="00F379A8" w:rsidRPr="00F379A8">
        <w:rPr>
          <w:bCs/>
          <w:smallCaps/>
        </w:rPr>
        <w:t>d</w:t>
      </w:r>
      <w:r w:rsidR="00F379A8">
        <w:rPr>
          <w:bCs/>
        </w:rPr>
        <w:t>-</w:t>
      </w:r>
      <w:r>
        <w:rPr>
          <w:bCs/>
        </w:rPr>
        <w:t>neuraminic acid (</w:t>
      </w:r>
      <w:r w:rsidRPr="005F00DB">
        <w:rPr>
          <w:b/>
          <w:bCs/>
        </w:rPr>
        <w:t>12</w:t>
      </w:r>
      <w:r>
        <w:rPr>
          <w:bCs/>
        </w:rPr>
        <w:t>) (</w:t>
      </w:r>
      <w:r w:rsidRPr="00D800DD">
        <w:rPr>
          <w:b/>
          <w:bCs/>
        </w:rPr>
        <w:t xml:space="preserve">Figure </w:t>
      </w:r>
      <w:r w:rsidR="000F4754">
        <w:rPr>
          <w:b/>
          <w:bCs/>
        </w:rPr>
        <w:t>7</w:t>
      </w:r>
      <w:r w:rsidR="00EF335D">
        <w:rPr>
          <w:b/>
          <w:bCs/>
        </w:rPr>
        <w:t>0</w:t>
      </w:r>
      <w:r>
        <w:rPr>
          <w:bCs/>
        </w:rPr>
        <w:t xml:space="preserve">), with the DCL containing 0.3 mg of WGA, the difference in % TPA values are inconsistent ranging from a high of around 2 % to a low of around -4 % whilst in the DCL where 0.6 mg of WGA were used there appears to be a strong trend of decreasing values with a lowest difference in % TPA of -6 %. In the DCL containing the </w:t>
      </w:r>
      <w:r w:rsidRPr="005F00DB">
        <w:rPr>
          <w:bCs/>
          <w:i/>
        </w:rPr>
        <w:t>N</w:t>
      </w:r>
      <w:r>
        <w:rPr>
          <w:bCs/>
        </w:rPr>
        <w:t>-4-ethoxybenzoyl</w:t>
      </w:r>
      <w:r w:rsidR="00F379A8">
        <w:rPr>
          <w:bCs/>
        </w:rPr>
        <w:t>-</w:t>
      </w:r>
      <w:r w:rsidR="00F379A8" w:rsidRPr="00F379A8">
        <w:rPr>
          <w:bCs/>
          <w:smallCaps/>
        </w:rPr>
        <w:t>d</w:t>
      </w:r>
      <w:r w:rsidR="00F379A8">
        <w:rPr>
          <w:bCs/>
        </w:rPr>
        <w:t>-</w:t>
      </w:r>
      <w:r>
        <w:rPr>
          <w:bCs/>
        </w:rPr>
        <w:t>neuraminic acid (</w:t>
      </w:r>
      <w:r w:rsidRPr="005F00DB">
        <w:rPr>
          <w:b/>
          <w:bCs/>
        </w:rPr>
        <w:t>36</w:t>
      </w:r>
      <w:r>
        <w:rPr>
          <w:bCs/>
        </w:rPr>
        <w:t>) (</w:t>
      </w:r>
      <w:r w:rsidRPr="00D800DD">
        <w:rPr>
          <w:b/>
          <w:bCs/>
        </w:rPr>
        <w:t xml:space="preserve">Figure </w:t>
      </w:r>
      <w:r w:rsidR="000F4754">
        <w:rPr>
          <w:b/>
          <w:bCs/>
        </w:rPr>
        <w:t>7</w:t>
      </w:r>
      <w:r w:rsidR="00EF335D">
        <w:rPr>
          <w:b/>
          <w:bCs/>
        </w:rPr>
        <w:t>1</w:t>
      </w:r>
      <w:r w:rsidRPr="00A86A46">
        <w:rPr>
          <w:bCs/>
        </w:rPr>
        <w:t>)</w:t>
      </w:r>
      <w:r>
        <w:rPr>
          <w:bCs/>
        </w:rPr>
        <w:t>, with 0.3 mg of WGA, there appears to be a weak trend towards a maximal difference in % TPA of around 10 %  whilst in the presence of 0.6 mg of WGA, the difference in % TPA drops</w:t>
      </w:r>
      <w:r w:rsidR="000F4754">
        <w:rPr>
          <w:bCs/>
        </w:rPr>
        <w:t xml:space="preserve"> to around -10 %. For all DCLs</w:t>
      </w:r>
      <w:r>
        <w:rPr>
          <w:bCs/>
        </w:rPr>
        <w:t xml:space="preserve"> </w:t>
      </w:r>
      <w:r w:rsidRPr="00564FDF">
        <w:rPr>
          <w:bCs/>
        </w:rPr>
        <w:t>there is a greater</w:t>
      </w:r>
      <w:r>
        <w:rPr>
          <w:bCs/>
        </w:rPr>
        <w:t xml:space="preserve"> negative</w:t>
      </w:r>
      <w:r w:rsidRPr="00564FDF">
        <w:rPr>
          <w:bCs/>
        </w:rPr>
        <w:t xml:space="preserve"> chan</w:t>
      </w:r>
      <w:r>
        <w:rPr>
          <w:bCs/>
        </w:rPr>
        <w:t>ge in the difference in % T</w:t>
      </w:r>
      <w:r w:rsidRPr="00564FDF">
        <w:rPr>
          <w:bCs/>
        </w:rPr>
        <w:t>PA</w:t>
      </w:r>
      <w:r>
        <w:rPr>
          <w:bCs/>
        </w:rPr>
        <w:t xml:space="preserve"> over time</w:t>
      </w:r>
      <w:r w:rsidRPr="00564FDF">
        <w:rPr>
          <w:bCs/>
        </w:rPr>
        <w:t xml:space="preserve"> in the presence of 0.6 mg of WGA than in the presence of 0.3 mg of WGA. </w:t>
      </w:r>
      <w:r>
        <w:rPr>
          <w:bCs/>
        </w:rPr>
        <w:t xml:space="preserve">In both DCLs the chromaphore-containing aldol product is being </w:t>
      </w:r>
      <w:r w:rsidR="000F4754">
        <w:rPr>
          <w:bCs/>
        </w:rPr>
        <w:t>suppressed</w:t>
      </w:r>
      <w:r>
        <w:rPr>
          <w:bCs/>
        </w:rPr>
        <w:t xml:space="preserve"> in the presence of the WGA which may mean that the </w:t>
      </w:r>
      <w:r w:rsidRPr="00A86A46">
        <w:rPr>
          <w:b/>
          <w:bCs/>
        </w:rPr>
        <w:t>Neu5Ac</w:t>
      </w:r>
      <w:r>
        <w:rPr>
          <w:bCs/>
        </w:rPr>
        <w:t xml:space="preserve"> is being amplified. The results would suggest that the effect of adding the WGA into a DCL</w:t>
      </w:r>
      <w:r w:rsidR="003B01BC">
        <w:rPr>
          <w:bCs/>
        </w:rPr>
        <w:t xml:space="preserve"> is stronger when a ratio of 3:2</w:t>
      </w:r>
      <w:r>
        <w:rPr>
          <w:bCs/>
        </w:rPr>
        <w:t xml:space="preserve"> DCL members to WGA binding sites is used and it is this ratio which will be used in subsequent DCLs. </w:t>
      </w:r>
    </w:p>
    <w:p w:rsidR="007F719F" w:rsidRPr="00564FDF" w:rsidRDefault="007F719F" w:rsidP="007F719F">
      <w:pPr>
        <w:tabs>
          <w:tab w:val="left" w:pos="900"/>
          <w:tab w:val="left" w:pos="1080"/>
          <w:tab w:val="left" w:pos="5142"/>
        </w:tabs>
        <w:spacing w:line="360" w:lineRule="auto"/>
        <w:jc w:val="center"/>
      </w:pPr>
      <w:r>
        <w:rPr>
          <w:noProof/>
          <w:lang w:eastAsia="en-GB"/>
        </w:rPr>
        <w:drawing>
          <wp:inline distT="0" distB="0" distL="0" distR="0">
            <wp:extent cx="4781550" cy="2181225"/>
            <wp:effectExtent l="0" t="0" r="0"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2" cstate="print"/>
                    <a:srcRect/>
                    <a:stretch>
                      <a:fillRect/>
                    </a:stretch>
                  </pic:blipFill>
                  <pic:spPr bwMode="auto">
                    <a:xfrm>
                      <a:off x="0" y="0"/>
                      <a:ext cx="4781550" cy="2181225"/>
                    </a:xfrm>
                    <a:prstGeom prst="rect">
                      <a:avLst/>
                    </a:prstGeom>
                    <a:noFill/>
                    <a:ln w="9525">
                      <a:noFill/>
                      <a:miter lim="800000"/>
                      <a:headEnd/>
                      <a:tailEnd/>
                    </a:ln>
                  </pic:spPr>
                </pic:pic>
              </a:graphicData>
            </a:graphic>
          </wp:inline>
        </w:drawing>
      </w:r>
    </w:p>
    <w:p w:rsidR="007F719F" w:rsidRDefault="007F719F" w:rsidP="00263DD3">
      <w:pPr>
        <w:tabs>
          <w:tab w:val="left" w:pos="900"/>
          <w:tab w:val="left" w:pos="1080"/>
          <w:tab w:val="left" w:pos="5142"/>
        </w:tabs>
        <w:spacing w:line="360" w:lineRule="auto"/>
        <w:jc w:val="center"/>
        <w:rPr>
          <w:bCs/>
        </w:rPr>
      </w:pPr>
      <w:bookmarkStart w:id="91" w:name="OLE_LINK3"/>
      <w:r w:rsidRPr="00564FDF">
        <w:rPr>
          <w:b/>
          <w:bCs/>
        </w:rPr>
        <w:t>Fig</w:t>
      </w:r>
      <w:r w:rsidR="00EF335D">
        <w:rPr>
          <w:b/>
          <w:bCs/>
        </w:rPr>
        <w:t>ure 70</w:t>
      </w:r>
      <w:r w:rsidRPr="00564FDF">
        <w:rPr>
          <w:b/>
          <w:bCs/>
        </w:rPr>
        <w:t>.</w:t>
      </w:r>
      <w:r>
        <w:rPr>
          <w:bCs/>
        </w:rPr>
        <w:t xml:space="preserve"> Graph to show the difference in % T</w:t>
      </w:r>
      <w:r w:rsidRPr="00564FDF">
        <w:rPr>
          <w:bCs/>
        </w:rPr>
        <w:t xml:space="preserve">PA of </w:t>
      </w:r>
      <w:r w:rsidRPr="00600974">
        <w:rPr>
          <w:b/>
          <w:bCs/>
        </w:rPr>
        <w:t>12</w:t>
      </w:r>
      <w:r w:rsidRPr="00564FDF">
        <w:rPr>
          <w:bCs/>
        </w:rPr>
        <w:t xml:space="preserve"> in a library </w:t>
      </w:r>
      <w:r>
        <w:rPr>
          <w:bCs/>
        </w:rPr>
        <w:t>created using</w:t>
      </w:r>
      <w:r w:rsidRPr="00564FDF">
        <w:rPr>
          <w:bCs/>
        </w:rPr>
        <w:t xml:space="preserve"> </w:t>
      </w:r>
      <w:r w:rsidRPr="00600974">
        <w:rPr>
          <w:b/>
          <w:bCs/>
        </w:rPr>
        <w:t>ManNAc</w:t>
      </w:r>
      <w:r>
        <w:rPr>
          <w:bCs/>
        </w:rPr>
        <w:t xml:space="preserve"> and</w:t>
      </w:r>
      <w:r w:rsidRPr="00564FDF">
        <w:rPr>
          <w:bCs/>
        </w:rPr>
        <w:t xml:space="preserve"> </w:t>
      </w:r>
      <w:r w:rsidRPr="00600974">
        <w:rPr>
          <w:b/>
          <w:bCs/>
        </w:rPr>
        <w:t>1</w:t>
      </w:r>
      <w:r w:rsidRPr="00564FDF">
        <w:rPr>
          <w:bCs/>
        </w:rPr>
        <w:t xml:space="preserve"> with two separate amounts of WGA</w:t>
      </w:r>
      <w:r>
        <w:rPr>
          <w:bCs/>
        </w:rPr>
        <w:t xml:space="preserve"> tested</w:t>
      </w:r>
      <w:r w:rsidRPr="00564FDF">
        <w:rPr>
          <w:bCs/>
        </w:rPr>
        <w:t xml:space="preserve"> (0.6 and 0.3 mg).</w:t>
      </w:r>
      <w:bookmarkEnd w:id="91"/>
    </w:p>
    <w:p w:rsidR="007F719F" w:rsidRDefault="007F719F" w:rsidP="007F719F">
      <w:pPr>
        <w:tabs>
          <w:tab w:val="left" w:pos="900"/>
          <w:tab w:val="left" w:pos="1080"/>
          <w:tab w:val="left" w:pos="5142"/>
        </w:tabs>
        <w:spacing w:line="360" w:lineRule="auto"/>
        <w:jc w:val="center"/>
      </w:pPr>
      <w:r>
        <w:rPr>
          <w:noProof/>
          <w:lang w:eastAsia="en-GB"/>
        </w:rPr>
        <w:drawing>
          <wp:inline distT="0" distB="0" distL="0" distR="0">
            <wp:extent cx="4800600" cy="2181225"/>
            <wp:effectExtent l="0" t="0" r="0"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3" cstate="print"/>
                    <a:srcRect/>
                    <a:stretch>
                      <a:fillRect/>
                    </a:stretch>
                  </pic:blipFill>
                  <pic:spPr bwMode="auto">
                    <a:xfrm>
                      <a:off x="0" y="0"/>
                      <a:ext cx="4800600" cy="2181225"/>
                    </a:xfrm>
                    <a:prstGeom prst="rect">
                      <a:avLst/>
                    </a:prstGeom>
                    <a:noFill/>
                    <a:ln w="9525">
                      <a:noFill/>
                      <a:miter lim="800000"/>
                      <a:headEnd/>
                      <a:tailEnd/>
                    </a:ln>
                  </pic:spPr>
                </pic:pic>
              </a:graphicData>
            </a:graphic>
          </wp:inline>
        </w:drawing>
      </w:r>
    </w:p>
    <w:p w:rsidR="007F719F" w:rsidRDefault="007F719F" w:rsidP="007F719F">
      <w:pPr>
        <w:tabs>
          <w:tab w:val="left" w:pos="900"/>
          <w:tab w:val="left" w:pos="1080"/>
          <w:tab w:val="left" w:pos="5142"/>
        </w:tabs>
        <w:spacing w:line="360" w:lineRule="auto"/>
        <w:jc w:val="center"/>
        <w:rPr>
          <w:bCs/>
        </w:rPr>
      </w:pPr>
      <w:r w:rsidRPr="00564FDF">
        <w:rPr>
          <w:b/>
          <w:bCs/>
        </w:rPr>
        <w:t>Fig</w:t>
      </w:r>
      <w:r w:rsidR="00EF335D">
        <w:rPr>
          <w:b/>
          <w:bCs/>
        </w:rPr>
        <w:t>ure 71</w:t>
      </w:r>
      <w:r w:rsidRPr="00564FDF">
        <w:rPr>
          <w:b/>
          <w:bCs/>
        </w:rPr>
        <w:t>.</w:t>
      </w:r>
      <w:r>
        <w:rPr>
          <w:bCs/>
        </w:rPr>
        <w:t xml:space="preserve"> Graph to show the difference in % T</w:t>
      </w:r>
      <w:r w:rsidRPr="00564FDF">
        <w:rPr>
          <w:bCs/>
        </w:rPr>
        <w:t xml:space="preserve">PA of </w:t>
      </w:r>
      <w:r w:rsidRPr="00600974">
        <w:rPr>
          <w:b/>
          <w:bCs/>
        </w:rPr>
        <w:t>36</w:t>
      </w:r>
      <w:r>
        <w:rPr>
          <w:bCs/>
        </w:rPr>
        <w:t xml:space="preserve"> </w:t>
      </w:r>
      <w:r w:rsidRPr="00564FDF">
        <w:rPr>
          <w:bCs/>
        </w:rPr>
        <w:t xml:space="preserve">in a library </w:t>
      </w:r>
      <w:r>
        <w:rPr>
          <w:bCs/>
        </w:rPr>
        <w:t>created using</w:t>
      </w:r>
      <w:r w:rsidRPr="00564FDF">
        <w:rPr>
          <w:bCs/>
        </w:rPr>
        <w:t xml:space="preserve"> </w:t>
      </w:r>
      <w:r w:rsidRPr="00600974">
        <w:rPr>
          <w:b/>
          <w:bCs/>
        </w:rPr>
        <w:t>ManNAc</w:t>
      </w:r>
      <w:r>
        <w:rPr>
          <w:bCs/>
        </w:rPr>
        <w:t xml:space="preserve"> and</w:t>
      </w:r>
      <w:r w:rsidRPr="00564FDF">
        <w:rPr>
          <w:bCs/>
        </w:rPr>
        <w:t xml:space="preserve"> </w:t>
      </w:r>
      <w:r w:rsidRPr="00600974">
        <w:rPr>
          <w:b/>
          <w:bCs/>
        </w:rPr>
        <w:t>10</w:t>
      </w:r>
      <w:r>
        <w:rPr>
          <w:bCs/>
        </w:rPr>
        <w:t xml:space="preserve"> </w:t>
      </w:r>
      <w:r w:rsidRPr="00564FDF">
        <w:rPr>
          <w:bCs/>
        </w:rPr>
        <w:t>with two separate amounts of WGA</w:t>
      </w:r>
      <w:r>
        <w:rPr>
          <w:bCs/>
        </w:rPr>
        <w:t xml:space="preserve"> tested</w:t>
      </w:r>
      <w:r w:rsidRPr="00564FDF">
        <w:rPr>
          <w:bCs/>
        </w:rPr>
        <w:t xml:space="preserve"> (0.6 and 0.3 mg).</w:t>
      </w:r>
    </w:p>
    <w:p w:rsidR="000F4754" w:rsidRDefault="000F4754" w:rsidP="007F719F">
      <w:pPr>
        <w:tabs>
          <w:tab w:val="left" w:pos="900"/>
          <w:tab w:val="left" w:pos="1080"/>
          <w:tab w:val="left" w:pos="5142"/>
        </w:tabs>
        <w:spacing w:line="360" w:lineRule="auto"/>
        <w:jc w:val="both"/>
        <w:rPr>
          <w:bCs/>
        </w:rPr>
      </w:pPr>
    </w:p>
    <w:p w:rsidR="007F719F" w:rsidRPr="00A86A46" w:rsidRDefault="007F719F" w:rsidP="000F4754">
      <w:pPr>
        <w:pStyle w:val="Heading3"/>
        <w:spacing w:before="0"/>
      </w:pPr>
      <w:bookmarkStart w:id="92" w:name="_Toc326047502"/>
      <w:r w:rsidRPr="00A86A46">
        <w:t>7.3.2. 4-Component DCLs</w:t>
      </w:r>
      <w:bookmarkEnd w:id="92"/>
    </w:p>
    <w:p w:rsidR="007F719F" w:rsidRPr="00564FDF" w:rsidRDefault="007F719F" w:rsidP="007F719F">
      <w:pPr>
        <w:tabs>
          <w:tab w:val="left" w:pos="900"/>
          <w:tab w:val="left" w:pos="1080"/>
          <w:tab w:val="left" w:pos="5142"/>
        </w:tabs>
        <w:spacing w:line="360" w:lineRule="auto"/>
        <w:jc w:val="both"/>
        <w:rPr>
          <w:bCs/>
        </w:rPr>
      </w:pPr>
    </w:p>
    <w:p w:rsidR="007F719F" w:rsidRPr="00564FDF" w:rsidRDefault="007F719F" w:rsidP="00263DD3">
      <w:pPr>
        <w:tabs>
          <w:tab w:val="left" w:pos="900"/>
          <w:tab w:val="left" w:pos="5142"/>
        </w:tabs>
        <w:spacing w:line="360" w:lineRule="auto"/>
        <w:jc w:val="both"/>
        <w:rPr>
          <w:bCs/>
        </w:rPr>
      </w:pPr>
      <w:r w:rsidRPr="00564FDF">
        <w:rPr>
          <w:bCs/>
        </w:rPr>
        <w:t>Once the amount of WGA to be added to the DCLs had been established, i</w:t>
      </w:r>
      <w:r>
        <w:rPr>
          <w:bCs/>
        </w:rPr>
        <w:t>t was decided to try a further 4</w:t>
      </w:r>
      <w:r w:rsidRPr="00564FDF">
        <w:rPr>
          <w:bCs/>
        </w:rPr>
        <w:t>-component library</w:t>
      </w:r>
      <w:r>
        <w:rPr>
          <w:bCs/>
        </w:rPr>
        <w:t xml:space="preserve"> using 0.6 mg of WGA</w:t>
      </w:r>
      <w:r w:rsidRPr="00564FDF">
        <w:rPr>
          <w:bCs/>
        </w:rPr>
        <w:t xml:space="preserve">. The library constructed contained </w:t>
      </w:r>
      <w:r w:rsidRPr="00600974">
        <w:rPr>
          <w:bCs/>
          <w:i/>
        </w:rPr>
        <w:t>N</w:t>
      </w:r>
      <w:r>
        <w:rPr>
          <w:bCs/>
        </w:rPr>
        <w:t>-4-methoxy-</w:t>
      </w:r>
      <w:r w:rsidR="00F157DB" w:rsidRPr="00F157DB">
        <w:rPr>
          <w:bCs/>
          <w:smallCaps/>
        </w:rPr>
        <w:t>d-</w:t>
      </w:r>
      <w:r>
        <w:rPr>
          <w:bCs/>
        </w:rPr>
        <w:t>mannosamine (</w:t>
      </w:r>
      <w:r w:rsidRPr="00600974">
        <w:rPr>
          <w:b/>
          <w:bCs/>
        </w:rPr>
        <w:t>4</w:t>
      </w:r>
      <w:r>
        <w:rPr>
          <w:bCs/>
        </w:rPr>
        <w:t>)</w:t>
      </w:r>
      <w:r w:rsidRPr="00564FDF">
        <w:rPr>
          <w:bCs/>
        </w:rPr>
        <w:t xml:space="preserve"> and </w:t>
      </w:r>
      <w:r w:rsidRPr="00600974">
        <w:rPr>
          <w:b/>
          <w:bCs/>
        </w:rPr>
        <w:t>10</w:t>
      </w:r>
      <w:r w:rsidRPr="00564FDF">
        <w:rPr>
          <w:bCs/>
        </w:rPr>
        <w:t xml:space="preserve">. The results can be seen in </w:t>
      </w:r>
      <w:r>
        <w:rPr>
          <w:b/>
        </w:rPr>
        <w:t>Figure</w:t>
      </w:r>
      <w:r w:rsidRPr="00564FDF">
        <w:rPr>
          <w:b/>
        </w:rPr>
        <w:t xml:space="preserve"> </w:t>
      </w:r>
      <w:r w:rsidR="00C711D9">
        <w:rPr>
          <w:b/>
        </w:rPr>
        <w:t>7</w:t>
      </w:r>
      <w:r w:rsidR="00EF335D">
        <w:rPr>
          <w:b/>
        </w:rPr>
        <w:t>2</w:t>
      </w:r>
      <w:r w:rsidRPr="00564FDF">
        <w:rPr>
          <w:bCs/>
        </w:rPr>
        <w:t xml:space="preserve">. </w:t>
      </w:r>
      <w:r>
        <w:rPr>
          <w:bCs/>
        </w:rPr>
        <w:t>Results are presented as difference in % Total Aldol Product Area (% TAPA) values. It would appear</w:t>
      </w:r>
      <w:r w:rsidRPr="00564FDF">
        <w:rPr>
          <w:bCs/>
        </w:rPr>
        <w:t xml:space="preserve"> that </w:t>
      </w:r>
      <w:r w:rsidRPr="00600974">
        <w:rPr>
          <w:bCs/>
          <w:i/>
        </w:rPr>
        <w:t>N</w:t>
      </w:r>
      <w:r>
        <w:rPr>
          <w:bCs/>
        </w:rPr>
        <w:t>-4-methoxyneuraminic acid (</w:t>
      </w:r>
      <w:r w:rsidRPr="00600974">
        <w:rPr>
          <w:b/>
          <w:bCs/>
        </w:rPr>
        <w:t>31</w:t>
      </w:r>
      <w:r>
        <w:rPr>
          <w:bCs/>
        </w:rPr>
        <w:t>)</w:t>
      </w:r>
      <w:r w:rsidRPr="00564FDF">
        <w:rPr>
          <w:bCs/>
        </w:rPr>
        <w:t xml:space="preserve"> </w:t>
      </w:r>
      <w:r>
        <w:rPr>
          <w:bCs/>
        </w:rPr>
        <w:t>binds more strongly than</w:t>
      </w:r>
      <w:r w:rsidRPr="00564FDF">
        <w:rPr>
          <w:bCs/>
        </w:rPr>
        <w:t xml:space="preserve"> </w:t>
      </w:r>
      <w:r w:rsidRPr="00600974">
        <w:rPr>
          <w:b/>
          <w:bCs/>
        </w:rPr>
        <w:t>36</w:t>
      </w:r>
      <w:r w:rsidRPr="00564FDF">
        <w:rPr>
          <w:bCs/>
        </w:rPr>
        <w:t xml:space="preserve"> </w:t>
      </w:r>
      <w:r>
        <w:rPr>
          <w:bCs/>
        </w:rPr>
        <w:t>to</w:t>
      </w:r>
      <w:r w:rsidRPr="00564FDF">
        <w:rPr>
          <w:bCs/>
        </w:rPr>
        <w:t xml:space="preserve"> WGA. This is because throughout the time course of the reaction, the </w:t>
      </w:r>
      <w:r w:rsidRPr="00600974">
        <w:rPr>
          <w:b/>
          <w:bCs/>
        </w:rPr>
        <w:t>31</w:t>
      </w:r>
      <w:r w:rsidRPr="00564FDF">
        <w:rPr>
          <w:bCs/>
        </w:rPr>
        <w:t xml:space="preserve"> consistently </w:t>
      </w:r>
      <w:r>
        <w:rPr>
          <w:bCs/>
        </w:rPr>
        <w:t xml:space="preserve">has a positive % TAPA whilst </w:t>
      </w:r>
      <w:r w:rsidRPr="00600974">
        <w:rPr>
          <w:b/>
          <w:bCs/>
        </w:rPr>
        <w:t>36</w:t>
      </w:r>
      <w:r>
        <w:rPr>
          <w:bCs/>
        </w:rPr>
        <w:t xml:space="preserve"> has the equivalent negative % TAPA. There is, however, a very small difference between the values for </w:t>
      </w:r>
      <w:r w:rsidRPr="00600974">
        <w:rPr>
          <w:b/>
          <w:bCs/>
        </w:rPr>
        <w:t>31</w:t>
      </w:r>
      <w:r>
        <w:rPr>
          <w:bCs/>
        </w:rPr>
        <w:t xml:space="preserve"> and </w:t>
      </w:r>
      <w:r w:rsidRPr="00600974">
        <w:rPr>
          <w:b/>
          <w:bCs/>
        </w:rPr>
        <w:t>36</w:t>
      </w:r>
      <w:r>
        <w:rPr>
          <w:bCs/>
        </w:rPr>
        <w:t xml:space="preserve"> and at several time periods the experimental error is larger than the difference between the difference in % TAPA values between </w:t>
      </w:r>
      <w:r w:rsidRPr="00600974">
        <w:rPr>
          <w:b/>
          <w:bCs/>
        </w:rPr>
        <w:t>31</w:t>
      </w:r>
      <w:r>
        <w:rPr>
          <w:bCs/>
        </w:rPr>
        <w:t xml:space="preserve"> and </w:t>
      </w:r>
      <w:r w:rsidRPr="00600974">
        <w:rPr>
          <w:b/>
          <w:bCs/>
        </w:rPr>
        <w:t>36</w:t>
      </w:r>
      <w:r w:rsidR="00263DD3">
        <w:rPr>
          <w:bCs/>
        </w:rPr>
        <w:t>.</w:t>
      </w:r>
    </w:p>
    <w:p w:rsidR="007F719F" w:rsidRPr="00564FDF" w:rsidRDefault="001B25A4" w:rsidP="007F719F">
      <w:pPr>
        <w:tabs>
          <w:tab w:val="left" w:pos="900"/>
          <w:tab w:val="left" w:pos="5142"/>
        </w:tabs>
        <w:spacing w:line="360" w:lineRule="auto"/>
        <w:jc w:val="center"/>
      </w:pPr>
      <w:r>
        <w:rPr>
          <w:noProof/>
          <w:lang w:eastAsia="en-GB"/>
        </w:rPr>
        <w:drawing>
          <wp:inline distT="0" distB="0" distL="0" distR="0">
            <wp:extent cx="3838575" cy="2181225"/>
            <wp:effectExtent l="19050" t="0" r="9525" b="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394" cstate="print"/>
                    <a:srcRect/>
                    <a:stretch>
                      <a:fillRect/>
                    </a:stretch>
                  </pic:blipFill>
                  <pic:spPr bwMode="auto">
                    <a:xfrm>
                      <a:off x="0" y="0"/>
                      <a:ext cx="3838575" cy="2181225"/>
                    </a:xfrm>
                    <a:prstGeom prst="rect">
                      <a:avLst/>
                    </a:prstGeom>
                    <a:noFill/>
                    <a:ln w="9525">
                      <a:noFill/>
                      <a:miter lim="800000"/>
                      <a:headEnd/>
                      <a:tailEnd/>
                    </a:ln>
                  </pic:spPr>
                </pic:pic>
              </a:graphicData>
            </a:graphic>
          </wp:inline>
        </w:drawing>
      </w:r>
    </w:p>
    <w:p w:rsidR="004419A7" w:rsidRDefault="007F719F" w:rsidP="00F379A8">
      <w:pPr>
        <w:tabs>
          <w:tab w:val="left" w:pos="900"/>
          <w:tab w:val="left" w:pos="5142"/>
        </w:tabs>
        <w:spacing w:line="360" w:lineRule="auto"/>
        <w:jc w:val="center"/>
      </w:pPr>
      <w:r w:rsidRPr="00564FDF">
        <w:rPr>
          <w:b/>
          <w:bCs/>
        </w:rPr>
        <w:t xml:space="preserve">Figure </w:t>
      </w:r>
      <w:r w:rsidR="00EF335D">
        <w:rPr>
          <w:b/>
          <w:bCs/>
        </w:rPr>
        <w:t>72</w:t>
      </w:r>
      <w:r w:rsidRPr="00C711D9">
        <w:rPr>
          <w:b/>
        </w:rPr>
        <w:t xml:space="preserve">. </w:t>
      </w:r>
      <w:r w:rsidRPr="00564FDF">
        <w:t xml:space="preserve">Graph to show </w:t>
      </w:r>
      <w:r>
        <w:t xml:space="preserve">the </w:t>
      </w:r>
      <w:r w:rsidRPr="00564FDF">
        <w:t xml:space="preserve">difference in %TAPA </w:t>
      </w:r>
      <w:r>
        <w:t xml:space="preserve">values for </w:t>
      </w:r>
      <w:r w:rsidRPr="00600974">
        <w:rPr>
          <w:b/>
        </w:rPr>
        <w:t>31</w:t>
      </w:r>
      <w:r>
        <w:t xml:space="preserve"> and </w:t>
      </w:r>
      <w:r w:rsidRPr="00600974">
        <w:rPr>
          <w:b/>
        </w:rPr>
        <w:t xml:space="preserve">36 </w:t>
      </w:r>
      <w:r w:rsidRPr="00564FDF">
        <w:t>in a DCL containing</w:t>
      </w:r>
      <w:r>
        <w:t xml:space="preserve"> </w:t>
      </w:r>
      <w:r w:rsidRPr="00600974">
        <w:rPr>
          <w:b/>
        </w:rPr>
        <w:t>4</w:t>
      </w:r>
      <w:r>
        <w:t xml:space="preserve"> and </w:t>
      </w:r>
      <w:r w:rsidRPr="00600974">
        <w:rPr>
          <w:b/>
        </w:rPr>
        <w:t>10</w:t>
      </w:r>
      <w:r w:rsidRPr="00564FDF">
        <w:t>.</w:t>
      </w:r>
    </w:p>
    <w:p w:rsidR="007F719F" w:rsidRDefault="007F719F" w:rsidP="007F719F">
      <w:pPr>
        <w:tabs>
          <w:tab w:val="left" w:pos="900"/>
          <w:tab w:val="left" w:pos="5142"/>
        </w:tabs>
        <w:spacing w:line="360" w:lineRule="auto"/>
        <w:jc w:val="both"/>
      </w:pPr>
      <w:r>
        <w:t xml:space="preserve">The results obtained in these two component DCLs show that it is possible to create a DCL using some of the </w:t>
      </w:r>
      <w:r w:rsidRPr="00981D15">
        <w:rPr>
          <w:i/>
          <w:iCs/>
        </w:rPr>
        <w:t>N</w:t>
      </w:r>
      <w:r>
        <w:t xml:space="preserve">-modified mannosamines synthesised in </w:t>
      </w:r>
      <w:r>
        <w:rPr>
          <w:b/>
          <w:bCs/>
        </w:rPr>
        <w:t>Section 5</w:t>
      </w:r>
      <w:r w:rsidRPr="00981D15">
        <w:t xml:space="preserve">. </w:t>
      </w:r>
      <w:r>
        <w:t xml:space="preserve">There appears to be a significant difference in % TPA in the DCLs which contain the known binder to WGA, </w:t>
      </w:r>
      <w:r w:rsidRPr="00600974">
        <w:rPr>
          <w:b/>
          <w:iCs/>
        </w:rPr>
        <w:t xml:space="preserve">Neu5Ac </w:t>
      </w:r>
      <w:r>
        <w:t xml:space="preserve">and one of the </w:t>
      </w:r>
      <w:r w:rsidRPr="00981D15">
        <w:rPr>
          <w:i/>
          <w:iCs/>
        </w:rPr>
        <w:t>N</w:t>
      </w:r>
      <w:r>
        <w:t xml:space="preserve">-modified neuraminic acid products, however, the difference between the % TAPA values for a DCL containing similar </w:t>
      </w:r>
      <w:r w:rsidRPr="00DA3E2C">
        <w:rPr>
          <w:i/>
          <w:iCs/>
        </w:rPr>
        <w:t>N</w:t>
      </w:r>
      <w:r>
        <w:t>-modified neuraminic acids is much smaller and within experimental error.</w:t>
      </w:r>
    </w:p>
    <w:p w:rsidR="00C711D9" w:rsidRDefault="00C711D9" w:rsidP="007F719F">
      <w:pPr>
        <w:tabs>
          <w:tab w:val="left" w:pos="900"/>
          <w:tab w:val="left" w:pos="5142"/>
        </w:tabs>
        <w:spacing w:line="360" w:lineRule="auto"/>
      </w:pPr>
    </w:p>
    <w:p w:rsidR="007F719F" w:rsidRPr="004608F4" w:rsidRDefault="007F719F" w:rsidP="00C711D9">
      <w:pPr>
        <w:pStyle w:val="Heading3"/>
        <w:spacing w:before="0"/>
      </w:pPr>
      <w:bookmarkStart w:id="93" w:name="_Toc326047503"/>
      <w:r>
        <w:t>7.3.3</w:t>
      </w:r>
      <w:r w:rsidRPr="004608F4">
        <w:t>.</w:t>
      </w:r>
      <w:r>
        <w:t xml:space="preserve"> 6-Component DCLs</w:t>
      </w:r>
      <w:bookmarkEnd w:id="93"/>
    </w:p>
    <w:p w:rsidR="007F719F" w:rsidRPr="00564FDF" w:rsidRDefault="007F719F" w:rsidP="007F719F">
      <w:pPr>
        <w:tabs>
          <w:tab w:val="left" w:pos="900"/>
          <w:tab w:val="left" w:pos="5835"/>
        </w:tabs>
        <w:spacing w:line="360" w:lineRule="auto"/>
        <w:jc w:val="both"/>
      </w:pPr>
      <w:r w:rsidRPr="00564FDF">
        <w:tab/>
      </w:r>
      <w:r>
        <w:tab/>
      </w:r>
    </w:p>
    <w:p w:rsidR="007F719F" w:rsidRPr="00564FDF" w:rsidRDefault="007F719F" w:rsidP="00B5059B">
      <w:pPr>
        <w:tabs>
          <w:tab w:val="left" w:pos="900"/>
          <w:tab w:val="left" w:pos="5142"/>
        </w:tabs>
        <w:spacing w:line="360" w:lineRule="auto"/>
        <w:jc w:val="both"/>
      </w:pPr>
      <w:r w:rsidRPr="00564FDF">
        <w:t xml:space="preserve">It was important to try and increase the size of the </w:t>
      </w:r>
      <w:r>
        <w:t>DCL</w:t>
      </w:r>
      <w:r w:rsidRPr="00564FDF">
        <w:t xml:space="preserve"> to determine how many substrates it was possible to </w:t>
      </w:r>
      <w:r>
        <w:t>have</w:t>
      </w:r>
      <w:r w:rsidRPr="00564FDF">
        <w:t xml:space="preserve"> in a </w:t>
      </w:r>
      <w:r>
        <w:t>DCL</w:t>
      </w:r>
      <w:r w:rsidRPr="00564FDF">
        <w:t xml:space="preserve"> at once. In order to do this</w:t>
      </w:r>
      <w:r>
        <w:t>,</w:t>
      </w:r>
      <w:r w:rsidRPr="00564FDF">
        <w:t xml:space="preserve"> three </w:t>
      </w:r>
      <w:r>
        <w:t>building blocks</w:t>
      </w:r>
      <w:r w:rsidRPr="00564FDF">
        <w:t xml:space="preserve">, </w:t>
      </w:r>
      <w:r w:rsidRPr="00DE6AC8">
        <w:rPr>
          <w:b/>
        </w:rPr>
        <w:t>1</w:t>
      </w:r>
      <w:r>
        <w:t xml:space="preserve">, </w:t>
      </w:r>
      <w:r w:rsidRPr="00DE6AC8">
        <w:rPr>
          <w:b/>
        </w:rPr>
        <w:t>10</w:t>
      </w:r>
      <w:r w:rsidRPr="00564FDF">
        <w:t xml:space="preserve"> and </w:t>
      </w:r>
      <w:r w:rsidRPr="00DE6AC8">
        <w:rPr>
          <w:b/>
        </w:rPr>
        <w:t>ManNAc</w:t>
      </w:r>
      <w:r>
        <w:rPr>
          <w:i/>
        </w:rPr>
        <w:t xml:space="preserve"> </w:t>
      </w:r>
      <w:r w:rsidRPr="00564FDF">
        <w:t xml:space="preserve">were used to construct the libraries. Unfortunately upon examination of the HPLC trace of the DCL, it </w:t>
      </w:r>
      <w:r>
        <w:t>became apparent that the</w:t>
      </w:r>
      <w:r w:rsidRPr="00564FDF">
        <w:t xml:space="preserve"> peak </w:t>
      </w:r>
      <w:r>
        <w:t xml:space="preserve">corresponding to </w:t>
      </w:r>
      <w:r w:rsidRPr="00DE6AC8">
        <w:rPr>
          <w:b/>
        </w:rPr>
        <w:t>12</w:t>
      </w:r>
      <w:r w:rsidRPr="00564FDF">
        <w:t xml:space="preserve"> was overlapped by other peaks. This meant tha</w:t>
      </w:r>
      <w:r>
        <w:t>t only a reliable measurement for</w:t>
      </w:r>
      <w:r w:rsidRPr="00564FDF">
        <w:t xml:space="preserve"> </w:t>
      </w:r>
      <w:r w:rsidRPr="00DE6AC8">
        <w:rPr>
          <w:b/>
        </w:rPr>
        <w:t>36</w:t>
      </w:r>
      <w:r w:rsidRPr="00564FDF">
        <w:t xml:space="preserve"> could be </w:t>
      </w:r>
      <w:r>
        <w:t>made</w:t>
      </w:r>
      <w:r w:rsidRPr="00564FDF">
        <w:t xml:space="preserve"> (</w:t>
      </w:r>
      <w:r w:rsidRPr="00564FDF">
        <w:rPr>
          <w:b/>
        </w:rPr>
        <w:t>Fig</w:t>
      </w:r>
      <w:r>
        <w:rPr>
          <w:b/>
        </w:rPr>
        <w:t>ure</w:t>
      </w:r>
      <w:r w:rsidRPr="00564FDF">
        <w:rPr>
          <w:b/>
        </w:rPr>
        <w:t xml:space="preserve"> </w:t>
      </w:r>
      <w:r w:rsidR="00B5059B">
        <w:rPr>
          <w:b/>
        </w:rPr>
        <w:t>7</w:t>
      </w:r>
      <w:r w:rsidR="00EF335D">
        <w:rPr>
          <w:b/>
        </w:rPr>
        <w:t>3</w:t>
      </w:r>
      <w:r w:rsidRPr="00564FDF">
        <w:t xml:space="preserve">). </w:t>
      </w:r>
      <w:r w:rsidRPr="00716579">
        <w:t xml:space="preserve">This measurement shows a steady decrease in the amount of </w:t>
      </w:r>
      <w:r w:rsidRPr="00DE6AC8">
        <w:rPr>
          <w:b/>
        </w:rPr>
        <w:t>36</w:t>
      </w:r>
      <w:r w:rsidRPr="00716579">
        <w:t xml:space="preserve"> down to -3 % TPA after 240</w:t>
      </w:r>
      <w:r>
        <w:t xml:space="preserve"> minutes which indicates that either </w:t>
      </w:r>
      <w:r w:rsidRPr="00A86A46">
        <w:rPr>
          <w:b/>
        </w:rPr>
        <w:t>12</w:t>
      </w:r>
      <w:r w:rsidR="00B5059B">
        <w:t>,</w:t>
      </w:r>
      <w:r>
        <w:t xml:space="preserve"> </w:t>
      </w:r>
      <w:r w:rsidRPr="00A86A46">
        <w:rPr>
          <w:b/>
        </w:rPr>
        <w:t>Neu5Ac</w:t>
      </w:r>
      <w:r>
        <w:t xml:space="preserve"> or both could be being amplified in the library at the expense of </w:t>
      </w:r>
      <w:r w:rsidRPr="00DE6AC8">
        <w:rPr>
          <w:b/>
        </w:rPr>
        <w:t>36</w:t>
      </w:r>
      <w:r>
        <w:t xml:space="preserve">. The overlap of peaks in the HPLC trace indicates the difficulty encountered in individually identifying each DCL member peak when increasing the size of a DCL. If DCLs are to be increased in size, the DCL components need to be carefully chosen to reduce peak overlap as much as possible.  </w:t>
      </w:r>
    </w:p>
    <w:p w:rsidR="007F719F" w:rsidRPr="00B020F8" w:rsidRDefault="007F719F" w:rsidP="007F719F">
      <w:pPr>
        <w:tabs>
          <w:tab w:val="left" w:pos="900"/>
          <w:tab w:val="left" w:pos="5142"/>
        </w:tabs>
        <w:spacing w:line="360" w:lineRule="auto"/>
        <w:jc w:val="center"/>
      </w:pPr>
      <w:r>
        <w:rPr>
          <w:noProof/>
          <w:lang w:eastAsia="en-GB"/>
        </w:rPr>
        <w:drawing>
          <wp:inline distT="0" distB="0" distL="0" distR="0">
            <wp:extent cx="3600450" cy="2181225"/>
            <wp:effectExtent l="0" t="0" r="0" b="0"/>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5" cstate="print"/>
                    <a:srcRect/>
                    <a:stretch>
                      <a:fillRect/>
                    </a:stretch>
                  </pic:blipFill>
                  <pic:spPr bwMode="auto">
                    <a:xfrm>
                      <a:off x="0" y="0"/>
                      <a:ext cx="3600450" cy="2181225"/>
                    </a:xfrm>
                    <a:prstGeom prst="rect">
                      <a:avLst/>
                    </a:prstGeom>
                    <a:noFill/>
                    <a:ln w="9525">
                      <a:noFill/>
                      <a:miter lim="800000"/>
                      <a:headEnd/>
                      <a:tailEnd/>
                    </a:ln>
                  </pic:spPr>
                </pic:pic>
              </a:graphicData>
            </a:graphic>
          </wp:inline>
        </w:drawing>
      </w:r>
    </w:p>
    <w:p w:rsidR="007F719F" w:rsidRPr="00564FDF" w:rsidRDefault="00EF335D" w:rsidP="007F719F">
      <w:pPr>
        <w:tabs>
          <w:tab w:val="left" w:pos="900"/>
          <w:tab w:val="left" w:pos="5142"/>
        </w:tabs>
        <w:spacing w:line="360" w:lineRule="auto"/>
        <w:jc w:val="center"/>
      </w:pPr>
      <w:r>
        <w:rPr>
          <w:b/>
        </w:rPr>
        <w:t>Figure 73</w:t>
      </w:r>
      <w:r w:rsidR="007F719F" w:rsidRPr="00564FDF">
        <w:rPr>
          <w:b/>
        </w:rPr>
        <w:t>.</w:t>
      </w:r>
      <w:r w:rsidR="007F719F" w:rsidRPr="00564FDF">
        <w:t xml:space="preserve"> Gra</w:t>
      </w:r>
      <w:r w:rsidR="007F719F">
        <w:t>ph to show the difference in % T</w:t>
      </w:r>
      <w:r w:rsidR="007F719F" w:rsidRPr="00564FDF">
        <w:t xml:space="preserve">PA </w:t>
      </w:r>
      <w:r w:rsidR="007F719F">
        <w:t>for</w:t>
      </w:r>
      <w:r w:rsidR="007F719F" w:rsidRPr="00564FDF">
        <w:t xml:space="preserve"> </w:t>
      </w:r>
      <w:r w:rsidR="007F719F" w:rsidRPr="00DE6AC8">
        <w:rPr>
          <w:b/>
        </w:rPr>
        <w:t>36</w:t>
      </w:r>
      <w:r w:rsidR="007F719F">
        <w:t xml:space="preserve"> in a DCL containing </w:t>
      </w:r>
      <w:r w:rsidR="007F719F" w:rsidRPr="00DE6AC8">
        <w:rPr>
          <w:b/>
        </w:rPr>
        <w:t>10</w:t>
      </w:r>
      <w:r w:rsidR="007F719F">
        <w:t xml:space="preserve">, </w:t>
      </w:r>
      <w:r w:rsidR="007F719F" w:rsidRPr="00DE6AC8">
        <w:rPr>
          <w:b/>
        </w:rPr>
        <w:t>1</w:t>
      </w:r>
      <w:r w:rsidR="007F719F">
        <w:t xml:space="preserve"> and </w:t>
      </w:r>
      <w:r w:rsidR="007F719F" w:rsidRPr="00DE6AC8">
        <w:rPr>
          <w:b/>
        </w:rPr>
        <w:t>ManNAc</w:t>
      </w:r>
      <w:r w:rsidR="007F719F" w:rsidRPr="00564FDF">
        <w:t>.</w:t>
      </w:r>
    </w:p>
    <w:p w:rsidR="007F719F" w:rsidRDefault="007F719F" w:rsidP="007F719F">
      <w:pPr>
        <w:tabs>
          <w:tab w:val="left" w:pos="900"/>
          <w:tab w:val="left" w:pos="1080"/>
          <w:tab w:val="left" w:pos="5142"/>
        </w:tabs>
        <w:spacing w:line="360" w:lineRule="auto"/>
        <w:rPr>
          <w:bCs/>
        </w:rPr>
      </w:pPr>
    </w:p>
    <w:p w:rsidR="007F719F" w:rsidRPr="00051DB3" w:rsidRDefault="007F719F" w:rsidP="001B25A4">
      <w:pPr>
        <w:pStyle w:val="Heading3"/>
        <w:spacing w:before="0"/>
      </w:pPr>
      <w:bookmarkStart w:id="94" w:name="_Toc326047504"/>
      <w:r>
        <w:t>7.3.4</w:t>
      </w:r>
      <w:r w:rsidRPr="00051DB3">
        <w:t xml:space="preserve">. </w:t>
      </w:r>
      <w:r>
        <w:t>8-C</w:t>
      </w:r>
      <w:r w:rsidRPr="00051DB3">
        <w:t>omponent DCLs</w:t>
      </w:r>
      <w:bookmarkEnd w:id="94"/>
    </w:p>
    <w:p w:rsidR="007F719F" w:rsidRPr="00564FDF" w:rsidRDefault="007F719F" w:rsidP="007F719F">
      <w:pPr>
        <w:tabs>
          <w:tab w:val="left" w:pos="900"/>
          <w:tab w:val="left" w:pos="1080"/>
          <w:tab w:val="left" w:pos="5142"/>
        </w:tabs>
        <w:spacing w:line="360" w:lineRule="auto"/>
        <w:rPr>
          <w:bCs/>
        </w:rPr>
      </w:pPr>
    </w:p>
    <w:p w:rsidR="00AF0E7F" w:rsidRPr="00B020F8" w:rsidRDefault="007F719F" w:rsidP="007F719F">
      <w:pPr>
        <w:tabs>
          <w:tab w:val="left" w:pos="900"/>
          <w:tab w:val="left" w:pos="1080"/>
          <w:tab w:val="left" w:pos="5142"/>
        </w:tabs>
        <w:spacing w:line="360" w:lineRule="auto"/>
        <w:jc w:val="both"/>
        <w:rPr>
          <w:bCs/>
        </w:rPr>
      </w:pPr>
      <w:r w:rsidRPr="00564FDF">
        <w:rPr>
          <w:bCs/>
        </w:rPr>
        <w:t>The</w:t>
      </w:r>
      <w:r>
        <w:rPr>
          <w:bCs/>
        </w:rPr>
        <w:t xml:space="preserve"> first 8</w:t>
      </w:r>
      <w:r w:rsidRPr="00564FDF">
        <w:rPr>
          <w:bCs/>
        </w:rPr>
        <w:t xml:space="preserve">-component library attempted contained </w:t>
      </w:r>
      <w:r w:rsidRPr="00CD7E40">
        <w:rPr>
          <w:bCs/>
          <w:i/>
        </w:rPr>
        <w:t>N</w:t>
      </w:r>
      <w:r w:rsidRPr="00CD7E40">
        <w:rPr>
          <w:bCs/>
        </w:rPr>
        <w:t>-3,5</w:t>
      </w:r>
      <w:r>
        <w:rPr>
          <w:bCs/>
        </w:rPr>
        <w:t>-d</w:t>
      </w:r>
      <w:r w:rsidRPr="00CD7E40">
        <w:rPr>
          <w:bCs/>
        </w:rPr>
        <w:t>imethylbenzoyl-</w:t>
      </w:r>
      <w:r w:rsidR="00F157DB" w:rsidRPr="00F157DB">
        <w:rPr>
          <w:bCs/>
          <w:smallCaps/>
        </w:rPr>
        <w:t>d-</w:t>
      </w:r>
      <w:r w:rsidRPr="00CD7E40">
        <w:rPr>
          <w:bCs/>
        </w:rPr>
        <w:t>mannosamine</w:t>
      </w:r>
      <w:r>
        <w:rPr>
          <w:bCs/>
        </w:rPr>
        <w:t xml:space="preserve"> (</w:t>
      </w:r>
      <w:r w:rsidRPr="00CD7E40">
        <w:rPr>
          <w:b/>
          <w:bCs/>
        </w:rPr>
        <w:t>6</w:t>
      </w:r>
      <w:r>
        <w:rPr>
          <w:bCs/>
        </w:rPr>
        <w:t xml:space="preserve">), </w:t>
      </w:r>
      <w:r w:rsidRPr="00CD7E40">
        <w:rPr>
          <w:bCs/>
          <w:i/>
          <w:kern w:val="36"/>
          <w:lang w:eastAsia="en-GB"/>
        </w:rPr>
        <w:t>N</w:t>
      </w:r>
      <w:r>
        <w:rPr>
          <w:bCs/>
          <w:kern w:val="36"/>
          <w:lang w:eastAsia="en-GB"/>
        </w:rPr>
        <w:t>-5-m</w:t>
      </w:r>
      <w:r w:rsidRPr="00CD7E40">
        <w:rPr>
          <w:bCs/>
          <w:kern w:val="36"/>
          <w:lang w:eastAsia="en-GB"/>
        </w:rPr>
        <w:t>ethyl-2-thiophenecarboxyl-</w:t>
      </w:r>
      <w:r w:rsidR="00F157DB" w:rsidRPr="00F157DB">
        <w:rPr>
          <w:bCs/>
          <w:smallCaps/>
        </w:rPr>
        <w:t>d-</w:t>
      </w:r>
      <w:r w:rsidRPr="00CD7E40">
        <w:rPr>
          <w:bCs/>
        </w:rPr>
        <w:t>mannosamine</w:t>
      </w:r>
      <w:r>
        <w:rPr>
          <w:bCs/>
        </w:rPr>
        <w:t xml:space="preserve"> (</w:t>
      </w:r>
      <w:r w:rsidRPr="00CD7E40">
        <w:rPr>
          <w:b/>
          <w:bCs/>
        </w:rPr>
        <w:t>8</w:t>
      </w:r>
      <w:r>
        <w:rPr>
          <w:bCs/>
        </w:rPr>
        <w:t>)</w:t>
      </w:r>
      <w:r w:rsidRPr="00CD7E40">
        <w:rPr>
          <w:bCs/>
        </w:rPr>
        <w:t xml:space="preserve">, </w:t>
      </w:r>
      <w:r w:rsidRPr="00CD7E40">
        <w:rPr>
          <w:bCs/>
          <w:i/>
        </w:rPr>
        <w:t>N</w:t>
      </w:r>
      <w:r w:rsidRPr="00CD7E40">
        <w:rPr>
          <w:bCs/>
        </w:rPr>
        <w:t>-4-</w:t>
      </w:r>
      <w:r>
        <w:rPr>
          <w:bCs/>
        </w:rPr>
        <w:t>f</w:t>
      </w:r>
      <w:r w:rsidRPr="00CD7E40">
        <w:rPr>
          <w:bCs/>
        </w:rPr>
        <w:t>luorobenzoyl-</w:t>
      </w:r>
      <w:r w:rsidR="00F157DB" w:rsidRPr="00F157DB">
        <w:rPr>
          <w:bCs/>
          <w:smallCaps/>
        </w:rPr>
        <w:t>d-</w:t>
      </w:r>
      <w:r w:rsidRPr="00CD7E40">
        <w:rPr>
          <w:bCs/>
        </w:rPr>
        <w:t>mannosamine</w:t>
      </w:r>
      <w:r>
        <w:rPr>
          <w:bCs/>
        </w:rPr>
        <w:t xml:space="preserve"> (</w:t>
      </w:r>
      <w:r w:rsidRPr="00CD7E40">
        <w:rPr>
          <w:b/>
          <w:bCs/>
        </w:rPr>
        <w:t>5</w:t>
      </w:r>
      <w:r>
        <w:rPr>
          <w:bCs/>
        </w:rPr>
        <w:t>)</w:t>
      </w:r>
      <w:r w:rsidRPr="00CD7E40">
        <w:rPr>
          <w:bCs/>
        </w:rPr>
        <w:t xml:space="preserve"> and </w:t>
      </w:r>
      <w:r w:rsidRPr="00CD7E40">
        <w:rPr>
          <w:b/>
          <w:bCs/>
        </w:rPr>
        <w:t>Neu5Ac</w:t>
      </w:r>
      <w:r w:rsidRPr="00564FDF">
        <w:rPr>
          <w:bCs/>
        </w:rPr>
        <w:t>. These substrates were carefully picked to ensure minimal crossover</w:t>
      </w:r>
      <w:r>
        <w:rPr>
          <w:bCs/>
        </w:rPr>
        <w:t xml:space="preserve"> of product peaks in the DCL</w:t>
      </w:r>
      <w:r w:rsidRPr="00564FDF">
        <w:rPr>
          <w:bCs/>
        </w:rPr>
        <w:t xml:space="preserve"> so that all of the three components containing a chromophore can be monitored by HPLC. Results can be seen in </w:t>
      </w:r>
      <w:r>
        <w:rPr>
          <w:b/>
          <w:bCs/>
        </w:rPr>
        <w:t xml:space="preserve">Figure </w:t>
      </w:r>
      <w:r w:rsidR="001B25A4">
        <w:rPr>
          <w:b/>
          <w:bCs/>
        </w:rPr>
        <w:t>7</w:t>
      </w:r>
      <w:r w:rsidR="00EF335D">
        <w:rPr>
          <w:b/>
          <w:bCs/>
        </w:rPr>
        <w:t>4</w:t>
      </w:r>
      <w:r>
        <w:rPr>
          <w:bCs/>
        </w:rPr>
        <w:t xml:space="preserve"> and are once again presented as % TAPA values which will allow comparison of the difference in the amount of each detectable aldol product between the WGA containing and the non-WGA containing DCLs.  The magnitude of the % TAPA values are small and the experimental error of the results is high, therefore, it is very difficult to determine differences between the detectable DCL components. If pushed to rank the DCL components, results show that the </w:t>
      </w:r>
      <w:r w:rsidRPr="00CD7E40">
        <w:rPr>
          <w:bCs/>
          <w:i/>
          <w:kern w:val="36"/>
          <w:lang w:eastAsia="en-GB"/>
        </w:rPr>
        <w:t>N</w:t>
      </w:r>
      <w:r>
        <w:rPr>
          <w:bCs/>
          <w:kern w:val="36"/>
          <w:lang w:eastAsia="en-GB"/>
        </w:rPr>
        <w:t>-5-m</w:t>
      </w:r>
      <w:r w:rsidRPr="00CD7E40">
        <w:rPr>
          <w:bCs/>
          <w:kern w:val="36"/>
          <w:lang w:eastAsia="en-GB"/>
        </w:rPr>
        <w:t>ethyl-2-thiophenecarboxyl</w:t>
      </w:r>
      <w:r w:rsidR="00F379A8">
        <w:rPr>
          <w:bCs/>
          <w:kern w:val="36"/>
          <w:lang w:eastAsia="en-GB"/>
        </w:rPr>
        <w:t>-</w:t>
      </w:r>
      <w:r w:rsidR="00F379A8" w:rsidRPr="00F379A8">
        <w:rPr>
          <w:bCs/>
          <w:smallCaps/>
          <w:kern w:val="36"/>
          <w:lang w:eastAsia="en-GB"/>
        </w:rPr>
        <w:t>d</w:t>
      </w:r>
      <w:r w:rsidR="00F379A8">
        <w:rPr>
          <w:bCs/>
          <w:kern w:val="36"/>
          <w:lang w:eastAsia="en-GB"/>
        </w:rPr>
        <w:t>-</w:t>
      </w:r>
      <w:r>
        <w:rPr>
          <w:bCs/>
        </w:rPr>
        <w:t>neuraminic acid (</w:t>
      </w:r>
      <w:r>
        <w:rPr>
          <w:b/>
          <w:bCs/>
        </w:rPr>
        <w:t>34</w:t>
      </w:r>
      <w:r>
        <w:rPr>
          <w:bCs/>
        </w:rPr>
        <w:t xml:space="preserve">) has the highest difference in % TAPA over the time course, followed by </w:t>
      </w:r>
      <w:r w:rsidRPr="00CD7E40">
        <w:rPr>
          <w:bCs/>
          <w:i/>
        </w:rPr>
        <w:t>N</w:t>
      </w:r>
      <w:r w:rsidRPr="00CD7E40">
        <w:rPr>
          <w:bCs/>
        </w:rPr>
        <w:t>-3,5</w:t>
      </w:r>
      <w:r>
        <w:rPr>
          <w:bCs/>
        </w:rPr>
        <w:t>-d</w:t>
      </w:r>
      <w:r w:rsidRPr="00CD7E40">
        <w:rPr>
          <w:bCs/>
        </w:rPr>
        <w:t>imethylbenzoyl</w:t>
      </w:r>
      <w:r w:rsidR="00F379A8">
        <w:rPr>
          <w:bCs/>
        </w:rPr>
        <w:t>-</w:t>
      </w:r>
      <w:r w:rsidR="00F379A8" w:rsidRPr="00F379A8">
        <w:rPr>
          <w:bCs/>
          <w:smallCaps/>
        </w:rPr>
        <w:t>d</w:t>
      </w:r>
      <w:r w:rsidR="00F379A8">
        <w:rPr>
          <w:bCs/>
        </w:rPr>
        <w:t>-</w:t>
      </w:r>
      <w:r>
        <w:rPr>
          <w:bCs/>
        </w:rPr>
        <w:t>neuraminic acid (</w:t>
      </w:r>
      <w:r w:rsidRPr="00CD7E40">
        <w:rPr>
          <w:b/>
          <w:bCs/>
        </w:rPr>
        <w:t>32</w:t>
      </w:r>
      <w:r>
        <w:rPr>
          <w:bCs/>
        </w:rPr>
        <w:t xml:space="preserve">) and then </w:t>
      </w:r>
      <w:r w:rsidRPr="00CD7E40">
        <w:rPr>
          <w:bCs/>
          <w:i/>
        </w:rPr>
        <w:t>N</w:t>
      </w:r>
      <w:r w:rsidRPr="00CD7E40">
        <w:rPr>
          <w:bCs/>
        </w:rPr>
        <w:t>-4-</w:t>
      </w:r>
      <w:r>
        <w:rPr>
          <w:bCs/>
        </w:rPr>
        <w:t>f</w:t>
      </w:r>
      <w:r w:rsidRPr="00CD7E40">
        <w:rPr>
          <w:bCs/>
        </w:rPr>
        <w:t>luorobenzoyl</w:t>
      </w:r>
      <w:r w:rsidR="00F379A8">
        <w:rPr>
          <w:bCs/>
        </w:rPr>
        <w:t>-</w:t>
      </w:r>
      <w:r w:rsidR="00F379A8" w:rsidRPr="00F379A8">
        <w:rPr>
          <w:bCs/>
          <w:smallCaps/>
        </w:rPr>
        <w:t>d</w:t>
      </w:r>
      <w:r w:rsidR="00F379A8">
        <w:rPr>
          <w:bCs/>
        </w:rPr>
        <w:t>-</w:t>
      </w:r>
      <w:r>
        <w:rPr>
          <w:bCs/>
        </w:rPr>
        <w:t>neuraminic acid (</w:t>
      </w:r>
      <w:r w:rsidRPr="00CD7E40">
        <w:rPr>
          <w:b/>
          <w:bCs/>
        </w:rPr>
        <w:t>13</w:t>
      </w:r>
      <w:r>
        <w:rPr>
          <w:bCs/>
        </w:rPr>
        <w:t xml:space="preserve">). This would indicate that </w:t>
      </w:r>
      <w:r w:rsidRPr="00CD7E40">
        <w:rPr>
          <w:b/>
          <w:bCs/>
        </w:rPr>
        <w:t>34</w:t>
      </w:r>
      <w:r>
        <w:rPr>
          <w:bCs/>
        </w:rPr>
        <w:t xml:space="preserve"> may be binding more strongly to the WGA than </w:t>
      </w:r>
      <w:r w:rsidRPr="00CD7E40">
        <w:rPr>
          <w:b/>
          <w:bCs/>
        </w:rPr>
        <w:t>32</w:t>
      </w:r>
      <w:r>
        <w:rPr>
          <w:bCs/>
        </w:rPr>
        <w:t xml:space="preserve"> or </w:t>
      </w:r>
      <w:r w:rsidRPr="00CD7E40">
        <w:rPr>
          <w:b/>
          <w:bCs/>
        </w:rPr>
        <w:t>13</w:t>
      </w:r>
      <w:r>
        <w:rPr>
          <w:bCs/>
        </w:rPr>
        <w:t xml:space="preserve">. The difference between the actual values for the </w:t>
      </w:r>
      <w:r w:rsidRPr="00E93A6D">
        <w:rPr>
          <w:bCs/>
          <w:i/>
        </w:rPr>
        <w:t>N</w:t>
      </w:r>
      <w:r>
        <w:rPr>
          <w:bCs/>
        </w:rPr>
        <w:t xml:space="preserve">-modified neuraminic acid products are shown in </w:t>
      </w:r>
      <w:r w:rsidRPr="00E93A6D">
        <w:rPr>
          <w:b/>
          <w:bCs/>
        </w:rPr>
        <w:t>Figure</w:t>
      </w:r>
      <w:r w:rsidR="00AF0E7F">
        <w:rPr>
          <w:b/>
          <w:bCs/>
        </w:rPr>
        <w:t xml:space="preserve"> 7</w:t>
      </w:r>
      <w:r w:rsidR="00EF335D">
        <w:rPr>
          <w:b/>
          <w:bCs/>
        </w:rPr>
        <w:t>5</w:t>
      </w:r>
      <w:r>
        <w:rPr>
          <w:bCs/>
        </w:rPr>
        <w:t>. They show that</w:t>
      </w:r>
      <w:r w:rsidR="00AF0E7F">
        <w:rPr>
          <w:bCs/>
        </w:rPr>
        <w:t>,</w:t>
      </w:r>
      <w:r>
        <w:rPr>
          <w:bCs/>
        </w:rPr>
        <w:t xml:space="preserve"> for the majority of the samples, the results are negative, indicating that in most cases there is less </w:t>
      </w:r>
      <w:r w:rsidRPr="00596C8F">
        <w:rPr>
          <w:bCs/>
          <w:i/>
        </w:rPr>
        <w:t>N</w:t>
      </w:r>
      <w:r>
        <w:rPr>
          <w:bCs/>
        </w:rPr>
        <w:t xml:space="preserve">-modified neuraminic acid product in the WGA containing DCLs than in the non-WGA containing DCLs. This may suggest that the </w:t>
      </w:r>
      <w:r w:rsidRPr="00CD7E40">
        <w:rPr>
          <w:b/>
          <w:bCs/>
        </w:rPr>
        <w:t>Neu5Ac</w:t>
      </w:r>
      <w:r>
        <w:rPr>
          <w:bCs/>
        </w:rPr>
        <w:t xml:space="preserve"> product may be binding most strongly to the WGA in the 4 component DCL which in turns leads to the suppre</w:t>
      </w:r>
      <w:r w:rsidR="004419A7">
        <w:rPr>
          <w:bCs/>
        </w:rPr>
        <w:t>ssion of the other DCL members.</w:t>
      </w:r>
    </w:p>
    <w:p w:rsidR="007F719F" w:rsidRPr="00564FDF" w:rsidRDefault="00AF0E7F" w:rsidP="007F719F">
      <w:pPr>
        <w:tabs>
          <w:tab w:val="left" w:pos="900"/>
          <w:tab w:val="left" w:pos="1080"/>
          <w:tab w:val="left" w:pos="5142"/>
        </w:tabs>
        <w:spacing w:line="360" w:lineRule="auto"/>
        <w:jc w:val="center"/>
        <w:rPr>
          <w:bCs/>
        </w:rPr>
      </w:pPr>
      <w:r>
        <w:rPr>
          <w:bCs/>
          <w:noProof/>
          <w:lang w:eastAsia="en-GB"/>
        </w:rPr>
        <w:drawing>
          <wp:inline distT="0" distB="0" distL="0" distR="0">
            <wp:extent cx="3971925" cy="1962150"/>
            <wp:effectExtent l="19050" t="0" r="9525" b="0"/>
            <wp:docPr id="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396" cstate="print"/>
                    <a:srcRect/>
                    <a:stretch>
                      <a:fillRect/>
                    </a:stretch>
                  </pic:blipFill>
                  <pic:spPr bwMode="auto">
                    <a:xfrm>
                      <a:off x="0" y="0"/>
                      <a:ext cx="3971925" cy="1962150"/>
                    </a:xfrm>
                    <a:prstGeom prst="rect">
                      <a:avLst/>
                    </a:prstGeom>
                    <a:noFill/>
                    <a:ln w="9525">
                      <a:noFill/>
                      <a:miter lim="800000"/>
                      <a:headEnd/>
                      <a:tailEnd/>
                    </a:ln>
                  </pic:spPr>
                </pic:pic>
              </a:graphicData>
            </a:graphic>
          </wp:inline>
        </w:drawing>
      </w:r>
    </w:p>
    <w:p w:rsidR="007F719F" w:rsidRPr="00564FDF" w:rsidRDefault="00EF335D" w:rsidP="007F719F">
      <w:pPr>
        <w:tabs>
          <w:tab w:val="left" w:pos="900"/>
          <w:tab w:val="left" w:pos="1080"/>
          <w:tab w:val="left" w:pos="5142"/>
        </w:tabs>
        <w:spacing w:line="360" w:lineRule="auto"/>
        <w:jc w:val="center"/>
        <w:rPr>
          <w:bCs/>
        </w:rPr>
      </w:pPr>
      <w:r>
        <w:rPr>
          <w:b/>
          <w:bCs/>
        </w:rPr>
        <w:t>Figure 74</w:t>
      </w:r>
      <w:r w:rsidR="007F719F" w:rsidRPr="00564FDF">
        <w:rPr>
          <w:b/>
          <w:bCs/>
        </w:rPr>
        <w:t>.</w:t>
      </w:r>
      <w:r w:rsidR="007F719F" w:rsidRPr="00564FDF">
        <w:t xml:space="preserve"> </w:t>
      </w:r>
      <w:r w:rsidR="007F719F">
        <w:t xml:space="preserve">Graph </w:t>
      </w:r>
      <w:r w:rsidR="007F719F" w:rsidRPr="00564FDF">
        <w:t xml:space="preserve">to show </w:t>
      </w:r>
      <w:r w:rsidR="007F719F">
        <w:t xml:space="preserve">difference in % TAPA for </w:t>
      </w:r>
      <w:r w:rsidR="007F719F" w:rsidRPr="00CD7E40">
        <w:rPr>
          <w:b/>
        </w:rPr>
        <w:t>13</w:t>
      </w:r>
      <w:r w:rsidR="007F719F">
        <w:t xml:space="preserve">, </w:t>
      </w:r>
      <w:r w:rsidR="007F719F" w:rsidRPr="00CD7E40">
        <w:rPr>
          <w:b/>
        </w:rPr>
        <w:t>32</w:t>
      </w:r>
      <w:r w:rsidR="007F719F">
        <w:t xml:space="preserve">, </w:t>
      </w:r>
      <w:r w:rsidR="007F719F" w:rsidRPr="00CD7E40">
        <w:rPr>
          <w:b/>
        </w:rPr>
        <w:t>34</w:t>
      </w:r>
      <w:r w:rsidR="007F719F">
        <w:t xml:space="preserve"> and </w:t>
      </w:r>
      <w:r w:rsidR="007F719F">
        <w:rPr>
          <w:b/>
        </w:rPr>
        <w:t>Neu5A</w:t>
      </w:r>
      <w:r w:rsidR="007F719F" w:rsidRPr="00CD7E40">
        <w:rPr>
          <w:b/>
        </w:rPr>
        <w:t>c</w:t>
      </w:r>
      <w:r w:rsidR="007F719F">
        <w:t xml:space="preserve"> </w:t>
      </w:r>
      <w:r w:rsidR="007F719F" w:rsidRPr="00564FDF">
        <w:t>in a</w:t>
      </w:r>
      <w:r w:rsidR="007F719F">
        <w:t>n 8</w:t>
      </w:r>
      <w:r w:rsidR="007F719F" w:rsidRPr="00564FDF">
        <w:t xml:space="preserve">-component DCL containing </w:t>
      </w:r>
      <w:r w:rsidR="007F719F" w:rsidRPr="00A60637">
        <w:rPr>
          <w:b/>
        </w:rPr>
        <w:t>5</w:t>
      </w:r>
      <w:r w:rsidR="007F719F">
        <w:t xml:space="preserve">, </w:t>
      </w:r>
      <w:r w:rsidR="007F719F" w:rsidRPr="00A60637">
        <w:rPr>
          <w:b/>
        </w:rPr>
        <w:t>6</w:t>
      </w:r>
      <w:r w:rsidR="007F719F">
        <w:t xml:space="preserve">, </w:t>
      </w:r>
      <w:r w:rsidR="007F719F" w:rsidRPr="00A60637">
        <w:rPr>
          <w:b/>
        </w:rPr>
        <w:t>8</w:t>
      </w:r>
      <w:r w:rsidR="007F719F">
        <w:t xml:space="preserve"> and </w:t>
      </w:r>
      <w:r w:rsidR="007F719F" w:rsidRPr="00A60637">
        <w:rPr>
          <w:b/>
        </w:rPr>
        <w:t>ManNAc</w:t>
      </w:r>
      <w:r w:rsidR="007F719F" w:rsidRPr="00564FDF">
        <w:t>.</w:t>
      </w:r>
    </w:p>
    <w:p w:rsidR="007F719F" w:rsidRDefault="007F719F" w:rsidP="007F719F">
      <w:pPr>
        <w:tabs>
          <w:tab w:val="left" w:pos="900"/>
          <w:tab w:val="left" w:pos="1080"/>
          <w:tab w:val="left" w:pos="5142"/>
        </w:tabs>
        <w:spacing w:line="360" w:lineRule="auto"/>
        <w:jc w:val="center"/>
        <w:rPr>
          <w:bCs/>
        </w:rPr>
      </w:pPr>
    </w:p>
    <w:p w:rsidR="007F719F" w:rsidRPr="00564FDF" w:rsidRDefault="00AF0E7F" w:rsidP="007F719F">
      <w:pPr>
        <w:tabs>
          <w:tab w:val="left" w:pos="900"/>
          <w:tab w:val="left" w:pos="1080"/>
          <w:tab w:val="left" w:pos="5142"/>
        </w:tabs>
        <w:spacing w:line="360" w:lineRule="auto"/>
        <w:jc w:val="center"/>
        <w:rPr>
          <w:bCs/>
        </w:rPr>
      </w:pPr>
      <w:r>
        <w:rPr>
          <w:bCs/>
          <w:noProof/>
          <w:lang w:eastAsia="en-GB"/>
        </w:rPr>
        <w:drawing>
          <wp:inline distT="0" distB="0" distL="0" distR="0">
            <wp:extent cx="4010025" cy="2143125"/>
            <wp:effectExtent l="19050" t="0" r="9525"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397" cstate="print"/>
                    <a:srcRect/>
                    <a:stretch>
                      <a:fillRect/>
                    </a:stretch>
                  </pic:blipFill>
                  <pic:spPr bwMode="auto">
                    <a:xfrm>
                      <a:off x="0" y="0"/>
                      <a:ext cx="4010025" cy="2143125"/>
                    </a:xfrm>
                    <a:prstGeom prst="rect">
                      <a:avLst/>
                    </a:prstGeom>
                    <a:noFill/>
                    <a:ln w="9525">
                      <a:noFill/>
                      <a:miter lim="800000"/>
                      <a:headEnd/>
                      <a:tailEnd/>
                    </a:ln>
                  </pic:spPr>
                </pic:pic>
              </a:graphicData>
            </a:graphic>
          </wp:inline>
        </w:drawing>
      </w:r>
    </w:p>
    <w:p w:rsidR="007F719F" w:rsidRPr="00A60637" w:rsidRDefault="00EF335D" w:rsidP="007F719F">
      <w:pPr>
        <w:tabs>
          <w:tab w:val="left" w:pos="900"/>
          <w:tab w:val="left" w:pos="1080"/>
          <w:tab w:val="left" w:pos="5142"/>
        </w:tabs>
        <w:spacing w:line="360" w:lineRule="auto"/>
        <w:jc w:val="center"/>
      </w:pPr>
      <w:r>
        <w:rPr>
          <w:b/>
          <w:bCs/>
        </w:rPr>
        <w:t>Figure 75</w:t>
      </w:r>
      <w:r w:rsidR="007F719F" w:rsidRPr="00564FDF">
        <w:rPr>
          <w:b/>
          <w:bCs/>
        </w:rPr>
        <w:t>.</w:t>
      </w:r>
      <w:r w:rsidR="007F719F" w:rsidRPr="00564FDF">
        <w:t xml:space="preserve"> </w:t>
      </w:r>
      <w:r w:rsidR="007F719F">
        <w:t xml:space="preserve">Graph </w:t>
      </w:r>
      <w:r w:rsidR="007F719F" w:rsidRPr="00564FDF">
        <w:t xml:space="preserve">to show </w:t>
      </w:r>
      <w:r w:rsidR="007F719F">
        <w:t xml:space="preserve">difference in % Peak Area for </w:t>
      </w:r>
      <w:r w:rsidR="007F719F" w:rsidRPr="00CD7E40">
        <w:rPr>
          <w:b/>
        </w:rPr>
        <w:t>13</w:t>
      </w:r>
      <w:r w:rsidR="007F719F">
        <w:t xml:space="preserve">, </w:t>
      </w:r>
      <w:r w:rsidR="007F719F" w:rsidRPr="00CD7E40">
        <w:rPr>
          <w:b/>
        </w:rPr>
        <w:t>32</w:t>
      </w:r>
      <w:r w:rsidR="007F719F">
        <w:t xml:space="preserve">, </w:t>
      </w:r>
      <w:r w:rsidR="007F719F" w:rsidRPr="00CD7E40">
        <w:rPr>
          <w:b/>
        </w:rPr>
        <w:t>34</w:t>
      </w:r>
      <w:r w:rsidR="007F719F">
        <w:t xml:space="preserve"> and </w:t>
      </w:r>
      <w:r w:rsidR="007F719F">
        <w:rPr>
          <w:b/>
        </w:rPr>
        <w:t>Neu5A</w:t>
      </w:r>
      <w:r w:rsidR="007F719F" w:rsidRPr="00CD7E40">
        <w:rPr>
          <w:b/>
        </w:rPr>
        <w:t>c</w:t>
      </w:r>
      <w:r w:rsidR="007F719F">
        <w:t xml:space="preserve"> </w:t>
      </w:r>
      <w:r w:rsidR="007F719F" w:rsidRPr="00564FDF">
        <w:t>in a</w:t>
      </w:r>
      <w:r w:rsidR="007F719F">
        <w:t>n 8</w:t>
      </w:r>
      <w:r w:rsidR="007F719F" w:rsidRPr="00564FDF">
        <w:t xml:space="preserve">-component DCL containing </w:t>
      </w:r>
      <w:r w:rsidR="007F719F" w:rsidRPr="00A60637">
        <w:rPr>
          <w:b/>
        </w:rPr>
        <w:t>5</w:t>
      </w:r>
      <w:r w:rsidR="007F719F">
        <w:t xml:space="preserve">, </w:t>
      </w:r>
      <w:r w:rsidR="007F719F" w:rsidRPr="00A60637">
        <w:rPr>
          <w:b/>
        </w:rPr>
        <w:t>6</w:t>
      </w:r>
      <w:r w:rsidR="007F719F">
        <w:t xml:space="preserve">, </w:t>
      </w:r>
      <w:r w:rsidR="007F719F" w:rsidRPr="00A60637">
        <w:rPr>
          <w:b/>
        </w:rPr>
        <w:t>8</w:t>
      </w:r>
      <w:r w:rsidR="007F719F">
        <w:t xml:space="preserve"> and </w:t>
      </w:r>
      <w:r w:rsidR="007F719F" w:rsidRPr="00A60637">
        <w:rPr>
          <w:b/>
        </w:rPr>
        <w:t>ManNAc</w:t>
      </w:r>
      <w:r w:rsidR="007F719F" w:rsidRPr="00564FDF">
        <w:t>.</w:t>
      </w:r>
    </w:p>
    <w:p w:rsidR="007F719F" w:rsidRDefault="007F719F" w:rsidP="007F719F">
      <w:pPr>
        <w:tabs>
          <w:tab w:val="left" w:pos="900"/>
          <w:tab w:val="left" w:pos="1080"/>
          <w:tab w:val="left" w:pos="5142"/>
        </w:tabs>
        <w:spacing w:line="360" w:lineRule="auto"/>
        <w:jc w:val="both"/>
        <w:rPr>
          <w:bCs/>
        </w:rPr>
      </w:pPr>
    </w:p>
    <w:p w:rsidR="008516B7" w:rsidRDefault="007F719F" w:rsidP="007F719F">
      <w:pPr>
        <w:tabs>
          <w:tab w:val="left" w:pos="900"/>
          <w:tab w:val="left" w:pos="1080"/>
          <w:tab w:val="left" w:pos="5142"/>
        </w:tabs>
        <w:spacing w:line="360" w:lineRule="auto"/>
        <w:jc w:val="both"/>
        <w:rPr>
          <w:bCs/>
        </w:rPr>
      </w:pPr>
      <w:r>
        <w:rPr>
          <w:bCs/>
        </w:rPr>
        <w:t>It</w:t>
      </w:r>
      <w:r w:rsidRPr="00564FDF">
        <w:rPr>
          <w:bCs/>
        </w:rPr>
        <w:t xml:space="preserve"> was decided to create two further DCLs, each containing three of the remaining six library components</w:t>
      </w:r>
      <w:r>
        <w:rPr>
          <w:bCs/>
        </w:rPr>
        <w:t xml:space="preserve"> synthesised in </w:t>
      </w:r>
      <w:r w:rsidRPr="004C083B">
        <w:rPr>
          <w:b/>
          <w:bCs/>
        </w:rPr>
        <w:t>Section 5</w:t>
      </w:r>
      <w:r w:rsidR="00343A4B">
        <w:rPr>
          <w:b/>
          <w:bCs/>
        </w:rPr>
        <w:t xml:space="preserve"> </w:t>
      </w:r>
      <w:r w:rsidR="00343A4B" w:rsidRPr="00343A4B">
        <w:rPr>
          <w:bCs/>
        </w:rPr>
        <w:t xml:space="preserve">along with </w:t>
      </w:r>
      <w:r w:rsidR="00343A4B" w:rsidRPr="00343A4B">
        <w:rPr>
          <w:b/>
          <w:bCs/>
        </w:rPr>
        <w:t>ManNAc</w:t>
      </w:r>
      <w:r w:rsidRPr="00564FDF">
        <w:rPr>
          <w:bCs/>
        </w:rPr>
        <w:t xml:space="preserve">. The first of these libraries contained </w:t>
      </w:r>
      <w:r w:rsidRPr="00A60637">
        <w:rPr>
          <w:bCs/>
          <w:i/>
        </w:rPr>
        <w:t>N</w:t>
      </w:r>
      <w:r w:rsidRPr="00A60637">
        <w:rPr>
          <w:bCs/>
        </w:rPr>
        <w:t>-cinnamoyl-</w:t>
      </w:r>
      <w:r w:rsidR="00F157DB" w:rsidRPr="00F157DB">
        <w:rPr>
          <w:bCs/>
          <w:smallCaps/>
        </w:rPr>
        <w:t>d-</w:t>
      </w:r>
      <w:r w:rsidRPr="00A60637">
        <w:rPr>
          <w:bCs/>
        </w:rPr>
        <w:t>mannosamine</w:t>
      </w:r>
      <w:r>
        <w:rPr>
          <w:b/>
          <w:bCs/>
        </w:rPr>
        <w:t xml:space="preserve"> </w:t>
      </w:r>
      <w:r w:rsidRPr="00A60637">
        <w:rPr>
          <w:bCs/>
        </w:rPr>
        <w:t>(</w:t>
      </w:r>
      <w:r>
        <w:rPr>
          <w:b/>
          <w:bCs/>
        </w:rPr>
        <w:t>1</w:t>
      </w:r>
      <w:r w:rsidRPr="00A60637">
        <w:rPr>
          <w:bCs/>
        </w:rPr>
        <w:t xml:space="preserve">), </w:t>
      </w:r>
      <w:r w:rsidRPr="00A60637">
        <w:rPr>
          <w:bCs/>
          <w:i/>
        </w:rPr>
        <w:t>N</w:t>
      </w:r>
      <w:r w:rsidRPr="00A60637">
        <w:rPr>
          <w:bCs/>
        </w:rPr>
        <w:t>-</w:t>
      </w:r>
      <w:r>
        <w:rPr>
          <w:bCs/>
        </w:rPr>
        <w:t>4-m</w:t>
      </w:r>
      <w:r w:rsidRPr="00A60637">
        <w:rPr>
          <w:bCs/>
        </w:rPr>
        <w:t>ethoxybenzoyl-</w:t>
      </w:r>
      <w:r w:rsidR="00F157DB" w:rsidRPr="00F157DB">
        <w:rPr>
          <w:bCs/>
          <w:smallCaps/>
        </w:rPr>
        <w:t>d-</w:t>
      </w:r>
      <w:r w:rsidRPr="00A60637">
        <w:rPr>
          <w:bCs/>
        </w:rPr>
        <w:t>mannosamine (</w:t>
      </w:r>
      <w:r>
        <w:rPr>
          <w:b/>
          <w:bCs/>
        </w:rPr>
        <w:t>4</w:t>
      </w:r>
      <w:r w:rsidRPr="00A60637">
        <w:rPr>
          <w:bCs/>
        </w:rPr>
        <w:t xml:space="preserve">), </w:t>
      </w:r>
      <w:r w:rsidRPr="00A60637">
        <w:rPr>
          <w:bCs/>
          <w:i/>
        </w:rPr>
        <w:t>N</w:t>
      </w:r>
      <w:r w:rsidRPr="00A60637">
        <w:rPr>
          <w:bCs/>
        </w:rPr>
        <w:t>-</w:t>
      </w:r>
      <w:r w:rsidRPr="00A60637">
        <w:t>2-</w:t>
      </w:r>
      <w:r>
        <w:t>t</w:t>
      </w:r>
      <w:r w:rsidRPr="00A60637">
        <w:t>hiopheneacetyl-</w:t>
      </w:r>
      <w:r w:rsidR="00F157DB" w:rsidRPr="00F157DB">
        <w:rPr>
          <w:bCs/>
          <w:smallCaps/>
        </w:rPr>
        <w:t>d-</w:t>
      </w:r>
      <w:r w:rsidRPr="00A60637">
        <w:rPr>
          <w:bCs/>
        </w:rPr>
        <w:t>mannosamine (</w:t>
      </w:r>
      <w:r>
        <w:rPr>
          <w:b/>
          <w:bCs/>
        </w:rPr>
        <w:t>7</w:t>
      </w:r>
      <w:r w:rsidRPr="00A60637">
        <w:rPr>
          <w:bCs/>
        </w:rPr>
        <w:t xml:space="preserve">) </w:t>
      </w:r>
      <w:r w:rsidRPr="00564FDF">
        <w:rPr>
          <w:bCs/>
        </w:rPr>
        <w:t xml:space="preserve">and </w:t>
      </w:r>
      <w:r w:rsidRPr="00A60637">
        <w:rPr>
          <w:b/>
          <w:bCs/>
        </w:rPr>
        <w:t>ManNAc</w:t>
      </w:r>
      <w:r>
        <w:rPr>
          <w:bCs/>
        </w:rPr>
        <w:t xml:space="preserve"> (</w:t>
      </w:r>
      <w:r w:rsidRPr="004C083B">
        <w:rPr>
          <w:b/>
          <w:bCs/>
        </w:rPr>
        <w:t xml:space="preserve">Figure </w:t>
      </w:r>
      <w:r w:rsidR="008516B7">
        <w:rPr>
          <w:b/>
          <w:bCs/>
        </w:rPr>
        <w:t>7</w:t>
      </w:r>
      <w:r w:rsidR="00EF335D">
        <w:rPr>
          <w:b/>
          <w:bCs/>
        </w:rPr>
        <w:t>6</w:t>
      </w:r>
      <w:r w:rsidRPr="004C083B">
        <w:rPr>
          <w:bCs/>
        </w:rPr>
        <w:t>)</w:t>
      </w:r>
      <w:r w:rsidRPr="00564FDF">
        <w:rPr>
          <w:bCs/>
        </w:rPr>
        <w:t>.</w:t>
      </w:r>
    </w:p>
    <w:p w:rsidR="00343A4B" w:rsidRPr="00564FDF" w:rsidRDefault="00343A4B" w:rsidP="007F719F">
      <w:pPr>
        <w:tabs>
          <w:tab w:val="left" w:pos="900"/>
          <w:tab w:val="left" w:pos="1080"/>
          <w:tab w:val="left" w:pos="5142"/>
        </w:tabs>
        <w:spacing w:line="360" w:lineRule="auto"/>
        <w:jc w:val="both"/>
        <w:rPr>
          <w:bCs/>
        </w:rPr>
      </w:pPr>
    </w:p>
    <w:p w:rsidR="007F719F" w:rsidRPr="00564FDF" w:rsidRDefault="008516B7" w:rsidP="007F719F">
      <w:pPr>
        <w:tabs>
          <w:tab w:val="left" w:pos="900"/>
          <w:tab w:val="left" w:pos="1080"/>
          <w:tab w:val="left" w:pos="5142"/>
        </w:tabs>
        <w:spacing w:line="360" w:lineRule="auto"/>
        <w:jc w:val="center"/>
      </w:pPr>
      <w:r>
        <w:rPr>
          <w:noProof/>
          <w:lang w:eastAsia="en-GB"/>
        </w:rPr>
        <w:drawing>
          <wp:inline distT="0" distB="0" distL="0" distR="0">
            <wp:extent cx="3829050" cy="2095500"/>
            <wp:effectExtent l="19050" t="0" r="0" b="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398" cstate="print"/>
                    <a:srcRect/>
                    <a:stretch>
                      <a:fillRect/>
                    </a:stretch>
                  </pic:blipFill>
                  <pic:spPr bwMode="auto">
                    <a:xfrm>
                      <a:off x="0" y="0"/>
                      <a:ext cx="3829050" cy="2095500"/>
                    </a:xfrm>
                    <a:prstGeom prst="rect">
                      <a:avLst/>
                    </a:prstGeom>
                    <a:noFill/>
                    <a:ln w="9525">
                      <a:noFill/>
                      <a:miter lim="800000"/>
                      <a:headEnd/>
                      <a:tailEnd/>
                    </a:ln>
                  </pic:spPr>
                </pic:pic>
              </a:graphicData>
            </a:graphic>
          </wp:inline>
        </w:drawing>
      </w:r>
    </w:p>
    <w:p w:rsidR="007F719F" w:rsidRPr="00564FDF" w:rsidRDefault="00EF335D" w:rsidP="007F719F">
      <w:pPr>
        <w:tabs>
          <w:tab w:val="left" w:pos="900"/>
          <w:tab w:val="left" w:pos="1080"/>
          <w:tab w:val="left" w:pos="5142"/>
        </w:tabs>
        <w:spacing w:line="360" w:lineRule="auto"/>
        <w:jc w:val="center"/>
        <w:rPr>
          <w:bCs/>
        </w:rPr>
      </w:pPr>
      <w:bookmarkStart w:id="95" w:name="OLE_LINK18"/>
      <w:r>
        <w:rPr>
          <w:b/>
        </w:rPr>
        <w:t>Figure 76</w:t>
      </w:r>
      <w:r w:rsidR="007F719F" w:rsidRPr="00564FDF">
        <w:rPr>
          <w:b/>
        </w:rPr>
        <w:t>.</w:t>
      </w:r>
      <w:r w:rsidR="007F719F" w:rsidRPr="00564FDF">
        <w:t xml:space="preserve"> </w:t>
      </w:r>
      <w:r w:rsidR="007F719F">
        <w:t xml:space="preserve">Graph </w:t>
      </w:r>
      <w:r w:rsidR="007F719F" w:rsidRPr="00564FDF">
        <w:t xml:space="preserve">to show </w:t>
      </w:r>
      <w:r w:rsidR="007F719F">
        <w:t xml:space="preserve">difference in % TAPA for </w:t>
      </w:r>
      <w:r w:rsidR="007F719F">
        <w:rPr>
          <w:b/>
        </w:rPr>
        <w:t>12</w:t>
      </w:r>
      <w:r w:rsidR="007F719F">
        <w:t xml:space="preserve">, </w:t>
      </w:r>
      <w:r w:rsidR="007F719F">
        <w:rPr>
          <w:b/>
        </w:rPr>
        <w:t>31</w:t>
      </w:r>
      <w:r w:rsidR="007F719F">
        <w:t xml:space="preserve">, </w:t>
      </w:r>
      <w:r w:rsidR="007F719F">
        <w:rPr>
          <w:b/>
        </w:rPr>
        <w:t>33</w:t>
      </w:r>
      <w:r w:rsidR="007F719F">
        <w:t xml:space="preserve"> and </w:t>
      </w:r>
      <w:r w:rsidR="007F719F">
        <w:rPr>
          <w:b/>
        </w:rPr>
        <w:t>Neu5A</w:t>
      </w:r>
      <w:r w:rsidR="007F719F" w:rsidRPr="00CD7E40">
        <w:rPr>
          <w:b/>
        </w:rPr>
        <w:t>c</w:t>
      </w:r>
      <w:r w:rsidR="007F719F">
        <w:t xml:space="preserve"> </w:t>
      </w:r>
      <w:r w:rsidR="007F719F" w:rsidRPr="00564FDF">
        <w:t>in a</w:t>
      </w:r>
      <w:r w:rsidR="007F719F">
        <w:t>n 8</w:t>
      </w:r>
      <w:r w:rsidR="007F719F" w:rsidRPr="00564FDF">
        <w:t xml:space="preserve">-component DCL containing </w:t>
      </w:r>
      <w:r w:rsidR="007F719F">
        <w:rPr>
          <w:b/>
        </w:rPr>
        <w:t>1</w:t>
      </w:r>
      <w:r w:rsidR="007F719F">
        <w:t xml:space="preserve">, </w:t>
      </w:r>
      <w:r w:rsidR="007F719F">
        <w:rPr>
          <w:b/>
        </w:rPr>
        <w:t>4</w:t>
      </w:r>
      <w:r w:rsidR="007F719F">
        <w:t xml:space="preserve">, </w:t>
      </w:r>
      <w:r w:rsidR="007F719F">
        <w:rPr>
          <w:b/>
        </w:rPr>
        <w:t>7</w:t>
      </w:r>
      <w:r w:rsidR="007F719F">
        <w:t xml:space="preserve"> and </w:t>
      </w:r>
      <w:r w:rsidR="007F719F" w:rsidRPr="00A60637">
        <w:rPr>
          <w:b/>
        </w:rPr>
        <w:t>ManNAc</w:t>
      </w:r>
      <w:r w:rsidR="007F719F" w:rsidRPr="00564FDF">
        <w:t>.</w:t>
      </w:r>
    </w:p>
    <w:bookmarkEnd w:id="95"/>
    <w:p w:rsidR="007F719F" w:rsidRDefault="007F719F" w:rsidP="007F719F">
      <w:pPr>
        <w:tabs>
          <w:tab w:val="left" w:pos="900"/>
          <w:tab w:val="left" w:pos="1080"/>
          <w:tab w:val="left" w:pos="5142"/>
        </w:tabs>
        <w:spacing w:line="360" w:lineRule="auto"/>
        <w:jc w:val="center"/>
      </w:pPr>
    </w:p>
    <w:p w:rsidR="00343A4B" w:rsidRPr="00564FDF" w:rsidRDefault="00343A4B" w:rsidP="00343A4B">
      <w:pPr>
        <w:tabs>
          <w:tab w:val="left" w:pos="900"/>
          <w:tab w:val="left" w:pos="1080"/>
          <w:tab w:val="left" w:pos="5142"/>
        </w:tabs>
        <w:spacing w:line="360" w:lineRule="auto"/>
        <w:jc w:val="both"/>
      </w:pPr>
      <w:r w:rsidRPr="00564FDF">
        <w:t xml:space="preserve">As can be seen in </w:t>
      </w:r>
      <w:r>
        <w:rPr>
          <w:b/>
        </w:rPr>
        <w:t>Figure 7</w:t>
      </w:r>
      <w:r w:rsidR="00EF335D">
        <w:rPr>
          <w:b/>
        </w:rPr>
        <w:t>6</w:t>
      </w:r>
      <w:r w:rsidRPr="00095762">
        <w:rPr>
          <w:bCs/>
        </w:rPr>
        <w:t>,</w:t>
      </w:r>
      <w:r w:rsidRPr="00564FDF">
        <w:rPr>
          <w:b/>
        </w:rPr>
        <w:t xml:space="preserve"> </w:t>
      </w:r>
      <w:r w:rsidRPr="00564FDF">
        <w:t xml:space="preserve">the </w:t>
      </w:r>
      <w:r>
        <w:t>results obtained with this DCL are much more reliable than with the previous DCL</w:t>
      </w:r>
      <w:r w:rsidRPr="00564FDF">
        <w:t>. The co</w:t>
      </w:r>
      <w:r>
        <w:t>mponent which takes up the greatest</w:t>
      </w:r>
      <w:r w:rsidRPr="00564FDF">
        <w:t xml:space="preserve"> amount of the to</w:t>
      </w:r>
      <w:r>
        <w:t xml:space="preserve">tal product peak area is </w:t>
      </w:r>
      <w:r w:rsidRPr="00FC2359">
        <w:rPr>
          <w:b/>
        </w:rPr>
        <w:t>31</w:t>
      </w:r>
      <w:r w:rsidRPr="00564FDF">
        <w:t>.</w:t>
      </w:r>
      <w:r>
        <w:t xml:space="preserve"> It consistently has a positive difference in % TAPA across all the time periods with the exception of the result at 72 hours. </w:t>
      </w:r>
      <w:r w:rsidRPr="00564FDF">
        <w:t xml:space="preserve">The component which has the second </w:t>
      </w:r>
      <w:r>
        <w:t xml:space="preserve">highest value for the difference in % TAPA is </w:t>
      </w:r>
      <w:r w:rsidRPr="00FC2359">
        <w:rPr>
          <w:b/>
        </w:rPr>
        <w:t>33</w:t>
      </w:r>
      <w:r>
        <w:t xml:space="preserve"> which is consistently comparable or below the value for </w:t>
      </w:r>
      <w:r w:rsidRPr="003224A2">
        <w:rPr>
          <w:b/>
        </w:rPr>
        <w:t>31</w:t>
      </w:r>
      <w:r>
        <w:t>.</w:t>
      </w:r>
      <w:r w:rsidRPr="00564FDF">
        <w:t xml:space="preserve"> The component which</w:t>
      </w:r>
      <w:r>
        <w:t xml:space="preserve"> consistently</w:t>
      </w:r>
      <w:r w:rsidRPr="00564FDF">
        <w:t xml:space="preserve"> has the </w:t>
      </w:r>
      <w:r>
        <w:t>lowest</w:t>
      </w:r>
      <w:r w:rsidRPr="00564FDF">
        <w:t xml:space="preserve"> %</w:t>
      </w:r>
      <w:r>
        <w:t xml:space="preserve"> </w:t>
      </w:r>
      <w:r w:rsidRPr="00564FDF">
        <w:t>T</w:t>
      </w:r>
      <w:r>
        <w:t>A</w:t>
      </w:r>
      <w:r w:rsidRPr="00564FDF">
        <w:t xml:space="preserve">PA value and is therefore the </w:t>
      </w:r>
      <w:r>
        <w:t>weakest</w:t>
      </w:r>
      <w:r w:rsidRPr="00564FDF">
        <w:t xml:space="preserve"> binder to WGA is </w:t>
      </w:r>
      <w:r w:rsidRPr="00FC2359">
        <w:rPr>
          <w:b/>
        </w:rPr>
        <w:t>12</w:t>
      </w:r>
      <w:r>
        <w:t>. Analysis of the difference in % Peak Area results (</w:t>
      </w:r>
      <w:r w:rsidRPr="00F84516">
        <w:rPr>
          <w:b/>
        </w:rPr>
        <w:t xml:space="preserve">Figure </w:t>
      </w:r>
      <w:r>
        <w:rPr>
          <w:b/>
        </w:rPr>
        <w:t>7</w:t>
      </w:r>
      <w:r w:rsidR="00EF335D">
        <w:rPr>
          <w:b/>
        </w:rPr>
        <w:t>7</w:t>
      </w:r>
      <w:r>
        <w:t xml:space="preserve">) show that for the most part there is very little difference between the actual % Peak Area values obtained from the HPLC traces of the reactions. This makes it difficult to draw any conclusions from the results about how the </w:t>
      </w:r>
      <w:r w:rsidRPr="00FC2359">
        <w:rPr>
          <w:b/>
          <w:iCs/>
        </w:rPr>
        <w:t>Neu5Ac</w:t>
      </w:r>
      <w:r>
        <w:t xml:space="preserve"> interacts with WGA in relation to the other DCL members. If anything, it would suggest that </w:t>
      </w:r>
      <w:r w:rsidRPr="00FC2359">
        <w:rPr>
          <w:b/>
          <w:iCs/>
        </w:rPr>
        <w:t>Neu5Ac</w:t>
      </w:r>
      <w:r>
        <w:rPr>
          <w:i/>
        </w:rPr>
        <w:t xml:space="preserve"> </w:t>
      </w:r>
      <w:r>
        <w:t>binds to WGA with a similar affinity to the other DCL members.</w:t>
      </w:r>
    </w:p>
    <w:p w:rsidR="00343A4B" w:rsidRDefault="00343A4B" w:rsidP="007F719F">
      <w:pPr>
        <w:tabs>
          <w:tab w:val="left" w:pos="900"/>
          <w:tab w:val="left" w:pos="1080"/>
          <w:tab w:val="left" w:pos="5142"/>
        </w:tabs>
        <w:spacing w:line="360" w:lineRule="auto"/>
        <w:jc w:val="center"/>
      </w:pPr>
    </w:p>
    <w:p w:rsidR="007F719F" w:rsidRDefault="008516B7" w:rsidP="007F719F">
      <w:pPr>
        <w:tabs>
          <w:tab w:val="left" w:pos="900"/>
          <w:tab w:val="left" w:pos="1080"/>
          <w:tab w:val="left" w:pos="5142"/>
        </w:tabs>
        <w:spacing w:line="360" w:lineRule="auto"/>
        <w:jc w:val="center"/>
      </w:pPr>
      <w:r>
        <w:rPr>
          <w:noProof/>
          <w:lang w:eastAsia="en-GB"/>
        </w:rPr>
        <w:drawing>
          <wp:inline distT="0" distB="0" distL="0" distR="0">
            <wp:extent cx="3771900" cy="1981200"/>
            <wp:effectExtent l="19050" t="0" r="0" b="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399" cstate="print"/>
                    <a:srcRect/>
                    <a:stretch>
                      <a:fillRect/>
                    </a:stretch>
                  </pic:blipFill>
                  <pic:spPr bwMode="auto">
                    <a:xfrm>
                      <a:off x="0" y="0"/>
                      <a:ext cx="3771900" cy="1981200"/>
                    </a:xfrm>
                    <a:prstGeom prst="rect">
                      <a:avLst/>
                    </a:prstGeom>
                    <a:noFill/>
                    <a:ln w="9525">
                      <a:noFill/>
                      <a:miter lim="800000"/>
                      <a:headEnd/>
                      <a:tailEnd/>
                    </a:ln>
                  </pic:spPr>
                </pic:pic>
              </a:graphicData>
            </a:graphic>
          </wp:inline>
        </w:drawing>
      </w:r>
    </w:p>
    <w:p w:rsidR="007F719F" w:rsidRPr="00A60637" w:rsidRDefault="00EF335D" w:rsidP="007F719F">
      <w:pPr>
        <w:tabs>
          <w:tab w:val="left" w:pos="900"/>
          <w:tab w:val="left" w:pos="1080"/>
          <w:tab w:val="left" w:pos="5142"/>
        </w:tabs>
        <w:spacing w:line="360" w:lineRule="auto"/>
        <w:jc w:val="center"/>
      </w:pPr>
      <w:r>
        <w:rPr>
          <w:b/>
          <w:bCs/>
        </w:rPr>
        <w:t>Figure 77</w:t>
      </w:r>
      <w:r w:rsidR="007F719F" w:rsidRPr="00564FDF">
        <w:rPr>
          <w:b/>
          <w:bCs/>
        </w:rPr>
        <w:t>.</w:t>
      </w:r>
      <w:r w:rsidR="007F719F" w:rsidRPr="00564FDF">
        <w:t xml:space="preserve"> </w:t>
      </w:r>
      <w:r w:rsidR="007F719F">
        <w:t xml:space="preserve">Graph </w:t>
      </w:r>
      <w:r w:rsidR="007F719F" w:rsidRPr="00564FDF">
        <w:t xml:space="preserve">to show </w:t>
      </w:r>
      <w:r w:rsidR="007F719F">
        <w:t xml:space="preserve">difference in % Peak Area for </w:t>
      </w:r>
      <w:r w:rsidR="007F719F">
        <w:rPr>
          <w:b/>
        </w:rPr>
        <w:t>12</w:t>
      </w:r>
      <w:r w:rsidR="007F719F">
        <w:t xml:space="preserve">, </w:t>
      </w:r>
      <w:r w:rsidR="007F719F">
        <w:rPr>
          <w:b/>
        </w:rPr>
        <w:t>31</w:t>
      </w:r>
      <w:r w:rsidR="007F719F">
        <w:t xml:space="preserve">, </w:t>
      </w:r>
      <w:r w:rsidR="007F719F">
        <w:rPr>
          <w:b/>
        </w:rPr>
        <w:t>33</w:t>
      </w:r>
      <w:r w:rsidR="007F719F">
        <w:t xml:space="preserve"> and </w:t>
      </w:r>
      <w:r w:rsidR="007F719F">
        <w:rPr>
          <w:b/>
        </w:rPr>
        <w:t>Neu5A</w:t>
      </w:r>
      <w:r w:rsidR="007F719F" w:rsidRPr="00CD7E40">
        <w:rPr>
          <w:b/>
        </w:rPr>
        <w:t>c</w:t>
      </w:r>
      <w:r w:rsidR="007F719F">
        <w:t xml:space="preserve"> </w:t>
      </w:r>
      <w:r w:rsidR="007F719F" w:rsidRPr="00564FDF">
        <w:t>in a</w:t>
      </w:r>
      <w:r w:rsidR="007F719F">
        <w:t>n 8</w:t>
      </w:r>
      <w:r w:rsidR="007F719F" w:rsidRPr="00564FDF">
        <w:t xml:space="preserve">-component DCL containing </w:t>
      </w:r>
      <w:r w:rsidR="007F719F">
        <w:rPr>
          <w:b/>
        </w:rPr>
        <w:t>1</w:t>
      </w:r>
      <w:r w:rsidR="007F719F">
        <w:t xml:space="preserve">, </w:t>
      </w:r>
      <w:r w:rsidR="007F719F">
        <w:rPr>
          <w:b/>
        </w:rPr>
        <w:t>4</w:t>
      </w:r>
      <w:r w:rsidR="007F719F">
        <w:t xml:space="preserve">, </w:t>
      </w:r>
      <w:r w:rsidR="007F719F">
        <w:rPr>
          <w:b/>
        </w:rPr>
        <w:t>7</w:t>
      </w:r>
      <w:r w:rsidR="007F719F">
        <w:t xml:space="preserve"> and </w:t>
      </w:r>
      <w:r w:rsidR="007F719F" w:rsidRPr="00A60637">
        <w:rPr>
          <w:b/>
        </w:rPr>
        <w:t>ManNAc</w:t>
      </w:r>
      <w:r w:rsidR="007F719F" w:rsidRPr="00564FDF">
        <w:t>.</w:t>
      </w:r>
    </w:p>
    <w:p w:rsidR="007F719F" w:rsidRDefault="007F719F" w:rsidP="007F719F">
      <w:pPr>
        <w:tabs>
          <w:tab w:val="left" w:pos="900"/>
          <w:tab w:val="left" w:pos="1080"/>
          <w:tab w:val="left" w:pos="5142"/>
        </w:tabs>
        <w:spacing w:line="360" w:lineRule="auto"/>
        <w:jc w:val="center"/>
      </w:pPr>
    </w:p>
    <w:p w:rsidR="00343A4B" w:rsidRDefault="00343A4B" w:rsidP="00343A4B">
      <w:pPr>
        <w:tabs>
          <w:tab w:val="left" w:pos="900"/>
          <w:tab w:val="left" w:pos="1080"/>
          <w:tab w:val="left" w:pos="5142"/>
        </w:tabs>
        <w:spacing w:line="360" w:lineRule="auto"/>
        <w:jc w:val="both"/>
        <w:rPr>
          <w:bCs/>
        </w:rPr>
      </w:pPr>
      <w:r>
        <w:rPr>
          <w:b/>
          <w:bCs/>
        </w:rPr>
        <w:t>Figure 7</w:t>
      </w:r>
      <w:r w:rsidR="00EF335D">
        <w:rPr>
          <w:b/>
          <w:bCs/>
        </w:rPr>
        <w:t>8</w:t>
      </w:r>
      <w:r w:rsidRPr="00564FDF">
        <w:rPr>
          <w:bCs/>
        </w:rPr>
        <w:t xml:space="preserve"> shows the </w:t>
      </w:r>
      <w:r>
        <w:rPr>
          <w:bCs/>
        </w:rPr>
        <w:t xml:space="preserve">difference in % TAPA </w:t>
      </w:r>
      <w:r w:rsidRPr="00564FDF">
        <w:rPr>
          <w:bCs/>
        </w:rPr>
        <w:t xml:space="preserve">in a </w:t>
      </w:r>
      <w:r>
        <w:rPr>
          <w:bCs/>
        </w:rPr>
        <w:t xml:space="preserve">DCL containing </w:t>
      </w:r>
      <w:r>
        <w:rPr>
          <w:b/>
          <w:bCs/>
        </w:rPr>
        <w:t>14</w:t>
      </w:r>
      <w:r>
        <w:rPr>
          <w:bCs/>
        </w:rPr>
        <w:t xml:space="preserve">, </w:t>
      </w:r>
      <w:r>
        <w:rPr>
          <w:b/>
          <w:bCs/>
        </w:rPr>
        <w:t>36</w:t>
      </w:r>
      <w:r>
        <w:rPr>
          <w:bCs/>
        </w:rPr>
        <w:t xml:space="preserve">, </w:t>
      </w:r>
      <w:r w:rsidRPr="00AB4F38">
        <w:rPr>
          <w:b/>
          <w:bCs/>
        </w:rPr>
        <w:t>37</w:t>
      </w:r>
      <w:r>
        <w:rPr>
          <w:bCs/>
        </w:rPr>
        <w:t xml:space="preserve"> </w:t>
      </w:r>
      <w:r w:rsidRPr="00564FDF">
        <w:rPr>
          <w:bCs/>
        </w:rPr>
        <w:t xml:space="preserve">and </w:t>
      </w:r>
      <w:r w:rsidRPr="00E53F90">
        <w:rPr>
          <w:b/>
          <w:bCs/>
          <w:iCs/>
        </w:rPr>
        <w:t>Neu5Ac</w:t>
      </w:r>
      <w:r w:rsidRPr="00E53F90">
        <w:rPr>
          <w:b/>
          <w:bCs/>
        </w:rPr>
        <w:t>.</w:t>
      </w:r>
      <w:r w:rsidRPr="00564FDF">
        <w:rPr>
          <w:bCs/>
        </w:rPr>
        <w:t xml:space="preserve"> As can be seen from the </w:t>
      </w:r>
      <w:r>
        <w:rPr>
          <w:bCs/>
        </w:rPr>
        <w:t>graph</w:t>
      </w:r>
      <w:r w:rsidRPr="00564FDF">
        <w:rPr>
          <w:bCs/>
        </w:rPr>
        <w:t xml:space="preserve">, </w:t>
      </w:r>
      <w:r>
        <w:rPr>
          <w:bCs/>
        </w:rPr>
        <w:t xml:space="preserve">results are once again varied but may indicate that </w:t>
      </w:r>
      <w:r w:rsidRPr="00564FDF">
        <w:rPr>
          <w:bCs/>
        </w:rPr>
        <w:t xml:space="preserve">the </w:t>
      </w:r>
      <w:r>
        <w:rPr>
          <w:bCs/>
        </w:rPr>
        <w:t xml:space="preserve">chromophore-containing </w:t>
      </w:r>
      <w:r w:rsidRPr="00564FDF">
        <w:rPr>
          <w:bCs/>
        </w:rPr>
        <w:t xml:space="preserve">component in the library </w:t>
      </w:r>
      <w:r>
        <w:rPr>
          <w:bCs/>
        </w:rPr>
        <w:t xml:space="preserve">which binds most strongly to WGA </w:t>
      </w:r>
      <w:r w:rsidRPr="00564FDF">
        <w:rPr>
          <w:bCs/>
        </w:rPr>
        <w:t xml:space="preserve">is </w:t>
      </w:r>
      <w:r w:rsidRPr="00AB4F38">
        <w:rPr>
          <w:b/>
          <w:bCs/>
        </w:rPr>
        <w:t>36</w:t>
      </w:r>
      <w:r>
        <w:rPr>
          <w:bCs/>
        </w:rPr>
        <w:t xml:space="preserve">. With the exception of the results obtained at 192 hours, it appears to have a steadily increasing presence in the DCL over time. </w:t>
      </w:r>
      <w:r w:rsidRPr="00AB4F38">
        <w:rPr>
          <w:b/>
          <w:bCs/>
        </w:rPr>
        <w:t xml:space="preserve">14 </w:t>
      </w:r>
      <w:r>
        <w:rPr>
          <w:bCs/>
        </w:rPr>
        <w:t xml:space="preserve">and </w:t>
      </w:r>
      <w:r w:rsidRPr="00AB4F38">
        <w:rPr>
          <w:b/>
          <w:bCs/>
        </w:rPr>
        <w:t>37</w:t>
      </w:r>
      <w:r>
        <w:rPr>
          <w:bCs/>
        </w:rPr>
        <w:t xml:space="preserve"> both make up a very similar fraction of the DCL in the presence of WGA with </w:t>
      </w:r>
      <w:r w:rsidRPr="00AB4F38">
        <w:rPr>
          <w:b/>
          <w:bCs/>
        </w:rPr>
        <w:t>14</w:t>
      </w:r>
      <w:r>
        <w:rPr>
          <w:bCs/>
        </w:rPr>
        <w:t xml:space="preserve"> perhaps having a slightly higher difference in % TAPA. This would indicate that they both bind to WGA with a similar affinity. A comparison of the difference in % Peak Area (</w:t>
      </w:r>
      <w:r w:rsidRPr="0069401A">
        <w:rPr>
          <w:b/>
          <w:bCs/>
        </w:rPr>
        <w:t xml:space="preserve">Figure </w:t>
      </w:r>
      <w:r w:rsidR="00EF335D">
        <w:rPr>
          <w:b/>
          <w:bCs/>
        </w:rPr>
        <w:t>79</w:t>
      </w:r>
      <w:r w:rsidRPr="0069401A">
        <w:rPr>
          <w:bCs/>
        </w:rPr>
        <w:t xml:space="preserve">) </w:t>
      </w:r>
      <w:r>
        <w:rPr>
          <w:bCs/>
        </w:rPr>
        <w:t xml:space="preserve">reveals that </w:t>
      </w:r>
      <w:r w:rsidRPr="00AB4F38">
        <w:rPr>
          <w:b/>
          <w:bCs/>
        </w:rPr>
        <w:t>36</w:t>
      </w:r>
      <w:r>
        <w:rPr>
          <w:bCs/>
        </w:rPr>
        <w:t xml:space="preserve"> predominantly has the highest positive difference in the % Peak Area whilst </w:t>
      </w:r>
      <w:r w:rsidRPr="00AB4F38">
        <w:rPr>
          <w:b/>
          <w:bCs/>
        </w:rPr>
        <w:t xml:space="preserve">14 </w:t>
      </w:r>
      <w:r>
        <w:rPr>
          <w:bCs/>
        </w:rPr>
        <w:t xml:space="preserve">and </w:t>
      </w:r>
      <w:r w:rsidRPr="00AB4F38">
        <w:rPr>
          <w:b/>
          <w:bCs/>
        </w:rPr>
        <w:t>37</w:t>
      </w:r>
      <w:r>
        <w:rPr>
          <w:bCs/>
        </w:rPr>
        <w:t xml:space="preserve"> have a difference in % Peak Area of around 0. It is difficult to ascertain from these results the performance of the </w:t>
      </w:r>
      <w:r w:rsidRPr="00AB4F38">
        <w:rPr>
          <w:b/>
          <w:bCs/>
        </w:rPr>
        <w:t>Neu5A</w:t>
      </w:r>
      <w:r w:rsidRPr="00343A4B">
        <w:rPr>
          <w:b/>
          <w:bCs/>
        </w:rPr>
        <w:t>c</w:t>
      </w:r>
      <w:r>
        <w:rPr>
          <w:bCs/>
        </w:rPr>
        <w:t xml:space="preserve"> in the DCL.</w:t>
      </w:r>
    </w:p>
    <w:p w:rsidR="00343A4B" w:rsidRDefault="00343A4B" w:rsidP="007F719F">
      <w:pPr>
        <w:tabs>
          <w:tab w:val="left" w:pos="900"/>
          <w:tab w:val="left" w:pos="1080"/>
          <w:tab w:val="left" w:pos="5142"/>
        </w:tabs>
        <w:spacing w:line="360" w:lineRule="auto"/>
        <w:jc w:val="center"/>
      </w:pPr>
    </w:p>
    <w:p w:rsidR="007F719F" w:rsidRPr="0086195C" w:rsidRDefault="00DD3986" w:rsidP="007F719F">
      <w:pPr>
        <w:tabs>
          <w:tab w:val="left" w:pos="900"/>
          <w:tab w:val="left" w:pos="1080"/>
          <w:tab w:val="left" w:pos="5142"/>
        </w:tabs>
        <w:spacing w:line="360" w:lineRule="auto"/>
        <w:jc w:val="center"/>
      </w:pPr>
      <w:r>
        <w:rPr>
          <w:noProof/>
          <w:lang w:eastAsia="en-GB"/>
        </w:rPr>
        <w:drawing>
          <wp:inline distT="0" distB="0" distL="0" distR="0">
            <wp:extent cx="3971925" cy="2190750"/>
            <wp:effectExtent l="19050" t="0" r="9525" b="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400" cstate="print"/>
                    <a:srcRect/>
                    <a:stretch>
                      <a:fillRect/>
                    </a:stretch>
                  </pic:blipFill>
                  <pic:spPr bwMode="auto">
                    <a:xfrm>
                      <a:off x="0" y="0"/>
                      <a:ext cx="3971925" cy="2190750"/>
                    </a:xfrm>
                    <a:prstGeom prst="rect">
                      <a:avLst/>
                    </a:prstGeom>
                    <a:noFill/>
                    <a:ln w="9525">
                      <a:noFill/>
                      <a:miter lim="800000"/>
                      <a:headEnd/>
                      <a:tailEnd/>
                    </a:ln>
                  </pic:spPr>
                </pic:pic>
              </a:graphicData>
            </a:graphic>
          </wp:inline>
        </w:drawing>
      </w:r>
    </w:p>
    <w:p w:rsidR="007F719F" w:rsidRPr="00564FDF" w:rsidRDefault="00EF335D" w:rsidP="007F719F">
      <w:pPr>
        <w:tabs>
          <w:tab w:val="left" w:pos="900"/>
          <w:tab w:val="left" w:pos="1080"/>
          <w:tab w:val="left" w:pos="5142"/>
        </w:tabs>
        <w:spacing w:line="360" w:lineRule="auto"/>
        <w:jc w:val="center"/>
        <w:rPr>
          <w:bCs/>
        </w:rPr>
      </w:pPr>
      <w:bookmarkStart w:id="96" w:name="OLE_LINK19"/>
      <w:r>
        <w:rPr>
          <w:b/>
          <w:bCs/>
        </w:rPr>
        <w:t>Figure 78</w:t>
      </w:r>
      <w:r w:rsidR="007F719F" w:rsidRPr="00564FDF">
        <w:rPr>
          <w:b/>
          <w:bCs/>
        </w:rPr>
        <w:t>.</w:t>
      </w:r>
      <w:r w:rsidR="007F719F" w:rsidRPr="00564FDF">
        <w:rPr>
          <w:bCs/>
        </w:rPr>
        <w:t xml:space="preserve"> </w:t>
      </w:r>
      <w:bookmarkEnd w:id="96"/>
      <w:r w:rsidR="007F719F">
        <w:t xml:space="preserve">Graph </w:t>
      </w:r>
      <w:r w:rsidR="007F719F" w:rsidRPr="00564FDF">
        <w:t xml:space="preserve">to show </w:t>
      </w:r>
      <w:r w:rsidR="007F719F">
        <w:t xml:space="preserve">difference in % TAPA for </w:t>
      </w:r>
      <w:r w:rsidR="007F719F" w:rsidRPr="00FC2359">
        <w:rPr>
          <w:b/>
        </w:rPr>
        <w:t>14</w:t>
      </w:r>
      <w:r w:rsidR="007F719F">
        <w:t xml:space="preserve">, </w:t>
      </w:r>
      <w:r w:rsidR="007F719F" w:rsidRPr="00FC2359">
        <w:rPr>
          <w:b/>
        </w:rPr>
        <w:t>36</w:t>
      </w:r>
      <w:r w:rsidR="007F719F">
        <w:t xml:space="preserve">, </w:t>
      </w:r>
      <w:r w:rsidR="007F719F" w:rsidRPr="00FC2359">
        <w:rPr>
          <w:b/>
        </w:rPr>
        <w:t>37</w:t>
      </w:r>
      <w:r w:rsidR="007F719F">
        <w:t xml:space="preserve"> and </w:t>
      </w:r>
      <w:r w:rsidR="007F719F">
        <w:rPr>
          <w:b/>
        </w:rPr>
        <w:t>Neu5A</w:t>
      </w:r>
      <w:r w:rsidR="007F719F" w:rsidRPr="00CD7E40">
        <w:rPr>
          <w:b/>
        </w:rPr>
        <w:t>c</w:t>
      </w:r>
      <w:r w:rsidR="007F719F">
        <w:t xml:space="preserve"> </w:t>
      </w:r>
      <w:r w:rsidR="007F719F" w:rsidRPr="00564FDF">
        <w:t>in a</w:t>
      </w:r>
      <w:r w:rsidR="007F719F">
        <w:t>n 8</w:t>
      </w:r>
      <w:r w:rsidR="007F719F" w:rsidRPr="00564FDF">
        <w:t xml:space="preserve">-component DCL containing </w:t>
      </w:r>
      <w:r w:rsidR="007F719F">
        <w:rPr>
          <w:b/>
        </w:rPr>
        <w:t>3</w:t>
      </w:r>
      <w:r w:rsidR="007F719F" w:rsidRPr="00FC2359">
        <w:t>,</w:t>
      </w:r>
      <w:r w:rsidR="007F719F">
        <w:rPr>
          <w:b/>
        </w:rPr>
        <w:t xml:space="preserve"> 10</w:t>
      </w:r>
      <w:r w:rsidR="007F719F">
        <w:t xml:space="preserve">, </w:t>
      </w:r>
      <w:r w:rsidR="007F719F">
        <w:rPr>
          <w:b/>
        </w:rPr>
        <w:t xml:space="preserve">11 </w:t>
      </w:r>
      <w:r w:rsidR="007F719F">
        <w:t xml:space="preserve">and </w:t>
      </w:r>
      <w:r w:rsidR="007F719F" w:rsidRPr="00A60637">
        <w:rPr>
          <w:b/>
        </w:rPr>
        <w:t>ManNAc</w:t>
      </w:r>
      <w:r w:rsidR="007F719F" w:rsidRPr="00564FDF">
        <w:t>.</w:t>
      </w:r>
    </w:p>
    <w:p w:rsidR="007F719F" w:rsidRDefault="007F719F" w:rsidP="007F719F">
      <w:pPr>
        <w:tabs>
          <w:tab w:val="left" w:pos="900"/>
          <w:tab w:val="left" w:pos="1080"/>
          <w:tab w:val="left" w:pos="5142"/>
        </w:tabs>
        <w:spacing w:line="360" w:lineRule="auto"/>
        <w:rPr>
          <w:bCs/>
        </w:rPr>
      </w:pPr>
    </w:p>
    <w:p w:rsidR="007F719F" w:rsidRDefault="00DD3986" w:rsidP="007F719F">
      <w:pPr>
        <w:tabs>
          <w:tab w:val="left" w:pos="900"/>
          <w:tab w:val="left" w:pos="1080"/>
          <w:tab w:val="left" w:pos="5142"/>
        </w:tabs>
        <w:spacing w:line="360" w:lineRule="auto"/>
        <w:jc w:val="center"/>
      </w:pPr>
      <w:r>
        <w:rPr>
          <w:noProof/>
          <w:lang w:eastAsia="en-GB"/>
        </w:rPr>
        <w:drawing>
          <wp:inline distT="0" distB="0" distL="0" distR="0">
            <wp:extent cx="3781425" cy="2019300"/>
            <wp:effectExtent l="19050" t="0" r="9525" b="0"/>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401" cstate="print"/>
                    <a:srcRect/>
                    <a:stretch>
                      <a:fillRect/>
                    </a:stretch>
                  </pic:blipFill>
                  <pic:spPr bwMode="auto">
                    <a:xfrm>
                      <a:off x="0" y="0"/>
                      <a:ext cx="3781425" cy="2019300"/>
                    </a:xfrm>
                    <a:prstGeom prst="rect">
                      <a:avLst/>
                    </a:prstGeom>
                    <a:noFill/>
                    <a:ln w="9525">
                      <a:noFill/>
                      <a:miter lim="800000"/>
                      <a:headEnd/>
                      <a:tailEnd/>
                    </a:ln>
                  </pic:spPr>
                </pic:pic>
              </a:graphicData>
            </a:graphic>
          </wp:inline>
        </w:drawing>
      </w:r>
    </w:p>
    <w:p w:rsidR="007F719F" w:rsidRPr="00564FDF" w:rsidRDefault="00EF335D" w:rsidP="007F719F">
      <w:pPr>
        <w:tabs>
          <w:tab w:val="left" w:pos="900"/>
          <w:tab w:val="left" w:pos="1080"/>
          <w:tab w:val="left" w:pos="5142"/>
        </w:tabs>
        <w:spacing w:line="360" w:lineRule="auto"/>
        <w:jc w:val="center"/>
        <w:rPr>
          <w:bCs/>
        </w:rPr>
      </w:pPr>
      <w:r>
        <w:rPr>
          <w:b/>
          <w:bCs/>
        </w:rPr>
        <w:t>Figure 79</w:t>
      </w:r>
      <w:r w:rsidR="007F719F" w:rsidRPr="00564FDF">
        <w:rPr>
          <w:b/>
          <w:bCs/>
        </w:rPr>
        <w:t>.</w:t>
      </w:r>
      <w:r w:rsidR="007F719F" w:rsidRPr="00564FDF">
        <w:rPr>
          <w:bCs/>
        </w:rPr>
        <w:t xml:space="preserve"> </w:t>
      </w:r>
      <w:r w:rsidR="007F719F">
        <w:t xml:space="preserve">Graph </w:t>
      </w:r>
      <w:r w:rsidR="007F719F" w:rsidRPr="00564FDF">
        <w:t xml:space="preserve">to show </w:t>
      </w:r>
      <w:r w:rsidR="007F719F">
        <w:t xml:space="preserve">difference in % Peak Area for </w:t>
      </w:r>
      <w:r w:rsidR="007F719F" w:rsidRPr="00FC2359">
        <w:rPr>
          <w:b/>
        </w:rPr>
        <w:t>14</w:t>
      </w:r>
      <w:r w:rsidR="007F719F">
        <w:t xml:space="preserve">, </w:t>
      </w:r>
      <w:r w:rsidR="007F719F" w:rsidRPr="00FC2359">
        <w:rPr>
          <w:b/>
        </w:rPr>
        <w:t>36</w:t>
      </w:r>
      <w:r w:rsidR="007F719F">
        <w:t xml:space="preserve">, </w:t>
      </w:r>
      <w:r w:rsidR="007F719F" w:rsidRPr="00FC2359">
        <w:rPr>
          <w:b/>
        </w:rPr>
        <w:t>37</w:t>
      </w:r>
      <w:r w:rsidR="007F719F">
        <w:t xml:space="preserve"> and </w:t>
      </w:r>
      <w:r w:rsidR="007F719F">
        <w:rPr>
          <w:b/>
        </w:rPr>
        <w:t>Neu5A</w:t>
      </w:r>
      <w:r w:rsidR="007F719F" w:rsidRPr="00CD7E40">
        <w:rPr>
          <w:b/>
        </w:rPr>
        <w:t>c</w:t>
      </w:r>
      <w:r w:rsidR="007F719F">
        <w:t xml:space="preserve"> </w:t>
      </w:r>
      <w:r w:rsidR="007F719F" w:rsidRPr="00564FDF">
        <w:t>in a</w:t>
      </w:r>
      <w:r w:rsidR="007F719F">
        <w:t>n 8</w:t>
      </w:r>
      <w:r w:rsidR="007F719F" w:rsidRPr="00564FDF">
        <w:t xml:space="preserve">-component DCL containing </w:t>
      </w:r>
      <w:r w:rsidR="007F719F">
        <w:rPr>
          <w:b/>
        </w:rPr>
        <w:t>3</w:t>
      </w:r>
      <w:r w:rsidR="007F719F" w:rsidRPr="00FC2359">
        <w:t>,</w:t>
      </w:r>
      <w:r w:rsidR="007F719F">
        <w:rPr>
          <w:b/>
        </w:rPr>
        <w:t xml:space="preserve"> 10</w:t>
      </w:r>
      <w:r w:rsidR="007F719F">
        <w:t xml:space="preserve">, </w:t>
      </w:r>
      <w:r w:rsidR="007F719F">
        <w:rPr>
          <w:b/>
        </w:rPr>
        <w:t xml:space="preserve">11 </w:t>
      </w:r>
      <w:r w:rsidR="007F719F">
        <w:t xml:space="preserve">and </w:t>
      </w:r>
      <w:r w:rsidR="007F719F" w:rsidRPr="00A60637">
        <w:rPr>
          <w:b/>
        </w:rPr>
        <w:t>ManNAc</w:t>
      </w:r>
      <w:r w:rsidR="007F719F" w:rsidRPr="00564FDF">
        <w:t>.</w:t>
      </w:r>
    </w:p>
    <w:p w:rsidR="004419A7" w:rsidRDefault="004419A7" w:rsidP="007F719F">
      <w:pPr>
        <w:tabs>
          <w:tab w:val="left" w:pos="900"/>
          <w:tab w:val="left" w:pos="1080"/>
          <w:tab w:val="left" w:pos="5142"/>
        </w:tabs>
        <w:spacing w:line="360" w:lineRule="auto"/>
        <w:jc w:val="both"/>
        <w:rPr>
          <w:bCs/>
        </w:rPr>
      </w:pPr>
    </w:p>
    <w:p w:rsidR="007F719F" w:rsidRDefault="007F719F" w:rsidP="004419A7">
      <w:pPr>
        <w:pStyle w:val="Heading3"/>
        <w:spacing w:before="0" w:line="360" w:lineRule="auto"/>
      </w:pPr>
      <w:bookmarkStart w:id="97" w:name="_Toc326047505"/>
      <w:r>
        <w:t>7.3.5</w:t>
      </w:r>
      <w:r w:rsidRPr="009A54E0">
        <w:t>.</w:t>
      </w:r>
      <w:r>
        <w:t xml:space="preserve"> 4-Component</w:t>
      </w:r>
      <w:r w:rsidRPr="009A54E0">
        <w:t xml:space="preserve"> </w:t>
      </w:r>
      <w:r>
        <w:t>DCLs Created Using the Strongest Binders to WGA</w:t>
      </w:r>
      <w:bookmarkEnd w:id="97"/>
    </w:p>
    <w:p w:rsidR="00343A4B" w:rsidRDefault="00343A4B" w:rsidP="00343A4B"/>
    <w:p w:rsidR="00343A4B" w:rsidRPr="00564FDF" w:rsidRDefault="00343A4B" w:rsidP="00343A4B">
      <w:pPr>
        <w:tabs>
          <w:tab w:val="left" w:pos="900"/>
          <w:tab w:val="left" w:pos="1080"/>
          <w:tab w:val="left" w:pos="5142"/>
        </w:tabs>
        <w:spacing w:line="360" w:lineRule="auto"/>
        <w:jc w:val="both"/>
        <w:rPr>
          <w:bCs/>
        </w:rPr>
      </w:pPr>
      <w:r>
        <w:rPr>
          <w:bCs/>
        </w:rPr>
        <w:t>The strongest binder</w:t>
      </w:r>
      <w:r w:rsidRPr="00564FDF">
        <w:rPr>
          <w:bCs/>
        </w:rPr>
        <w:t xml:space="preserve"> to WGA </w:t>
      </w:r>
      <w:r>
        <w:rPr>
          <w:bCs/>
        </w:rPr>
        <w:t>in each of the three 8</w:t>
      </w:r>
      <w:r w:rsidRPr="00564FDF">
        <w:rPr>
          <w:bCs/>
        </w:rPr>
        <w:t xml:space="preserve">-component </w:t>
      </w:r>
      <w:r>
        <w:rPr>
          <w:bCs/>
        </w:rPr>
        <w:t>DCLs</w:t>
      </w:r>
      <w:r w:rsidRPr="00564FDF">
        <w:rPr>
          <w:bCs/>
        </w:rPr>
        <w:t xml:space="preserve"> </w:t>
      </w:r>
      <w:r>
        <w:rPr>
          <w:bCs/>
        </w:rPr>
        <w:t>was used in further DCL</w:t>
      </w:r>
      <w:r w:rsidRPr="00564FDF">
        <w:rPr>
          <w:bCs/>
        </w:rPr>
        <w:t>s to determine th</w:t>
      </w:r>
      <w:r>
        <w:rPr>
          <w:bCs/>
        </w:rPr>
        <w:t>e overall strongest binder to WGA. The</w:t>
      </w:r>
      <w:r w:rsidRPr="00564FDF">
        <w:rPr>
          <w:bCs/>
        </w:rPr>
        <w:t xml:space="preserve"> molecules selected were </w:t>
      </w:r>
      <w:r w:rsidRPr="00C72C36">
        <w:rPr>
          <w:b/>
          <w:bCs/>
        </w:rPr>
        <w:t>31</w:t>
      </w:r>
      <w:r>
        <w:rPr>
          <w:bCs/>
        </w:rPr>
        <w:t xml:space="preserve">, </w:t>
      </w:r>
      <w:r w:rsidRPr="00C72C36">
        <w:rPr>
          <w:b/>
          <w:bCs/>
        </w:rPr>
        <w:t>34</w:t>
      </w:r>
      <w:r>
        <w:rPr>
          <w:bCs/>
        </w:rPr>
        <w:t xml:space="preserve">, and </w:t>
      </w:r>
      <w:r w:rsidRPr="00C72C36">
        <w:rPr>
          <w:b/>
          <w:bCs/>
        </w:rPr>
        <w:t>36</w:t>
      </w:r>
      <w:r w:rsidRPr="00564FDF">
        <w:rPr>
          <w:bCs/>
        </w:rPr>
        <w:t>.</w:t>
      </w:r>
      <w:r>
        <w:rPr>
          <w:bCs/>
        </w:rPr>
        <w:t xml:space="preserve"> A 4-component DCL containing </w:t>
      </w:r>
      <w:r w:rsidRPr="00C72C36">
        <w:rPr>
          <w:b/>
          <w:bCs/>
        </w:rPr>
        <w:t>34</w:t>
      </w:r>
      <w:r>
        <w:rPr>
          <w:bCs/>
        </w:rPr>
        <w:t xml:space="preserve"> and </w:t>
      </w:r>
      <w:r w:rsidRPr="00C72C36">
        <w:rPr>
          <w:b/>
          <w:bCs/>
        </w:rPr>
        <w:t>36</w:t>
      </w:r>
      <w:r>
        <w:rPr>
          <w:bCs/>
        </w:rPr>
        <w:t xml:space="preserve"> (</w:t>
      </w:r>
      <w:r w:rsidRPr="008870B7">
        <w:rPr>
          <w:b/>
          <w:bCs/>
        </w:rPr>
        <w:t xml:space="preserve">Table </w:t>
      </w:r>
      <w:r>
        <w:rPr>
          <w:b/>
          <w:bCs/>
        </w:rPr>
        <w:t>16</w:t>
      </w:r>
      <w:r>
        <w:rPr>
          <w:bCs/>
        </w:rPr>
        <w:t>) showed very little difference in % TAPA between the library components (</w:t>
      </w:r>
      <w:r w:rsidRPr="0061642C">
        <w:rPr>
          <w:b/>
          <w:bCs/>
        </w:rPr>
        <w:t xml:space="preserve">Figure </w:t>
      </w:r>
      <w:r>
        <w:rPr>
          <w:b/>
          <w:bCs/>
        </w:rPr>
        <w:t>8</w:t>
      </w:r>
      <w:r w:rsidR="00EF335D">
        <w:rPr>
          <w:b/>
          <w:bCs/>
        </w:rPr>
        <w:t>0</w:t>
      </w:r>
      <w:r w:rsidRPr="00AF062B">
        <w:rPr>
          <w:bCs/>
        </w:rPr>
        <w:t>)</w:t>
      </w:r>
      <w:r>
        <w:rPr>
          <w:bCs/>
        </w:rPr>
        <w:t>. This would indicate that each DCL component is binding to WGA with a very similar affinity.</w:t>
      </w:r>
    </w:p>
    <w:p w:rsidR="00343A4B" w:rsidRPr="00343A4B" w:rsidRDefault="00343A4B" w:rsidP="00343A4B"/>
    <w:tbl>
      <w:tblPr>
        <w:tblStyle w:val="TableGrid"/>
        <w:tblW w:w="0" w:type="auto"/>
        <w:tblLook w:val="04A0" w:firstRow="1" w:lastRow="0" w:firstColumn="1" w:lastColumn="0" w:noHBand="0" w:noVBand="1"/>
      </w:tblPr>
      <w:tblGrid>
        <w:gridCol w:w="3080"/>
        <w:gridCol w:w="3081"/>
        <w:gridCol w:w="3081"/>
      </w:tblGrid>
      <w:tr w:rsidR="007F719F" w:rsidTr="007F719F">
        <w:tc>
          <w:tcPr>
            <w:tcW w:w="3080" w:type="dxa"/>
            <w:tcBorders>
              <w:bottom w:val="single" w:sz="4" w:space="0" w:color="auto"/>
              <w:right w:val="nil"/>
            </w:tcBorders>
            <w:shd w:val="clear" w:color="auto" w:fill="B8CCE4" w:themeFill="accent1" w:themeFillTint="66"/>
            <w:vAlign w:val="center"/>
          </w:tcPr>
          <w:p w:rsidR="007F719F" w:rsidRPr="004419A7" w:rsidRDefault="007F719F" w:rsidP="007F719F">
            <w:pPr>
              <w:tabs>
                <w:tab w:val="left" w:pos="900"/>
                <w:tab w:val="left" w:pos="1080"/>
                <w:tab w:val="left" w:pos="5142"/>
              </w:tabs>
              <w:spacing w:line="360" w:lineRule="auto"/>
              <w:jc w:val="center"/>
              <w:rPr>
                <w:rFonts w:ascii="Arial" w:hAnsi="Arial" w:cs="Arial"/>
                <w:b/>
                <w:bCs/>
                <w:sz w:val="24"/>
                <w:szCs w:val="24"/>
              </w:rPr>
            </w:pPr>
            <w:r w:rsidRPr="004419A7">
              <w:rPr>
                <w:rFonts w:ascii="Arial" w:hAnsi="Arial" w:cs="Arial"/>
                <w:b/>
                <w:bCs/>
                <w:sz w:val="24"/>
                <w:szCs w:val="24"/>
              </w:rPr>
              <w:t>R</w:t>
            </w:r>
          </w:p>
        </w:tc>
        <w:tc>
          <w:tcPr>
            <w:tcW w:w="3081" w:type="dxa"/>
            <w:tcBorders>
              <w:left w:val="nil"/>
              <w:bottom w:val="single" w:sz="4" w:space="0" w:color="auto"/>
              <w:right w:val="nil"/>
            </w:tcBorders>
            <w:shd w:val="clear" w:color="auto" w:fill="B8CCE4" w:themeFill="accent1" w:themeFillTint="66"/>
            <w:vAlign w:val="center"/>
          </w:tcPr>
          <w:p w:rsidR="007F719F" w:rsidRPr="004419A7" w:rsidRDefault="00821263" w:rsidP="007F719F">
            <w:pPr>
              <w:tabs>
                <w:tab w:val="left" w:pos="900"/>
                <w:tab w:val="left" w:pos="1080"/>
                <w:tab w:val="left" w:pos="5142"/>
              </w:tabs>
              <w:spacing w:line="360" w:lineRule="auto"/>
              <w:jc w:val="center"/>
              <w:rPr>
                <w:rFonts w:ascii="Arial" w:hAnsi="Arial" w:cs="Arial"/>
                <w:b/>
                <w:bCs/>
                <w:sz w:val="24"/>
                <w:szCs w:val="24"/>
              </w:rPr>
            </w:pPr>
            <w:r w:rsidRPr="004419A7">
              <w:rPr>
                <w:rFonts w:ascii="Arial" w:eastAsiaTheme="minorHAnsi" w:hAnsi="Arial" w:cs="Arial"/>
                <w:sz w:val="24"/>
                <w:szCs w:val="24"/>
                <w:lang w:eastAsia="en-US"/>
              </w:rPr>
              <w:object w:dxaOrig="1633" w:dyaOrig="1256">
                <v:shape id="_x0000_i1229" type="#_x0000_t75" style="width:81.75pt;height:62.25pt" o:ole="">
                  <v:imagedata r:id="rId402" o:title=""/>
                </v:shape>
                <o:OLEObject Type="Embed" ProgID="ChemDraw.Document.6.0" ShapeID="_x0000_i1229" DrawAspect="Content" ObjectID="_1410533031" r:id="rId403"/>
              </w:object>
            </w:r>
          </w:p>
        </w:tc>
        <w:tc>
          <w:tcPr>
            <w:tcW w:w="3081" w:type="dxa"/>
            <w:tcBorders>
              <w:left w:val="nil"/>
              <w:bottom w:val="single" w:sz="4" w:space="0" w:color="auto"/>
            </w:tcBorders>
            <w:shd w:val="clear" w:color="auto" w:fill="B8CCE4" w:themeFill="accent1" w:themeFillTint="66"/>
            <w:vAlign w:val="center"/>
          </w:tcPr>
          <w:p w:rsidR="007F719F" w:rsidRPr="004419A7" w:rsidRDefault="00821263" w:rsidP="007F719F">
            <w:pPr>
              <w:tabs>
                <w:tab w:val="left" w:pos="900"/>
                <w:tab w:val="left" w:pos="1080"/>
                <w:tab w:val="left" w:pos="5142"/>
              </w:tabs>
              <w:spacing w:line="360" w:lineRule="auto"/>
              <w:jc w:val="center"/>
              <w:rPr>
                <w:rFonts w:ascii="Arial" w:hAnsi="Arial" w:cs="Arial"/>
                <w:b/>
                <w:bCs/>
                <w:sz w:val="24"/>
                <w:szCs w:val="24"/>
              </w:rPr>
            </w:pPr>
            <w:r w:rsidRPr="004419A7">
              <w:rPr>
                <w:rFonts w:ascii="Arial" w:eastAsiaTheme="minorHAnsi" w:hAnsi="Arial" w:cs="Arial"/>
                <w:sz w:val="24"/>
                <w:szCs w:val="24"/>
                <w:lang w:eastAsia="en-US"/>
              </w:rPr>
              <w:object w:dxaOrig="2331" w:dyaOrig="1277">
                <v:shape id="_x0000_i1230" type="#_x0000_t75" style="width:116.25pt;height:63.75pt" o:ole="">
                  <v:imagedata r:id="rId404" o:title=""/>
                </v:shape>
                <o:OLEObject Type="Embed" ProgID="ChemDraw.Document.6.0" ShapeID="_x0000_i1230" DrawAspect="Content" ObjectID="_1410533032" r:id="rId405"/>
              </w:object>
            </w:r>
          </w:p>
        </w:tc>
      </w:tr>
      <w:tr w:rsidR="007F719F" w:rsidTr="007F719F">
        <w:tc>
          <w:tcPr>
            <w:tcW w:w="3080" w:type="dxa"/>
            <w:tcBorders>
              <w:bottom w:val="nil"/>
              <w:right w:val="nil"/>
            </w:tcBorders>
            <w:vAlign w:val="center"/>
          </w:tcPr>
          <w:p w:rsidR="007F719F" w:rsidRPr="004419A7" w:rsidRDefault="007F719F" w:rsidP="007F719F">
            <w:pPr>
              <w:tabs>
                <w:tab w:val="left" w:pos="900"/>
                <w:tab w:val="left" w:pos="1080"/>
                <w:tab w:val="left" w:pos="5142"/>
              </w:tabs>
              <w:spacing w:line="360" w:lineRule="auto"/>
              <w:jc w:val="center"/>
              <w:rPr>
                <w:rFonts w:ascii="Arial" w:hAnsi="Arial" w:cs="Arial"/>
                <w:b/>
                <w:bCs/>
                <w:sz w:val="24"/>
                <w:szCs w:val="24"/>
              </w:rPr>
            </w:pPr>
            <w:r w:rsidRPr="004419A7">
              <w:rPr>
                <w:rFonts w:ascii="Arial" w:eastAsiaTheme="minorHAnsi" w:hAnsi="Arial" w:cs="Arial"/>
                <w:sz w:val="24"/>
                <w:szCs w:val="24"/>
                <w:lang w:eastAsia="en-US"/>
              </w:rPr>
              <w:object w:dxaOrig="1035" w:dyaOrig="651">
                <v:shape id="_x0000_i1231" type="#_x0000_t75" style="width:52.5pt;height:32.25pt" o:ole="">
                  <v:imagedata r:id="rId162" o:title=""/>
                </v:shape>
                <o:OLEObject Type="Embed" ProgID="ChemDraw.Document.6.0" ShapeID="_x0000_i1231" DrawAspect="Content" ObjectID="_1410533033" r:id="rId406"/>
              </w:object>
            </w:r>
          </w:p>
        </w:tc>
        <w:tc>
          <w:tcPr>
            <w:tcW w:w="3081" w:type="dxa"/>
            <w:tcBorders>
              <w:left w:val="nil"/>
              <w:bottom w:val="nil"/>
              <w:right w:val="nil"/>
            </w:tcBorders>
            <w:vAlign w:val="center"/>
          </w:tcPr>
          <w:p w:rsidR="007F719F" w:rsidRPr="004419A7" w:rsidRDefault="007F719F" w:rsidP="007F719F">
            <w:pPr>
              <w:tabs>
                <w:tab w:val="left" w:pos="900"/>
                <w:tab w:val="left" w:pos="1080"/>
                <w:tab w:val="left" w:pos="5142"/>
              </w:tabs>
              <w:spacing w:line="360" w:lineRule="auto"/>
              <w:jc w:val="center"/>
              <w:rPr>
                <w:rFonts w:ascii="Arial" w:hAnsi="Arial" w:cs="Arial"/>
                <w:b/>
                <w:bCs/>
                <w:sz w:val="24"/>
                <w:szCs w:val="24"/>
              </w:rPr>
            </w:pPr>
            <w:r w:rsidRPr="004419A7">
              <w:rPr>
                <w:rFonts w:ascii="Arial" w:hAnsi="Arial" w:cs="Arial"/>
                <w:b/>
                <w:bCs/>
                <w:sz w:val="24"/>
                <w:szCs w:val="24"/>
              </w:rPr>
              <w:t>8</w:t>
            </w:r>
          </w:p>
          <w:p w:rsidR="007F719F" w:rsidRPr="004419A7" w:rsidRDefault="007F719F" w:rsidP="007F719F">
            <w:pPr>
              <w:tabs>
                <w:tab w:val="left" w:pos="900"/>
                <w:tab w:val="left" w:pos="1080"/>
                <w:tab w:val="left" w:pos="5142"/>
              </w:tabs>
              <w:spacing w:line="360" w:lineRule="auto"/>
              <w:jc w:val="center"/>
              <w:rPr>
                <w:rFonts w:ascii="Arial" w:hAnsi="Arial" w:cs="Arial"/>
                <w:bCs/>
                <w:sz w:val="24"/>
                <w:szCs w:val="24"/>
              </w:rPr>
            </w:pPr>
            <w:r w:rsidRPr="004419A7">
              <w:rPr>
                <w:rFonts w:ascii="Arial" w:hAnsi="Arial" w:cs="Arial"/>
                <w:bCs/>
                <w:sz w:val="24"/>
                <w:szCs w:val="24"/>
              </w:rPr>
              <w:t>Mr: 303</w:t>
            </w:r>
          </w:p>
          <w:p w:rsidR="007F719F" w:rsidRPr="004419A7" w:rsidRDefault="007F719F" w:rsidP="007F719F">
            <w:pPr>
              <w:tabs>
                <w:tab w:val="left" w:pos="900"/>
                <w:tab w:val="left" w:pos="1080"/>
                <w:tab w:val="left" w:pos="5142"/>
              </w:tabs>
              <w:spacing w:line="360" w:lineRule="auto"/>
              <w:jc w:val="center"/>
              <w:rPr>
                <w:rFonts w:ascii="Arial" w:hAnsi="Arial" w:cs="Arial"/>
                <w:b/>
                <w:bCs/>
                <w:sz w:val="24"/>
                <w:szCs w:val="24"/>
              </w:rPr>
            </w:pPr>
            <w:r w:rsidRPr="004419A7">
              <w:rPr>
                <w:rFonts w:ascii="Arial" w:hAnsi="Arial" w:cs="Arial"/>
                <w:bCs/>
                <w:sz w:val="24"/>
                <w:szCs w:val="24"/>
              </w:rPr>
              <w:t>C</w:t>
            </w:r>
            <w:r w:rsidRPr="004419A7">
              <w:rPr>
                <w:rFonts w:ascii="Arial" w:hAnsi="Arial" w:cs="Arial"/>
                <w:bCs/>
                <w:sz w:val="24"/>
                <w:szCs w:val="24"/>
                <w:vertAlign w:val="subscript"/>
              </w:rPr>
              <w:t>12</w:t>
            </w:r>
            <w:r w:rsidRPr="004419A7">
              <w:rPr>
                <w:rFonts w:ascii="Arial" w:hAnsi="Arial" w:cs="Arial"/>
                <w:bCs/>
                <w:sz w:val="24"/>
                <w:szCs w:val="24"/>
              </w:rPr>
              <w:t>H</w:t>
            </w:r>
            <w:r w:rsidRPr="004419A7">
              <w:rPr>
                <w:rFonts w:ascii="Arial" w:hAnsi="Arial" w:cs="Arial"/>
                <w:bCs/>
                <w:sz w:val="24"/>
                <w:szCs w:val="24"/>
                <w:vertAlign w:val="subscript"/>
              </w:rPr>
              <w:t>17</w:t>
            </w:r>
            <w:r w:rsidRPr="004419A7">
              <w:rPr>
                <w:rFonts w:ascii="Arial" w:hAnsi="Arial" w:cs="Arial"/>
                <w:bCs/>
                <w:sz w:val="24"/>
                <w:szCs w:val="24"/>
              </w:rPr>
              <w:t>NO</w:t>
            </w:r>
            <w:r w:rsidRPr="004419A7">
              <w:rPr>
                <w:rFonts w:ascii="Arial" w:hAnsi="Arial" w:cs="Arial"/>
                <w:bCs/>
                <w:sz w:val="24"/>
                <w:szCs w:val="24"/>
                <w:vertAlign w:val="subscript"/>
              </w:rPr>
              <w:t>6</w:t>
            </w:r>
            <w:r w:rsidRPr="004419A7">
              <w:rPr>
                <w:rFonts w:ascii="Arial" w:hAnsi="Arial" w:cs="Arial"/>
                <w:bCs/>
                <w:sz w:val="24"/>
                <w:szCs w:val="24"/>
              </w:rPr>
              <w:t>S</w:t>
            </w:r>
          </w:p>
        </w:tc>
        <w:tc>
          <w:tcPr>
            <w:tcW w:w="3081" w:type="dxa"/>
            <w:tcBorders>
              <w:left w:val="nil"/>
              <w:bottom w:val="nil"/>
            </w:tcBorders>
            <w:vAlign w:val="center"/>
          </w:tcPr>
          <w:p w:rsidR="007F719F" w:rsidRPr="004419A7" w:rsidRDefault="007F719F" w:rsidP="007F719F">
            <w:pPr>
              <w:tabs>
                <w:tab w:val="left" w:pos="900"/>
                <w:tab w:val="left" w:pos="1080"/>
                <w:tab w:val="left" w:pos="5142"/>
              </w:tabs>
              <w:spacing w:line="360" w:lineRule="auto"/>
              <w:jc w:val="center"/>
              <w:rPr>
                <w:rFonts w:ascii="Arial" w:hAnsi="Arial" w:cs="Arial"/>
                <w:b/>
                <w:bCs/>
                <w:sz w:val="24"/>
                <w:szCs w:val="24"/>
              </w:rPr>
            </w:pPr>
            <w:r w:rsidRPr="004419A7">
              <w:rPr>
                <w:rFonts w:ascii="Arial" w:hAnsi="Arial" w:cs="Arial"/>
                <w:b/>
                <w:bCs/>
                <w:sz w:val="24"/>
                <w:szCs w:val="24"/>
              </w:rPr>
              <w:t>34</w:t>
            </w:r>
          </w:p>
          <w:p w:rsidR="007F719F" w:rsidRPr="004419A7" w:rsidRDefault="007F719F" w:rsidP="007F719F">
            <w:pPr>
              <w:tabs>
                <w:tab w:val="left" w:pos="900"/>
                <w:tab w:val="left" w:pos="1080"/>
                <w:tab w:val="left" w:pos="5142"/>
              </w:tabs>
              <w:spacing w:line="360" w:lineRule="auto"/>
              <w:jc w:val="center"/>
              <w:rPr>
                <w:rFonts w:ascii="Arial" w:hAnsi="Arial" w:cs="Arial"/>
                <w:bCs/>
                <w:sz w:val="24"/>
                <w:szCs w:val="24"/>
              </w:rPr>
            </w:pPr>
            <w:r w:rsidRPr="004419A7">
              <w:rPr>
                <w:rFonts w:ascii="Arial" w:hAnsi="Arial" w:cs="Arial"/>
                <w:bCs/>
                <w:sz w:val="24"/>
                <w:szCs w:val="24"/>
              </w:rPr>
              <w:t>Mr: 391</w:t>
            </w:r>
          </w:p>
          <w:p w:rsidR="007F719F" w:rsidRPr="004419A7" w:rsidRDefault="007F719F" w:rsidP="007F719F">
            <w:pPr>
              <w:tabs>
                <w:tab w:val="left" w:pos="900"/>
                <w:tab w:val="left" w:pos="1080"/>
                <w:tab w:val="left" w:pos="5142"/>
              </w:tabs>
              <w:spacing w:line="360" w:lineRule="auto"/>
              <w:jc w:val="center"/>
              <w:rPr>
                <w:rFonts w:ascii="Arial" w:hAnsi="Arial" w:cs="Arial"/>
                <w:b/>
                <w:bCs/>
                <w:sz w:val="24"/>
                <w:szCs w:val="24"/>
              </w:rPr>
            </w:pPr>
            <w:r w:rsidRPr="004419A7">
              <w:rPr>
                <w:rFonts w:ascii="Arial" w:hAnsi="Arial" w:cs="Arial"/>
                <w:bCs/>
                <w:sz w:val="24"/>
                <w:szCs w:val="24"/>
              </w:rPr>
              <w:t>C</w:t>
            </w:r>
            <w:r w:rsidRPr="004419A7">
              <w:rPr>
                <w:rFonts w:ascii="Arial" w:hAnsi="Arial" w:cs="Arial"/>
                <w:bCs/>
                <w:sz w:val="24"/>
                <w:szCs w:val="24"/>
                <w:vertAlign w:val="subscript"/>
              </w:rPr>
              <w:t>15</w:t>
            </w:r>
            <w:r w:rsidRPr="004419A7">
              <w:rPr>
                <w:rFonts w:ascii="Arial" w:hAnsi="Arial" w:cs="Arial"/>
                <w:bCs/>
                <w:sz w:val="24"/>
                <w:szCs w:val="24"/>
              </w:rPr>
              <w:t>H</w:t>
            </w:r>
            <w:r w:rsidRPr="004419A7">
              <w:rPr>
                <w:rFonts w:ascii="Arial" w:hAnsi="Arial" w:cs="Arial"/>
                <w:bCs/>
                <w:sz w:val="24"/>
                <w:szCs w:val="24"/>
                <w:vertAlign w:val="subscript"/>
              </w:rPr>
              <w:t>21</w:t>
            </w:r>
            <w:r w:rsidRPr="004419A7">
              <w:rPr>
                <w:rFonts w:ascii="Arial" w:hAnsi="Arial" w:cs="Arial"/>
                <w:bCs/>
                <w:sz w:val="24"/>
                <w:szCs w:val="24"/>
              </w:rPr>
              <w:t>NO</w:t>
            </w:r>
            <w:r w:rsidRPr="004419A7">
              <w:rPr>
                <w:rFonts w:ascii="Arial" w:hAnsi="Arial" w:cs="Arial"/>
                <w:bCs/>
                <w:sz w:val="24"/>
                <w:szCs w:val="24"/>
                <w:vertAlign w:val="subscript"/>
              </w:rPr>
              <w:t>9</w:t>
            </w:r>
            <w:r w:rsidRPr="004419A7">
              <w:rPr>
                <w:rFonts w:ascii="Arial" w:hAnsi="Arial" w:cs="Arial"/>
                <w:bCs/>
                <w:sz w:val="24"/>
                <w:szCs w:val="24"/>
              </w:rPr>
              <w:t>S</w:t>
            </w:r>
          </w:p>
        </w:tc>
      </w:tr>
      <w:tr w:rsidR="007F719F" w:rsidTr="007F719F">
        <w:tc>
          <w:tcPr>
            <w:tcW w:w="3080" w:type="dxa"/>
            <w:tcBorders>
              <w:top w:val="nil"/>
              <w:right w:val="nil"/>
            </w:tcBorders>
            <w:shd w:val="clear" w:color="auto" w:fill="B8CCE4" w:themeFill="accent1" w:themeFillTint="66"/>
            <w:vAlign w:val="center"/>
          </w:tcPr>
          <w:p w:rsidR="007F719F" w:rsidRPr="004419A7" w:rsidRDefault="007F719F" w:rsidP="007F719F">
            <w:pPr>
              <w:tabs>
                <w:tab w:val="left" w:pos="900"/>
                <w:tab w:val="left" w:pos="1080"/>
                <w:tab w:val="left" w:pos="5142"/>
              </w:tabs>
              <w:spacing w:line="360" w:lineRule="auto"/>
              <w:jc w:val="center"/>
              <w:rPr>
                <w:rFonts w:ascii="Arial" w:hAnsi="Arial" w:cs="Arial"/>
                <w:b/>
                <w:bCs/>
                <w:sz w:val="24"/>
                <w:szCs w:val="24"/>
              </w:rPr>
            </w:pPr>
            <w:r w:rsidRPr="004419A7">
              <w:rPr>
                <w:rFonts w:ascii="Arial" w:eastAsiaTheme="minorHAnsi" w:hAnsi="Arial" w:cs="Arial"/>
                <w:sz w:val="24"/>
                <w:szCs w:val="24"/>
                <w:lang w:eastAsia="en-US"/>
              </w:rPr>
              <w:object w:dxaOrig="1568" w:dyaOrig="799">
                <v:shape id="_x0000_i1232" type="#_x0000_t75" style="width:78.75pt;height:39.75pt" o:ole="">
                  <v:imagedata r:id="rId166" o:title=""/>
                </v:shape>
                <o:OLEObject Type="Embed" ProgID="ChemDraw.Document.6.0" ShapeID="_x0000_i1232" DrawAspect="Content" ObjectID="_1410533034" r:id="rId407"/>
              </w:object>
            </w:r>
          </w:p>
        </w:tc>
        <w:tc>
          <w:tcPr>
            <w:tcW w:w="3081" w:type="dxa"/>
            <w:tcBorders>
              <w:top w:val="nil"/>
              <w:left w:val="nil"/>
              <w:right w:val="nil"/>
            </w:tcBorders>
            <w:shd w:val="clear" w:color="auto" w:fill="B8CCE4" w:themeFill="accent1" w:themeFillTint="66"/>
            <w:vAlign w:val="center"/>
          </w:tcPr>
          <w:p w:rsidR="007F719F" w:rsidRPr="004419A7" w:rsidRDefault="007F719F" w:rsidP="007F719F">
            <w:pPr>
              <w:tabs>
                <w:tab w:val="left" w:pos="900"/>
                <w:tab w:val="left" w:pos="1080"/>
                <w:tab w:val="left" w:pos="5142"/>
              </w:tabs>
              <w:spacing w:line="360" w:lineRule="auto"/>
              <w:jc w:val="center"/>
              <w:rPr>
                <w:rFonts w:ascii="Arial" w:hAnsi="Arial" w:cs="Arial"/>
                <w:b/>
                <w:bCs/>
                <w:sz w:val="24"/>
                <w:szCs w:val="24"/>
              </w:rPr>
            </w:pPr>
            <w:r w:rsidRPr="004419A7">
              <w:rPr>
                <w:rFonts w:ascii="Arial" w:hAnsi="Arial" w:cs="Arial"/>
                <w:b/>
                <w:bCs/>
                <w:sz w:val="24"/>
                <w:szCs w:val="24"/>
              </w:rPr>
              <w:t>10</w:t>
            </w:r>
          </w:p>
          <w:p w:rsidR="007F719F" w:rsidRPr="004419A7" w:rsidRDefault="007F719F" w:rsidP="007F719F">
            <w:pPr>
              <w:tabs>
                <w:tab w:val="left" w:pos="900"/>
                <w:tab w:val="left" w:pos="1080"/>
                <w:tab w:val="left" w:pos="5142"/>
              </w:tabs>
              <w:spacing w:line="360" w:lineRule="auto"/>
              <w:jc w:val="center"/>
              <w:rPr>
                <w:rFonts w:ascii="Arial" w:hAnsi="Arial" w:cs="Arial"/>
                <w:bCs/>
                <w:sz w:val="24"/>
                <w:szCs w:val="24"/>
              </w:rPr>
            </w:pPr>
            <w:r w:rsidRPr="004419A7">
              <w:rPr>
                <w:rFonts w:ascii="Arial" w:hAnsi="Arial" w:cs="Arial"/>
                <w:bCs/>
                <w:sz w:val="24"/>
                <w:szCs w:val="24"/>
              </w:rPr>
              <w:t>Mr: 327</w:t>
            </w:r>
          </w:p>
          <w:p w:rsidR="007F719F" w:rsidRPr="004419A7" w:rsidRDefault="007F719F" w:rsidP="007F719F">
            <w:pPr>
              <w:tabs>
                <w:tab w:val="left" w:pos="900"/>
                <w:tab w:val="left" w:pos="1080"/>
                <w:tab w:val="left" w:pos="5142"/>
              </w:tabs>
              <w:spacing w:line="360" w:lineRule="auto"/>
              <w:jc w:val="center"/>
              <w:rPr>
                <w:rFonts w:ascii="Arial" w:hAnsi="Arial" w:cs="Arial"/>
                <w:b/>
                <w:bCs/>
                <w:sz w:val="24"/>
                <w:szCs w:val="24"/>
              </w:rPr>
            </w:pPr>
            <w:r w:rsidRPr="004419A7">
              <w:rPr>
                <w:rFonts w:ascii="Arial" w:hAnsi="Arial" w:cs="Arial"/>
                <w:bCs/>
                <w:sz w:val="24"/>
                <w:szCs w:val="24"/>
              </w:rPr>
              <w:t>C</w:t>
            </w:r>
            <w:r w:rsidRPr="004419A7">
              <w:rPr>
                <w:rFonts w:ascii="Arial" w:hAnsi="Arial" w:cs="Arial"/>
                <w:bCs/>
                <w:sz w:val="24"/>
                <w:szCs w:val="24"/>
                <w:vertAlign w:val="subscript"/>
              </w:rPr>
              <w:t>15</w:t>
            </w:r>
            <w:r w:rsidRPr="004419A7">
              <w:rPr>
                <w:rFonts w:ascii="Arial" w:hAnsi="Arial" w:cs="Arial"/>
                <w:bCs/>
                <w:sz w:val="24"/>
                <w:szCs w:val="24"/>
              </w:rPr>
              <w:t>H</w:t>
            </w:r>
            <w:r w:rsidRPr="004419A7">
              <w:rPr>
                <w:rFonts w:ascii="Arial" w:hAnsi="Arial" w:cs="Arial"/>
                <w:bCs/>
                <w:sz w:val="24"/>
                <w:szCs w:val="24"/>
                <w:vertAlign w:val="subscript"/>
              </w:rPr>
              <w:t>21</w:t>
            </w:r>
            <w:r w:rsidRPr="004419A7">
              <w:rPr>
                <w:rFonts w:ascii="Arial" w:hAnsi="Arial" w:cs="Arial"/>
                <w:bCs/>
                <w:sz w:val="24"/>
                <w:szCs w:val="24"/>
              </w:rPr>
              <w:t>NO</w:t>
            </w:r>
            <w:r w:rsidRPr="004419A7">
              <w:rPr>
                <w:rFonts w:ascii="Arial" w:hAnsi="Arial" w:cs="Arial"/>
                <w:bCs/>
                <w:sz w:val="24"/>
                <w:szCs w:val="24"/>
                <w:vertAlign w:val="subscript"/>
              </w:rPr>
              <w:t>7</w:t>
            </w:r>
          </w:p>
        </w:tc>
        <w:tc>
          <w:tcPr>
            <w:tcW w:w="3081" w:type="dxa"/>
            <w:tcBorders>
              <w:top w:val="nil"/>
              <w:left w:val="nil"/>
            </w:tcBorders>
            <w:shd w:val="clear" w:color="auto" w:fill="B8CCE4" w:themeFill="accent1" w:themeFillTint="66"/>
            <w:vAlign w:val="center"/>
          </w:tcPr>
          <w:p w:rsidR="007F719F" w:rsidRPr="004419A7" w:rsidRDefault="007F719F" w:rsidP="007F719F">
            <w:pPr>
              <w:tabs>
                <w:tab w:val="left" w:pos="900"/>
                <w:tab w:val="left" w:pos="1080"/>
                <w:tab w:val="left" w:pos="5142"/>
              </w:tabs>
              <w:spacing w:line="360" w:lineRule="auto"/>
              <w:jc w:val="center"/>
              <w:rPr>
                <w:rFonts w:ascii="Arial" w:hAnsi="Arial" w:cs="Arial"/>
                <w:b/>
                <w:bCs/>
                <w:sz w:val="24"/>
                <w:szCs w:val="24"/>
              </w:rPr>
            </w:pPr>
            <w:r w:rsidRPr="004419A7">
              <w:rPr>
                <w:rFonts w:ascii="Arial" w:hAnsi="Arial" w:cs="Arial"/>
                <w:b/>
                <w:bCs/>
                <w:sz w:val="24"/>
                <w:szCs w:val="24"/>
              </w:rPr>
              <w:t>36</w:t>
            </w:r>
          </w:p>
          <w:p w:rsidR="007F719F" w:rsidRPr="004419A7" w:rsidRDefault="007F719F" w:rsidP="007F719F">
            <w:pPr>
              <w:tabs>
                <w:tab w:val="left" w:pos="900"/>
                <w:tab w:val="left" w:pos="1080"/>
                <w:tab w:val="left" w:pos="5142"/>
              </w:tabs>
              <w:spacing w:line="360" w:lineRule="auto"/>
              <w:jc w:val="center"/>
              <w:rPr>
                <w:rFonts w:ascii="Arial" w:hAnsi="Arial" w:cs="Arial"/>
                <w:bCs/>
                <w:sz w:val="24"/>
                <w:szCs w:val="24"/>
              </w:rPr>
            </w:pPr>
            <w:r w:rsidRPr="004419A7">
              <w:rPr>
                <w:rFonts w:ascii="Arial" w:hAnsi="Arial" w:cs="Arial"/>
                <w:bCs/>
                <w:sz w:val="24"/>
                <w:szCs w:val="24"/>
              </w:rPr>
              <w:t>Mr: 415</w:t>
            </w:r>
          </w:p>
          <w:p w:rsidR="007F719F" w:rsidRPr="004419A7" w:rsidRDefault="007F719F" w:rsidP="007F719F">
            <w:pPr>
              <w:tabs>
                <w:tab w:val="left" w:pos="900"/>
                <w:tab w:val="left" w:pos="1080"/>
                <w:tab w:val="left" w:pos="5142"/>
              </w:tabs>
              <w:spacing w:line="360" w:lineRule="auto"/>
              <w:jc w:val="center"/>
              <w:rPr>
                <w:rFonts w:ascii="Arial" w:hAnsi="Arial" w:cs="Arial"/>
                <w:b/>
                <w:bCs/>
                <w:sz w:val="24"/>
                <w:szCs w:val="24"/>
              </w:rPr>
            </w:pPr>
            <w:r w:rsidRPr="004419A7">
              <w:rPr>
                <w:rFonts w:ascii="Arial" w:hAnsi="Arial" w:cs="Arial"/>
                <w:bCs/>
                <w:sz w:val="24"/>
                <w:szCs w:val="24"/>
              </w:rPr>
              <w:t>C</w:t>
            </w:r>
            <w:r w:rsidRPr="004419A7">
              <w:rPr>
                <w:rFonts w:ascii="Arial" w:hAnsi="Arial" w:cs="Arial"/>
                <w:bCs/>
                <w:sz w:val="24"/>
                <w:szCs w:val="24"/>
                <w:vertAlign w:val="subscript"/>
              </w:rPr>
              <w:t>18</w:t>
            </w:r>
            <w:r w:rsidRPr="004419A7">
              <w:rPr>
                <w:rFonts w:ascii="Arial" w:hAnsi="Arial" w:cs="Arial"/>
                <w:bCs/>
                <w:sz w:val="24"/>
                <w:szCs w:val="24"/>
              </w:rPr>
              <w:t>H</w:t>
            </w:r>
            <w:r w:rsidRPr="004419A7">
              <w:rPr>
                <w:rFonts w:ascii="Arial" w:hAnsi="Arial" w:cs="Arial"/>
                <w:bCs/>
                <w:sz w:val="24"/>
                <w:szCs w:val="24"/>
                <w:vertAlign w:val="subscript"/>
              </w:rPr>
              <w:t>25</w:t>
            </w:r>
            <w:r w:rsidRPr="004419A7">
              <w:rPr>
                <w:rFonts w:ascii="Arial" w:hAnsi="Arial" w:cs="Arial"/>
                <w:bCs/>
                <w:sz w:val="24"/>
                <w:szCs w:val="24"/>
              </w:rPr>
              <w:t>NO</w:t>
            </w:r>
            <w:r w:rsidRPr="004419A7">
              <w:rPr>
                <w:rFonts w:ascii="Arial" w:hAnsi="Arial" w:cs="Arial"/>
                <w:bCs/>
                <w:sz w:val="24"/>
                <w:szCs w:val="24"/>
                <w:vertAlign w:val="subscript"/>
              </w:rPr>
              <w:t>10</w:t>
            </w:r>
          </w:p>
        </w:tc>
      </w:tr>
    </w:tbl>
    <w:p w:rsidR="007F719F" w:rsidRDefault="001F6C0B" w:rsidP="007F719F">
      <w:pPr>
        <w:tabs>
          <w:tab w:val="left" w:pos="900"/>
          <w:tab w:val="left" w:pos="1080"/>
          <w:tab w:val="left" w:pos="5142"/>
        </w:tabs>
        <w:spacing w:line="360" w:lineRule="auto"/>
        <w:jc w:val="center"/>
        <w:rPr>
          <w:bCs/>
        </w:rPr>
      </w:pPr>
      <w:r>
        <w:rPr>
          <w:b/>
          <w:bCs/>
        </w:rPr>
        <w:t>Table 16</w:t>
      </w:r>
      <w:r w:rsidR="007F719F" w:rsidRPr="008870B7">
        <w:rPr>
          <w:b/>
          <w:bCs/>
        </w:rPr>
        <w:t>.</w:t>
      </w:r>
      <w:r w:rsidR="007F719F">
        <w:rPr>
          <w:bCs/>
        </w:rPr>
        <w:t xml:space="preserve"> DCL created using two of the strongest binders to WGA.</w:t>
      </w:r>
    </w:p>
    <w:p w:rsidR="007F719F" w:rsidRDefault="007F719F" w:rsidP="007F719F">
      <w:pPr>
        <w:tabs>
          <w:tab w:val="left" w:pos="900"/>
          <w:tab w:val="left" w:pos="1080"/>
          <w:tab w:val="left" w:pos="5142"/>
        </w:tabs>
        <w:spacing w:line="360" w:lineRule="auto"/>
        <w:jc w:val="center"/>
        <w:rPr>
          <w:bCs/>
        </w:rPr>
      </w:pPr>
    </w:p>
    <w:p w:rsidR="007F719F" w:rsidRPr="00564FDF" w:rsidRDefault="00821263" w:rsidP="007F719F">
      <w:pPr>
        <w:tabs>
          <w:tab w:val="left" w:pos="900"/>
          <w:tab w:val="left" w:pos="1080"/>
          <w:tab w:val="left" w:pos="5142"/>
        </w:tabs>
        <w:spacing w:line="360" w:lineRule="auto"/>
        <w:jc w:val="center"/>
        <w:rPr>
          <w:bCs/>
        </w:rPr>
      </w:pPr>
      <w:r>
        <w:rPr>
          <w:bCs/>
          <w:noProof/>
          <w:lang w:eastAsia="en-GB"/>
        </w:rPr>
        <w:drawing>
          <wp:inline distT="0" distB="0" distL="0" distR="0">
            <wp:extent cx="3800475" cy="2181225"/>
            <wp:effectExtent l="19050" t="0" r="9525" b="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408" cstate="print"/>
                    <a:srcRect/>
                    <a:stretch>
                      <a:fillRect/>
                    </a:stretch>
                  </pic:blipFill>
                  <pic:spPr bwMode="auto">
                    <a:xfrm>
                      <a:off x="0" y="0"/>
                      <a:ext cx="3800475" cy="2181225"/>
                    </a:xfrm>
                    <a:prstGeom prst="rect">
                      <a:avLst/>
                    </a:prstGeom>
                    <a:noFill/>
                    <a:ln w="9525">
                      <a:noFill/>
                      <a:miter lim="800000"/>
                      <a:headEnd/>
                      <a:tailEnd/>
                    </a:ln>
                  </pic:spPr>
                </pic:pic>
              </a:graphicData>
            </a:graphic>
          </wp:inline>
        </w:drawing>
      </w:r>
    </w:p>
    <w:p w:rsidR="007F719F" w:rsidRDefault="00EF335D" w:rsidP="004419A7">
      <w:pPr>
        <w:tabs>
          <w:tab w:val="left" w:pos="900"/>
          <w:tab w:val="left" w:pos="1080"/>
          <w:tab w:val="left" w:pos="5142"/>
        </w:tabs>
        <w:spacing w:line="360" w:lineRule="auto"/>
        <w:jc w:val="center"/>
        <w:rPr>
          <w:bCs/>
        </w:rPr>
      </w:pPr>
      <w:r>
        <w:rPr>
          <w:b/>
          <w:bCs/>
        </w:rPr>
        <w:t>Figure 80</w:t>
      </w:r>
      <w:r w:rsidR="007F719F" w:rsidRPr="00564FDF">
        <w:rPr>
          <w:b/>
          <w:bCs/>
        </w:rPr>
        <w:t>.</w:t>
      </w:r>
      <w:r w:rsidR="007F719F" w:rsidRPr="00564FDF">
        <w:rPr>
          <w:bCs/>
        </w:rPr>
        <w:t xml:space="preserve"> Graph to show </w:t>
      </w:r>
      <w:r w:rsidR="007F719F">
        <w:rPr>
          <w:bCs/>
        </w:rPr>
        <w:t xml:space="preserve">difference in % TAPA for </w:t>
      </w:r>
      <w:r w:rsidR="007F719F" w:rsidRPr="00C72C36">
        <w:rPr>
          <w:b/>
          <w:bCs/>
        </w:rPr>
        <w:t>34</w:t>
      </w:r>
      <w:r w:rsidR="007F719F">
        <w:rPr>
          <w:bCs/>
        </w:rPr>
        <w:t xml:space="preserve"> and </w:t>
      </w:r>
      <w:r w:rsidR="007F719F" w:rsidRPr="00C72C36">
        <w:rPr>
          <w:b/>
          <w:bCs/>
        </w:rPr>
        <w:t>36</w:t>
      </w:r>
      <w:r w:rsidR="007F719F" w:rsidRPr="00C72C36">
        <w:rPr>
          <w:bCs/>
        </w:rPr>
        <w:t xml:space="preserve"> </w:t>
      </w:r>
      <w:r w:rsidR="007F719F">
        <w:rPr>
          <w:bCs/>
        </w:rPr>
        <w:t>in a 4</w:t>
      </w:r>
      <w:r w:rsidR="007F719F" w:rsidRPr="00564FDF">
        <w:rPr>
          <w:bCs/>
        </w:rPr>
        <w:t>-component library</w:t>
      </w:r>
      <w:r w:rsidR="007F719F" w:rsidRPr="00C72C36">
        <w:rPr>
          <w:b/>
          <w:bCs/>
        </w:rPr>
        <w:t xml:space="preserve"> </w:t>
      </w:r>
      <w:r w:rsidR="007F719F" w:rsidRPr="00564FDF">
        <w:rPr>
          <w:bCs/>
        </w:rPr>
        <w:t xml:space="preserve">containing </w:t>
      </w:r>
      <w:r w:rsidR="007F719F" w:rsidRPr="00C72C36">
        <w:rPr>
          <w:b/>
          <w:bCs/>
        </w:rPr>
        <w:t>8</w:t>
      </w:r>
      <w:r w:rsidR="007F719F">
        <w:rPr>
          <w:bCs/>
        </w:rPr>
        <w:t xml:space="preserve"> and </w:t>
      </w:r>
      <w:r w:rsidR="007F719F" w:rsidRPr="00C72C36">
        <w:rPr>
          <w:b/>
          <w:bCs/>
        </w:rPr>
        <w:t>10</w:t>
      </w:r>
      <w:r w:rsidR="007F719F">
        <w:rPr>
          <w:bCs/>
        </w:rPr>
        <w:t>.</w:t>
      </w:r>
    </w:p>
    <w:p w:rsidR="00343A4B" w:rsidRPr="004419A7" w:rsidRDefault="00343A4B" w:rsidP="004419A7">
      <w:pPr>
        <w:tabs>
          <w:tab w:val="left" w:pos="900"/>
          <w:tab w:val="left" w:pos="1080"/>
          <w:tab w:val="left" w:pos="5142"/>
        </w:tabs>
        <w:spacing w:line="360" w:lineRule="auto"/>
        <w:jc w:val="center"/>
        <w:rPr>
          <w:bCs/>
        </w:rPr>
      </w:pPr>
    </w:p>
    <w:tbl>
      <w:tblPr>
        <w:tblStyle w:val="TableGrid"/>
        <w:tblW w:w="0" w:type="auto"/>
        <w:tblLook w:val="04A0" w:firstRow="1" w:lastRow="0" w:firstColumn="1" w:lastColumn="0" w:noHBand="0" w:noVBand="1"/>
      </w:tblPr>
      <w:tblGrid>
        <w:gridCol w:w="3080"/>
        <w:gridCol w:w="3081"/>
        <w:gridCol w:w="3081"/>
      </w:tblGrid>
      <w:tr w:rsidR="007F719F" w:rsidTr="007F719F">
        <w:tc>
          <w:tcPr>
            <w:tcW w:w="3080" w:type="dxa"/>
            <w:tcBorders>
              <w:bottom w:val="single" w:sz="4" w:space="0" w:color="auto"/>
              <w:right w:val="nil"/>
            </w:tcBorders>
            <w:shd w:val="clear" w:color="auto" w:fill="B8CCE4" w:themeFill="accent1" w:themeFillTint="66"/>
            <w:vAlign w:val="center"/>
          </w:tcPr>
          <w:p w:rsidR="007F719F" w:rsidRPr="004419A7" w:rsidRDefault="007F719F" w:rsidP="007F719F">
            <w:pPr>
              <w:tabs>
                <w:tab w:val="left" w:pos="900"/>
                <w:tab w:val="left" w:pos="1080"/>
                <w:tab w:val="left" w:pos="5142"/>
              </w:tabs>
              <w:spacing w:line="360" w:lineRule="auto"/>
              <w:jc w:val="center"/>
              <w:rPr>
                <w:rFonts w:ascii="Arial" w:hAnsi="Arial" w:cs="Arial"/>
                <w:b/>
                <w:bCs/>
                <w:sz w:val="24"/>
                <w:szCs w:val="24"/>
              </w:rPr>
            </w:pPr>
            <w:r w:rsidRPr="004419A7">
              <w:rPr>
                <w:rFonts w:ascii="Arial" w:hAnsi="Arial" w:cs="Arial"/>
                <w:b/>
                <w:bCs/>
                <w:sz w:val="24"/>
                <w:szCs w:val="24"/>
              </w:rPr>
              <w:t>R</w:t>
            </w:r>
          </w:p>
        </w:tc>
        <w:tc>
          <w:tcPr>
            <w:tcW w:w="3081" w:type="dxa"/>
            <w:tcBorders>
              <w:left w:val="nil"/>
              <w:bottom w:val="single" w:sz="4" w:space="0" w:color="auto"/>
              <w:right w:val="nil"/>
            </w:tcBorders>
            <w:shd w:val="clear" w:color="auto" w:fill="B8CCE4" w:themeFill="accent1" w:themeFillTint="66"/>
            <w:vAlign w:val="center"/>
          </w:tcPr>
          <w:p w:rsidR="007F719F" w:rsidRPr="004419A7" w:rsidRDefault="00821263" w:rsidP="007F719F">
            <w:pPr>
              <w:tabs>
                <w:tab w:val="left" w:pos="900"/>
                <w:tab w:val="left" w:pos="1080"/>
                <w:tab w:val="left" w:pos="5142"/>
              </w:tabs>
              <w:spacing w:line="360" w:lineRule="auto"/>
              <w:jc w:val="center"/>
              <w:rPr>
                <w:rFonts w:ascii="Arial" w:hAnsi="Arial" w:cs="Arial"/>
                <w:b/>
                <w:bCs/>
                <w:sz w:val="24"/>
                <w:szCs w:val="24"/>
              </w:rPr>
            </w:pPr>
            <w:r w:rsidRPr="004419A7">
              <w:rPr>
                <w:rFonts w:ascii="Arial" w:eastAsiaTheme="minorHAnsi" w:hAnsi="Arial" w:cs="Arial"/>
                <w:sz w:val="24"/>
                <w:szCs w:val="24"/>
                <w:lang w:eastAsia="en-US"/>
              </w:rPr>
              <w:object w:dxaOrig="1633" w:dyaOrig="1256">
                <v:shape id="_x0000_i1233" type="#_x0000_t75" style="width:81.75pt;height:62.25pt" o:ole="">
                  <v:imagedata r:id="rId402" o:title=""/>
                </v:shape>
                <o:OLEObject Type="Embed" ProgID="ChemDraw.Document.6.0" ShapeID="_x0000_i1233" DrawAspect="Content" ObjectID="_1410533035" r:id="rId409"/>
              </w:object>
            </w:r>
          </w:p>
        </w:tc>
        <w:tc>
          <w:tcPr>
            <w:tcW w:w="3081" w:type="dxa"/>
            <w:tcBorders>
              <w:left w:val="nil"/>
              <w:bottom w:val="single" w:sz="4" w:space="0" w:color="auto"/>
            </w:tcBorders>
            <w:shd w:val="clear" w:color="auto" w:fill="B8CCE4" w:themeFill="accent1" w:themeFillTint="66"/>
            <w:vAlign w:val="center"/>
          </w:tcPr>
          <w:p w:rsidR="007F719F" w:rsidRPr="004419A7" w:rsidRDefault="00821263" w:rsidP="007F719F">
            <w:pPr>
              <w:tabs>
                <w:tab w:val="left" w:pos="900"/>
                <w:tab w:val="left" w:pos="1080"/>
                <w:tab w:val="left" w:pos="5142"/>
              </w:tabs>
              <w:spacing w:line="360" w:lineRule="auto"/>
              <w:jc w:val="center"/>
              <w:rPr>
                <w:rFonts w:ascii="Arial" w:hAnsi="Arial" w:cs="Arial"/>
                <w:b/>
                <w:bCs/>
                <w:sz w:val="24"/>
                <w:szCs w:val="24"/>
              </w:rPr>
            </w:pPr>
            <w:r w:rsidRPr="004419A7">
              <w:rPr>
                <w:rFonts w:ascii="Arial" w:eastAsiaTheme="minorHAnsi" w:hAnsi="Arial" w:cs="Arial"/>
                <w:sz w:val="24"/>
                <w:szCs w:val="24"/>
                <w:lang w:eastAsia="en-US"/>
              </w:rPr>
              <w:object w:dxaOrig="2331" w:dyaOrig="1277">
                <v:shape id="_x0000_i1234" type="#_x0000_t75" style="width:116.25pt;height:63.75pt" o:ole="">
                  <v:imagedata r:id="rId404" o:title=""/>
                </v:shape>
                <o:OLEObject Type="Embed" ProgID="ChemDraw.Document.6.0" ShapeID="_x0000_i1234" DrawAspect="Content" ObjectID="_1410533036" r:id="rId410"/>
              </w:object>
            </w:r>
          </w:p>
        </w:tc>
      </w:tr>
      <w:tr w:rsidR="007F719F" w:rsidTr="007F719F">
        <w:tc>
          <w:tcPr>
            <w:tcW w:w="3080" w:type="dxa"/>
            <w:tcBorders>
              <w:bottom w:val="nil"/>
              <w:right w:val="nil"/>
            </w:tcBorders>
            <w:vAlign w:val="center"/>
          </w:tcPr>
          <w:p w:rsidR="007F719F" w:rsidRPr="004419A7" w:rsidRDefault="007F719F" w:rsidP="007F719F">
            <w:pPr>
              <w:tabs>
                <w:tab w:val="left" w:pos="900"/>
                <w:tab w:val="left" w:pos="1080"/>
                <w:tab w:val="left" w:pos="5142"/>
              </w:tabs>
              <w:spacing w:line="360" w:lineRule="auto"/>
              <w:jc w:val="center"/>
              <w:rPr>
                <w:rFonts w:ascii="Arial" w:hAnsi="Arial" w:cs="Arial"/>
                <w:b/>
                <w:bCs/>
                <w:sz w:val="24"/>
                <w:szCs w:val="24"/>
              </w:rPr>
            </w:pPr>
            <w:r w:rsidRPr="004419A7">
              <w:rPr>
                <w:rFonts w:ascii="Arial" w:eastAsiaTheme="minorHAnsi" w:hAnsi="Arial" w:cs="Arial"/>
                <w:sz w:val="24"/>
                <w:szCs w:val="24"/>
                <w:lang w:eastAsia="en-US"/>
              </w:rPr>
              <w:object w:dxaOrig="1320" w:dyaOrig="778">
                <v:shape id="_x0000_i1235" type="#_x0000_t75" style="width:66pt;height:38.25pt" o:ole="">
                  <v:imagedata r:id="rId154" o:title=""/>
                </v:shape>
                <o:OLEObject Type="Embed" ProgID="ChemDraw.Document.6.0" ShapeID="_x0000_i1235" DrawAspect="Content" ObjectID="_1410533037" r:id="rId411"/>
              </w:object>
            </w:r>
          </w:p>
        </w:tc>
        <w:tc>
          <w:tcPr>
            <w:tcW w:w="3081" w:type="dxa"/>
            <w:tcBorders>
              <w:left w:val="nil"/>
              <w:bottom w:val="nil"/>
              <w:right w:val="nil"/>
            </w:tcBorders>
          </w:tcPr>
          <w:p w:rsidR="007F719F" w:rsidRPr="004419A7" w:rsidRDefault="007F719F" w:rsidP="007F719F">
            <w:pPr>
              <w:tabs>
                <w:tab w:val="left" w:pos="900"/>
                <w:tab w:val="left" w:pos="1080"/>
                <w:tab w:val="left" w:pos="5142"/>
              </w:tabs>
              <w:spacing w:line="360" w:lineRule="auto"/>
              <w:jc w:val="center"/>
              <w:rPr>
                <w:rFonts w:ascii="Arial" w:hAnsi="Arial" w:cs="Arial"/>
                <w:b/>
                <w:bCs/>
                <w:sz w:val="24"/>
                <w:szCs w:val="24"/>
              </w:rPr>
            </w:pPr>
            <w:r w:rsidRPr="004419A7">
              <w:rPr>
                <w:rFonts w:ascii="Arial" w:hAnsi="Arial" w:cs="Arial"/>
                <w:b/>
                <w:bCs/>
                <w:sz w:val="24"/>
                <w:szCs w:val="24"/>
              </w:rPr>
              <w:t>4</w:t>
            </w:r>
          </w:p>
          <w:p w:rsidR="005426AB" w:rsidRPr="004419A7" w:rsidRDefault="007F719F" w:rsidP="005426AB">
            <w:pPr>
              <w:tabs>
                <w:tab w:val="left" w:pos="900"/>
                <w:tab w:val="left" w:pos="1080"/>
                <w:tab w:val="left" w:pos="5142"/>
              </w:tabs>
              <w:spacing w:line="360" w:lineRule="auto"/>
              <w:jc w:val="center"/>
              <w:rPr>
                <w:rFonts w:ascii="Arial" w:hAnsi="Arial" w:cs="Arial"/>
                <w:bCs/>
                <w:sz w:val="24"/>
                <w:szCs w:val="24"/>
              </w:rPr>
            </w:pPr>
            <w:r w:rsidRPr="004419A7">
              <w:rPr>
                <w:rFonts w:ascii="Arial" w:hAnsi="Arial" w:cs="Arial"/>
                <w:bCs/>
                <w:sz w:val="24"/>
                <w:szCs w:val="24"/>
              </w:rPr>
              <w:t>Mr: 313</w:t>
            </w:r>
          </w:p>
          <w:p w:rsidR="007F719F" w:rsidRPr="004419A7" w:rsidRDefault="007F719F" w:rsidP="007F719F">
            <w:pPr>
              <w:tabs>
                <w:tab w:val="left" w:pos="900"/>
                <w:tab w:val="left" w:pos="1080"/>
                <w:tab w:val="left" w:pos="5142"/>
              </w:tabs>
              <w:spacing w:line="360" w:lineRule="auto"/>
              <w:jc w:val="center"/>
              <w:rPr>
                <w:rFonts w:ascii="Arial" w:hAnsi="Arial" w:cs="Arial"/>
                <w:b/>
                <w:bCs/>
                <w:sz w:val="24"/>
                <w:szCs w:val="24"/>
              </w:rPr>
            </w:pPr>
            <w:r w:rsidRPr="004419A7">
              <w:rPr>
                <w:rFonts w:ascii="Arial" w:hAnsi="Arial" w:cs="Arial"/>
                <w:bCs/>
                <w:sz w:val="24"/>
                <w:szCs w:val="24"/>
              </w:rPr>
              <w:t>C</w:t>
            </w:r>
            <w:r w:rsidRPr="004419A7">
              <w:rPr>
                <w:rFonts w:ascii="Arial" w:hAnsi="Arial" w:cs="Arial"/>
                <w:bCs/>
                <w:sz w:val="24"/>
                <w:szCs w:val="24"/>
                <w:vertAlign w:val="subscript"/>
              </w:rPr>
              <w:t>14</w:t>
            </w:r>
            <w:r w:rsidRPr="004419A7">
              <w:rPr>
                <w:rFonts w:ascii="Arial" w:hAnsi="Arial" w:cs="Arial"/>
                <w:bCs/>
                <w:sz w:val="24"/>
                <w:szCs w:val="24"/>
              </w:rPr>
              <w:t>H</w:t>
            </w:r>
            <w:r w:rsidRPr="004419A7">
              <w:rPr>
                <w:rFonts w:ascii="Arial" w:hAnsi="Arial" w:cs="Arial"/>
                <w:bCs/>
                <w:sz w:val="24"/>
                <w:szCs w:val="24"/>
                <w:vertAlign w:val="subscript"/>
              </w:rPr>
              <w:t>19</w:t>
            </w:r>
            <w:r w:rsidRPr="004419A7">
              <w:rPr>
                <w:rFonts w:ascii="Arial" w:hAnsi="Arial" w:cs="Arial"/>
                <w:bCs/>
                <w:sz w:val="24"/>
                <w:szCs w:val="24"/>
              </w:rPr>
              <w:t>NO</w:t>
            </w:r>
            <w:r w:rsidRPr="004419A7">
              <w:rPr>
                <w:rFonts w:ascii="Arial" w:hAnsi="Arial" w:cs="Arial"/>
                <w:bCs/>
                <w:sz w:val="24"/>
                <w:szCs w:val="24"/>
                <w:vertAlign w:val="subscript"/>
              </w:rPr>
              <w:t>7</w:t>
            </w:r>
          </w:p>
        </w:tc>
        <w:tc>
          <w:tcPr>
            <w:tcW w:w="3081" w:type="dxa"/>
            <w:tcBorders>
              <w:left w:val="nil"/>
              <w:bottom w:val="nil"/>
            </w:tcBorders>
            <w:vAlign w:val="center"/>
          </w:tcPr>
          <w:p w:rsidR="007F719F" w:rsidRPr="004419A7" w:rsidRDefault="007F719F" w:rsidP="007F719F">
            <w:pPr>
              <w:tabs>
                <w:tab w:val="left" w:pos="900"/>
                <w:tab w:val="left" w:pos="1080"/>
                <w:tab w:val="left" w:pos="5142"/>
              </w:tabs>
              <w:spacing w:line="360" w:lineRule="auto"/>
              <w:jc w:val="center"/>
              <w:rPr>
                <w:rFonts w:ascii="Arial" w:hAnsi="Arial" w:cs="Arial"/>
                <w:b/>
                <w:bCs/>
                <w:sz w:val="24"/>
                <w:szCs w:val="24"/>
              </w:rPr>
            </w:pPr>
            <w:r w:rsidRPr="004419A7">
              <w:rPr>
                <w:rFonts w:ascii="Arial" w:hAnsi="Arial" w:cs="Arial"/>
                <w:b/>
                <w:bCs/>
                <w:sz w:val="24"/>
                <w:szCs w:val="24"/>
              </w:rPr>
              <w:t>31</w:t>
            </w:r>
          </w:p>
          <w:p w:rsidR="007F719F" w:rsidRPr="004419A7" w:rsidRDefault="007F719F" w:rsidP="007F719F">
            <w:pPr>
              <w:tabs>
                <w:tab w:val="left" w:pos="900"/>
                <w:tab w:val="left" w:pos="1080"/>
                <w:tab w:val="left" w:pos="5142"/>
              </w:tabs>
              <w:spacing w:line="360" w:lineRule="auto"/>
              <w:jc w:val="center"/>
              <w:rPr>
                <w:rFonts w:ascii="Arial" w:hAnsi="Arial" w:cs="Arial"/>
                <w:bCs/>
                <w:sz w:val="24"/>
                <w:szCs w:val="24"/>
              </w:rPr>
            </w:pPr>
            <w:r w:rsidRPr="004419A7">
              <w:rPr>
                <w:rFonts w:ascii="Arial" w:hAnsi="Arial" w:cs="Arial"/>
                <w:bCs/>
                <w:sz w:val="24"/>
                <w:szCs w:val="24"/>
              </w:rPr>
              <w:t>Mr: 401</w:t>
            </w:r>
          </w:p>
          <w:p w:rsidR="007F719F" w:rsidRPr="004419A7" w:rsidRDefault="007F719F" w:rsidP="007F719F">
            <w:pPr>
              <w:tabs>
                <w:tab w:val="left" w:pos="900"/>
                <w:tab w:val="left" w:pos="1080"/>
                <w:tab w:val="left" w:pos="5142"/>
              </w:tabs>
              <w:spacing w:line="360" w:lineRule="auto"/>
              <w:jc w:val="center"/>
              <w:rPr>
                <w:rFonts w:ascii="Arial" w:hAnsi="Arial" w:cs="Arial"/>
                <w:b/>
                <w:bCs/>
                <w:sz w:val="24"/>
                <w:szCs w:val="24"/>
              </w:rPr>
            </w:pPr>
            <w:r w:rsidRPr="004419A7">
              <w:rPr>
                <w:rFonts w:ascii="Arial" w:hAnsi="Arial" w:cs="Arial"/>
                <w:bCs/>
                <w:sz w:val="24"/>
                <w:szCs w:val="24"/>
              </w:rPr>
              <w:t>C</w:t>
            </w:r>
            <w:r w:rsidRPr="004419A7">
              <w:rPr>
                <w:rFonts w:ascii="Arial" w:hAnsi="Arial" w:cs="Arial"/>
                <w:bCs/>
                <w:sz w:val="24"/>
                <w:szCs w:val="24"/>
                <w:vertAlign w:val="subscript"/>
              </w:rPr>
              <w:t>17</w:t>
            </w:r>
            <w:r w:rsidRPr="004419A7">
              <w:rPr>
                <w:rFonts w:ascii="Arial" w:hAnsi="Arial" w:cs="Arial"/>
                <w:bCs/>
                <w:sz w:val="24"/>
                <w:szCs w:val="24"/>
              </w:rPr>
              <w:t>H</w:t>
            </w:r>
            <w:r w:rsidRPr="004419A7">
              <w:rPr>
                <w:rFonts w:ascii="Arial" w:hAnsi="Arial" w:cs="Arial"/>
                <w:bCs/>
                <w:sz w:val="24"/>
                <w:szCs w:val="24"/>
                <w:vertAlign w:val="subscript"/>
              </w:rPr>
              <w:t>23</w:t>
            </w:r>
            <w:r w:rsidRPr="004419A7">
              <w:rPr>
                <w:rFonts w:ascii="Arial" w:hAnsi="Arial" w:cs="Arial"/>
                <w:bCs/>
                <w:sz w:val="24"/>
                <w:szCs w:val="24"/>
              </w:rPr>
              <w:t>NO</w:t>
            </w:r>
            <w:r w:rsidRPr="004419A7">
              <w:rPr>
                <w:rFonts w:ascii="Arial" w:hAnsi="Arial" w:cs="Arial"/>
                <w:bCs/>
                <w:sz w:val="24"/>
                <w:szCs w:val="24"/>
                <w:vertAlign w:val="subscript"/>
              </w:rPr>
              <w:t>10</w:t>
            </w:r>
          </w:p>
        </w:tc>
      </w:tr>
      <w:tr w:rsidR="007F719F" w:rsidTr="007F719F">
        <w:tc>
          <w:tcPr>
            <w:tcW w:w="3080" w:type="dxa"/>
            <w:tcBorders>
              <w:top w:val="nil"/>
              <w:right w:val="nil"/>
            </w:tcBorders>
            <w:shd w:val="clear" w:color="auto" w:fill="B8CCE4" w:themeFill="accent1" w:themeFillTint="66"/>
            <w:vAlign w:val="center"/>
          </w:tcPr>
          <w:p w:rsidR="007F719F" w:rsidRPr="004419A7" w:rsidRDefault="007F719F" w:rsidP="007F719F">
            <w:pPr>
              <w:tabs>
                <w:tab w:val="left" w:pos="900"/>
                <w:tab w:val="left" w:pos="1080"/>
                <w:tab w:val="left" w:pos="5142"/>
              </w:tabs>
              <w:spacing w:line="360" w:lineRule="auto"/>
              <w:jc w:val="center"/>
              <w:rPr>
                <w:rFonts w:ascii="Arial" w:hAnsi="Arial" w:cs="Arial"/>
                <w:b/>
                <w:bCs/>
                <w:sz w:val="24"/>
                <w:szCs w:val="24"/>
              </w:rPr>
            </w:pPr>
            <w:r w:rsidRPr="004419A7">
              <w:rPr>
                <w:rFonts w:ascii="Arial" w:eastAsiaTheme="minorHAnsi" w:hAnsi="Arial" w:cs="Arial"/>
                <w:sz w:val="24"/>
                <w:szCs w:val="24"/>
                <w:lang w:eastAsia="en-US"/>
              </w:rPr>
              <w:object w:dxaOrig="1568" w:dyaOrig="799">
                <v:shape id="_x0000_i1236" type="#_x0000_t75" style="width:78.75pt;height:39.75pt" o:ole="">
                  <v:imagedata r:id="rId166" o:title=""/>
                </v:shape>
                <o:OLEObject Type="Embed" ProgID="ChemDraw.Document.6.0" ShapeID="_x0000_i1236" DrawAspect="Content" ObjectID="_1410533038" r:id="rId412"/>
              </w:object>
            </w:r>
          </w:p>
        </w:tc>
        <w:tc>
          <w:tcPr>
            <w:tcW w:w="3081" w:type="dxa"/>
            <w:tcBorders>
              <w:top w:val="nil"/>
              <w:left w:val="nil"/>
              <w:right w:val="nil"/>
            </w:tcBorders>
            <w:shd w:val="clear" w:color="auto" w:fill="B8CCE4" w:themeFill="accent1" w:themeFillTint="66"/>
            <w:vAlign w:val="center"/>
          </w:tcPr>
          <w:p w:rsidR="007F719F" w:rsidRPr="004419A7" w:rsidRDefault="007F719F" w:rsidP="007F719F">
            <w:pPr>
              <w:tabs>
                <w:tab w:val="left" w:pos="900"/>
                <w:tab w:val="left" w:pos="1080"/>
                <w:tab w:val="left" w:pos="5142"/>
              </w:tabs>
              <w:spacing w:line="360" w:lineRule="auto"/>
              <w:jc w:val="center"/>
              <w:rPr>
                <w:rFonts w:ascii="Arial" w:hAnsi="Arial" w:cs="Arial"/>
                <w:b/>
                <w:bCs/>
                <w:sz w:val="24"/>
                <w:szCs w:val="24"/>
              </w:rPr>
            </w:pPr>
            <w:r w:rsidRPr="004419A7">
              <w:rPr>
                <w:rFonts w:ascii="Arial" w:hAnsi="Arial" w:cs="Arial"/>
                <w:b/>
                <w:bCs/>
                <w:sz w:val="24"/>
                <w:szCs w:val="24"/>
              </w:rPr>
              <w:t>10</w:t>
            </w:r>
          </w:p>
          <w:p w:rsidR="007F719F" w:rsidRPr="004419A7" w:rsidRDefault="007F719F" w:rsidP="007F719F">
            <w:pPr>
              <w:tabs>
                <w:tab w:val="left" w:pos="900"/>
                <w:tab w:val="left" w:pos="1080"/>
                <w:tab w:val="left" w:pos="5142"/>
              </w:tabs>
              <w:spacing w:line="360" w:lineRule="auto"/>
              <w:jc w:val="center"/>
              <w:rPr>
                <w:rFonts w:ascii="Arial" w:hAnsi="Arial" w:cs="Arial"/>
                <w:bCs/>
                <w:sz w:val="24"/>
                <w:szCs w:val="24"/>
              </w:rPr>
            </w:pPr>
            <w:r w:rsidRPr="004419A7">
              <w:rPr>
                <w:rFonts w:ascii="Arial" w:hAnsi="Arial" w:cs="Arial"/>
                <w:bCs/>
                <w:sz w:val="24"/>
                <w:szCs w:val="24"/>
              </w:rPr>
              <w:t>Mr: 327</w:t>
            </w:r>
          </w:p>
          <w:p w:rsidR="007F719F" w:rsidRPr="004419A7" w:rsidRDefault="007F719F" w:rsidP="007F719F">
            <w:pPr>
              <w:tabs>
                <w:tab w:val="left" w:pos="900"/>
                <w:tab w:val="left" w:pos="1080"/>
                <w:tab w:val="left" w:pos="5142"/>
              </w:tabs>
              <w:spacing w:line="360" w:lineRule="auto"/>
              <w:jc w:val="center"/>
              <w:rPr>
                <w:rFonts w:ascii="Arial" w:hAnsi="Arial" w:cs="Arial"/>
                <w:b/>
                <w:bCs/>
                <w:sz w:val="24"/>
                <w:szCs w:val="24"/>
              </w:rPr>
            </w:pPr>
            <w:r w:rsidRPr="004419A7">
              <w:rPr>
                <w:rFonts w:ascii="Arial" w:hAnsi="Arial" w:cs="Arial"/>
                <w:bCs/>
                <w:sz w:val="24"/>
                <w:szCs w:val="24"/>
              </w:rPr>
              <w:t>C</w:t>
            </w:r>
            <w:r w:rsidRPr="004419A7">
              <w:rPr>
                <w:rFonts w:ascii="Arial" w:hAnsi="Arial" w:cs="Arial"/>
                <w:bCs/>
                <w:sz w:val="24"/>
                <w:szCs w:val="24"/>
                <w:vertAlign w:val="subscript"/>
              </w:rPr>
              <w:t>15</w:t>
            </w:r>
            <w:r w:rsidRPr="004419A7">
              <w:rPr>
                <w:rFonts w:ascii="Arial" w:hAnsi="Arial" w:cs="Arial"/>
                <w:bCs/>
                <w:sz w:val="24"/>
                <w:szCs w:val="24"/>
              </w:rPr>
              <w:t>H</w:t>
            </w:r>
            <w:r w:rsidRPr="004419A7">
              <w:rPr>
                <w:rFonts w:ascii="Arial" w:hAnsi="Arial" w:cs="Arial"/>
                <w:bCs/>
                <w:sz w:val="24"/>
                <w:szCs w:val="24"/>
                <w:vertAlign w:val="subscript"/>
              </w:rPr>
              <w:t>21</w:t>
            </w:r>
            <w:r w:rsidRPr="004419A7">
              <w:rPr>
                <w:rFonts w:ascii="Arial" w:hAnsi="Arial" w:cs="Arial"/>
                <w:bCs/>
                <w:sz w:val="24"/>
                <w:szCs w:val="24"/>
              </w:rPr>
              <w:t>NO</w:t>
            </w:r>
            <w:r w:rsidRPr="004419A7">
              <w:rPr>
                <w:rFonts w:ascii="Arial" w:hAnsi="Arial" w:cs="Arial"/>
                <w:bCs/>
                <w:sz w:val="24"/>
                <w:szCs w:val="24"/>
                <w:vertAlign w:val="subscript"/>
              </w:rPr>
              <w:t>7</w:t>
            </w:r>
          </w:p>
        </w:tc>
        <w:tc>
          <w:tcPr>
            <w:tcW w:w="3081" w:type="dxa"/>
            <w:tcBorders>
              <w:top w:val="nil"/>
              <w:left w:val="nil"/>
            </w:tcBorders>
            <w:shd w:val="clear" w:color="auto" w:fill="B8CCE4" w:themeFill="accent1" w:themeFillTint="66"/>
            <w:vAlign w:val="center"/>
          </w:tcPr>
          <w:p w:rsidR="007F719F" w:rsidRPr="004419A7" w:rsidRDefault="007F719F" w:rsidP="007F719F">
            <w:pPr>
              <w:tabs>
                <w:tab w:val="left" w:pos="900"/>
                <w:tab w:val="left" w:pos="1080"/>
                <w:tab w:val="left" w:pos="5142"/>
              </w:tabs>
              <w:spacing w:line="360" w:lineRule="auto"/>
              <w:jc w:val="center"/>
              <w:rPr>
                <w:rFonts w:ascii="Arial" w:hAnsi="Arial" w:cs="Arial"/>
                <w:b/>
                <w:bCs/>
                <w:sz w:val="24"/>
                <w:szCs w:val="24"/>
              </w:rPr>
            </w:pPr>
            <w:r w:rsidRPr="004419A7">
              <w:rPr>
                <w:rFonts w:ascii="Arial" w:hAnsi="Arial" w:cs="Arial"/>
                <w:b/>
                <w:bCs/>
                <w:sz w:val="24"/>
                <w:szCs w:val="24"/>
              </w:rPr>
              <w:t>36</w:t>
            </w:r>
          </w:p>
          <w:p w:rsidR="007F719F" w:rsidRPr="004419A7" w:rsidRDefault="007F719F" w:rsidP="007F719F">
            <w:pPr>
              <w:tabs>
                <w:tab w:val="left" w:pos="900"/>
                <w:tab w:val="left" w:pos="1080"/>
                <w:tab w:val="left" w:pos="5142"/>
              </w:tabs>
              <w:spacing w:line="360" w:lineRule="auto"/>
              <w:jc w:val="center"/>
              <w:rPr>
                <w:rFonts w:ascii="Arial" w:hAnsi="Arial" w:cs="Arial"/>
                <w:bCs/>
                <w:sz w:val="24"/>
                <w:szCs w:val="24"/>
              </w:rPr>
            </w:pPr>
            <w:r w:rsidRPr="004419A7">
              <w:rPr>
                <w:rFonts w:ascii="Arial" w:hAnsi="Arial" w:cs="Arial"/>
                <w:bCs/>
                <w:sz w:val="24"/>
                <w:szCs w:val="24"/>
              </w:rPr>
              <w:t>Mr: 415</w:t>
            </w:r>
          </w:p>
          <w:p w:rsidR="007F719F" w:rsidRPr="004419A7" w:rsidRDefault="007F719F" w:rsidP="007F719F">
            <w:pPr>
              <w:tabs>
                <w:tab w:val="left" w:pos="900"/>
                <w:tab w:val="left" w:pos="1080"/>
                <w:tab w:val="left" w:pos="5142"/>
              </w:tabs>
              <w:spacing w:line="360" w:lineRule="auto"/>
              <w:jc w:val="center"/>
              <w:rPr>
                <w:rFonts w:ascii="Arial" w:hAnsi="Arial" w:cs="Arial"/>
                <w:b/>
                <w:bCs/>
                <w:sz w:val="24"/>
                <w:szCs w:val="24"/>
              </w:rPr>
            </w:pPr>
            <w:r w:rsidRPr="004419A7">
              <w:rPr>
                <w:rFonts w:ascii="Arial" w:hAnsi="Arial" w:cs="Arial"/>
                <w:bCs/>
                <w:sz w:val="24"/>
                <w:szCs w:val="24"/>
              </w:rPr>
              <w:t>C</w:t>
            </w:r>
            <w:r w:rsidRPr="004419A7">
              <w:rPr>
                <w:rFonts w:ascii="Arial" w:hAnsi="Arial" w:cs="Arial"/>
                <w:bCs/>
                <w:sz w:val="24"/>
                <w:szCs w:val="24"/>
                <w:vertAlign w:val="subscript"/>
              </w:rPr>
              <w:t>18</w:t>
            </w:r>
            <w:r w:rsidRPr="004419A7">
              <w:rPr>
                <w:rFonts w:ascii="Arial" w:hAnsi="Arial" w:cs="Arial"/>
                <w:bCs/>
                <w:sz w:val="24"/>
                <w:szCs w:val="24"/>
              </w:rPr>
              <w:t>H</w:t>
            </w:r>
            <w:r w:rsidRPr="004419A7">
              <w:rPr>
                <w:rFonts w:ascii="Arial" w:hAnsi="Arial" w:cs="Arial"/>
                <w:bCs/>
                <w:sz w:val="24"/>
                <w:szCs w:val="24"/>
                <w:vertAlign w:val="subscript"/>
              </w:rPr>
              <w:t>25</w:t>
            </w:r>
            <w:r w:rsidRPr="004419A7">
              <w:rPr>
                <w:rFonts w:ascii="Arial" w:hAnsi="Arial" w:cs="Arial"/>
                <w:bCs/>
                <w:sz w:val="24"/>
                <w:szCs w:val="24"/>
              </w:rPr>
              <w:t>NO</w:t>
            </w:r>
            <w:r w:rsidRPr="004419A7">
              <w:rPr>
                <w:rFonts w:ascii="Arial" w:hAnsi="Arial" w:cs="Arial"/>
                <w:bCs/>
                <w:sz w:val="24"/>
                <w:szCs w:val="24"/>
                <w:vertAlign w:val="subscript"/>
              </w:rPr>
              <w:t>10</w:t>
            </w:r>
          </w:p>
        </w:tc>
      </w:tr>
    </w:tbl>
    <w:p w:rsidR="007F719F" w:rsidRDefault="00821263" w:rsidP="00D56581">
      <w:pPr>
        <w:tabs>
          <w:tab w:val="left" w:pos="900"/>
          <w:tab w:val="left" w:pos="1080"/>
          <w:tab w:val="left" w:pos="5142"/>
        </w:tabs>
        <w:spacing w:line="360" w:lineRule="auto"/>
        <w:jc w:val="center"/>
        <w:rPr>
          <w:bCs/>
        </w:rPr>
      </w:pPr>
      <w:r>
        <w:rPr>
          <w:b/>
          <w:bCs/>
        </w:rPr>
        <w:t>Table 17</w:t>
      </w:r>
      <w:r w:rsidR="007F719F" w:rsidRPr="008870B7">
        <w:rPr>
          <w:b/>
          <w:bCs/>
        </w:rPr>
        <w:t>.</w:t>
      </w:r>
      <w:r w:rsidR="007F719F">
        <w:rPr>
          <w:bCs/>
        </w:rPr>
        <w:t xml:space="preserve"> DCL created using two of the strongest binders to WGA.</w:t>
      </w:r>
    </w:p>
    <w:p w:rsidR="007F719F" w:rsidRDefault="007F719F" w:rsidP="007F719F">
      <w:pPr>
        <w:tabs>
          <w:tab w:val="left" w:pos="900"/>
          <w:tab w:val="left" w:pos="1080"/>
          <w:tab w:val="left" w:pos="5142"/>
        </w:tabs>
        <w:spacing w:line="360" w:lineRule="auto"/>
        <w:jc w:val="both"/>
        <w:rPr>
          <w:bCs/>
        </w:rPr>
      </w:pPr>
      <w:r>
        <w:rPr>
          <w:bCs/>
        </w:rPr>
        <w:t xml:space="preserve">A second DCL containing </w:t>
      </w:r>
      <w:r w:rsidRPr="00C72C36">
        <w:rPr>
          <w:b/>
          <w:bCs/>
        </w:rPr>
        <w:t>4</w:t>
      </w:r>
      <w:r>
        <w:rPr>
          <w:bCs/>
        </w:rPr>
        <w:t xml:space="preserve"> and </w:t>
      </w:r>
      <w:r w:rsidRPr="00C72C36">
        <w:rPr>
          <w:b/>
          <w:bCs/>
        </w:rPr>
        <w:t>10</w:t>
      </w:r>
      <w:r>
        <w:rPr>
          <w:b/>
          <w:bCs/>
        </w:rPr>
        <w:t xml:space="preserve"> </w:t>
      </w:r>
      <w:r w:rsidR="00821263">
        <w:rPr>
          <w:bCs/>
        </w:rPr>
        <w:t>(</w:t>
      </w:r>
      <w:r w:rsidR="00821263" w:rsidRPr="00821263">
        <w:rPr>
          <w:b/>
          <w:bCs/>
        </w:rPr>
        <w:t>Table 17</w:t>
      </w:r>
      <w:r w:rsidRPr="002E12AC">
        <w:rPr>
          <w:bCs/>
        </w:rPr>
        <w:t>)</w:t>
      </w:r>
      <w:r w:rsidRPr="00C72C36">
        <w:rPr>
          <w:b/>
          <w:bCs/>
        </w:rPr>
        <w:t xml:space="preserve"> </w:t>
      </w:r>
      <w:r>
        <w:rPr>
          <w:bCs/>
        </w:rPr>
        <w:t>had already been completed in an earlier experiment (</w:t>
      </w:r>
      <w:r w:rsidRPr="007F5AF3">
        <w:rPr>
          <w:b/>
          <w:bCs/>
        </w:rPr>
        <w:t xml:space="preserve">Figure </w:t>
      </w:r>
      <w:r w:rsidR="002079D3">
        <w:rPr>
          <w:b/>
          <w:bCs/>
        </w:rPr>
        <w:t>7</w:t>
      </w:r>
      <w:r w:rsidR="00EF335D">
        <w:rPr>
          <w:b/>
          <w:bCs/>
        </w:rPr>
        <w:t>2</w:t>
      </w:r>
      <w:r>
        <w:rPr>
          <w:bCs/>
        </w:rPr>
        <w:t xml:space="preserve">). The results showed that </w:t>
      </w:r>
      <w:r w:rsidRPr="00C72C36">
        <w:rPr>
          <w:b/>
          <w:bCs/>
        </w:rPr>
        <w:t>31</w:t>
      </w:r>
      <w:r>
        <w:rPr>
          <w:bCs/>
        </w:rPr>
        <w:t xml:space="preserve"> binds more strongly to the WGA</w:t>
      </w:r>
      <w:r w:rsidR="002079D3">
        <w:rPr>
          <w:bCs/>
        </w:rPr>
        <w:t xml:space="preserve"> than </w:t>
      </w:r>
      <w:r w:rsidR="002079D3" w:rsidRPr="002079D3">
        <w:rPr>
          <w:b/>
          <w:bCs/>
        </w:rPr>
        <w:t>36</w:t>
      </w:r>
      <w:r>
        <w:rPr>
          <w:bCs/>
        </w:rPr>
        <w:t xml:space="preserve"> with the % TAPA being positive across all time periods. </w:t>
      </w:r>
      <w:r w:rsidRPr="00C72C36">
        <w:rPr>
          <w:b/>
          <w:bCs/>
        </w:rPr>
        <w:t>36</w:t>
      </w:r>
      <w:r>
        <w:rPr>
          <w:bCs/>
        </w:rPr>
        <w:t xml:space="preserve"> has the corresponding negative % TAPA values. </w:t>
      </w:r>
    </w:p>
    <w:p w:rsidR="007F719F" w:rsidRDefault="007F719F" w:rsidP="007F719F">
      <w:pPr>
        <w:tabs>
          <w:tab w:val="left" w:pos="900"/>
          <w:tab w:val="left" w:pos="1080"/>
          <w:tab w:val="left" w:pos="5142"/>
        </w:tabs>
        <w:spacing w:line="360" w:lineRule="auto"/>
        <w:jc w:val="both"/>
        <w:rPr>
          <w:bCs/>
        </w:rPr>
      </w:pPr>
    </w:p>
    <w:p w:rsidR="007F719F" w:rsidRDefault="007F719F" w:rsidP="007F719F">
      <w:pPr>
        <w:tabs>
          <w:tab w:val="left" w:pos="900"/>
          <w:tab w:val="left" w:pos="1080"/>
          <w:tab w:val="left" w:pos="5142"/>
        </w:tabs>
        <w:spacing w:line="360" w:lineRule="auto"/>
        <w:jc w:val="both"/>
        <w:rPr>
          <w:bCs/>
        </w:rPr>
      </w:pPr>
      <w:r>
        <w:rPr>
          <w:bCs/>
        </w:rPr>
        <w:t xml:space="preserve">The results from the above experiments would suggest that of all the </w:t>
      </w:r>
      <w:r w:rsidRPr="00984209">
        <w:rPr>
          <w:bCs/>
          <w:i/>
        </w:rPr>
        <w:t>N</w:t>
      </w:r>
      <w:r>
        <w:rPr>
          <w:bCs/>
        </w:rPr>
        <w:t xml:space="preserve">-modified neuraminic acid derivatives it is </w:t>
      </w:r>
      <w:r w:rsidRPr="005C0F72">
        <w:rPr>
          <w:b/>
          <w:bCs/>
        </w:rPr>
        <w:t>31</w:t>
      </w:r>
      <w:r>
        <w:rPr>
          <w:bCs/>
        </w:rPr>
        <w:t xml:space="preserve"> that binds most strongly to WGA. </w:t>
      </w:r>
      <w:r w:rsidR="00343A4B">
        <w:rPr>
          <w:bCs/>
        </w:rPr>
        <w:t xml:space="preserve">Experimental error, however, is high and it is difficult to ascertain the effect that </w:t>
      </w:r>
      <w:r w:rsidR="00343A4B" w:rsidRPr="00343A4B">
        <w:rPr>
          <w:b/>
          <w:bCs/>
        </w:rPr>
        <w:t xml:space="preserve">Neu5Ac </w:t>
      </w:r>
      <w:r w:rsidR="00343A4B">
        <w:rPr>
          <w:bCs/>
        </w:rPr>
        <w:t>has in the DCL.</w:t>
      </w:r>
    </w:p>
    <w:p w:rsidR="007F719F" w:rsidRDefault="007F719F" w:rsidP="007F719F">
      <w:pPr>
        <w:tabs>
          <w:tab w:val="left" w:pos="900"/>
          <w:tab w:val="left" w:pos="1080"/>
          <w:tab w:val="left" w:pos="5142"/>
        </w:tabs>
        <w:spacing w:line="360" w:lineRule="auto"/>
        <w:rPr>
          <w:bCs/>
        </w:rPr>
      </w:pPr>
    </w:p>
    <w:p w:rsidR="007F719F" w:rsidRPr="009A54E0" w:rsidRDefault="007F719F" w:rsidP="002079D3">
      <w:pPr>
        <w:pStyle w:val="Heading3"/>
        <w:spacing w:before="0"/>
      </w:pPr>
      <w:bookmarkStart w:id="98" w:name="_Toc326047506"/>
      <w:r>
        <w:t>7.3.6</w:t>
      </w:r>
      <w:r w:rsidRPr="009A54E0">
        <w:t xml:space="preserve">. </w:t>
      </w:r>
      <w:r>
        <w:t>Further 4-Component DCLs</w:t>
      </w:r>
      <w:bookmarkEnd w:id="98"/>
      <w:r>
        <w:t xml:space="preserve"> </w:t>
      </w:r>
    </w:p>
    <w:p w:rsidR="002079D3" w:rsidRDefault="002079D3" w:rsidP="007F719F">
      <w:pPr>
        <w:tabs>
          <w:tab w:val="left" w:pos="900"/>
          <w:tab w:val="left" w:pos="1080"/>
          <w:tab w:val="left" w:pos="5142"/>
        </w:tabs>
        <w:spacing w:line="360" w:lineRule="auto"/>
        <w:jc w:val="both"/>
        <w:rPr>
          <w:b/>
          <w:bCs/>
        </w:rPr>
      </w:pPr>
    </w:p>
    <w:tbl>
      <w:tblPr>
        <w:tblStyle w:val="TableGrid"/>
        <w:tblW w:w="0" w:type="auto"/>
        <w:tblLook w:val="04A0" w:firstRow="1" w:lastRow="0" w:firstColumn="1" w:lastColumn="0" w:noHBand="0" w:noVBand="1"/>
      </w:tblPr>
      <w:tblGrid>
        <w:gridCol w:w="3080"/>
        <w:gridCol w:w="3081"/>
        <w:gridCol w:w="3081"/>
      </w:tblGrid>
      <w:tr w:rsidR="007F719F" w:rsidTr="007F719F">
        <w:tc>
          <w:tcPr>
            <w:tcW w:w="3080" w:type="dxa"/>
            <w:tcBorders>
              <w:bottom w:val="single" w:sz="4" w:space="0" w:color="auto"/>
              <w:right w:val="nil"/>
            </w:tcBorders>
            <w:shd w:val="clear" w:color="auto" w:fill="B8CCE4" w:themeFill="accent1" w:themeFillTint="66"/>
            <w:vAlign w:val="center"/>
          </w:tcPr>
          <w:p w:rsidR="007F719F" w:rsidRPr="004419A7" w:rsidRDefault="007F719F" w:rsidP="007F719F">
            <w:pPr>
              <w:tabs>
                <w:tab w:val="left" w:pos="900"/>
                <w:tab w:val="left" w:pos="1080"/>
                <w:tab w:val="left" w:pos="5142"/>
              </w:tabs>
              <w:spacing w:line="360" w:lineRule="auto"/>
              <w:jc w:val="center"/>
              <w:rPr>
                <w:rFonts w:ascii="Arial" w:hAnsi="Arial" w:cs="Arial"/>
                <w:b/>
                <w:bCs/>
                <w:sz w:val="24"/>
                <w:szCs w:val="24"/>
              </w:rPr>
            </w:pPr>
            <w:r w:rsidRPr="004419A7">
              <w:rPr>
                <w:rFonts w:ascii="Arial" w:hAnsi="Arial" w:cs="Arial"/>
                <w:b/>
                <w:bCs/>
                <w:sz w:val="24"/>
                <w:szCs w:val="24"/>
              </w:rPr>
              <w:t>R</w:t>
            </w:r>
          </w:p>
        </w:tc>
        <w:tc>
          <w:tcPr>
            <w:tcW w:w="3081" w:type="dxa"/>
            <w:tcBorders>
              <w:left w:val="nil"/>
              <w:bottom w:val="single" w:sz="4" w:space="0" w:color="auto"/>
              <w:right w:val="nil"/>
            </w:tcBorders>
            <w:shd w:val="clear" w:color="auto" w:fill="B8CCE4" w:themeFill="accent1" w:themeFillTint="66"/>
            <w:vAlign w:val="center"/>
          </w:tcPr>
          <w:p w:rsidR="007F719F" w:rsidRPr="004419A7" w:rsidRDefault="006879DE" w:rsidP="007F719F">
            <w:pPr>
              <w:tabs>
                <w:tab w:val="left" w:pos="900"/>
                <w:tab w:val="left" w:pos="1080"/>
                <w:tab w:val="left" w:pos="5142"/>
              </w:tabs>
              <w:spacing w:line="360" w:lineRule="auto"/>
              <w:jc w:val="center"/>
              <w:rPr>
                <w:rFonts w:ascii="Arial" w:hAnsi="Arial" w:cs="Arial"/>
                <w:b/>
                <w:bCs/>
                <w:sz w:val="24"/>
                <w:szCs w:val="24"/>
              </w:rPr>
            </w:pPr>
            <w:r w:rsidRPr="004419A7">
              <w:rPr>
                <w:rFonts w:ascii="Arial" w:eastAsiaTheme="minorHAnsi" w:hAnsi="Arial" w:cs="Arial"/>
                <w:sz w:val="24"/>
                <w:szCs w:val="24"/>
                <w:lang w:eastAsia="en-US"/>
              </w:rPr>
              <w:object w:dxaOrig="1633" w:dyaOrig="1256">
                <v:shape id="_x0000_i1237" type="#_x0000_t75" style="width:81.75pt;height:62.25pt" o:ole="">
                  <v:imagedata r:id="rId402" o:title=""/>
                </v:shape>
                <o:OLEObject Type="Embed" ProgID="ChemDraw.Document.6.0" ShapeID="_x0000_i1237" DrawAspect="Content" ObjectID="_1410533039" r:id="rId413"/>
              </w:object>
            </w:r>
          </w:p>
        </w:tc>
        <w:tc>
          <w:tcPr>
            <w:tcW w:w="3081" w:type="dxa"/>
            <w:tcBorders>
              <w:left w:val="nil"/>
              <w:bottom w:val="single" w:sz="4" w:space="0" w:color="auto"/>
            </w:tcBorders>
            <w:shd w:val="clear" w:color="auto" w:fill="B8CCE4" w:themeFill="accent1" w:themeFillTint="66"/>
            <w:vAlign w:val="center"/>
          </w:tcPr>
          <w:p w:rsidR="007F719F" w:rsidRPr="004419A7" w:rsidRDefault="006879DE" w:rsidP="007F719F">
            <w:pPr>
              <w:tabs>
                <w:tab w:val="left" w:pos="900"/>
                <w:tab w:val="left" w:pos="1080"/>
                <w:tab w:val="left" w:pos="5142"/>
              </w:tabs>
              <w:spacing w:line="360" w:lineRule="auto"/>
              <w:jc w:val="center"/>
              <w:rPr>
                <w:rFonts w:ascii="Arial" w:hAnsi="Arial" w:cs="Arial"/>
                <w:b/>
                <w:bCs/>
                <w:sz w:val="24"/>
                <w:szCs w:val="24"/>
              </w:rPr>
            </w:pPr>
            <w:r w:rsidRPr="004419A7">
              <w:rPr>
                <w:rFonts w:ascii="Arial" w:eastAsiaTheme="minorHAnsi" w:hAnsi="Arial" w:cs="Arial"/>
                <w:sz w:val="24"/>
                <w:szCs w:val="24"/>
                <w:lang w:eastAsia="en-US"/>
              </w:rPr>
              <w:object w:dxaOrig="2331" w:dyaOrig="1277">
                <v:shape id="_x0000_i1238" type="#_x0000_t75" style="width:116.25pt;height:63.75pt" o:ole="">
                  <v:imagedata r:id="rId404" o:title=""/>
                </v:shape>
                <o:OLEObject Type="Embed" ProgID="ChemDraw.Document.6.0" ShapeID="_x0000_i1238" DrawAspect="Content" ObjectID="_1410533040" r:id="rId414"/>
              </w:object>
            </w:r>
          </w:p>
        </w:tc>
      </w:tr>
      <w:tr w:rsidR="007F719F" w:rsidTr="007F719F">
        <w:tc>
          <w:tcPr>
            <w:tcW w:w="3080" w:type="dxa"/>
            <w:tcBorders>
              <w:bottom w:val="nil"/>
              <w:right w:val="nil"/>
            </w:tcBorders>
            <w:vAlign w:val="center"/>
          </w:tcPr>
          <w:p w:rsidR="007F719F" w:rsidRPr="004419A7" w:rsidRDefault="007F719F" w:rsidP="007F719F">
            <w:pPr>
              <w:tabs>
                <w:tab w:val="left" w:pos="900"/>
                <w:tab w:val="left" w:pos="1080"/>
                <w:tab w:val="left" w:pos="5142"/>
              </w:tabs>
              <w:spacing w:line="360" w:lineRule="auto"/>
              <w:jc w:val="center"/>
              <w:rPr>
                <w:rFonts w:ascii="Arial" w:hAnsi="Arial" w:cs="Arial"/>
                <w:b/>
                <w:bCs/>
                <w:sz w:val="24"/>
                <w:szCs w:val="24"/>
              </w:rPr>
            </w:pPr>
            <w:r w:rsidRPr="004419A7">
              <w:rPr>
                <w:rFonts w:ascii="Arial" w:eastAsiaTheme="minorHAnsi" w:hAnsi="Arial" w:cs="Arial"/>
                <w:sz w:val="24"/>
                <w:szCs w:val="24"/>
                <w:lang w:eastAsia="en-US"/>
              </w:rPr>
              <w:object w:dxaOrig="1320" w:dyaOrig="778">
                <v:shape id="_x0000_i1239" type="#_x0000_t75" style="width:66pt;height:38.25pt" o:ole="">
                  <v:imagedata r:id="rId154" o:title=""/>
                </v:shape>
                <o:OLEObject Type="Embed" ProgID="ChemDraw.Document.6.0" ShapeID="_x0000_i1239" DrawAspect="Content" ObjectID="_1410533041" r:id="rId415"/>
              </w:object>
            </w:r>
          </w:p>
        </w:tc>
        <w:tc>
          <w:tcPr>
            <w:tcW w:w="3081" w:type="dxa"/>
            <w:tcBorders>
              <w:left w:val="nil"/>
              <w:bottom w:val="nil"/>
              <w:right w:val="nil"/>
            </w:tcBorders>
          </w:tcPr>
          <w:p w:rsidR="007F719F" w:rsidRPr="004419A7" w:rsidRDefault="007F719F" w:rsidP="007F719F">
            <w:pPr>
              <w:tabs>
                <w:tab w:val="left" w:pos="900"/>
                <w:tab w:val="left" w:pos="1080"/>
                <w:tab w:val="left" w:pos="5142"/>
              </w:tabs>
              <w:spacing w:line="360" w:lineRule="auto"/>
              <w:jc w:val="center"/>
              <w:rPr>
                <w:rFonts w:ascii="Arial" w:hAnsi="Arial" w:cs="Arial"/>
                <w:b/>
                <w:bCs/>
                <w:sz w:val="24"/>
                <w:szCs w:val="24"/>
              </w:rPr>
            </w:pPr>
            <w:r w:rsidRPr="004419A7">
              <w:rPr>
                <w:rFonts w:ascii="Arial" w:hAnsi="Arial" w:cs="Arial"/>
                <w:b/>
                <w:bCs/>
                <w:sz w:val="24"/>
                <w:szCs w:val="24"/>
              </w:rPr>
              <w:t>4</w:t>
            </w:r>
          </w:p>
          <w:p w:rsidR="007F719F" w:rsidRPr="004419A7" w:rsidRDefault="007F719F" w:rsidP="007F719F">
            <w:pPr>
              <w:tabs>
                <w:tab w:val="left" w:pos="900"/>
                <w:tab w:val="left" w:pos="1080"/>
                <w:tab w:val="left" w:pos="5142"/>
              </w:tabs>
              <w:spacing w:line="360" w:lineRule="auto"/>
              <w:jc w:val="center"/>
              <w:rPr>
                <w:rFonts w:ascii="Arial" w:hAnsi="Arial" w:cs="Arial"/>
                <w:bCs/>
                <w:sz w:val="24"/>
                <w:szCs w:val="24"/>
              </w:rPr>
            </w:pPr>
            <w:r w:rsidRPr="004419A7">
              <w:rPr>
                <w:rFonts w:ascii="Arial" w:hAnsi="Arial" w:cs="Arial"/>
                <w:bCs/>
                <w:sz w:val="24"/>
                <w:szCs w:val="24"/>
              </w:rPr>
              <w:t>Mr: 313</w:t>
            </w:r>
          </w:p>
          <w:p w:rsidR="007F719F" w:rsidRPr="004419A7" w:rsidRDefault="007F719F" w:rsidP="007F719F">
            <w:pPr>
              <w:tabs>
                <w:tab w:val="left" w:pos="900"/>
                <w:tab w:val="left" w:pos="1080"/>
                <w:tab w:val="left" w:pos="5142"/>
              </w:tabs>
              <w:spacing w:line="360" w:lineRule="auto"/>
              <w:jc w:val="center"/>
              <w:rPr>
                <w:rFonts w:ascii="Arial" w:hAnsi="Arial" w:cs="Arial"/>
                <w:b/>
                <w:bCs/>
                <w:sz w:val="24"/>
                <w:szCs w:val="24"/>
              </w:rPr>
            </w:pPr>
            <w:r w:rsidRPr="004419A7">
              <w:rPr>
                <w:rFonts w:ascii="Arial" w:hAnsi="Arial" w:cs="Arial"/>
                <w:bCs/>
                <w:sz w:val="24"/>
                <w:szCs w:val="24"/>
              </w:rPr>
              <w:t>C</w:t>
            </w:r>
            <w:r w:rsidRPr="004419A7">
              <w:rPr>
                <w:rFonts w:ascii="Arial" w:hAnsi="Arial" w:cs="Arial"/>
                <w:bCs/>
                <w:sz w:val="24"/>
                <w:szCs w:val="24"/>
                <w:vertAlign w:val="subscript"/>
              </w:rPr>
              <w:t>14</w:t>
            </w:r>
            <w:r w:rsidRPr="004419A7">
              <w:rPr>
                <w:rFonts w:ascii="Arial" w:hAnsi="Arial" w:cs="Arial"/>
                <w:bCs/>
                <w:sz w:val="24"/>
                <w:szCs w:val="24"/>
              </w:rPr>
              <w:t>H</w:t>
            </w:r>
            <w:r w:rsidRPr="004419A7">
              <w:rPr>
                <w:rFonts w:ascii="Arial" w:hAnsi="Arial" w:cs="Arial"/>
                <w:bCs/>
                <w:sz w:val="24"/>
                <w:szCs w:val="24"/>
                <w:vertAlign w:val="subscript"/>
              </w:rPr>
              <w:t>19</w:t>
            </w:r>
            <w:r w:rsidRPr="004419A7">
              <w:rPr>
                <w:rFonts w:ascii="Arial" w:hAnsi="Arial" w:cs="Arial"/>
                <w:bCs/>
                <w:sz w:val="24"/>
                <w:szCs w:val="24"/>
              </w:rPr>
              <w:t>NO</w:t>
            </w:r>
            <w:r w:rsidRPr="004419A7">
              <w:rPr>
                <w:rFonts w:ascii="Arial" w:hAnsi="Arial" w:cs="Arial"/>
                <w:bCs/>
                <w:sz w:val="24"/>
                <w:szCs w:val="24"/>
                <w:vertAlign w:val="subscript"/>
              </w:rPr>
              <w:t>7</w:t>
            </w:r>
          </w:p>
        </w:tc>
        <w:tc>
          <w:tcPr>
            <w:tcW w:w="3081" w:type="dxa"/>
            <w:tcBorders>
              <w:left w:val="nil"/>
              <w:bottom w:val="nil"/>
            </w:tcBorders>
            <w:vAlign w:val="center"/>
          </w:tcPr>
          <w:p w:rsidR="007F719F" w:rsidRPr="004419A7" w:rsidRDefault="007F719F" w:rsidP="007F719F">
            <w:pPr>
              <w:tabs>
                <w:tab w:val="left" w:pos="900"/>
                <w:tab w:val="left" w:pos="1080"/>
                <w:tab w:val="left" w:pos="5142"/>
              </w:tabs>
              <w:spacing w:line="360" w:lineRule="auto"/>
              <w:jc w:val="center"/>
              <w:rPr>
                <w:rFonts w:ascii="Arial" w:hAnsi="Arial" w:cs="Arial"/>
                <w:b/>
                <w:bCs/>
                <w:sz w:val="24"/>
                <w:szCs w:val="24"/>
              </w:rPr>
            </w:pPr>
            <w:r w:rsidRPr="004419A7">
              <w:rPr>
                <w:rFonts w:ascii="Arial" w:hAnsi="Arial" w:cs="Arial"/>
                <w:b/>
                <w:bCs/>
                <w:sz w:val="24"/>
                <w:szCs w:val="24"/>
              </w:rPr>
              <w:t>31</w:t>
            </w:r>
          </w:p>
          <w:p w:rsidR="007F719F" w:rsidRPr="004419A7" w:rsidRDefault="007F719F" w:rsidP="007F719F">
            <w:pPr>
              <w:tabs>
                <w:tab w:val="left" w:pos="900"/>
                <w:tab w:val="left" w:pos="1080"/>
                <w:tab w:val="left" w:pos="5142"/>
              </w:tabs>
              <w:spacing w:line="360" w:lineRule="auto"/>
              <w:jc w:val="center"/>
              <w:rPr>
                <w:rFonts w:ascii="Arial" w:hAnsi="Arial" w:cs="Arial"/>
                <w:bCs/>
                <w:sz w:val="24"/>
                <w:szCs w:val="24"/>
              </w:rPr>
            </w:pPr>
            <w:r w:rsidRPr="004419A7">
              <w:rPr>
                <w:rFonts w:ascii="Arial" w:hAnsi="Arial" w:cs="Arial"/>
                <w:bCs/>
                <w:sz w:val="24"/>
                <w:szCs w:val="24"/>
              </w:rPr>
              <w:t>Mr: 401</w:t>
            </w:r>
          </w:p>
          <w:p w:rsidR="007F719F" w:rsidRPr="004419A7" w:rsidRDefault="007F719F" w:rsidP="007F719F">
            <w:pPr>
              <w:tabs>
                <w:tab w:val="left" w:pos="900"/>
                <w:tab w:val="left" w:pos="1080"/>
                <w:tab w:val="left" w:pos="5142"/>
              </w:tabs>
              <w:spacing w:line="360" w:lineRule="auto"/>
              <w:jc w:val="center"/>
              <w:rPr>
                <w:rFonts w:ascii="Arial" w:hAnsi="Arial" w:cs="Arial"/>
                <w:b/>
                <w:bCs/>
                <w:sz w:val="24"/>
                <w:szCs w:val="24"/>
              </w:rPr>
            </w:pPr>
            <w:r w:rsidRPr="004419A7">
              <w:rPr>
                <w:rFonts w:ascii="Arial" w:hAnsi="Arial" w:cs="Arial"/>
                <w:bCs/>
                <w:sz w:val="24"/>
                <w:szCs w:val="24"/>
              </w:rPr>
              <w:t>C</w:t>
            </w:r>
            <w:r w:rsidRPr="004419A7">
              <w:rPr>
                <w:rFonts w:ascii="Arial" w:hAnsi="Arial" w:cs="Arial"/>
                <w:bCs/>
                <w:sz w:val="24"/>
                <w:szCs w:val="24"/>
                <w:vertAlign w:val="subscript"/>
              </w:rPr>
              <w:t>17</w:t>
            </w:r>
            <w:r w:rsidRPr="004419A7">
              <w:rPr>
                <w:rFonts w:ascii="Arial" w:hAnsi="Arial" w:cs="Arial"/>
                <w:bCs/>
                <w:sz w:val="24"/>
                <w:szCs w:val="24"/>
              </w:rPr>
              <w:t>H</w:t>
            </w:r>
            <w:r w:rsidRPr="004419A7">
              <w:rPr>
                <w:rFonts w:ascii="Arial" w:hAnsi="Arial" w:cs="Arial"/>
                <w:bCs/>
                <w:sz w:val="24"/>
                <w:szCs w:val="24"/>
                <w:vertAlign w:val="subscript"/>
              </w:rPr>
              <w:t>23</w:t>
            </w:r>
            <w:r w:rsidRPr="004419A7">
              <w:rPr>
                <w:rFonts w:ascii="Arial" w:hAnsi="Arial" w:cs="Arial"/>
                <w:bCs/>
                <w:sz w:val="24"/>
                <w:szCs w:val="24"/>
              </w:rPr>
              <w:t>NO</w:t>
            </w:r>
            <w:r w:rsidRPr="004419A7">
              <w:rPr>
                <w:rFonts w:ascii="Arial" w:hAnsi="Arial" w:cs="Arial"/>
                <w:bCs/>
                <w:sz w:val="24"/>
                <w:szCs w:val="24"/>
                <w:vertAlign w:val="subscript"/>
              </w:rPr>
              <w:t>10</w:t>
            </w:r>
          </w:p>
        </w:tc>
      </w:tr>
      <w:tr w:rsidR="007F719F" w:rsidTr="007F719F">
        <w:tc>
          <w:tcPr>
            <w:tcW w:w="3080" w:type="dxa"/>
            <w:tcBorders>
              <w:top w:val="nil"/>
              <w:right w:val="nil"/>
            </w:tcBorders>
            <w:shd w:val="clear" w:color="auto" w:fill="B8CCE4" w:themeFill="accent1" w:themeFillTint="66"/>
            <w:vAlign w:val="center"/>
          </w:tcPr>
          <w:p w:rsidR="007F719F" w:rsidRPr="004419A7" w:rsidRDefault="007F719F" w:rsidP="007F719F">
            <w:pPr>
              <w:tabs>
                <w:tab w:val="left" w:pos="900"/>
                <w:tab w:val="left" w:pos="1080"/>
                <w:tab w:val="left" w:pos="5142"/>
              </w:tabs>
              <w:spacing w:line="360" w:lineRule="auto"/>
              <w:jc w:val="center"/>
              <w:rPr>
                <w:rFonts w:ascii="Arial" w:hAnsi="Arial" w:cs="Arial"/>
                <w:sz w:val="24"/>
                <w:szCs w:val="24"/>
              </w:rPr>
            </w:pPr>
            <w:r w:rsidRPr="004419A7">
              <w:rPr>
                <w:rFonts w:ascii="Arial" w:eastAsiaTheme="minorHAnsi" w:hAnsi="Arial" w:cs="Arial"/>
                <w:sz w:val="24"/>
                <w:szCs w:val="24"/>
                <w:lang w:eastAsia="en-US"/>
              </w:rPr>
              <w:object w:dxaOrig="1325" w:dyaOrig="730">
                <v:shape id="_x0000_i1240" type="#_x0000_t75" style="width:66pt;height:36.75pt" o:ole="">
                  <v:imagedata r:id="rId148" o:title=""/>
                </v:shape>
                <o:OLEObject Type="Embed" ProgID="ChemDraw.Document.6.0" ShapeID="_x0000_i1240" DrawAspect="Content" ObjectID="_1410533042" r:id="rId416"/>
              </w:object>
            </w:r>
          </w:p>
        </w:tc>
        <w:tc>
          <w:tcPr>
            <w:tcW w:w="3081" w:type="dxa"/>
            <w:tcBorders>
              <w:top w:val="nil"/>
              <w:left w:val="nil"/>
              <w:right w:val="nil"/>
            </w:tcBorders>
            <w:shd w:val="clear" w:color="auto" w:fill="B8CCE4" w:themeFill="accent1" w:themeFillTint="66"/>
          </w:tcPr>
          <w:p w:rsidR="007F719F" w:rsidRPr="004419A7" w:rsidRDefault="007F719F" w:rsidP="007F719F">
            <w:pPr>
              <w:tabs>
                <w:tab w:val="left" w:pos="900"/>
                <w:tab w:val="left" w:pos="1080"/>
                <w:tab w:val="left" w:pos="5142"/>
              </w:tabs>
              <w:spacing w:line="360" w:lineRule="auto"/>
              <w:jc w:val="center"/>
              <w:rPr>
                <w:rFonts w:ascii="Arial" w:hAnsi="Arial" w:cs="Arial"/>
                <w:b/>
                <w:bCs/>
                <w:sz w:val="24"/>
                <w:szCs w:val="24"/>
              </w:rPr>
            </w:pPr>
            <w:r w:rsidRPr="004419A7">
              <w:rPr>
                <w:rFonts w:ascii="Arial" w:hAnsi="Arial" w:cs="Arial"/>
                <w:b/>
                <w:bCs/>
                <w:sz w:val="24"/>
                <w:szCs w:val="24"/>
              </w:rPr>
              <w:t>1</w:t>
            </w:r>
          </w:p>
          <w:p w:rsidR="007F719F" w:rsidRPr="004419A7" w:rsidRDefault="007F719F" w:rsidP="007F719F">
            <w:pPr>
              <w:tabs>
                <w:tab w:val="left" w:pos="900"/>
                <w:tab w:val="left" w:pos="1080"/>
                <w:tab w:val="left" w:pos="5142"/>
              </w:tabs>
              <w:spacing w:line="360" w:lineRule="auto"/>
              <w:jc w:val="center"/>
              <w:rPr>
                <w:rFonts w:ascii="Arial" w:hAnsi="Arial" w:cs="Arial"/>
                <w:bCs/>
                <w:sz w:val="24"/>
                <w:szCs w:val="24"/>
              </w:rPr>
            </w:pPr>
            <w:r w:rsidRPr="004419A7">
              <w:rPr>
                <w:rFonts w:ascii="Arial" w:hAnsi="Arial" w:cs="Arial"/>
                <w:bCs/>
                <w:sz w:val="24"/>
                <w:szCs w:val="24"/>
              </w:rPr>
              <w:t>Mr: 309</w:t>
            </w:r>
          </w:p>
          <w:p w:rsidR="007F719F" w:rsidRPr="004419A7" w:rsidRDefault="007F719F" w:rsidP="007F719F">
            <w:pPr>
              <w:tabs>
                <w:tab w:val="left" w:pos="900"/>
                <w:tab w:val="left" w:pos="1080"/>
                <w:tab w:val="left" w:pos="5142"/>
              </w:tabs>
              <w:spacing w:line="360" w:lineRule="auto"/>
              <w:jc w:val="center"/>
              <w:rPr>
                <w:rFonts w:ascii="Arial" w:hAnsi="Arial" w:cs="Arial"/>
                <w:bCs/>
                <w:sz w:val="24"/>
                <w:szCs w:val="24"/>
              </w:rPr>
            </w:pPr>
            <w:r w:rsidRPr="004419A7">
              <w:rPr>
                <w:rFonts w:ascii="Arial" w:hAnsi="Arial" w:cs="Arial"/>
                <w:bCs/>
                <w:sz w:val="24"/>
                <w:szCs w:val="24"/>
              </w:rPr>
              <w:t>C</w:t>
            </w:r>
            <w:r w:rsidRPr="004419A7">
              <w:rPr>
                <w:rFonts w:ascii="Arial" w:hAnsi="Arial" w:cs="Arial"/>
                <w:bCs/>
                <w:sz w:val="24"/>
                <w:szCs w:val="24"/>
                <w:vertAlign w:val="subscript"/>
              </w:rPr>
              <w:t>15</w:t>
            </w:r>
            <w:r w:rsidRPr="004419A7">
              <w:rPr>
                <w:rFonts w:ascii="Arial" w:hAnsi="Arial" w:cs="Arial"/>
                <w:bCs/>
                <w:sz w:val="24"/>
                <w:szCs w:val="24"/>
              </w:rPr>
              <w:t>H</w:t>
            </w:r>
            <w:r w:rsidRPr="004419A7">
              <w:rPr>
                <w:rFonts w:ascii="Arial" w:hAnsi="Arial" w:cs="Arial"/>
                <w:bCs/>
                <w:sz w:val="24"/>
                <w:szCs w:val="24"/>
                <w:vertAlign w:val="subscript"/>
              </w:rPr>
              <w:t>19</w:t>
            </w:r>
            <w:r w:rsidRPr="004419A7">
              <w:rPr>
                <w:rFonts w:ascii="Arial" w:hAnsi="Arial" w:cs="Arial"/>
                <w:bCs/>
                <w:sz w:val="24"/>
                <w:szCs w:val="24"/>
              </w:rPr>
              <w:t>NO</w:t>
            </w:r>
            <w:r w:rsidRPr="004419A7">
              <w:rPr>
                <w:rFonts w:ascii="Arial" w:hAnsi="Arial" w:cs="Arial"/>
                <w:bCs/>
                <w:sz w:val="24"/>
                <w:szCs w:val="24"/>
                <w:vertAlign w:val="subscript"/>
              </w:rPr>
              <w:t>6</w:t>
            </w:r>
          </w:p>
        </w:tc>
        <w:tc>
          <w:tcPr>
            <w:tcW w:w="3081" w:type="dxa"/>
            <w:tcBorders>
              <w:top w:val="nil"/>
              <w:left w:val="nil"/>
            </w:tcBorders>
            <w:shd w:val="clear" w:color="auto" w:fill="B8CCE4" w:themeFill="accent1" w:themeFillTint="66"/>
            <w:vAlign w:val="center"/>
          </w:tcPr>
          <w:p w:rsidR="007F719F" w:rsidRPr="004419A7" w:rsidRDefault="007F719F" w:rsidP="007F719F">
            <w:pPr>
              <w:tabs>
                <w:tab w:val="left" w:pos="900"/>
                <w:tab w:val="left" w:pos="1080"/>
                <w:tab w:val="left" w:pos="5142"/>
              </w:tabs>
              <w:spacing w:line="360" w:lineRule="auto"/>
              <w:jc w:val="center"/>
              <w:rPr>
                <w:rFonts w:ascii="Arial" w:hAnsi="Arial" w:cs="Arial"/>
                <w:b/>
                <w:bCs/>
                <w:sz w:val="24"/>
                <w:szCs w:val="24"/>
              </w:rPr>
            </w:pPr>
            <w:r w:rsidRPr="004419A7">
              <w:rPr>
                <w:rFonts w:ascii="Arial" w:hAnsi="Arial" w:cs="Arial"/>
                <w:b/>
                <w:bCs/>
                <w:sz w:val="24"/>
                <w:szCs w:val="24"/>
              </w:rPr>
              <w:t>12</w:t>
            </w:r>
          </w:p>
          <w:p w:rsidR="007F719F" w:rsidRPr="004419A7" w:rsidRDefault="007F719F" w:rsidP="007F719F">
            <w:pPr>
              <w:tabs>
                <w:tab w:val="left" w:pos="900"/>
                <w:tab w:val="left" w:pos="1080"/>
                <w:tab w:val="left" w:pos="5142"/>
              </w:tabs>
              <w:spacing w:line="360" w:lineRule="auto"/>
              <w:jc w:val="center"/>
              <w:rPr>
                <w:rFonts w:ascii="Arial" w:hAnsi="Arial" w:cs="Arial"/>
                <w:bCs/>
                <w:sz w:val="24"/>
                <w:szCs w:val="24"/>
              </w:rPr>
            </w:pPr>
            <w:r w:rsidRPr="004419A7">
              <w:rPr>
                <w:rFonts w:ascii="Arial" w:hAnsi="Arial" w:cs="Arial"/>
                <w:bCs/>
                <w:sz w:val="24"/>
                <w:szCs w:val="24"/>
              </w:rPr>
              <w:t>Mr: 397</w:t>
            </w:r>
          </w:p>
          <w:p w:rsidR="007F719F" w:rsidRPr="004419A7" w:rsidRDefault="007F719F" w:rsidP="007F719F">
            <w:pPr>
              <w:tabs>
                <w:tab w:val="left" w:pos="900"/>
                <w:tab w:val="left" w:pos="1080"/>
                <w:tab w:val="left" w:pos="5142"/>
              </w:tabs>
              <w:spacing w:line="360" w:lineRule="auto"/>
              <w:jc w:val="center"/>
              <w:rPr>
                <w:rFonts w:ascii="Arial" w:hAnsi="Arial" w:cs="Arial"/>
                <w:b/>
                <w:bCs/>
                <w:sz w:val="24"/>
                <w:szCs w:val="24"/>
              </w:rPr>
            </w:pPr>
            <w:r w:rsidRPr="004419A7">
              <w:rPr>
                <w:rFonts w:ascii="Arial" w:hAnsi="Arial" w:cs="Arial"/>
                <w:bCs/>
                <w:sz w:val="24"/>
                <w:szCs w:val="24"/>
              </w:rPr>
              <w:t>C</w:t>
            </w:r>
            <w:r w:rsidRPr="004419A7">
              <w:rPr>
                <w:rFonts w:ascii="Arial" w:hAnsi="Arial" w:cs="Arial"/>
                <w:bCs/>
                <w:sz w:val="24"/>
                <w:szCs w:val="24"/>
                <w:vertAlign w:val="subscript"/>
              </w:rPr>
              <w:t>18</w:t>
            </w:r>
            <w:r w:rsidRPr="004419A7">
              <w:rPr>
                <w:rFonts w:ascii="Arial" w:hAnsi="Arial" w:cs="Arial"/>
                <w:bCs/>
                <w:sz w:val="24"/>
                <w:szCs w:val="24"/>
              </w:rPr>
              <w:t>H</w:t>
            </w:r>
            <w:r w:rsidRPr="004419A7">
              <w:rPr>
                <w:rFonts w:ascii="Arial" w:hAnsi="Arial" w:cs="Arial"/>
                <w:bCs/>
                <w:sz w:val="24"/>
                <w:szCs w:val="24"/>
                <w:vertAlign w:val="subscript"/>
              </w:rPr>
              <w:t>23</w:t>
            </w:r>
            <w:r w:rsidRPr="004419A7">
              <w:rPr>
                <w:rFonts w:ascii="Arial" w:hAnsi="Arial" w:cs="Arial"/>
                <w:bCs/>
                <w:sz w:val="24"/>
                <w:szCs w:val="24"/>
              </w:rPr>
              <w:t>NO</w:t>
            </w:r>
            <w:r w:rsidRPr="004419A7">
              <w:rPr>
                <w:rFonts w:ascii="Arial" w:hAnsi="Arial" w:cs="Arial"/>
                <w:bCs/>
                <w:sz w:val="24"/>
                <w:szCs w:val="24"/>
                <w:vertAlign w:val="subscript"/>
              </w:rPr>
              <w:t>9</w:t>
            </w:r>
          </w:p>
        </w:tc>
      </w:tr>
    </w:tbl>
    <w:p w:rsidR="007F719F" w:rsidRDefault="006879DE" w:rsidP="007F719F">
      <w:pPr>
        <w:tabs>
          <w:tab w:val="left" w:pos="900"/>
          <w:tab w:val="left" w:pos="1080"/>
          <w:tab w:val="left" w:pos="5142"/>
        </w:tabs>
        <w:spacing w:line="360" w:lineRule="auto"/>
        <w:jc w:val="center"/>
        <w:rPr>
          <w:bCs/>
        </w:rPr>
      </w:pPr>
      <w:r>
        <w:rPr>
          <w:b/>
          <w:bCs/>
        </w:rPr>
        <w:t>Table 18</w:t>
      </w:r>
      <w:r w:rsidR="007F719F" w:rsidRPr="008870B7">
        <w:rPr>
          <w:b/>
          <w:bCs/>
        </w:rPr>
        <w:t>.</w:t>
      </w:r>
      <w:r w:rsidR="007F719F">
        <w:rPr>
          <w:bCs/>
        </w:rPr>
        <w:t xml:space="preserve"> 4-Component DCL created with WGA template.</w:t>
      </w:r>
    </w:p>
    <w:p w:rsidR="006879DE" w:rsidRDefault="006879DE" w:rsidP="007F719F">
      <w:pPr>
        <w:tabs>
          <w:tab w:val="left" w:pos="900"/>
          <w:tab w:val="left" w:pos="1080"/>
          <w:tab w:val="left" w:pos="5142"/>
        </w:tabs>
        <w:spacing w:line="360" w:lineRule="auto"/>
        <w:jc w:val="center"/>
        <w:rPr>
          <w:bCs/>
        </w:rPr>
      </w:pPr>
    </w:p>
    <w:p w:rsidR="005426AB" w:rsidRDefault="005426AB" w:rsidP="005426AB">
      <w:pPr>
        <w:tabs>
          <w:tab w:val="left" w:pos="900"/>
          <w:tab w:val="left" w:pos="1080"/>
          <w:tab w:val="left" w:pos="5142"/>
        </w:tabs>
        <w:spacing w:line="360" w:lineRule="auto"/>
        <w:jc w:val="both"/>
        <w:rPr>
          <w:bCs/>
        </w:rPr>
      </w:pPr>
      <w:r>
        <w:rPr>
          <w:bCs/>
        </w:rPr>
        <w:t xml:space="preserve">A range of other 4-component DCLs have been created and the results can be seen in </w:t>
      </w:r>
      <w:r w:rsidR="00EF335D">
        <w:rPr>
          <w:b/>
          <w:bCs/>
        </w:rPr>
        <w:t>Figures 81</w:t>
      </w:r>
      <w:r w:rsidRPr="00FC2B6D">
        <w:rPr>
          <w:b/>
          <w:bCs/>
        </w:rPr>
        <w:t>-</w:t>
      </w:r>
      <w:r>
        <w:rPr>
          <w:b/>
          <w:bCs/>
        </w:rPr>
        <w:t>8</w:t>
      </w:r>
      <w:r w:rsidR="00EF335D">
        <w:rPr>
          <w:b/>
          <w:bCs/>
        </w:rPr>
        <w:t>3</w:t>
      </w:r>
      <w:r>
        <w:rPr>
          <w:bCs/>
        </w:rPr>
        <w:t>. Results show good trends with one DCL component consistently having a higher difference in % TAPA than the other over time. For the DCLs where repeats were done, the error is generally small enough not to obscure the results. The results from the first of these DCLs (</w:t>
      </w:r>
      <w:r w:rsidRPr="00E55C58">
        <w:rPr>
          <w:b/>
          <w:bCs/>
        </w:rPr>
        <w:t xml:space="preserve">Table </w:t>
      </w:r>
      <w:r>
        <w:rPr>
          <w:b/>
          <w:bCs/>
        </w:rPr>
        <w:t>18</w:t>
      </w:r>
      <w:r>
        <w:rPr>
          <w:bCs/>
        </w:rPr>
        <w:t>) (</w:t>
      </w:r>
      <w:r w:rsidRPr="008D5A07">
        <w:rPr>
          <w:b/>
          <w:bCs/>
        </w:rPr>
        <w:t xml:space="preserve">Figure </w:t>
      </w:r>
      <w:r>
        <w:rPr>
          <w:b/>
          <w:bCs/>
        </w:rPr>
        <w:t>8</w:t>
      </w:r>
      <w:r w:rsidR="00EF335D">
        <w:rPr>
          <w:b/>
          <w:bCs/>
        </w:rPr>
        <w:t>1</w:t>
      </w:r>
      <w:r w:rsidRPr="00E55C58">
        <w:rPr>
          <w:bCs/>
        </w:rPr>
        <w:t>)</w:t>
      </w:r>
      <w:r>
        <w:rPr>
          <w:bCs/>
        </w:rPr>
        <w:t xml:space="preserve"> show that </w:t>
      </w:r>
      <w:r w:rsidRPr="00F045E2">
        <w:rPr>
          <w:b/>
          <w:bCs/>
        </w:rPr>
        <w:t>31</w:t>
      </w:r>
      <w:r>
        <w:rPr>
          <w:bCs/>
        </w:rPr>
        <w:t xml:space="preserve"> is a stronger binder to WGA than </w:t>
      </w:r>
      <w:r w:rsidRPr="00F045E2">
        <w:rPr>
          <w:b/>
          <w:bCs/>
        </w:rPr>
        <w:t>12</w:t>
      </w:r>
      <w:r>
        <w:rPr>
          <w:bCs/>
        </w:rPr>
        <w:t xml:space="preserve">. This is to be expected as </w:t>
      </w:r>
      <w:r w:rsidRPr="00F045E2">
        <w:rPr>
          <w:b/>
          <w:bCs/>
        </w:rPr>
        <w:t>31</w:t>
      </w:r>
      <w:r>
        <w:rPr>
          <w:bCs/>
        </w:rPr>
        <w:t xml:space="preserve"> was picked out as the strongest binder to WGA of all the </w:t>
      </w:r>
      <w:r w:rsidRPr="008D5A07">
        <w:rPr>
          <w:bCs/>
          <w:i/>
        </w:rPr>
        <w:t>N</w:t>
      </w:r>
      <w:r>
        <w:rPr>
          <w:bCs/>
        </w:rPr>
        <w:t xml:space="preserve">-modified neuraminic acids in the previous sections. A comparison of </w:t>
      </w:r>
      <w:r w:rsidRPr="00F045E2">
        <w:rPr>
          <w:b/>
          <w:bCs/>
        </w:rPr>
        <w:t>12</w:t>
      </w:r>
      <w:r>
        <w:rPr>
          <w:bCs/>
        </w:rPr>
        <w:t xml:space="preserve"> and </w:t>
      </w:r>
      <w:r w:rsidRPr="00F045E2">
        <w:rPr>
          <w:b/>
          <w:bCs/>
        </w:rPr>
        <w:t xml:space="preserve">33 </w:t>
      </w:r>
      <w:r>
        <w:rPr>
          <w:bCs/>
        </w:rPr>
        <w:t>(</w:t>
      </w:r>
      <w:r w:rsidRPr="00E55C58">
        <w:rPr>
          <w:b/>
          <w:bCs/>
        </w:rPr>
        <w:t xml:space="preserve">Table </w:t>
      </w:r>
      <w:r>
        <w:rPr>
          <w:b/>
          <w:bCs/>
        </w:rPr>
        <w:t>19</w:t>
      </w:r>
      <w:r>
        <w:rPr>
          <w:bCs/>
        </w:rPr>
        <w:t>) (</w:t>
      </w:r>
      <w:r w:rsidRPr="008D5A07">
        <w:rPr>
          <w:b/>
          <w:bCs/>
        </w:rPr>
        <w:t xml:space="preserve">Figure </w:t>
      </w:r>
      <w:r>
        <w:rPr>
          <w:b/>
          <w:bCs/>
        </w:rPr>
        <w:t>8</w:t>
      </w:r>
      <w:r w:rsidR="00EF335D">
        <w:rPr>
          <w:b/>
          <w:bCs/>
        </w:rPr>
        <w:t>2</w:t>
      </w:r>
      <w:r>
        <w:rPr>
          <w:bCs/>
        </w:rPr>
        <w:t xml:space="preserve">) indicates that </w:t>
      </w:r>
      <w:r w:rsidRPr="00F045E2">
        <w:rPr>
          <w:b/>
          <w:bCs/>
        </w:rPr>
        <w:t>12</w:t>
      </w:r>
      <w:r>
        <w:rPr>
          <w:bCs/>
        </w:rPr>
        <w:t xml:space="preserve"> binds more strongly to WGA than </w:t>
      </w:r>
      <w:r w:rsidRPr="00F045E2">
        <w:rPr>
          <w:b/>
          <w:bCs/>
        </w:rPr>
        <w:t>33</w:t>
      </w:r>
      <w:r w:rsidR="00D56581">
        <w:rPr>
          <w:bCs/>
        </w:rPr>
        <w:t>. In the DCL containing</w:t>
      </w:r>
      <w:r>
        <w:rPr>
          <w:bCs/>
        </w:rPr>
        <w:t xml:space="preserve"> </w:t>
      </w:r>
      <w:r w:rsidRPr="00F045E2">
        <w:rPr>
          <w:b/>
          <w:bCs/>
        </w:rPr>
        <w:t>37</w:t>
      </w:r>
      <w:r>
        <w:rPr>
          <w:bCs/>
        </w:rPr>
        <w:t xml:space="preserve"> and </w:t>
      </w:r>
      <w:r w:rsidRPr="00F045E2">
        <w:rPr>
          <w:b/>
          <w:bCs/>
        </w:rPr>
        <w:t>33</w:t>
      </w:r>
      <w:r>
        <w:rPr>
          <w:bCs/>
        </w:rPr>
        <w:t>, (</w:t>
      </w:r>
      <w:r>
        <w:rPr>
          <w:b/>
          <w:bCs/>
        </w:rPr>
        <w:t>Table 20</w:t>
      </w:r>
      <w:r w:rsidRPr="005426AB">
        <w:rPr>
          <w:bCs/>
        </w:rPr>
        <w:t>)</w:t>
      </w:r>
      <w:r>
        <w:rPr>
          <w:bCs/>
        </w:rPr>
        <w:t xml:space="preserve"> (</w:t>
      </w:r>
      <w:r w:rsidRPr="00F97A5E">
        <w:rPr>
          <w:b/>
          <w:bCs/>
        </w:rPr>
        <w:t xml:space="preserve">Figure </w:t>
      </w:r>
      <w:r>
        <w:rPr>
          <w:b/>
          <w:bCs/>
        </w:rPr>
        <w:t>8</w:t>
      </w:r>
      <w:r w:rsidR="00EF335D">
        <w:rPr>
          <w:b/>
          <w:bCs/>
        </w:rPr>
        <w:t>3</w:t>
      </w:r>
      <w:r>
        <w:rPr>
          <w:bCs/>
        </w:rPr>
        <w:t xml:space="preserve">) it is </w:t>
      </w:r>
      <w:r w:rsidRPr="00F045E2">
        <w:rPr>
          <w:b/>
          <w:bCs/>
        </w:rPr>
        <w:t>33</w:t>
      </w:r>
      <w:r>
        <w:rPr>
          <w:bCs/>
        </w:rPr>
        <w:t xml:space="preserve"> which binds most strongly to WGA. </w:t>
      </w:r>
    </w:p>
    <w:p w:rsidR="007F719F" w:rsidRDefault="006879DE" w:rsidP="007F719F">
      <w:pPr>
        <w:tabs>
          <w:tab w:val="left" w:pos="900"/>
          <w:tab w:val="left" w:pos="1080"/>
          <w:tab w:val="left" w:pos="5142"/>
        </w:tabs>
        <w:spacing w:line="360" w:lineRule="auto"/>
        <w:jc w:val="center"/>
      </w:pPr>
      <w:r>
        <w:rPr>
          <w:noProof/>
          <w:lang w:eastAsia="en-GB"/>
        </w:rPr>
        <w:drawing>
          <wp:inline distT="0" distB="0" distL="0" distR="0">
            <wp:extent cx="3752850" cy="2038350"/>
            <wp:effectExtent l="19050" t="0" r="0" b="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417" cstate="print"/>
                    <a:srcRect/>
                    <a:stretch>
                      <a:fillRect/>
                    </a:stretch>
                  </pic:blipFill>
                  <pic:spPr bwMode="auto">
                    <a:xfrm>
                      <a:off x="0" y="0"/>
                      <a:ext cx="3752850" cy="2038350"/>
                    </a:xfrm>
                    <a:prstGeom prst="rect">
                      <a:avLst/>
                    </a:prstGeom>
                    <a:noFill/>
                    <a:ln w="9525">
                      <a:noFill/>
                      <a:miter lim="800000"/>
                      <a:headEnd/>
                      <a:tailEnd/>
                    </a:ln>
                  </pic:spPr>
                </pic:pic>
              </a:graphicData>
            </a:graphic>
          </wp:inline>
        </w:drawing>
      </w:r>
    </w:p>
    <w:p w:rsidR="007F719F" w:rsidRDefault="00EF335D" w:rsidP="007F719F">
      <w:pPr>
        <w:tabs>
          <w:tab w:val="left" w:pos="900"/>
          <w:tab w:val="left" w:pos="1080"/>
          <w:tab w:val="left" w:pos="5142"/>
        </w:tabs>
        <w:spacing w:line="360" w:lineRule="auto"/>
        <w:jc w:val="center"/>
        <w:rPr>
          <w:bCs/>
        </w:rPr>
      </w:pPr>
      <w:r>
        <w:rPr>
          <w:b/>
          <w:bCs/>
        </w:rPr>
        <w:t>Figure 81</w:t>
      </w:r>
      <w:r w:rsidR="007F719F" w:rsidRPr="00564FDF">
        <w:rPr>
          <w:b/>
          <w:bCs/>
        </w:rPr>
        <w:t>.</w:t>
      </w:r>
      <w:r w:rsidR="007F719F" w:rsidRPr="00564FDF">
        <w:rPr>
          <w:bCs/>
        </w:rPr>
        <w:t xml:space="preserve"> Graph to show </w:t>
      </w:r>
      <w:r w:rsidR="007F719F">
        <w:rPr>
          <w:bCs/>
        </w:rPr>
        <w:t xml:space="preserve">difference in % TAPA for </w:t>
      </w:r>
      <w:r w:rsidR="007F719F" w:rsidRPr="00F045E2">
        <w:rPr>
          <w:b/>
          <w:bCs/>
        </w:rPr>
        <w:t xml:space="preserve">12 </w:t>
      </w:r>
      <w:r w:rsidR="007F719F">
        <w:rPr>
          <w:bCs/>
        </w:rPr>
        <w:t xml:space="preserve">and </w:t>
      </w:r>
      <w:r w:rsidR="007F719F" w:rsidRPr="00F045E2">
        <w:rPr>
          <w:b/>
          <w:bCs/>
        </w:rPr>
        <w:t>31</w:t>
      </w:r>
      <w:r w:rsidR="007F719F" w:rsidRPr="00564FDF">
        <w:rPr>
          <w:bCs/>
        </w:rPr>
        <w:t xml:space="preserve"> </w:t>
      </w:r>
      <w:r w:rsidR="007F719F">
        <w:rPr>
          <w:bCs/>
        </w:rPr>
        <w:t>in a 4</w:t>
      </w:r>
      <w:r w:rsidR="007F719F" w:rsidRPr="00564FDF">
        <w:rPr>
          <w:bCs/>
        </w:rPr>
        <w:t xml:space="preserve">-component library containing </w:t>
      </w:r>
      <w:r w:rsidR="007F719F" w:rsidRPr="00F045E2">
        <w:rPr>
          <w:b/>
          <w:bCs/>
        </w:rPr>
        <w:t xml:space="preserve">1 </w:t>
      </w:r>
      <w:r w:rsidR="007F719F">
        <w:rPr>
          <w:bCs/>
        </w:rPr>
        <w:t xml:space="preserve">and </w:t>
      </w:r>
      <w:r w:rsidR="007F719F" w:rsidRPr="00F045E2">
        <w:rPr>
          <w:b/>
          <w:bCs/>
        </w:rPr>
        <w:t>10</w:t>
      </w:r>
      <w:r w:rsidR="007F719F">
        <w:rPr>
          <w:bCs/>
        </w:rPr>
        <w:t>.</w:t>
      </w:r>
    </w:p>
    <w:p w:rsidR="007F719F" w:rsidRPr="00E55C58" w:rsidRDefault="007F719F" w:rsidP="007F719F">
      <w:pPr>
        <w:tabs>
          <w:tab w:val="left" w:pos="900"/>
          <w:tab w:val="left" w:pos="1080"/>
          <w:tab w:val="left" w:pos="5142"/>
        </w:tabs>
        <w:spacing w:line="360" w:lineRule="auto"/>
        <w:jc w:val="center"/>
        <w:rPr>
          <w:bCs/>
        </w:rPr>
      </w:pPr>
    </w:p>
    <w:tbl>
      <w:tblPr>
        <w:tblStyle w:val="TableGrid"/>
        <w:tblW w:w="0" w:type="auto"/>
        <w:tblLook w:val="04A0" w:firstRow="1" w:lastRow="0" w:firstColumn="1" w:lastColumn="0" w:noHBand="0" w:noVBand="1"/>
      </w:tblPr>
      <w:tblGrid>
        <w:gridCol w:w="3080"/>
        <w:gridCol w:w="3081"/>
        <w:gridCol w:w="3081"/>
      </w:tblGrid>
      <w:tr w:rsidR="007F719F" w:rsidTr="007F719F">
        <w:tc>
          <w:tcPr>
            <w:tcW w:w="3080" w:type="dxa"/>
            <w:tcBorders>
              <w:bottom w:val="single" w:sz="4" w:space="0" w:color="auto"/>
              <w:right w:val="nil"/>
            </w:tcBorders>
            <w:shd w:val="clear" w:color="auto" w:fill="B8CCE4" w:themeFill="accent1" w:themeFillTint="66"/>
            <w:vAlign w:val="center"/>
          </w:tcPr>
          <w:p w:rsidR="007F719F" w:rsidRPr="004419A7" w:rsidRDefault="007F719F" w:rsidP="007F719F">
            <w:pPr>
              <w:tabs>
                <w:tab w:val="left" w:pos="900"/>
                <w:tab w:val="left" w:pos="1080"/>
                <w:tab w:val="left" w:pos="5142"/>
              </w:tabs>
              <w:spacing w:line="360" w:lineRule="auto"/>
              <w:jc w:val="center"/>
              <w:rPr>
                <w:rFonts w:ascii="Arial" w:hAnsi="Arial" w:cs="Arial"/>
                <w:b/>
                <w:bCs/>
                <w:sz w:val="24"/>
                <w:szCs w:val="24"/>
              </w:rPr>
            </w:pPr>
            <w:r w:rsidRPr="004419A7">
              <w:rPr>
                <w:rFonts w:ascii="Arial" w:hAnsi="Arial" w:cs="Arial"/>
                <w:b/>
                <w:bCs/>
                <w:sz w:val="24"/>
                <w:szCs w:val="24"/>
              </w:rPr>
              <w:t>R</w:t>
            </w:r>
          </w:p>
        </w:tc>
        <w:tc>
          <w:tcPr>
            <w:tcW w:w="3081" w:type="dxa"/>
            <w:tcBorders>
              <w:left w:val="nil"/>
              <w:bottom w:val="single" w:sz="4" w:space="0" w:color="auto"/>
              <w:right w:val="nil"/>
            </w:tcBorders>
            <w:shd w:val="clear" w:color="auto" w:fill="B8CCE4" w:themeFill="accent1" w:themeFillTint="66"/>
            <w:vAlign w:val="center"/>
          </w:tcPr>
          <w:p w:rsidR="007F719F" w:rsidRPr="004419A7" w:rsidRDefault="006879DE" w:rsidP="007F719F">
            <w:pPr>
              <w:tabs>
                <w:tab w:val="left" w:pos="900"/>
                <w:tab w:val="left" w:pos="1080"/>
                <w:tab w:val="left" w:pos="5142"/>
              </w:tabs>
              <w:spacing w:line="360" w:lineRule="auto"/>
              <w:jc w:val="center"/>
              <w:rPr>
                <w:rFonts w:ascii="Arial" w:hAnsi="Arial" w:cs="Arial"/>
                <w:b/>
                <w:bCs/>
                <w:sz w:val="24"/>
                <w:szCs w:val="24"/>
              </w:rPr>
            </w:pPr>
            <w:r w:rsidRPr="004419A7">
              <w:rPr>
                <w:rFonts w:ascii="Arial" w:eastAsiaTheme="minorHAnsi" w:hAnsi="Arial" w:cs="Arial"/>
                <w:sz w:val="24"/>
                <w:szCs w:val="24"/>
                <w:lang w:eastAsia="en-US"/>
              </w:rPr>
              <w:object w:dxaOrig="1633" w:dyaOrig="1256">
                <v:shape id="_x0000_i1241" type="#_x0000_t75" style="width:81.75pt;height:62.25pt" o:ole="">
                  <v:imagedata r:id="rId402" o:title=""/>
                </v:shape>
                <o:OLEObject Type="Embed" ProgID="ChemDraw.Document.6.0" ShapeID="_x0000_i1241" DrawAspect="Content" ObjectID="_1410533043" r:id="rId418"/>
              </w:object>
            </w:r>
          </w:p>
        </w:tc>
        <w:tc>
          <w:tcPr>
            <w:tcW w:w="3081" w:type="dxa"/>
            <w:tcBorders>
              <w:left w:val="nil"/>
              <w:bottom w:val="single" w:sz="4" w:space="0" w:color="auto"/>
            </w:tcBorders>
            <w:shd w:val="clear" w:color="auto" w:fill="B8CCE4" w:themeFill="accent1" w:themeFillTint="66"/>
            <w:vAlign w:val="center"/>
          </w:tcPr>
          <w:p w:rsidR="007F719F" w:rsidRPr="004419A7" w:rsidRDefault="006879DE" w:rsidP="007F719F">
            <w:pPr>
              <w:tabs>
                <w:tab w:val="left" w:pos="900"/>
                <w:tab w:val="left" w:pos="1080"/>
                <w:tab w:val="left" w:pos="5142"/>
              </w:tabs>
              <w:spacing w:line="360" w:lineRule="auto"/>
              <w:jc w:val="center"/>
              <w:rPr>
                <w:rFonts w:ascii="Arial" w:hAnsi="Arial" w:cs="Arial"/>
                <w:b/>
                <w:bCs/>
                <w:sz w:val="24"/>
                <w:szCs w:val="24"/>
              </w:rPr>
            </w:pPr>
            <w:r w:rsidRPr="004419A7">
              <w:rPr>
                <w:rFonts w:ascii="Arial" w:eastAsiaTheme="minorHAnsi" w:hAnsi="Arial" w:cs="Arial"/>
                <w:sz w:val="24"/>
                <w:szCs w:val="24"/>
                <w:lang w:eastAsia="en-US"/>
              </w:rPr>
              <w:object w:dxaOrig="2331" w:dyaOrig="1277">
                <v:shape id="_x0000_i1242" type="#_x0000_t75" style="width:116.25pt;height:63.75pt" o:ole="">
                  <v:imagedata r:id="rId404" o:title=""/>
                </v:shape>
                <o:OLEObject Type="Embed" ProgID="ChemDraw.Document.6.0" ShapeID="_x0000_i1242" DrawAspect="Content" ObjectID="_1410533044" r:id="rId419"/>
              </w:object>
            </w:r>
          </w:p>
        </w:tc>
      </w:tr>
      <w:tr w:rsidR="007F719F" w:rsidTr="007F719F">
        <w:tc>
          <w:tcPr>
            <w:tcW w:w="3080" w:type="dxa"/>
            <w:tcBorders>
              <w:bottom w:val="nil"/>
              <w:right w:val="nil"/>
            </w:tcBorders>
            <w:vAlign w:val="center"/>
          </w:tcPr>
          <w:p w:rsidR="007F719F" w:rsidRPr="004419A7" w:rsidRDefault="007F719F" w:rsidP="007F719F">
            <w:pPr>
              <w:tabs>
                <w:tab w:val="left" w:pos="900"/>
                <w:tab w:val="left" w:pos="1080"/>
                <w:tab w:val="left" w:pos="5142"/>
              </w:tabs>
              <w:spacing w:line="360" w:lineRule="auto"/>
              <w:jc w:val="center"/>
              <w:rPr>
                <w:rFonts w:ascii="Arial" w:hAnsi="Arial" w:cs="Arial"/>
                <w:sz w:val="24"/>
                <w:szCs w:val="24"/>
              </w:rPr>
            </w:pPr>
            <w:r w:rsidRPr="004419A7">
              <w:rPr>
                <w:rFonts w:ascii="Arial" w:eastAsiaTheme="minorHAnsi" w:hAnsi="Arial" w:cs="Arial"/>
                <w:sz w:val="24"/>
                <w:szCs w:val="24"/>
                <w:lang w:eastAsia="en-US"/>
              </w:rPr>
              <w:object w:dxaOrig="1015" w:dyaOrig="694">
                <v:shape id="_x0000_i1243" type="#_x0000_t75" style="width:51.75pt;height:34.5pt" o:ole="">
                  <v:imagedata r:id="rId160" o:title=""/>
                </v:shape>
                <o:OLEObject Type="Embed" ProgID="ChemDraw.Document.6.0" ShapeID="_x0000_i1243" DrawAspect="Content" ObjectID="_1410533045" r:id="rId420"/>
              </w:object>
            </w:r>
          </w:p>
        </w:tc>
        <w:tc>
          <w:tcPr>
            <w:tcW w:w="3081" w:type="dxa"/>
            <w:tcBorders>
              <w:left w:val="nil"/>
              <w:bottom w:val="nil"/>
              <w:right w:val="nil"/>
            </w:tcBorders>
          </w:tcPr>
          <w:p w:rsidR="007F719F" w:rsidRPr="004419A7" w:rsidRDefault="007F719F" w:rsidP="007F719F">
            <w:pPr>
              <w:tabs>
                <w:tab w:val="left" w:pos="900"/>
                <w:tab w:val="left" w:pos="1080"/>
                <w:tab w:val="left" w:pos="5142"/>
              </w:tabs>
              <w:spacing w:line="360" w:lineRule="auto"/>
              <w:jc w:val="center"/>
              <w:rPr>
                <w:rFonts w:ascii="Arial" w:hAnsi="Arial" w:cs="Arial"/>
                <w:b/>
                <w:bCs/>
                <w:sz w:val="24"/>
                <w:szCs w:val="24"/>
              </w:rPr>
            </w:pPr>
            <w:r w:rsidRPr="004419A7">
              <w:rPr>
                <w:rFonts w:ascii="Arial" w:hAnsi="Arial" w:cs="Arial"/>
                <w:b/>
                <w:bCs/>
                <w:sz w:val="24"/>
                <w:szCs w:val="24"/>
              </w:rPr>
              <w:t>7</w:t>
            </w:r>
          </w:p>
          <w:p w:rsidR="007F719F" w:rsidRPr="004419A7" w:rsidRDefault="007F719F" w:rsidP="007F719F">
            <w:pPr>
              <w:tabs>
                <w:tab w:val="left" w:pos="900"/>
                <w:tab w:val="left" w:pos="1080"/>
                <w:tab w:val="left" w:pos="5142"/>
              </w:tabs>
              <w:spacing w:line="360" w:lineRule="auto"/>
              <w:jc w:val="center"/>
              <w:rPr>
                <w:rFonts w:ascii="Arial" w:hAnsi="Arial" w:cs="Arial"/>
                <w:bCs/>
                <w:sz w:val="24"/>
                <w:szCs w:val="24"/>
              </w:rPr>
            </w:pPr>
            <w:r w:rsidRPr="004419A7">
              <w:rPr>
                <w:rFonts w:ascii="Arial" w:hAnsi="Arial" w:cs="Arial"/>
                <w:bCs/>
                <w:sz w:val="24"/>
                <w:szCs w:val="24"/>
              </w:rPr>
              <w:t>Mr: 303</w:t>
            </w:r>
          </w:p>
          <w:p w:rsidR="007F719F" w:rsidRPr="004419A7" w:rsidRDefault="007F719F" w:rsidP="007F719F">
            <w:pPr>
              <w:tabs>
                <w:tab w:val="left" w:pos="900"/>
                <w:tab w:val="left" w:pos="1080"/>
                <w:tab w:val="left" w:pos="5142"/>
              </w:tabs>
              <w:spacing w:line="360" w:lineRule="auto"/>
              <w:jc w:val="center"/>
              <w:rPr>
                <w:rFonts w:ascii="Arial" w:hAnsi="Arial" w:cs="Arial"/>
                <w:b/>
                <w:bCs/>
                <w:sz w:val="24"/>
                <w:szCs w:val="24"/>
              </w:rPr>
            </w:pPr>
            <w:r w:rsidRPr="004419A7">
              <w:rPr>
                <w:rFonts w:ascii="Arial" w:hAnsi="Arial" w:cs="Arial"/>
                <w:bCs/>
                <w:sz w:val="24"/>
                <w:szCs w:val="24"/>
              </w:rPr>
              <w:t>C</w:t>
            </w:r>
            <w:r w:rsidRPr="004419A7">
              <w:rPr>
                <w:rFonts w:ascii="Arial" w:hAnsi="Arial" w:cs="Arial"/>
                <w:bCs/>
                <w:sz w:val="24"/>
                <w:szCs w:val="24"/>
                <w:vertAlign w:val="subscript"/>
              </w:rPr>
              <w:t>12</w:t>
            </w:r>
            <w:r w:rsidRPr="004419A7">
              <w:rPr>
                <w:rFonts w:ascii="Arial" w:hAnsi="Arial" w:cs="Arial"/>
                <w:bCs/>
                <w:sz w:val="24"/>
                <w:szCs w:val="24"/>
              </w:rPr>
              <w:t>H</w:t>
            </w:r>
            <w:r w:rsidRPr="004419A7">
              <w:rPr>
                <w:rFonts w:ascii="Arial" w:hAnsi="Arial" w:cs="Arial"/>
                <w:bCs/>
                <w:sz w:val="24"/>
                <w:szCs w:val="24"/>
                <w:vertAlign w:val="subscript"/>
              </w:rPr>
              <w:t>17</w:t>
            </w:r>
            <w:r w:rsidRPr="004419A7">
              <w:rPr>
                <w:rFonts w:ascii="Arial" w:hAnsi="Arial" w:cs="Arial"/>
                <w:bCs/>
                <w:sz w:val="24"/>
                <w:szCs w:val="24"/>
              </w:rPr>
              <w:t>NO</w:t>
            </w:r>
            <w:r w:rsidRPr="004419A7">
              <w:rPr>
                <w:rFonts w:ascii="Arial" w:hAnsi="Arial" w:cs="Arial"/>
                <w:bCs/>
                <w:sz w:val="24"/>
                <w:szCs w:val="24"/>
                <w:vertAlign w:val="subscript"/>
              </w:rPr>
              <w:t>6</w:t>
            </w:r>
            <w:r w:rsidRPr="004419A7">
              <w:rPr>
                <w:rFonts w:ascii="Arial" w:hAnsi="Arial" w:cs="Arial"/>
                <w:bCs/>
                <w:sz w:val="24"/>
                <w:szCs w:val="24"/>
              </w:rPr>
              <w:t>S</w:t>
            </w:r>
          </w:p>
        </w:tc>
        <w:tc>
          <w:tcPr>
            <w:tcW w:w="3081" w:type="dxa"/>
            <w:tcBorders>
              <w:left w:val="nil"/>
              <w:bottom w:val="nil"/>
            </w:tcBorders>
            <w:vAlign w:val="center"/>
          </w:tcPr>
          <w:p w:rsidR="007F719F" w:rsidRPr="004419A7" w:rsidRDefault="007F719F" w:rsidP="007F719F">
            <w:pPr>
              <w:tabs>
                <w:tab w:val="left" w:pos="900"/>
                <w:tab w:val="left" w:pos="1080"/>
                <w:tab w:val="left" w:pos="5142"/>
              </w:tabs>
              <w:spacing w:line="360" w:lineRule="auto"/>
              <w:jc w:val="center"/>
              <w:rPr>
                <w:rFonts w:ascii="Arial" w:hAnsi="Arial" w:cs="Arial"/>
                <w:b/>
                <w:bCs/>
                <w:sz w:val="24"/>
                <w:szCs w:val="24"/>
              </w:rPr>
            </w:pPr>
            <w:r w:rsidRPr="004419A7">
              <w:rPr>
                <w:rFonts w:ascii="Arial" w:hAnsi="Arial" w:cs="Arial"/>
                <w:b/>
                <w:bCs/>
                <w:sz w:val="24"/>
                <w:szCs w:val="24"/>
              </w:rPr>
              <w:t>33</w:t>
            </w:r>
          </w:p>
          <w:p w:rsidR="007F719F" w:rsidRPr="004419A7" w:rsidRDefault="007F719F" w:rsidP="007F719F">
            <w:pPr>
              <w:tabs>
                <w:tab w:val="left" w:pos="900"/>
                <w:tab w:val="left" w:pos="1080"/>
                <w:tab w:val="left" w:pos="5142"/>
              </w:tabs>
              <w:spacing w:line="360" w:lineRule="auto"/>
              <w:jc w:val="center"/>
              <w:rPr>
                <w:rFonts w:ascii="Arial" w:hAnsi="Arial" w:cs="Arial"/>
                <w:bCs/>
                <w:sz w:val="24"/>
                <w:szCs w:val="24"/>
              </w:rPr>
            </w:pPr>
            <w:r w:rsidRPr="004419A7">
              <w:rPr>
                <w:rFonts w:ascii="Arial" w:hAnsi="Arial" w:cs="Arial"/>
                <w:bCs/>
                <w:sz w:val="24"/>
                <w:szCs w:val="24"/>
              </w:rPr>
              <w:t>Mr: 391</w:t>
            </w:r>
          </w:p>
          <w:p w:rsidR="007F719F" w:rsidRPr="004419A7" w:rsidRDefault="007F719F" w:rsidP="007F719F">
            <w:pPr>
              <w:tabs>
                <w:tab w:val="left" w:pos="900"/>
                <w:tab w:val="left" w:pos="1080"/>
                <w:tab w:val="left" w:pos="5142"/>
              </w:tabs>
              <w:spacing w:line="360" w:lineRule="auto"/>
              <w:jc w:val="center"/>
              <w:rPr>
                <w:rFonts w:ascii="Arial" w:hAnsi="Arial" w:cs="Arial"/>
                <w:b/>
                <w:bCs/>
                <w:sz w:val="24"/>
                <w:szCs w:val="24"/>
              </w:rPr>
            </w:pPr>
            <w:r w:rsidRPr="004419A7">
              <w:rPr>
                <w:rFonts w:ascii="Arial" w:hAnsi="Arial" w:cs="Arial"/>
                <w:bCs/>
                <w:sz w:val="24"/>
                <w:szCs w:val="24"/>
              </w:rPr>
              <w:t>C</w:t>
            </w:r>
            <w:r w:rsidRPr="004419A7">
              <w:rPr>
                <w:rFonts w:ascii="Arial" w:hAnsi="Arial" w:cs="Arial"/>
                <w:bCs/>
                <w:sz w:val="24"/>
                <w:szCs w:val="24"/>
                <w:vertAlign w:val="subscript"/>
              </w:rPr>
              <w:t>15</w:t>
            </w:r>
            <w:r w:rsidRPr="004419A7">
              <w:rPr>
                <w:rFonts w:ascii="Arial" w:hAnsi="Arial" w:cs="Arial"/>
                <w:bCs/>
                <w:sz w:val="24"/>
                <w:szCs w:val="24"/>
              </w:rPr>
              <w:t>H</w:t>
            </w:r>
            <w:r w:rsidRPr="004419A7">
              <w:rPr>
                <w:rFonts w:ascii="Arial" w:hAnsi="Arial" w:cs="Arial"/>
                <w:bCs/>
                <w:sz w:val="24"/>
                <w:szCs w:val="24"/>
                <w:vertAlign w:val="subscript"/>
              </w:rPr>
              <w:t>21</w:t>
            </w:r>
            <w:r w:rsidRPr="004419A7">
              <w:rPr>
                <w:rFonts w:ascii="Arial" w:hAnsi="Arial" w:cs="Arial"/>
                <w:bCs/>
                <w:sz w:val="24"/>
                <w:szCs w:val="24"/>
              </w:rPr>
              <w:t>NO</w:t>
            </w:r>
            <w:r w:rsidRPr="004419A7">
              <w:rPr>
                <w:rFonts w:ascii="Arial" w:hAnsi="Arial" w:cs="Arial"/>
                <w:bCs/>
                <w:sz w:val="24"/>
                <w:szCs w:val="24"/>
                <w:vertAlign w:val="subscript"/>
              </w:rPr>
              <w:t>9</w:t>
            </w:r>
            <w:r w:rsidRPr="004419A7">
              <w:rPr>
                <w:rFonts w:ascii="Arial" w:hAnsi="Arial" w:cs="Arial"/>
                <w:bCs/>
                <w:sz w:val="24"/>
                <w:szCs w:val="24"/>
              </w:rPr>
              <w:t>S</w:t>
            </w:r>
          </w:p>
        </w:tc>
      </w:tr>
      <w:tr w:rsidR="007F719F" w:rsidTr="007F719F">
        <w:tc>
          <w:tcPr>
            <w:tcW w:w="3080" w:type="dxa"/>
            <w:tcBorders>
              <w:top w:val="nil"/>
              <w:right w:val="nil"/>
            </w:tcBorders>
            <w:shd w:val="clear" w:color="auto" w:fill="B8CCE4" w:themeFill="accent1" w:themeFillTint="66"/>
            <w:vAlign w:val="center"/>
          </w:tcPr>
          <w:p w:rsidR="007F719F" w:rsidRPr="004419A7" w:rsidRDefault="007F719F" w:rsidP="007F719F">
            <w:pPr>
              <w:tabs>
                <w:tab w:val="left" w:pos="900"/>
                <w:tab w:val="left" w:pos="1080"/>
                <w:tab w:val="left" w:pos="5142"/>
              </w:tabs>
              <w:spacing w:line="360" w:lineRule="auto"/>
              <w:jc w:val="center"/>
              <w:rPr>
                <w:rFonts w:ascii="Arial" w:hAnsi="Arial" w:cs="Arial"/>
                <w:sz w:val="24"/>
                <w:szCs w:val="24"/>
              </w:rPr>
            </w:pPr>
            <w:r w:rsidRPr="004419A7">
              <w:rPr>
                <w:rFonts w:ascii="Arial" w:eastAsiaTheme="minorHAnsi" w:hAnsi="Arial" w:cs="Arial"/>
                <w:sz w:val="24"/>
                <w:szCs w:val="24"/>
                <w:lang w:eastAsia="en-US"/>
              </w:rPr>
              <w:object w:dxaOrig="1325" w:dyaOrig="730">
                <v:shape id="_x0000_i1244" type="#_x0000_t75" style="width:66pt;height:36.75pt" o:ole="">
                  <v:imagedata r:id="rId148" o:title=""/>
                </v:shape>
                <o:OLEObject Type="Embed" ProgID="ChemDraw.Document.6.0" ShapeID="_x0000_i1244" DrawAspect="Content" ObjectID="_1410533046" r:id="rId421"/>
              </w:object>
            </w:r>
          </w:p>
        </w:tc>
        <w:tc>
          <w:tcPr>
            <w:tcW w:w="3081" w:type="dxa"/>
            <w:tcBorders>
              <w:top w:val="nil"/>
              <w:left w:val="nil"/>
              <w:right w:val="nil"/>
            </w:tcBorders>
            <w:shd w:val="clear" w:color="auto" w:fill="B8CCE4" w:themeFill="accent1" w:themeFillTint="66"/>
          </w:tcPr>
          <w:p w:rsidR="007F719F" w:rsidRPr="004419A7" w:rsidRDefault="007F719F" w:rsidP="007F719F">
            <w:pPr>
              <w:tabs>
                <w:tab w:val="left" w:pos="900"/>
                <w:tab w:val="left" w:pos="1080"/>
                <w:tab w:val="left" w:pos="5142"/>
              </w:tabs>
              <w:spacing w:line="360" w:lineRule="auto"/>
              <w:jc w:val="center"/>
              <w:rPr>
                <w:rFonts w:ascii="Arial" w:hAnsi="Arial" w:cs="Arial"/>
                <w:b/>
                <w:bCs/>
                <w:sz w:val="24"/>
                <w:szCs w:val="24"/>
              </w:rPr>
            </w:pPr>
            <w:r w:rsidRPr="004419A7">
              <w:rPr>
                <w:rFonts w:ascii="Arial" w:hAnsi="Arial" w:cs="Arial"/>
                <w:b/>
                <w:bCs/>
                <w:sz w:val="24"/>
                <w:szCs w:val="24"/>
              </w:rPr>
              <w:t>1</w:t>
            </w:r>
          </w:p>
          <w:p w:rsidR="007F719F" w:rsidRPr="004419A7" w:rsidRDefault="007F719F" w:rsidP="007F719F">
            <w:pPr>
              <w:tabs>
                <w:tab w:val="left" w:pos="900"/>
                <w:tab w:val="left" w:pos="1080"/>
                <w:tab w:val="left" w:pos="5142"/>
              </w:tabs>
              <w:spacing w:line="360" w:lineRule="auto"/>
              <w:jc w:val="center"/>
              <w:rPr>
                <w:rFonts w:ascii="Arial" w:hAnsi="Arial" w:cs="Arial"/>
                <w:bCs/>
                <w:sz w:val="24"/>
                <w:szCs w:val="24"/>
              </w:rPr>
            </w:pPr>
            <w:r w:rsidRPr="004419A7">
              <w:rPr>
                <w:rFonts w:ascii="Arial" w:hAnsi="Arial" w:cs="Arial"/>
                <w:bCs/>
                <w:sz w:val="24"/>
                <w:szCs w:val="24"/>
              </w:rPr>
              <w:t>Mr: 309</w:t>
            </w:r>
          </w:p>
          <w:p w:rsidR="007F719F" w:rsidRPr="004419A7" w:rsidRDefault="007F719F" w:rsidP="007F719F">
            <w:pPr>
              <w:tabs>
                <w:tab w:val="left" w:pos="900"/>
                <w:tab w:val="left" w:pos="1080"/>
                <w:tab w:val="left" w:pos="5142"/>
              </w:tabs>
              <w:spacing w:line="360" w:lineRule="auto"/>
              <w:jc w:val="center"/>
              <w:rPr>
                <w:rFonts w:ascii="Arial" w:hAnsi="Arial" w:cs="Arial"/>
                <w:bCs/>
                <w:sz w:val="24"/>
                <w:szCs w:val="24"/>
              </w:rPr>
            </w:pPr>
            <w:r w:rsidRPr="004419A7">
              <w:rPr>
                <w:rFonts w:ascii="Arial" w:hAnsi="Arial" w:cs="Arial"/>
                <w:bCs/>
                <w:sz w:val="24"/>
                <w:szCs w:val="24"/>
              </w:rPr>
              <w:t>C</w:t>
            </w:r>
            <w:r w:rsidRPr="004419A7">
              <w:rPr>
                <w:rFonts w:ascii="Arial" w:hAnsi="Arial" w:cs="Arial"/>
                <w:bCs/>
                <w:sz w:val="24"/>
                <w:szCs w:val="24"/>
                <w:vertAlign w:val="subscript"/>
              </w:rPr>
              <w:t>15</w:t>
            </w:r>
            <w:r w:rsidRPr="004419A7">
              <w:rPr>
                <w:rFonts w:ascii="Arial" w:hAnsi="Arial" w:cs="Arial"/>
                <w:bCs/>
                <w:sz w:val="24"/>
                <w:szCs w:val="24"/>
              </w:rPr>
              <w:t>H</w:t>
            </w:r>
            <w:r w:rsidRPr="004419A7">
              <w:rPr>
                <w:rFonts w:ascii="Arial" w:hAnsi="Arial" w:cs="Arial"/>
                <w:bCs/>
                <w:sz w:val="24"/>
                <w:szCs w:val="24"/>
                <w:vertAlign w:val="subscript"/>
              </w:rPr>
              <w:t>19</w:t>
            </w:r>
            <w:r w:rsidRPr="004419A7">
              <w:rPr>
                <w:rFonts w:ascii="Arial" w:hAnsi="Arial" w:cs="Arial"/>
                <w:bCs/>
                <w:sz w:val="24"/>
                <w:szCs w:val="24"/>
              </w:rPr>
              <w:t>NO</w:t>
            </w:r>
            <w:r w:rsidRPr="004419A7">
              <w:rPr>
                <w:rFonts w:ascii="Arial" w:hAnsi="Arial" w:cs="Arial"/>
                <w:bCs/>
                <w:sz w:val="24"/>
                <w:szCs w:val="24"/>
                <w:vertAlign w:val="subscript"/>
              </w:rPr>
              <w:t>6</w:t>
            </w:r>
          </w:p>
        </w:tc>
        <w:tc>
          <w:tcPr>
            <w:tcW w:w="3081" w:type="dxa"/>
            <w:tcBorders>
              <w:top w:val="nil"/>
              <w:left w:val="nil"/>
            </w:tcBorders>
            <w:shd w:val="clear" w:color="auto" w:fill="B8CCE4" w:themeFill="accent1" w:themeFillTint="66"/>
            <w:vAlign w:val="center"/>
          </w:tcPr>
          <w:p w:rsidR="007F719F" w:rsidRPr="004419A7" w:rsidRDefault="007F719F" w:rsidP="007F719F">
            <w:pPr>
              <w:tabs>
                <w:tab w:val="left" w:pos="900"/>
                <w:tab w:val="left" w:pos="1080"/>
                <w:tab w:val="left" w:pos="5142"/>
              </w:tabs>
              <w:spacing w:line="360" w:lineRule="auto"/>
              <w:jc w:val="center"/>
              <w:rPr>
                <w:rFonts w:ascii="Arial" w:hAnsi="Arial" w:cs="Arial"/>
                <w:b/>
                <w:bCs/>
                <w:sz w:val="24"/>
                <w:szCs w:val="24"/>
              </w:rPr>
            </w:pPr>
            <w:r w:rsidRPr="004419A7">
              <w:rPr>
                <w:rFonts w:ascii="Arial" w:hAnsi="Arial" w:cs="Arial"/>
                <w:b/>
                <w:bCs/>
                <w:sz w:val="24"/>
                <w:szCs w:val="24"/>
              </w:rPr>
              <w:t>12</w:t>
            </w:r>
          </w:p>
          <w:p w:rsidR="007F719F" w:rsidRPr="004419A7" w:rsidRDefault="007F719F" w:rsidP="007F719F">
            <w:pPr>
              <w:tabs>
                <w:tab w:val="left" w:pos="900"/>
                <w:tab w:val="left" w:pos="1080"/>
                <w:tab w:val="left" w:pos="5142"/>
              </w:tabs>
              <w:spacing w:line="360" w:lineRule="auto"/>
              <w:jc w:val="center"/>
              <w:rPr>
                <w:rFonts w:ascii="Arial" w:hAnsi="Arial" w:cs="Arial"/>
                <w:bCs/>
                <w:sz w:val="24"/>
                <w:szCs w:val="24"/>
              </w:rPr>
            </w:pPr>
            <w:r w:rsidRPr="004419A7">
              <w:rPr>
                <w:rFonts w:ascii="Arial" w:hAnsi="Arial" w:cs="Arial"/>
                <w:bCs/>
                <w:sz w:val="24"/>
                <w:szCs w:val="24"/>
              </w:rPr>
              <w:t>Mr: 397</w:t>
            </w:r>
          </w:p>
          <w:p w:rsidR="007F719F" w:rsidRPr="004419A7" w:rsidRDefault="007F719F" w:rsidP="007F719F">
            <w:pPr>
              <w:tabs>
                <w:tab w:val="left" w:pos="900"/>
                <w:tab w:val="left" w:pos="1080"/>
                <w:tab w:val="left" w:pos="5142"/>
              </w:tabs>
              <w:spacing w:line="360" w:lineRule="auto"/>
              <w:jc w:val="center"/>
              <w:rPr>
                <w:rFonts w:ascii="Arial" w:hAnsi="Arial" w:cs="Arial"/>
                <w:b/>
                <w:bCs/>
                <w:sz w:val="24"/>
                <w:szCs w:val="24"/>
              </w:rPr>
            </w:pPr>
            <w:r w:rsidRPr="004419A7">
              <w:rPr>
                <w:rFonts w:ascii="Arial" w:hAnsi="Arial" w:cs="Arial"/>
                <w:bCs/>
                <w:sz w:val="24"/>
                <w:szCs w:val="24"/>
              </w:rPr>
              <w:t>C</w:t>
            </w:r>
            <w:r w:rsidRPr="004419A7">
              <w:rPr>
                <w:rFonts w:ascii="Arial" w:hAnsi="Arial" w:cs="Arial"/>
                <w:bCs/>
                <w:sz w:val="24"/>
                <w:szCs w:val="24"/>
                <w:vertAlign w:val="subscript"/>
              </w:rPr>
              <w:t>18</w:t>
            </w:r>
            <w:r w:rsidRPr="004419A7">
              <w:rPr>
                <w:rFonts w:ascii="Arial" w:hAnsi="Arial" w:cs="Arial"/>
                <w:bCs/>
                <w:sz w:val="24"/>
                <w:szCs w:val="24"/>
              </w:rPr>
              <w:t>H</w:t>
            </w:r>
            <w:r w:rsidRPr="004419A7">
              <w:rPr>
                <w:rFonts w:ascii="Arial" w:hAnsi="Arial" w:cs="Arial"/>
                <w:bCs/>
                <w:sz w:val="24"/>
                <w:szCs w:val="24"/>
                <w:vertAlign w:val="subscript"/>
              </w:rPr>
              <w:t>23</w:t>
            </w:r>
            <w:r w:rsidRPr="004419A7">
              <w:rPr>
                <w:rFonts w:ascii="Arial" w:hAnsi="Arial" w:cs="Arial"/>
                <w:bCs/>
                <w:sz w:val="24"/>
                <w:szCs w:val="24"/>
              </w:rPr>
              <w:t>NO</w:t>
            </w:r>
            <w:r w:rsidRPr="004419A7">
              <w:rPr>
                <w:rFonts w:ascii="Arial" w:hAnsi="Arial" w:cs="Arial"/>
                <w:bCs/>
                <w:sz w:val="24"/>
                <w:szCs w:val="24"/>
                <w:vertAlign w:val="subscript"/>
              </w:rPr>
              <w:t>9</w:t>
            </w:r>
          </w:p>
        </w:tc>
      </w:tr>
    </w:tbl>
    <w:p w:rsidR="007F719F" w:rsidRDefault="006879DE" w:rsidP="009E0993">
      <w:pPr>
        <w:tabs>
          <w:tab w:val="left" w:pos="900"/>
          <w:tab w:val="left" w:pos="1080"/>
          <w:tab w:val="left" w:pos="5142"/>
        </w:tabs>
        <w:spacing w:line="360" w:lineRule="auto"/>
        <w:jc w:val="center"/>
        <w:rPr>
          <w:bCs/>
        </w:rPr>
      </w:pPr>
      <w:r>
        <w:rPr>
          <w:b/>
          <w:bCs/>
        </w:rPr>
        <w:t>Table 19</w:t>
      </w:r>
      <w:r w:rsidR="007F719F" w:rsidRPr="008870B7">
        <w:rPr>
          <w:b/>
          <w:bCs/>
        </w:rPr>
        <w:t>.</w:t>
      </w:r>
      <w:r w:rsidR="007F719F">
        <w:rPr>
          <w:bCs/>
        </w:rPr>
        <w:t xml:space="preserve"> 4-Component DCL created with WGA template.</w:t>
      </w:r>
    </w:p>
    <w:p w:rsidR="005426AB" w:rsidRDefault="005426AB" w:rsidP="00D56581">
      <w:pPr>
        <w:tabs>
          <w:tab w:val="left" w:pos="900"/>
          <w:tab w:val="left" w:pos="1080"/>
          <w:tab w:val="left" w:pos="5142"/>
        </w:tabs>
        <w:spacing w:line="360" w:lineRule="auto"/>
        <w:rPr>
          <w:bCs/>
        </w:rPr>
      </w:pPr>
    </w:p>
    <w:p w:rsidR="007F719F" w:rsidRDefault="009E0993" w:rsidP="007F719F">
      <w:pPr>
        <w:tabs>
          <w:tab w:val="left" w:pos="900"/>
          <w:tab w:val="left" w:pos="1080"/>
          <w:tab w:val="left" w:pos="5142"/>
        </w:tabs>
        <w:spacing w:line="360" w:lineRule="auto"/>
        <w:jc w:val="center"/>
      </w:pPr>
      <w:r>
        <w:rPr>
          <w:noProof/>
          <w:lang w:eastAsia="en-GB"/>
        </w:rPr>
        <w:drawing>
          <wp:inline distT="0" distB="0" distL="0" distR="0">
            <wp:extent cx="3952875" cy="2276475"/>
            <wp:effectExtent l="19050" t="0" r="9525" b="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422" cstate="print"/>
                    <a:srcRect/>
                    <a:stretch>
                      <a:fillRect/>
                    </a:stretch>
                  </pic:blipFill>
                  <pic:spPr bwMode="auto">
                    <a:xfrm>
                      <a:off x="0" y="0"/>
                      <a:ext cx="3952875" cy="2276475"/>
                    </a:xfrm>
                    <a:prstGeom prst="rect">
                      <a:avLst/>
                    </a:prstGeom>
                    <a:noFill/>
                    <a:ln w="9525">
                      <a:noFill/>
                      <a:miter lim="800000"/>
                      <a:headEnd/>
                      <a:tailEnd/>
                    </a:ln>
                  </pic:spPr>
                </pic:pic>
              </a:graphicData>
            </a:graphic>
          </wp:inline>
        </w:drawing>
      </w:r>
    </w:p>
    <w:p w:rsidR="007F719F" w:rsidRPr="00E55C58" w:rsidRDefault="00EF335D" w:rsidP="00D56581">
      <w:pPr>
        <w:tabs>
          <w:tab w:val="left" w:pos="900"/>
          <w:tab w:val="left" w:pos="1080"/>
          <w:tab w:val="left" w:pos="5142"/>
        </w:tabs>
        <w:spacing w:line="360" w:lineRule="auto"/>
        <w:jc w:val="center"/>
        <w:rPr>
          <w:bCs/>
        </w:rPr>
      </w:pPr>
      <w:r>
        <w:rPr>
          <w:b/>
          <w:bCs/>
        </w:rPr>
        <w:t>Figure 82</w:t>
      </w:r>
      <w:r w:rsidR="007F719F" w:rsidRPr="00564FDF">
        <w:rPr>
          <w:b/>
          <w:bCs/>
        </w:rPr>
        <w:t>.</w:t>
      </w:r>
      <w:r w:rsidR="007F719F" w:rsidRPr="00564FDF">
        <w:rPr>
          <w:bCs/>
        </w:rPr>
        <w:t xml:space="preserve"> Graph to show </w:t>
      </w:r>
      <w:r w:rsidR="007F719F">
        <w:rPr>
          <w:bCs/>
        </w:rPr>
        <w:t xml:space="preserve">difference in </w:t>
      </w:r>
      <w:r w:rsidR="007F719F" w:rsidRPr="00564FDF">
        <w:rPr>
          <w:bCs/>
        </w:rPr>
        <w:t xml:space="preserve">% TAPA </w:t>
      </w:r>
      <w:r w:rsidR="007F719F">
        <w:rPr>
          <w:bCs/>
        </w:rPr>
        <w:t xml:space="preserve">for </w:t>
      </w:r>
      <w:r w:rsidR="007F719F" w:rsidRPr="00F045E2">
        <w:rPr>
          <w:b/>
          <w:bCs/>
        </w:rPr>
        <w:t>12</w:t>
      </w:r>
      <w:r w:rsidR="007F719F">
        <w:rPr>
          <w:bCs/>
        </w:rPr>
        <w:t xml:space="preserve"> and </w:t>
      </w:r>
      <w:r w:rsidR="007F719F" w:rsidRPr="00F045E2">
        <w:rPr>
          <w:b/>
          <w:bCs/>
        </w:rPr>
        <w:t>33</w:t>
      </w:r>
      <w:r w:rsidR="007F719F">
        <w:rPr>
          <w:bCs/>
        </w:rPr>
        <w:t xml:space="preserve"> in a 4</w:t>
      </w:r>
      <w:r w:rsidR="007F719F" w:rsidRPr="00564FDF">
        <w:rPr>
          <w:bCs/>
        </w:rPr>
        <w:t xml:space="preserve">-component library containing </w:t>
      </w:r>
      <w:r w:rsidR="007F719F" w:rsidRPr="00F045E2">
        <w:rPr>
          <w:b/>
          <w:bCs/>
        </w:rPr>
        <w:t>1</w:t>
      </w:r>
      <w:r w:rsidR="007F719F">
        <w:rPr>
          <w:bCs/>
        </w:rPr>
        <w:t xml:space="preserve"> and </w:t>
      </w:r>
      <w:r w:rsidR="007F719F" w:rsidRPr="00F045E2">
        <w:rPr>
          <w:b/>
          <w:bCs/>
        </w:rPr>
        <w:t>7</w:t>
      </w:r>
      <w:r w:rsidR="007F719F">
        <w:rPr>
          <w:bCs/>
        </w:rPr>
        <w:t>.</w:t>
      </w:r>
    </w:p>
    <w:tbl>
      <w:tblPr>
        <w:tblStyle w:val="TableGrid"/>
        <w:tblW w:w="0" w:type="auto"/>
        <w:tblLook w:val="04A0" w:firstRow="1" w:lastRow="0" w:firstColumn="1" w:lastColumn="0" w:noHBand="0" w:noVBand="1"/>
      </w:tblPr>
      <w:tblGrid>
        <w:gridCol w:w="3080"/>
        <w:gridCol w:w="3081"/>
        <w:gridCol w:w="3081"/>
      </w:tblGrid>
      <w:tr w:rsidR="007F719F" w:rsidTr="007F719F">
        <w:tc>
          <w:tcPr>
            <w:tcW w:w="3080" w:type="dxa"/>
            <w:tcBorders>
              <w:bottom w:val="single" w:sz="4" w:space="0" w:color="auto"/>
              <w:right w:val="nil"/>
            </w:tcBorders>
            <w:shd w:val="clear" w:color="auto" w:fill="B8CCE4" w:themeFill="accent1" w:themeFillTint="66"/>
            <w:vAlign w:val="center"/>
          </w:tcPr>
          <w:p w:rsidR="007F719F" w:rsidRPr="004419A7" w:rsidRDefault="007F719F" w:rsidP="007F719F">
            <w:pPr>
              <w:tabs>
                <w:tab w:val="left" w:pos="900"/>
                <w:tab w:val="left" w:pos="1080"/>
                <w:tab w:val="left" w:pos="5142"/>
              </w:tabs>
              <w:spacing w:line="360" w:lineRule="auto"/>
              <w:jc w:val="center"/>
              <w:rPr>
                <w:rFonts w:ascii="Arial" w:hAnsi="Arial" w:cs="Arial"/>
                <w:b/>
                <w:bCs/>
                <w:sz w:val="24"/>
                <w:szCs w:val="24"/>
              </w:rPr>
            </w:pPr>
            <w:r w:rsidRPr="004419A7">
              <w:rPr>
                <w:rFonts w:ascii="Arial" w:hAnsi="Arial" w:cs="Arial"/>
                <w:b/>
                <w:bCs/>
                <w:sz w:val="24"/>
                <w:szCs w:val="24"/>
              </w:rPr>
              <w:t>R</w:t>
            </w:r>
          </w:p>
        </w:tc>
        <w:tc>
          <w:tcPr>
            <w:tcW w:w="3081" w:type="dxa"/>
            <w:tcBorders>
              <w:left w:val="nil"/>
              <w:bottom w:val="single" w:sz="4" w:space="0" w:color="auto"/>
              <w:right w:val="nil"/>
            </w:tcBorders>
            <w:shd w:val="clear" w:color="auto" w:fill="B8CCE4" w:themeFill="accent1" w:themeFillTint="66"/>
            <w:vAlign w:val="center"/>
          </w:tcPr>
          <w:p w:rsidR="007F719F" w:rsidRPr="004419A7" w:rsidRDefault="009E0993" w:rsidP="007F719F">
            <w:pPr>
              <w:tabs>
                <w:tab w:val="left" w:pos="900"/>
                <w:tab w:val="left" w:pos="1080"/>
                <w:tab w:val="left" w:pos="5142"/>
              </w:tabs>
              <w:spacing w:line="360" w:lineRule="auto"/>
              <w:jc w:val="center"/>
              <w:rPr>
                <w:rFonts w:ascii="Arial" w:hAnsi="Arial" w:cs="Arial"/>
                <w:b/>
                <w:bCs/>
                <w:sz w:val="24"/>
                <w:szCs w:val="24"/>
              </w:rPr>
            </w:pPr>
            <w:r w:rsidRPr="004419A7">
              <w:rPr>
                <w:rFonts w:ascii="Arial" w:eastAsiaTheme="minorHAnsi" w:hAnsi="Arial" w:cs="Arial"/>
                <w:sz w:val="24"/>
                <w:szCs w:val="24"/>
                <w:lang w:eastAsia="en-US"/>
              </w:rPr>
              <w:object w:dxaOrig="1633" w:dyaOrig="1256">
                <v:shape id="_x0000_i1245" type="#_x0000_t75" style="width:81.75pt;height:62.25pt" o:ole="">
                  <v:imagedata r:id="rId402" o:title=""/>
                </v:shape>
                <o:OLEObject Type="Embed" ProgID="ChemDraw.Document.6.0" ShapeID="_x0000_i1245" DrawAspect="Content" ObjectID="_1410533047" r:id="rId423"/>
              </w:object>
            </w:r>
          </w:p>
        </w:tc>
        <w:tc>
          <w:tcPr>
            <w:tcW w:w="3081" w:type="dxa"/>
            <w:tcBorders>
              <w:left w:val="nil"/>
              <w:bottom w:val="single" w:sz="4" w:space="0" w:color="auto"/>
            </w:tcBorders>
            <w:shd w:val="clear" w:color="auto" w:fill="B8CCE4" w:themeFill="accent1" w:themeFillTint="66"/>
            <w:vAlign w:val="center"/>
          </w:tcPr>
          <w:p w:rsidR="007F719F" w:rsidRPr="004419A7" w:rsidRDefault="009E0993" w:rsidP="007F719F">
            <w:pPr>
              <w:tabs>
                <w:tab w:val="left" w:pos="900"/>
                <w:tab w:val="left" w:pos="1080"/>
                <w:tab w:val="left" w:pos="5142"/>
              </w:tabs>
              <w:spacing w:line="360" w:lineRule="auto"/>
              <w:jc w:val="center"/>
              <w:rPr>
                <w:rFonts w:ascii="Arial" w:hAnsi="Arial" w:cs="Arial"/>
                <w:b/>
                <w:bCs/>
                <w:sz w:val="24"/>
                <w:szCs w:val="24"/>
              </w:rPr>
            </w:pPr>
            <w:r w:rsidRPr="004419A7">
              <w:rPr>
                <w:rFonts w:ascii="Arial" w:eastAsiaTheme="minorHAnsi" w:hAnsi="Arial" w:cs="Arial"/>
                <w:sz w:val="24"/>
                <w:szCs w:val="24"/>
                <w:lang w:eastAsia="en-US"/>
              </w:rPr>
              <w:object w:dxaOrig="2331" w:dyaOrig="1277">
                <v:shape id="_x0000_i1246" type="#_x0000_t75" style="width:116.25pt;height:63.75pt" o:ole="">
                  <v:imagedata r:id="rId404" o:title=""/>
                </v:shape>
                <o:OLEObject Type="Embed" ProgID="ChemDraw.Document.6.0" ShapeID="_x0000_i1246" DrawAspect="Content" ObjectID="_1410533048" r:id="rId424"/>
              </w:object>
            </w:r>
          </w:p>
        </w:tc>
      </w:tr>
      <w:tr w:rsidR="007F719F" w:rsidTr="007F719F">
        <w:tc>
          <w:tcPr>
            <w:tcW w:w="3080" w:type="dxa"/>
            <w:tcBorders>
              <w:bottom w:val="nil"/>
              <w:right w:val="nil"/>
            </w:tcBorders>
            <w:vAlign w:val="center"/>
          </w:tcPr>
          <w:p w:rsidR="007F719F" w:rsidRPr="004419A7" w:rsidRDefault="007F719F" w:rsidP="007F719F">
            <w:pPr>
              <w:tabs>
                <w:tab w:val="left" w:pos="900"/>
                <w:tab w:val="left" w:pos="1080"/>
                <w:tab w:val="left" w:pos="5142"/>
              </w:tabs>
              <w:spacing w:line="360" w:lineRule="auto"/>
              <w:jc w:val="center"/>
              <w:rPr>
                <w:rFonts w:ascii="Arial" w:hAnsi="Arial" w:cs="Arial"/>
                <w:sz w:val="24"/>
                <w:szCs w:val="24"/>
              </w:rPr>
            </w:pPr>
            <w:r w:rsidRPr="004419A7">
              <w:rPr>
                <w:rFonts w:ascii="Arial" w:eastAsiaTheme="minorHAnsi" w:hAnsi="Arial" w:cs="Arial"/>
                <w:sz w:val="24"/>
                <w:szCs w:val="24"/>
                <w:lang w:eastAsia="en-US"/>
              </w:rPr>
              <w:object w:dxaOrig="1015" w:dyaOrig="694">
                <v:shape id="_x0000_i1247" type="#_x0000_t75" style="width:51.75pt;height:34.5pt" o:ole="">
                  <v:imagedata r:id="rId160" o:title=""/>
                </v:shape>
                <o:OLEObject Type="Embed" ProgID="ChemDraw.Document.6.0" ShapeID="_x0000_i1247" DrawAspect="Content" ObjectID="_1410533049" r:id="rId425"/>
              </w:object>
            </w:r>
          </w:p>
        </w:tc>
        <w:tc>
          <w:tcPr>
            <w:tcW w:w="3081" w:type="dxa"/>
            <w:tcBorders>
              <w:left w:val="nil"/>
              <w:bottom w:val="nil"/>
              <w:right w:val="nil"/>
            </w:tcBorders>
            <w:vAlign w:val="center"/>
          </w:tcPr>
          <w:p w:rsidR="007F719F" w:rsidRPr="004419A7" w:rsidRDefault="007F719F" w:rsidP="007F719F">
            <w:pPr>
              <w:tabs>
                <w:tab w:val="left" w:pos="900"/>
                <w:tab w:val="left" w:pos="1080"/>
                <w:tab w:val="left" w:pos="5142"/>
              </w:tabs>
              <w:spacing w:line="360" w:lineRule="auto"/>
              <w:jc w:val="center"/>
              <w:rPr>
                <w:rFonts w:ascii="Arial" w:hAnsi="Arial" w:cs="Arial"/>
                <w:b/>
                <w:bCs/>
                <w:sz w:val="24"/>
                <w:szCs w:val="24"/>
              </w:rPr>
            </w:pPr>
            <w:r w:rsidRPr="004419A7">
              <w:rPr>
                <w:rFonts w:ascii="Arial" w:hAnsi="Arial" w:cs="Arial"/>
                <w:b/>
                <w:bCs/>
                <w:sz w:val="24"/>
                <w:szCs w:val="24"/>
              </w:rPr>
              <w:t>7</w:t>
            </w:r>
          </w:p>
          <w:p w:rsidR="007F719F" w:rsidRPr="004419A7" w:rsidRDefault="007F719F" w:rsidP="007F719F">
            <w:pPr>
              <w:tabs>
                <w:tab w:val="left" w:pos="900"/>
                <w:tab w:val="left" w:pos="1080"/>
                <w:tab w:val="left" w:pos="5142"/>
              </w:tabs>
              <w:spacing w:line="360" w:lineRule="auto"/>
              <w:jc w:val="center"/>
              <w:rPr>
                <w:rFonts w:ascii="Arial" w:hAnsi="Arial" w:cs="Arial"/>
                <w:bCs/>
                <w:sz w:val="24"/>
                <w:szCs w:val="24"/>
              </w:rPr>
            </w:pPr>
            <w:r w:rsidRPr="004419A7">
              <w:rPr>
                <w:rFonts w:ascii="Arial" w:hAnsi="Arial" w:cs="Arial"/>
                <w:bCs/>
                <w:sz w:val="24"/>
                <w:szCs w:val="24"/>
              </w:rPr>
              <w:t>Mr: 303</w:t>
            </w:r>
          </w:p>
          <w:p w:rsidR="007F719F" w:rsidRPr="004419A7" w:rsidRDefault="007F719F" w:rsidP="007F719F">
            <w:pPr>
              <w:tabs>
                <w:tab w:val="left" w:pos="900"/>
                <w:tab w:val="left" w:pos="1080"/>
                <w:tab w:val="left" w:pos="5142"/>
              </w:tabs>
              <w:spacing w:line="360" w:lineRule="auto"/>
              <w:jc w:val="center"/>
              <w:rPr>
                <w:rFonts w:ascii="Arial" w:hAnsi="Arial" w:cs="Arial"/>
                <w:b/>
                <w:bCs/>
                <w:sz w:val="24"/>
                <w:szCs w:val="24"/>
              </w:rPr>
            </w:pPr>
            <w:r w:rsidRPr="004419A7">
              <w:rPr>
                <w:rFonts w:ascii="Arial" w:hAnsi="Arial" w:cs="Arial"/>
                <w:bCs/>
                <w:sz w:val="24"/>
                <w:szCs w:val="24"/>
              </w:rPr>
              <w:t>C</w:t>
            </w:r>
            <w:r w:rsidRPr="004419A7">
              <w:rPr>
                <w:rFonts w:ascii="Arial" w:hAnsi="Arial" w:cs="Arial"/>
                <w:bCs/>
                <w:sz w:val="24"/>
                <w:szCs w:val="24"/>
                <w:vertAlign w:val="subscript"/>
              </w:rPr>
              <w:t>12</w:t>
            </w:r>
            <w:r w:rsidRPr="004419A7">
              <w:rPr>
                <w:rFonts w:ascii="Arial" w:hAnsi="Arial" w:cs="Arial"/>
                <w:bCs/>
                <w:sz w:val="24"/>
                <w:szCs w:val="24"/>
              </w:rPr>
              <w:t>H</w:t>
            </w:r>
            <w:r w:rsidRPr="004419A7">
              <w:rPr>
                <w:rFonts w:ascii="Arial" w:hAnsi="Arial" w:cs="Arial"/>
                <w:bCs/>
                <w:sz w:val="24"/>
                <w:szCs w:val="24"/>
                <w:vertAlign w:val="subscript"/>
              </w:rPr>
              <w:t>17</w:t>
            </w:r>
            <w:r w:rsidRPr="004419A7">
              <w:rPr>
                <w:rFonts w:ascii="Arial" w:hAnsi="Arial" w:cs="Arial"/>
                <w:bCs/>
                <w:sz w:val="24"/>
                <w:szCs w:val="24"/>
              </w:rPr>
              <w:t>NO</w:t>
            </w:r>
            <w:r w:rsidRPr="004419A7">
              <w:rPr>
                <w:rFonts w:ascii="Arial" w:hAnsi="Arial" w:cs="Arial"/>
                <w:bCs/>
                <w:sz w:val="24"/>
                <w:szCs w:val="24"/>
                <w:vertAlign w:val="subscript"/>
              </w:rPr>
              <w:t>6</w:t>
            </w:r>
            <w:r w:rsidRPr="004419A7">
              <w:rPr>
                <w:rFonts w:ascii="Arial" w:hAnsi="Arial" w:cs="Arial"/>
                <w:bCs/>
                <w:sz w:val="24"/>
                <w:szCs w:val="24"/>
              </w:rPr>
              <w:t>S</w:t>
            </w:r>
          </w:p>
        </w:tc>
        <w:tc>
          <w:tcPr>
            <w:tcW w:w="3081" w:type="dxa"/>
            <w:tcBorders>
              <w:left w:val="nil"/>
              <w:bottom w:val="nil"/>
            </w:tcBorders>
            <w:vAlign w:val="center"/>
          </w:tcPr>
          <w:p w:rsidR="007F719F" w:rsidRPr="004419A7" w:rsidRDefault="007F719F" w:rsidP="007F719F">
            <w:pPr>
              <w:tabs>
                <w:tab w:val="left" w:pos="900"/>
                <w:tab w:val="left" w:pos="1080"/>
                <w:tab w:val="left" w:pos="5142"/>
              </w:tabs>
              <w:spacing w:line="360" w:lineRule="auto"/>
              <w:jc w:val="center"/>
              <w:rPr>
                <w:rFonts w:ascii="Arial" w:hAnsi="Arial" w:cs="Arial"/>
                <w:b/>
                <w:bCs/>
                <w:sz w:val="24"/>
                <w:szCs w:val="24"/>
              </w:rPr>
            </w:pPr>
            <w:r w:rsidRPr="004419A7">
              <w:rPr>
                <w:rFonts w:ascii="Arial" w:hAnsi="Arial" w:cs="Arial"/>
                <w:b/>
                <w:bCs/>
                <w:sz w:val="24"/>
                <w:szCs w:val="24"/>
              </w:rPr>
              <w:t>33</w:t>
            </w:r>
          </w:p>
          <w:p w:rsidR="007F719F" w:rsidRPr="004419A7" w:rsidRDefault="007F719F" w:rsidP="007F719F">
            <w:pPr>
              <w:tabs>
                <w:tab w:val="left" w:pos="900"/>
                <w:tab w:val="left" w:pos="1080"/>
                <w:tab w:val="left" w:pos="5142"/>
              </w:tabs>
              <w:spacing w:line="360" w:lineRule="auto"/>
              <w:jc w:val="center"/>
              <w:rPr>
                <w:rFonts w:ascii="Arial" w:hAnsi="Arial" w:cs="Arial"/>
                <w:bCs/>
                <w:sz w:val="24"/>
                <w:szCs w:val="24"/>
              </w:rPr>
            </w:pPr>
            <w:r w:rsidRPr="004419A7">
              <w:rPr>
                <w:rFonts w:ascii="Arial" w:hAnsi="Arial" w:cs="Arial"/>
                <w:bCs/>
                <w:sz w:val="24"/>
                <w:szCs w:val="24"/>
              </w:rPr>
              <w:t>Mr: 391</w:t>
            </w:r>
          </w:p>
          <w:p w:rsidR="007F719F" w:rsidRPr="004419A7" w:rsidRDefault="007F719F" w:rsidP="007F719F">
            <w:pPr>
              <w:tabs>
                <w:tab w:val="left" w:pos="900"/>
                <w:tab w:val="left" w:pos="1080"/>
                <w:tab w:val="left" w:pos="5142"/>
              </w:tabs>
              <w:spacing w:line="360" w:lineRule="auto"/>
              <w:jc w:val="center"/>
              <w:rPr>
                <w:rFonts w:ascii="Arial" w:hAnsi="Arial" w:cs="Arial"/>
                <w:b/>
                <w:bCs/>
                <w:sz w:val="24"/>
                <w:szCs w:val="24"/>
              </w:rPr>
            </w:pPr>
            <w:r w:rsidRPr="004419A7">
              <w:rPr>
                <w:rFonts w:ascii="Arial" w:hAnsi="Arial" w:cs="Arial"/>
                <w:bCs/>
                <w:sz w:val="24"/>
                <w:szCs w:val="24"/>
              </w:rPr>
              <w:t>C</w:t>
            </w:r>
            <w:r w:rsidRPr="004419A7">
              <w:rPr>
                <w:rFonts w:ascii="Arial" w:hAnsi="Arial" w:cs="Arial"/>
                <w:bCs/>
                <w:sz w:val="24"/>
                <w:szCs w:val="24"/>
                <w:vertAlign w:val="subscript"/>
              </w:rPr>
              <w:t>15</w:t>
            </w:r>
            <w:r w:rsidRPr="004419A7">
              <w:rPr>
                <w:rFonts w:ascii="Arial" w:hAnsi="Arial" w:cs="Arial"/>
                <w:bCs/>
                <w:sz w:val="24"/>
                <w:szCs w:val="24"/>
              </w:rPr>
              <w:t>H</w:t>
            </w:r>
            <w:r w:rsidRPr="004419A7">
              <w:rPr>
                <w:rFonts w:ascii="Arial" w:hAnsi="Arial" w:cs="Arial"/>
                <w:bCs/>
                <w:sz w:val="24"/>
                <w:szCs w:val="24"/>
                <w:vertAlign w:val="subscript"/>
              </w:rPr>
              <w:t>21</w:t>
            </w:r>
            <w:r w:rsidRPr="004419A7">
              <w:rPr>
                <w:rFonts w:ascii="Arial" w:hAnsi="Arial" w:cs="Arial"/>
                <w:bCs/>
                <w:sz w:val="24"/>
                <w:szCs w:val="24"/>
              </w:rPr>
              <w:t>NO</w:t>
            </w:r>
            <w:r w:rsidRPr="004419A7">
              <w:rPr>
                <w:rFonts w:ascii="Arial" w:hAnsi="Arial" w:cs="Arial"/>
                <w:bCs/>
                <w:sz w:val="24"/>
                <w:szCs w:val="24"/>
                <w:vertAlign w:val="subscript"/>
              </w:rPr>
              <w:t>9</w:t>
            </w:r>
            <w:r w:rsidRPr="004419A7">
              <w:rPr>
                <w:rFonts w:ascii="Arial" w:hAnsi="Arial" w:cs="Arial"/>
                <w:bCs/>
                <w:sz w:val="24"/>
                <w:szCs w:val="24"/>
              </w:rPr>
              <w:t>S</w:t>
            </w:r>
          </w:p>
        </w:tc>
      </w:tr>
      <w:tr w:rsidR="007F719F" w:rsidTr="007F719F">
        <w:tc>
          <w:tcPr>
            <w:tcW w:w="3080" w:type="dxa"/>
            <w:tcBorders>
              <w:top w:val="nil"/>
              <w:right w:val="nil"/>
            </w:tcBorders>
            <w:shd w:val="clear" w:color="auto" w:fill="B8CCE4" w:themeFill="accent1" w:themeFillTint="66"/>
            <w:vAlign w:val="center"/>
          </w:tcPr>
          <w:p w:rsidR="007F719F" w:rsidRPr="004419A7" w:rsidRDefault="007F719F" w:rsidP="007F719F">
            <w:pPr>
              <w:tabs>
                <w:tab w:val="left" w:pos="900"/>
                <w:tab w:val="left" w:pos="1080"/>
                <w:tab w:val="left" w:pos="5142"/>
              </w:tabs>
              <w:spacing w:line="360" w:lineRule="auto"/>
              <w:jc w:val="center"/>
              <w:rPr>
                <w:rFonts w:ascii="Arial" w:hAnsi="Arial" w:cs="Arial"/>
                <w:b/>
                <w:bCs/>
                <w:sz w:val="24"/>
                <w:szCs w:val="24"/>
              </w:rPr>
            </w:pPr>
            <w:r w:rsidRPr="004419A7">
              <w:rPr>
                <w:rFonts w:ascii="Arial" w:eastAsiaTheme="minorHAnsi" w:hAnsi="Arial" w:cs="Arial"/>
                <w:sz w:val="24"/>
                <w:szCs w:val="24"/>
                <w:lang w:eastAsia="en-US"/>
              </w:rPr>
              <w:object w:dxaOrig="1322" w:dyaOrig="615">
                <v:shape id="_x0000_i1248" type="#_x0000_t75" style="width:66pt;height:30.75pt" o:ole="">
                  <v:imagedata r:id="rId168" o:title=""/>
                </v:shape>
                <o:OLEObject Type="Embed" ProgID="ChemDraw.Document.6.0" ShapeID="_x0000_i1248" DrawAspect="Content" ObjectID="_1410533050" r:id="rId426"/>
              </w:object>
            </w:r>
          </w:p>
        </w:tc>
        <w:tc>
          <w:tcPr>
            <w:tcW w:w="3081" w:type="dxa"/>
            <w:tcBorders>
              <w:top w:val="nil"/>
              <w:left w:val="nil"/>
              <w:right w:val="nil"/>
            </w:tcBorders>
            <w:shd w:val="clear" w:color="auto" w:fill="B8CCE4" w:themeFill="accent1" w:themeFillTint="66"/>
            <w:vAlign w:val="center"/>
          </w:tcPr>
          <w:p w:rsidR="007F719F" w:rsidRPr="004419A7" w:rsidRDefault="007F719F" w:rsidP="007F719F">
            <w:pPr>
              <w:tabs>
                <w:tab w:val="left" w:pos="900"/>
                <w:tab w:val="left" w:pos="1080"/>
                <w:tab w:val="left" w:pos="5142"/>
              </w:tabs>
              <w:spacing w:line="360" w:lineRule="auto"/>
              <w:jc w:val="center"/>
              <w:rPr>
                <w:rFonts w:ascii="Arial" w:hAnsi="Arial" w:cs="Arial"/>
                <w:b/>
                <w:bCs/>
                <w:sz w:val="24"/>
                <w:szCs w:val="24"/>
              </w:rPr>
            </w:pPr>
            <w:r w:rsidRPr="004419A7">
              <w:rPr>
                <w:rFonts w:ascii="Arial" w:hAnsi="Arial" w:cs="Arial"/>
                <w:b/>
                <w:bCs/>
                <w:sz w:val="24"/>
                <w:szCs w:val="24"/>
              </w:rPr>
              <w:t>11</w:t>
            </w:r>
          </w:p>
          <w:p w:rsidR="007F719F" w:rsidRPr="004419A7" w:rsidRDefault="007F719F" w:rsidP="007F719F">
            <w:pPr>
              <w:tabs>
                <w:tab w:val="left" w:pos="900"/>
                <w:tab w:val="left" w:pos="1080"/>
                <w:tab w:val="left" w:pos="5142"/>
              </w:tabs>
              <w:spacing w:line="360" w:lineRule="auto"/>
              <w:jc w:val="center"/>
              <w:rPr>
                <w:rFonts w:ascii="Arial" w:hAnsi="Arial" w:cs="Arial"/>
                <w:bCs/>
                <w:sz w:val="24"/>
                <w:szCs w:val="24"/>
              </w:rPr>
            </w:pPr>
            <w:r w:rsidRPr="004419A7">
              <w:rPr>
                <w:rFonts w:ascii="Arial" w:hAnsi="Arial" w:cs="Arial"/>
                <w:bCs/>
                <w:sz w:val="24"/>
                <w:szCs w:val="24"/>
              </w:rPr>
              <w:t>Mr: 299</w:t>
            </w:r>
          </w:p>
          <w:p w:rsidR="007F719F" w:rsidRPr="004419A7" w:rsidRDefault="007F719F" w:rsidP="007F719F">
            <w:pPr>
              <w:tabs>
                <w:tab w:val="left" w:pos="900"/>
                <w:tab w:val="left" w:pos="1080"/>
                <w:tab w:val="left" w:pos="5142"/>
              </w:tabs>
              <w:spacing w:line="360" w:lineRule="auto"/>
              <w:jc w:val="center"/>
              <w:rPr>
                <w:rFonts w:ascii="Arial" w:hAnsi="Arial" w:cs="Arial"/>
                <w:b/>
                <w:bCs/>
                <w:sz w:val="24"/>
                <w:szCs w:val="24"/>
              </w:rPr>
            </w:pPr>
            <w:r w:rsidRPr="004419A7">
              <w:rPr>
                <w:rFonts w:ascii="Arial" w:hAnsi="Arial" w:cs="Arial"/>
                <w:bCs/>
                <w:sz w:val="24"/>
                <w:szCs w:val="24"/>
              </w:rPr>
              <w:t>C</w:t>
            </w:r>
            <w:r w:rsidRPr="004419A7">
              <w:rPr>
                <w:rFonts w:ascii="Arial" w:hAnsi="Arial" w:cs="Arial"/>
                <w:bCs/>
                <w:sz w:val="24"/>
                <w:szCs w:val="24"/>
                <w:vertAlign w:val="subscript"/>
              </w:rPr>
              <w:t>13</w:t>
            </w:r>
            <w:r w:rsidRPr="004419A7">
              <w:rPr>
                <w:rFonts w:ascii="Arial" w:hAnsi="Arial" w:cs="Arial"/>
                <w:bCs/>
                <w:sz w:val="24"/>
                <w:szCs w:val="24"/>
              </w:rPr>
              <w:t>H</w:t>
            </w:r>
            <w:r w:rsidRPr="004419A7">
              <w:rPr>
                <w:rFonts w:ascii="Arial" w:hAnsi="Arial" w:cs="Arial"/>
                <w:bCs/>
                <w:sz w:val="24"/>
                <w:szCs w:val="24"/>
                <w:vertAlign w:val="subscript"/>
              </w:rPr>
              <w:t>17</w:t>
            </w:r>
            <w:r w:rsidRPr="004419A7">
              <w:rPr>
                <w:rFonts w:ascii="Arial" w:hAnsi="Arial" w:cs="Arial"/>
                <w:bCs/>
                <w:sz w:val="24"/>
                <w:szCs w:val="24"/>
              </w:rPr>
              <w:t>NO</w:t>
            </w:r>
            <w:r w:rsidRPr="004419A7">
              <w:rPr>
                <w:rFonts w:ascii="Arial" w:hAnsi="Arial" w:cs="Arial"/>
                <w:bCs/>
                <w:sz w:val="24"/>
                <w:szCs w:val="24"/>
                <w:vertAlign w:val="subscript"/>
              </w:rPr>
              <w:t>7</w:t>
            </w:r>
          </w:p>
        </w:tc>
        <w:tc>
          <w:tcPr>
            <w:tcW w:w="3081" w:type="dxa"/>
            <w:tcBorders>
              <w:top w:val="nil"/>
              <w:left w:val="nil"/>
            </w:tcBorders>
            <w:shd w:val="clear" w:color="auto" w:fill="B8CCE4" w:themeFill="accent1" w:themeFillTint="66"/>
            <w:vAlign w:val="center"/>
          </w:tcPr>
          <w:p w:rsidR="007F719F" w:rsidRPr="004419A7" w:rsidRDefault="007F719F" w:rsidP="007F719F">
            <w:pPr>
              <w:tabs>
                <w:tab w:val="left" w:pos="900"/>
                <w:tab w:val="left" w:pos="1080"/>
                <w:tab w:val="left" w:pos="5142"/>
              </w:tabs>
              <w:spacing w:line="360" w:lineRule="auto"/>
              <w:jc w:val="center"/>
              <w:rPr>
                <w:rFonts w:ascii="Arial" w:hAnsi="Arial" w:cs="Arial"/>
                <w:b/>
                <w:bCs/>
                <w:sz w:val="24"/>
                <w:szCs w:val="24"/>
              </w:rPr>
            </w:pPr>
            <w:r w:rsidRPr="004419A7">
              <w:rPr>
                <w:rFonts w:ascii="Arial" w:hAnsi="Arial" w:cs="Arial"/>
                <w:b/>
                <w:bCs/>
                <w:sz w:val="24"/>
                <w:szCs w:val="24"/>
              </w:rPr>
              <w:t>37</w:t>
            </w:r>
          </w:p>
          <w:p w:rsidR="007F719F" w:rsidRPr="004419A7" w:rsidRDefault="007F719F" w:rsidP="007F719F">
            <w:pPr>
              <w:tabs>
                <w:tab w:val="left" w:pos="900"/>
                <w:tab w:val="left" w:pos="1080"/>
                <w:tab w:val="left" w:pos="5142"/>
              </w:tabs>
              <w:spacing w:line="360" w:lineRule="auto"/>
              <w:jc w:val="center"/>
              <w:rPr>
                <w:rFonts w:ascii="Arial" w:hAnsi="Arial" w:cs="Arial"/>
                <w:bCs/>
                <w:sz w:val="24"/>
                <w:szCs w:val="24"/>
              </w:rPr>
            </w:pPr>
            <w:r w:rsidRPr="004419A7">
              <w:rPr>
                <w:rFonts w:ascii="Arial" w:hAnsi="Arial" w:cs="Arial"/>
                <w:bCs/>
                <w:sz w:val="24"/>
                <w:szCs w:val="24"/>
              </w:rPr>
              <w:t>Mr: 387</w:t>
            </w:r>
          </w:p>
          <w:p w:rsidR="007F719F" w:rsidRPr="004419A7" w:rsidRDefault="007F719F" w:rsidP="007F719F">
            <w:pPr>
              <w:tabs>
                <w:tab w:val="left" w:pos="900"/>
                <w:tab w:val="left" w:pos="1080"/>
                <w:tab w:val="left" w:pos="5142"/>
              </w:tabs>
              <w:spacing w:line="360" w:lineRule="auto"/>
              <w:jc w:val="center"/>
              <w:rPr>
                <w:rFonts w:ascii="Arial" w:hAnsi="Arial" w:cs="Arial"/>
                <w:b/>
                <w:bCs/>
                <w:sz w:val="24"/>
                <w:szCs w:val="24"/>
              </w:rPr>
            </w:pPr>
            <w:r w:rsidRPr="004419A7">
              <w:rPr>
                <w:rFonts w:ascii="Arial" w:hAnsi="Arial" w:cs="Arial"/>
                <w:bCs/>
                <w:sz w:val="24"/>
                <w:szCs w:val="24"/>
              </w:rPr>
              <w:t>C</w:t>
            </w:r>
            <w:r w:rsidRPr="004419A7">
              <w:rPr>
                <w:rFonts w:ascii="Arial" w:hAnsi="Arial" w:cs="Arial"/>
                <w:bCs/>
                <w:sz w:val="24"/>
                <w:szCs w:val="24"/>
                <w:vertAlign w:val="subscript"/>
              </w:rPr>
              <w:t>16</w:t>
            </w:r>
            <w:r w:rsidRPr="004419A7">
              <w:rPr>
                <w:rFonts w:ascii="Arial" w:hAnsi="Arial" w:cs="Arial"/>
                <w:bCs/>
                <w:sz w:val="24"/>
                <w:szCs w:val="24"/>
              </w:rPr>
              <w:t>H</w:t>
            </w:r>
            <w:r w:rsidRPr="004419A7">
              <w:rPr>
                <w:rFonts w:ascii="Arial" w:hAnsi="Arial" w:cs="Arial"/>
                <w:bCs/>
                <w:sz w:val="24"/>
                <w:szCs w:val="24"/>
                <w:vertAlign w:val="subscript"/>
              </w:rPr>
              <w:t>21</w:t>
            </w:r>
            <w:r w:rsidRPr="004419A7">
              <w:rPr>
                <w:rFonts w:ascii="Arial" w:hAnsi="Arial" w:cs="Arial"/>
                <w:bCs/>
                <w:sz w:val="24"/>
                <w:szCs w:val="24"/>
              </w:rPr>
              <w:t>NO</w:t>
            </w:r>
            <w:r w:rsidRPr="004419A7">
              <w:rPr>
                <w:rFonts w:ascii="Arial" w:hAnsi="Arial" w:cs="Arial"/>
                <w:bCs/>
                <w:sz w:val="24"/>
                <w:szCs w:val="24"/>
                <w:vertAlign w:val="subscript"/>
              </w:rPr>
              <w:t>10</w:t>
            </w:r>
          </w:p>
        </w:tc>
      </w:tr>
    </w:tbl>
    <w:p w:rsidR="00263DD3" w:rsidRDefault="009E0993" w:rsidP="007F719F">
      <w:pPr>
        <w:tabs>
          <w:tab w:val="left" w:pos="900"/>
          <w:tab w:val="left" w:pos="1080"/>
          <w:tab w:val="left" w:pos="5142"/>
        </w:tabs>
        <w:spacing w:line="360" w:lineRule="auto"/>
        <w:jc w:val="center"/>
        <w:rPr>
          <w:bCs/>
        </w:rPr>
      </w:pPr>
      <w:r>
        <w:rPr>
          <w:b/>
          <w:bCs/>
        </w:rPr>
        <w:t>Table 20</w:t>
      </w:r>
      <w:r w:rsidR="007F719F" w:rsidRPr="008870B7">
        <w:rPr>
          <w:b/>
          <w:bCs/>
        </w:rPr>
        <w:t>.</w:t>
      </w:r>
      <w:r w:rsidR="007F719F">
        <w:rPr>
          <w:bCs/>
        </w:rPr>
        <w:t xml:space="preserve"> 4-Component DCL created with WGA template.</w:t>
      </w:r>
    </w:p>
    <w:p w:rsidR="00263DD3" w:rsidRDefault="00263DD3" w:rsidP="007F719F">
      <w:pPr>
        <w:tabs>
          <w:tab w:val="left" w:pos="900"/>
          <w:tab w:val="left" w:pos="1080"/>
          <w:tab w:val="left" w:pos="5142"/>
        </w:tabs>
        <w:spacing w:line="360" w:lineRule="auto"/>
        <w:jc w:val="center"/>
        <w:rPr>
          <w:bCs/>
        </w:rPr>
      </w:pPr>
    </w:p>
    <w:p w:rsidR="007F719F" w:rsidRDefault="009E0993" w:rsidP="007F719F">
      <w:pPr>
        <w:tabs>
          <w:tab w:val="left" w:pos="900"/>
          <w:tab w:val="left" w:pos="1080"/>
          <w:tab w:val="left" w:pos="5142"/>
        </w:tabs>
        <w:spacing w:line="360" w:lineRule="auto"/>
        <w:jc w:val="center"/>
      </w:pPr>
      <w:r>
        <w:rPr>
          <w:noProof/>
          <w:lang w:eastAsia="en-GB"/>
        </w:rPr>
        <w:drawing>
          <wp:inline distT="0" distB="0" distL="0" distR="0">
            <wp:extent cx="3867150" cy="2085975"/>
            <wp:effectExtent l="19050" t="0" r="0" b="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427" cstate="print"/>
                    <a:srcRect/>
                    <a:stretch>
                      <a:fillRect/>
                    </a:stretch>
                  </pic:blipFill>
                  <pic:spPr bwMode="auto">
                    <a:xfrm>
                      <a:off x="0" y="0"/>
                      <a:ext cx="3867150" cy="2085975"/>
                    </a:xfrm>
                    <a:prstGeom prst="rect">
                      <a:avLst/>
                    </a:prstGeom>
                    <a:noFill/>
                    <a:ln w="9525">
                      <a:noFill/>
                      <a:miter lim="800000"/>
                      <a:headEnd/>
                      <a:tailEnd/>
                    </a:ln>
                  </pic:spPr>
                </pic:pic>
              </a:graphicData>
            </a:graphic>
          </wp:inline>
        </w:drawing>
      </w:r>
    </w:p>
    <w:p w:rsidR="007F719F" w:rsidRDefault="00EF335D" w:rsidP="007F719F">
      <w:pPr>
        <w:tabs>
          <w:tab w:val="left" w:pos="900"/>
          <w:tab w:val="left" w:pos="1080"/>
          <w:tab w:val="left" w:pos="5142"/>
        </w:tabs>
        <w:spacing w:line="360" w:lineRule="auto"/>
        <w:jc w:val="center"/>
        <w:rPr>
          <w:bCs/>
        </w:rPr>
      </w:pPr>
      <w:bookmarkStart w:id="99" w:name="OLE_LINK20"/>
      <w:r>
        <w:rPr>
          <w:b/>
          <w:bCs/>
        </w:rPr>
        <w:t>Figure 83</w:t>
      </w:r>
      <w:r w:rsidR="007F719F" w:rsidRPr="00564FDF">
        <w:rPr>
          <w:b/>
          <w:bCs/>
        </w:rPr>
        <w:t>.</w:t>
      </w:r>
      <w:r w:rsidR="007F719F" w:rsidRPr="00564FDF">
        <w:rPr>
          <w:bCs/>
        </w:rPr>
        <w:t xml:space="preserve"> Graph to show </w:t>
      </w:r>
      <w:r w:rsidR="007F719F">
        <w:rPr>
          <w:bCs/>
        </w:rPr>
        <w:t xml:space="preserve">difference in </w:t>
      </w:r>
      <w:r w:rsidR="007F719F" w:rsidRPr="00564FDF">
        <w:rPr>
          <w:bCs/>
        </w:rPr>
        <w:t xml:space="preserve">% TAPA </w:t>
      </w:r>
      <w:r w:rsidR="007F719F">
        <w:rPr>
          <w:bCs/>
        </w:rPr>
        <w:t xml:space="preserve">for </w:t>
      </w:r>
      <w:r w:rsidR="007F719F" w:rsidRPr="00F045E2">
        <w:rPr>
          <w:b/>
          <w:bCs/>
        </w:rPr>
        <w:t>33</w:t>
      </w:r>
      <w:r w:rsidR="007F719F">
        <w:rPr>
          <w:bCs/>
        </w:rPr>
        <w:t xml:space="preserve"> and </w:t>
      </w:r>
      <w:r w:rsidR="007F719F" w:rsidRPr="00F045E2">
        <w:rPr>
          <w:b/>
          <w:bCs/>
        </w:rPr>
        <w:t>37</w:t>
      </w:r>
      <w:r w:rsidR="007F719F">
        <w:rPr>
          <w:bCs/>
        </w:rPr>
        <w:t xml:space="preserve"> in a 4</w:t>
      </w:r>
      <w:r w:rsidR="007F719F" w:rsidRPr="00564FDF">
        <w:rPr>
          <w:bCs/>
        </w:rPr>
        <w:t xml:space="preserve">-component library containing </w:t>
      </w:r>
      <w:r w:rsidR="007F719F" w:rsidRPr="00F045E2">
        <w:rPr>
          <w:b/>
          <w:bCs/>
        </w:rPr>
        <w:t>7</w:t>
      </w:r>
      <w:r w:rsidR="007F719F">
        <w:rPr>
          <w:bCs/>
        </w:rPr>
        <w:t xml:space="preserve"> and </w:t>
      </w:r>
      <w:r w:rsidR="007F719F" w:rsidRPr="00F045E2">
        <w:rPr>
          <w:b/>
          <w:bCs/>
        </w:rPr>
        <w:t>11</w:t>
      </w:r>
      <w:r w:rsidR="007F719F" w:rsidRPr="00564FDF">
        <w:rPr>
          <w:bCs/>
        </w:rPr>
        <w:t>.</w:t>
      </w:r>
    </w:p>
    <w:p w:rsidR="005426AB" w:rsidRPr="00564FDF" w:rsidRDefault="005426AB" w:rsidP="007F719F">
      <w:pPr>
        <w:tabs>
          <w:tab w:val="left" w:pos="900"/>
          <w:tab w:val="left" w:pos="1080"/>
          <w:tab w:val="left" w:pos="5142"/>
        </w:tabs>
        <w:spacing w:line="360" w:lineRule="auto"/>
        <w:jc w:val="center"/>
        <w:rPr>
          <w:bCs/>
        </w:rPr>
      </w:pPr>
    </w:p>
    <w:bookmarkEnd w:id="99"/>
    <w:p w:rsidR="007F719F" w:rsidRPr="00600AE8" w:rsidRDefault="007F719F" w:rsidP="007F719F">
      <w:pPr>
        <w:tabs>
          <w:tab w:val="left" w:pos="900"/>
          <w:tab w:val="left" w:pos="1080"/>
          <w:tab w:val="left" w:pos="5142"/>
        </w:tabs>
        <w:spacing w:line="360" w:lineRule="auto"/>
        <w:jc w:val="both"/>
        <w:rPr>
          <w:bCs/>
        </w:rPr>
      </w:pPr>
      <w:r w:rsidRPr="00F97A5E">
        <w:t>From the results obtained above</w:t>
      </w:r>
      <w:r>
        <w:t xml:space="preserve">, a hierarchy of </w:t>
      </w:r>
      <w:r w:rsidRPr="00DA2F8A">
        <w:rPr>
          <w:i/>
        </w:rPr>
        <w:t>N</w:t>
      </w:r>
      <w:r>
        <w:t xml:space="preserve">-modified neuraminic acid binders to WGA can be developed. This hierarchy is as follows with the strongest binder listed first: </w:t>
      </w:r>
      <w:r w:rsidRPr="00F045E2">
        <w:rPr>
          <w:b/>
        </w:rPr>
        <w:t>31</w:t>
      </w:r>
      <w:r>
        <w:t xml:space="preserve">, </w:t>
      </w:r>
      <w:r w:rsidRPr="00F045E2">
        <w:rPr>
          <w:b/>
        </w:rPr>
        <w:t>12</w:t>
      </w:r>
      <w:r>
        <w:t xml:space="preserve">, </w:t>
      </w:r>
      <w:r w:rsidRPr="00F045E2">
        <w:rPr>
          <w:b/>
        </w:rPr>
        <w:t>33</w:t>
      </w:r>
      <w:r>
        <w:t xml:space="preserve"> and </w:t>
      </w:r>
      <w:r w:rsidRPr="00F045E2">
        <w:rPr>
          <w:b/>
        </w:rPr>
        <w:t>37</w:t>
      </w:r>
      <w:r>
        <w:t>. This process shows how it is possible to determine the strength of binding of each library member in relation to other library compounds. It would, however, be a very time intensive process to analyse a large library of compounds two-by-two using the above process.</w:t>
      </w:r>
    </w:p>
    <w:p w:rsidR="007F719F" w:rsidRDefault="007F719F" w:rsidP="007F719F">
      <w:pPr>
        <w:tabs>
          <w:tab w:val="left" w:pos="900"/>
          <w:tab w:val="left" w:pos="1080"/>
          <w:tab w:val="left" w:pos="5142"/>
        </w:tabs>
        <w:spacing w:line="360" w:lineRule="auto"/>
        <w:jc w:val="both"/>
      </w:pPr>
    </w:p>
    <w:p w:rsidR="00D56581" w:rsidRDefault="00D56581" w:rsidP="007F719F">
      <w:pPr>
        <w:tabs>
          <w:tab w:val="left" w:pos="900"/>
          <w:tab w:val="left" w:pos="1080"/>
          <w:tab w:val="left" w:pos="5142"/>
        </w:tabs>
        <w:spacing w:line="360" w:lineRule="auto"/>
        <w:jc w:val="both"/>
      </w:pPr>
    </w:p>
    <w:p w:rsidR="007F719F" w:rsidRDefault="007F719F" w:rsidP="00364664">
      <w:pPr>
        <w:pStyle w:val="Heading3"/>
        <w:spacing w:before="0" w:line="360" w:lineRule="auto"/>
      </w:pPr>
      <w:bookmarkStart w:id="100" w:name="_Toc326047507"/>
      <w:r>
        <w:t>7.3.7. Creation of Multi-Component DCLs Utilising DCL Members Made in One P</w:t>
      </w:r>
      <w:r w:rsidRPr="00DF37E2">
        <w:t>ot</w:t>
      </w:r>
      <w:bookmarkEnd w:id="100"/>
    </w:p>
    <w:p w:rsidR="00364664" w:rsidRPr="00364664" w:rsidRDefault="00364664" w:rsidP="00364664"/>
    <w:p w:rsidR="007F719F" w:rsidRPr="008D340E" w:rsidRDefault="007F719F" w:rsidP="008D340E">
      <w:pPr>
        <w:spacing w:line="360" w:lineRule="auto"/>
        <w:jc w:val="both"/>
      </w:pPr>
      <w:r w:rsidRPr="008D340E">
        <w:t>It was decided to try creating DCLs containing a greater number of components than the maximum sized 8-component DCLs created thus far. In order to do this</w:t>
      </w:r>
      <w:r w:rsidR="00944D96" w:rsidRPr="008D340E">
        <w:t>,</w:t>
      </w:r>
      <w:r w:rsidRPr="008D340E">
        <w:t xml:space="preserve"> a range of DCL components were made in one pot using a reaction utilising 1-Ethyl-3-(3-dimethylaminopropyl)carbodiimide (EDC) as a coupling reagent (</w:t>
      </w:r>
      <w:r w:rsidRPr="005D7DA8">
        <w:rPr>
          <w:b/>
        </w:rPr>
        <w:t xml:space="preserve">Scheme </w:t>
      </w:r>
      <w:r w:rsidR="005D7DA8" w:rsidRPr="005D7DA8">
        <w:rPr>
          <w:b/>
        </w:rPr>
        <w:t>16</w:t>
      </w:r>
      <w:r w:rsidRPr="008D340E">
        <w:t xml:space="preserve">). This reaction is carried out in water which is an ideal solvent as it was hoped that the resulting reaction mixture could be added straight to the NANA aldolase, sodium pyruvate and WGA to create a DCL. This would remove the time consuming synthesis and purification processes of synthesising and purifying each DCL component individually. </w:t>
      </w:r>
    </w:p>
    <w:p w:rsidR="007F719F" w:rsidRDefault="00B43C6F" w:rsidP="007F719F">
      <w:pPr>
        <w:tabs>
          <w:tab w:val="left" w:pos="900"/>
          <w:tab w:val="left" w:pos="1080"/>
          <w:tab w:val="left" w:pos="5142"/>
        </w:tabs>
        <w:spacing w:line="360" w:lineRule="auto"/>
        <w:jc w:val="center"/>
        <w:rPr>
          <w:bCs/>
        </w:rPr>
      </w:pPr>
      <w:r>
        <w:object w:dxaOrig="6958" w:dyaOrig="1560">
          <v:shape id="_x0000_i1249" type="#_x0000_t75" style="width:348pt;height:78pt" o:ole="">
            <v:imagedata r:id="rId428" o:title=""/>
          </v:shape>
          <o:OLEObject Type="Embed" ProgID="ChemDraw.Document.6.0" ShapeID="_x0000_i1249" DrawAspect="Content" ObjectID="_1410533051" r:id="rId429"/>
        </w:object>
      </w:r>
    </w:p>
    <w:p w:rsidR="007F719F" w:rsidRDefault="007F719F" w:rsidP="007F719F">
      <w:pPr>
        <w:tabs>
          <w:tab w:val="left" w:pos="900"/>
          <w:tab w:val="left" w:pos="1080"/>
          <w:tab w:val="left" w:pos="5142"/>
        </w:tabs>
        <w:spacing w:line="360" w:lineRule="auto"/>
        <w:jc w:val="center"/>
        <w:rPr>
          <w:bCs/>
        </w:rPr>
      </w:pPr>
      <w:r w:rsidRPr="000C3AD6">
        <w:rPr>
          <w:b/>
          <w:bCs/>
        </w:rPr>
        <w:t xml:space="preserve">Scheme </w:t>
      </w:r>
      <w:r w:rsidR="005D7DA8">
        <w:rPr>
          <w:b/>
          <w:bCs/>
        </w:rPr>
        <w:t>16</w:t>
      </w:r>
      <w:r w:rsidRPr="00B43C6F">
        <w:rPr>
          <w:b/>
          <w:bCs/>
        </w:rPr>
        <w:t>.</w:t>
      </w:r>
      <w:r>
        <w:rPr>
          <w:bCs/>
        </w:rPr>
        <w:t xml:space="preserve"> Reaction using EDC as a coupling reagent.</w:t>
      </w:r>
    </w:p>
    <w:p w:rsidR="007F719F" w:rsidRDefault="007F719F" w:rsidP="007F719F">
      <w:pPr>
        <w:tabs>
          <w:tab w:val="left" w:pos="900"/>
          <w:tab w:val="left" w:pos="1080"/>
          <w:tab w:val="left" w:pos="5142"/>
        </w:tabs>
        <w:spacing w:line="360" w:lineRule="auto"/>
        <w:jc w:val="center"/>
        <w:rPr>
          <w:bCs/>
        </w:rPr>
      </w:pPr>
    </w:p>
    <w:p w:rsidR="00D56581" w:rsidRDefault="007F719F" w:rsidP="007F719F">
      <w:pPr>
        <w:tabs>
          <w:tab w:val="left" w:pos="900"/>
          <w:tab w:val="left" w:pos="1080"/>
          <w:tab w:val="left" w:pos="5142"/>
        </w:tabs>
        <w:spacing w:line="360" w:lineRule="auto"/>
        <w:jc w:val="both"/>
        <w:rPr>
          <w:bCs/>
        </w:rPr>
      </w:pPr>
      <w:r>
        <w:rPr>
          <w:bCs/>
        </w:rPr>
        <w:t xml:space="preserve">Synthesis of 8 DCL members in one pot was achieved by reacting 8 aromatic carboxylic acids </w:t>
      </w:r>
      <w:r w:rsidRPr="009F5F29">
        <w:rPr>
          <w:bCs/>
        </w:rPr>
        <w:t>includin</w:t>
      </w:r>
      <w:r>
        <w:rPr>
          <w:bCs/>
        </w:rPr>
        <w:t xml:space="preserve">g: 5-methylthiophene-2-carboxlic acid, thiophene-2-acidic acid, 4-flourobenzoic acid, benzoic acid, cinnamic acid, 3,5-dimethylbenzoic acid, 4-ethoxybenzoic acid and 4-methoxybenzoic acid, with mannosamine.HCl in the presence of EDC and in 8 mL of water. After 24 hours the reaction mixture was neutralised to pH 7.4 using </w:t>
      </w:r>
      <w:r w:rsidRPr="00843E0A">
        <w:rPr>
          <w:bCs/>
        </w:rPr>
        <w:t>1 N HCl</w:t>
      </w:r>
      <w:r>
        <w:rPr>
          <w:bCs/>
        </w:rPr>
        <w:t xml:space="preserve"> and </w:t>
      </w:r>
      <w:r w:rsidRPr="000476F4">
        <w:rPr>
          <w:bCs/>
        </w:rPr>
        <w:t xml:space="preserve">was analysed by high resolution mass </w:t>
      </w:r>
      <w:r w:rsidR="003F345F">
        <w:t>spectrometry</w:t>
      </w:r>
      <w:r w:rsidRPr="000476F4">
        <w:rPr>
          <w:bCs/>
        </w:rPr>
        <w:t xml:space="preserve"> (HRMS) to reveal</w:t>
      </w:r>
      <w:r>
        <w:rPr>
          <w:bCs/>
          <w:color w:val="FF0000"/>
        </w:rPr>
        <w:t xml:space="preserve"> </w:t>
      </w:r>
      <w:r w:rsidRPr="000476F4">
        <w:rPr>
          <w:bCs/>
        </w:rPr>
        <w:t xml:space="preserve">all products present with the exception </w:t>
      </w:r>
      <w:r>
        <w:rPr>
          <w:bCs/>
        </w:rPr>
        <w:t xml:space="preserve">of </w:t>
      </w:r>
      <w:r w:rsidRPr="00C971F0">
        <w:rPr>
          <w:b/>
          <w:bCs/>
        </w:rPr>
        <w:t>5</w:t>
      </w:r>
      <w:r>
        <w:rPr>
          <w:bCs/>
        </w:rPr>
        <w:t xml:space="preserve"> and </w:t>
      </w:r>
      <w:r w:rsidRPr="00C971F0">
        <w:rPr>
          <w:b/>
          <w:bCs/>
        </w:rPr>
        <w:t>4</w:t>
      </w:r>
      <w:r>
        <w:rPr>
          <w:bCs/>
        </w:rPr>
        <w:t>.</w:t>
      </w:r>
      <w:r w:rsidRPr="000476F4">
        <w:rPr>
          <w:bCs/>
        </w:rPr>
        <w:t xml:space="preserve"> </w:t>
      </w:r>
      <w:r>
        <w:rPr>
          <w:bCs/>
        </w:rPr>
        <w:t xml:space="preserve">In addition to this, it was impossible to distinguish between </w:t>
      </w:r>
      <w:r w:rsidRPr="00C971F0">
        <w:rPr>
          <w:b/>
          <w:bCs/>
        </w:rPr>
        <w:t>7</w:t>
      </w:r>
      <w:r>
        <w:rPr>
          <w:bCs/>
        </w:rPr>
        <w:t xml:space="preserve"> and </w:t>
      </w:r>
      <w:r w:rsidRPr="00C971F0">
        <w:rPr>
          <w:b/>
          <w:bCs/>
        </w:rPr>
        <w:t>8</w:t>
      </w:r>
      <w:r>
        <w:rPr>
          <w:bCs/>
        </w:rPr>
        <w:t xml:space="preserve"> as they are isomers. Following this, a 100 µL sample was removed from the reaction mixture and added</w:t>
      </w:r>
      <w:r w:rsidR="005426AB">
        <w:rPr>
          <w:bCs/>
        </w:rPr>
        <w:t xml:space="preserve"> to sodium azide stock, NANA aldolase stock</w:t>
      </w:r>
      <w:r>
        <w:rPr>
          <w:bCs/>
        </w:rPr>
        <w:t xml:space="preserve"> and sodium pyruvate. After stirring at 37 </w:t>
      </w:r>
      <w:r w:rsidR="004419A7" w:rsidRPr="006B1AA4">
        <w:t>°</w:t>
      </w:r>
      <w:r>
        <w:rPr>
          <w:bCs/>
        </w:rPr>
        <w:t xml:space="preserve">C for 24 hours, the reaction was analysed using mass </w:t>
      </w:r>
      <w:r w:rsidR="003F345F">
        <w:t>spectrometry</w:t>
      </w:r>
      <w:r>
        <w:rPr>
          <w:bCs/>
        </w:rPr>
        <w:t xml:space="preserve">, however, low resolution mass </w:t>
      </w:r>
      <w:r w:rsidR="003F345F">
        <w:t>spectrometry</w:t>
      </w:r>
      <w:r>
        <w:rPr>
          <w:bCs/>
        </w:rPr>
        <w:t xml:space="preserve"> revealed very little product formation in the DCL with the only significant peaks being those corresponding to the mass of </w:t>
      </w:r>
      <w:r w:rsidRPr="00C971F0">
        <w:rPr>
          <w:b/>
          <w:bCs/>
        </w:rPr>
        <w:t>31</w:t>
      </w:r>
      <w:r>
        <w:rPr>
          <w:bCs/>
        </w:rPr>
        <w:t xml:space="preserve"> and </w:t>
      </w:r>
      <w:r w:rsidRPr="00C971F0">
        <w:rPr>
          <w:b/>
          <w:bCs/>
        </w:rPr>
        <w:t>32</w:t>
      </w:r>
      <w:r>
        <w:rPr>
          <w:bCs/>
        </w:rPr>
        <w:t xml:space="preserve">. </w:t>
      </w:r>
    </w:p>
    <w:p w:rsidR="007F719F" w:rsidRDefault="007F719F" w:rsidP="007F719F">
      <w:pPr>
        <w:tabs>
          <w:tab w:val="left" w:pos="900"/>
          <w:tab w:val="left" w:pos="1080"/>
          <w:tab w:val="left" w:pos="5142"/>
        </w:tabs>
        <w:spacing w:line="360" w:lineRule="auto"/>
        <w:jc w:val="both"/>
        <w:rPr>
          <w:bCs/>
        </w:rPr>
      </w:pPr>
      <w:r>
        <w:rPr>
          <w:bCs/>
        </w:rPr>
        <w:t xml:space="preserve">It was thought that the concentration of the </w:t>
      </w:r>
      <w:r w:rsidRPr="00344854">
        <w:rPr>
          <w:bCs/>
          <w:i/>
          <w:iCs/>
        </w:rPr>
        <w:t>N</w:t>
      </w:r>
      <w:r>
        <w:rPr>
          <w:bCs/>
        </w:rPr>
        <w:t xml:space="preserve">-modified mannosamines was probably too low to be detected in the previous DCL. In order to try and increase the concentration of the </w:t>
      </w:r>
      <w:r w:rsidRPr="000F4EF4">
        <w:rPr>
          <w:bCs/>
          <w:i/>
        </w:rPr>
        <w:t>N</w:t>
      </w:r>
      <w:r>
        <w:rPr>
          <w:bCs/>
        </w:rPr>
        <w:t xml:space="preserve">-modified mannosamines, it was decided to try the EDC reaction in less solvent with 9 </w:t>
      </w:r>
      <w:r w:rsidRPr="000967FD">
        <w:rPr>
          <w:bCs/>
        </w:rPr>
        <w:t>carboxylic acids including:</w:t>
      </w:r>
      <w:r>
        <w:rPr>
          <w:bCs/>
        </w:rPr>
        <w:t xml:space="preserve"> 5-methylthiophene-2-carboxlic acid, thiophene-2-acetic acid, 4-flourobenzoic acid, benzoic acid, cinnamic acid, 3,5-dimethylbenzoic acid, 4-ethoxybenzoic acid, 4-methoxybenzoic acid and 3-(2-furyl)acrylic acid. The EDC reaction was </w:t>
      </w:r>
      <w:r w:rsidRPr="000967FD">
        <w:rPr>
          <w:bCs/>
        </w:rPr>
        <w:t xml:space="preserve">attempted with either 2 or 3 mL of water as opposed to the 8 mL used in the previous reaction. This gave a potential total mannosamine concentration of </w:t>
      </w:r>
      <w:r w:rsidRPr="009F7A28">
        <w:rPr>
          <w:bCs/>
        </w:rPr>
        <w:t>0.2</w:t>
      </w:r>
      <w:r w:rsidRPr="000967FD">
        <w:rPr>
          <w:bCs/>
        </w:rPr>
        <w:t xml:space="preserve"> or </w:t>
      </w:r>
      <w:r w:rsidRPr="009F7A28">
        <w:rPr>
          <w:bCs/>
        </w:rPr>
        <w:t>0.3</w:t>
      </w:r>
      <w:r w:rsidRPr="000967FD">
        <w:rPr>
          <w:bCs/>
        </w:rPr>
        <w:t xml:space="preserve"> mM in comparison to </w:t>
      </w:r>
      <w:r w:rsidRPr="009F7A28">
        <w:rPr>
          <w:bCs/>
        </w:rPr>
        <w:t>0.075</w:t>
      </w:r>
      <w:r w:rsidRPr="000967FD">
        <w:rPr>
          <w:bCs/>
        </w:rPr>
        <w:t xml:space="preserve"> mM in the reaction containing 8 mL of water</w:t>
      </w:r>
      <w:r w:rsidRPr="00EC301D">
        <w:rPr>
          <w:bCs/>
          <w:color w:val="FF0000"/>
        </w:rPr>
        <w:t>.</w:t>
      </w:r>
      <w:r>
        <w:rPr>
          <w:bCs/>
        </w:rPr>
        <w:t xml:space="preserve"> 100 µL aliquots were removed from both reaction volumes and NANA aldolase and sodium pyruvate were added. Analysis of the reaction mixtures by mass </w:t>
      </w:r>
      <w:r w:rsidR="003F345F">
        <w:t>spectrometry</w:t>
      </w:r>
      <w:r>
        <w:rPr>
          <w:bCs/>
        </w:rPr>
        <w:t xml:space="preserve"> after 24 hours of incubation at 37 </w:t>
      </w:r>
      <w:r w:rsidR="004419A7" w:rsidRPr="006B1AA4">
        <w:t>°</w:t>
      </w:r>
      <w:r>
        <w:rPr>
          <w:bCs/>
        </w:rPr>
        <w:t xml:space="preserve">C revealed that none of the neuraminic acid products had formed even though the </w:t>
      </w:r>
      <w:r w:rsidRPr="002C40D5">
        <w:rPr>
          <w:bCs/>
          <w:i/>
        </w:rPr>
        <w:t>N</w:t>
      </w:r>
      <w:r>
        <w:rPr>
          <w:bCs/>
        </w:rPr>
        <w:t>-modified starting materials were detected in the reaction mixture. The above results would suggest that it is not mannosamine concentration that prevents the conversion of the mannosamine derivatives to the neuraminic acid product. It seems most likely that a component added in the EDC reaction mixture, possibly the EDC itself, is denaturing the NANA aldolase and preventing it from catalysing the reaction.</w:t>
      </w:r>
    </w:p>
    <w:p w:rsidR="007F719F" w:rsidRDefault="007F719F" w:rsidP="007F719F">
      <w:pPr>
        <w:tabs>
          <w:tab w:val="left" w:pos="900"/>
          <w:tab w:val="left" w:pos="1080"/>
          <w:tab w:val="left" w:pos="5142"/>
        </w:tabs>
        <w:spacing w:line="360" w:lineRule="auto"/>
        <w:jc w:val="both"/>
        <w:rPr>
          <w:bCs/>
        </w:rPr>
      </w:pPr>
    </w:p>
    <w:p w:rsidR="007F719F" w:rsidRPr="00996827" w:rsidRDefault="007F719F" w:rsidP="007F719F">
      <w:pPr>
        <w:tabs>
          <w:tab w:val="left" w:pos="900"/>
          <w:tab w:val="left" w:pos="1080"/>
          <w:tab w:val="left" w:pos="5142"/>
        </w:tabs>
        <w:spacing w:line="360" w:lineRule="auto"/>
        <w:jc w:val="both"/>
        <w:rPr>
          <w:bCs/>
        </w:rPr>
      </w:pPr>
      <w:r>
        <w:rPr>
          <w:bCs/>
        </w:rPr>
        <w:t xml:space="preserve">In order to remove everything but the </w:t>
      </w:r>
      <w:r w:rsidRPr="00F04E57">
        <w:rPr>
          <w:bCs/>
          <w:i/>
        </w:rPr>
        <w:t>N</w:t>
      </w:r>
      <w:r>
        <w:rPr>
          <w:bCs/>
        </w:rPr>
        <w:t xml:space="preserve">-modified mannosamines from the reaction mixture, it was decided to </w:t>
      </w:r>
      <w:r w:rsidR="005426AB">
        <w:rPr>
          <w:bCs/>
        </w:rPr>
        <w:t>subject the reaction mixture to purification on a</w:t>
      </w:r>
      <w:r>
        <w:rPr>
          <w:bCs/>
        </w:rPr>
        <w:t xml:space="preserve"> silica column. The column was eluted with 10 % MeOH in dichloromethane to give a sold </w:t>
      </w:r>
      <w:r w:rsidRPr="0024213B">
        <w:rPr>
          <w:bCs/>
        </w:rPr>
        <w:t xml:space="preserve">(55 % </w:t>
      </w:r>
      <w:r>
        <w:rPr>
          <w:bCs/>
        </w:rPr>
        <w:t xml:space="preserve">crude </w:t>
      </w:r>
      <w:r w:rsidRPr="0024213B">
        <w:rPr>
          <w:bCs/>
        </w:rPr>
        <w:t>yield)</w:t>
      </w:r>
      <w:r>
        <w:rPr>
          <w:bCs/>
        </w:rPr>
        <w:t xml:space="preserve"> which </w:t>
      </w:r>
      <w:r w:rsidR="0047553C">
        <w:rPr>
          <w:bCs/>
        </w:rPr>
        <w:t>contained the masses of all of the</w:t>
      </w:r>
      <w:r w:rsidRPr="0047553C">
        <w:rPr>
          <w:bCs/>
        </w:rPr>
        <w:t xml:space="preserve"> </w:t>
      </w:r>
      <w:r w:rsidRPr="0047553C">
        <w:rPr>
          <w:bCs/>
          <w:i/>
        </w:rPr>
        <w:t>N</w:t>
      </w:r>
      <w:r w:rsidRPr="0047553C">
        <w:rPr>
          <w:bCs/>
        </w:rPr>
        <w:t>-modified mannosamines by HRMS</w:t>
      </w:r>
      <w:r>
        <w:rPr>
          <w:bCs/>
        </w:rPr>
        <w:t xml:space="preserve">. Once this had been completed, a stock was made up in potassium phosphate buffer using the mixture of </w:t>
      </w:r>
      <w:r w:rsidRPr="00A102F6">
        <w:rPr>
          <w:bCs/>
          <w:i/>
        </w:rPr>
        <w:t>N</w:t>
      </w:r>
      <w:r>
        <w:rPr>
          <w:bCs/>
        </w:rPr>
        <w:t>-modified mannosamines created above with 2 molar equivalents of sodium pyruvate and this stock was incubated with NANA aldolase (</w:t>
      </w:r>
      <w:r w:rsidRPr="00B85E9E">
        <w:rPr>
          <w:bCs/>
        </w:rPr>
        <w:t>0.24 nmole</w:t>
      </w:r>
      <w:r>
        <w:rPr>
          <w:bCs/>
        </w:rPr>
        <w:t xml:space="preserve">) at 37 </w:t>
      </w:r>
      <w:r>
        <w:rPr>
          <w:bCs/>
          <w:vertAlign w:val="superscript"/>
        </w:rPr>
        <w:t>o</w:t>
      </w:r>
      <w:r>
        <w:rPr>
          <w:bCs/>
        </w:rPr>
        <w:t>C for 24 hours. HRMS results showed that all neuraminic acid products were in the library although it was impossible to tell the difference between the</w:t>
      </w:r>
      <w:r w:rsidR="0047553C">
        <w:rPr>
          <w:bCs/>
        </w:rPr>
        <w:t xml:space="preserve"> </w:t>
      </w:r>
      <w:r w:rsidRPr="003D29E0">
        <w:rPr>
          <w:bCs/>
          <w:i/>
        </w:rPr>
        <w:t>N</w:t>
      </w:r>
      <w:r>
        <w:rPr>
          <w:bCs/>
        </w:rPr>
        <w:t xml:space="preserve">-modified </w:t>
      </w:r>
      <w:r w:rsidR="0047553C">
        <w:rPr>
          <w:bCs/>
        </w:rPr>
        <w:t>neuraminic acid isomers modified with 5-methylthiophene-2-carboxlic acid and thiophene-2-acetic acid as they both had identical masses</w:t>
      </w:r>
      <w:r w:rsidR="005426AB">
        <w:rPr>
          <w:bCs/>
        </w:rPr>
        <w:t xml:space="preserve">. The success of the NANA aldolase catalysed reaction using this </w:t>
      </w:r>
      <w:r w:rsidR="00991BEC">
        <w:rPr>
          <w:bCs/>
        </w:rPr>
        <w:t>reaction mixture</w:t>
      </w:r>
      <w:r>
        <w:rPr>
          <w:bCs/>
        </w:rPr>
        <w:t xml:space="preserve"> would indicate that a component in the original reaction mixture which is removed during the column purification step is responsible for inhibiting the activity of NANA aldolase. It would suggest that the component responsible could be EDC as it enables the coupling of carboxylic acids and amine groups together to form peptide bonds. It is reasonable to assume that EDC could also react with carboxylic acid</w:t>
      </w:r>
      <w:r w:rsidR="00991BEC">
        <w:rPr>
          <w:bCs/>
        </w:rPr>
        <w:t>s</w:t>
      </w:r>
      <w:r>
        <w:rPr>
          <w:bCs/>
        </w:rPr>
        <w:t xml:space="preserve"> or amines on the NANA aldolase such as the key catalytic residue of Lys165 thus rendering the NANA aldolase devoid of catalytic activity.   </w:t>
      </w:r>
    </w:p>
    <w:p w:rsidR="007F719F" w:rsidRDefault="007F719F" w:rsidP="007F719F">
      <w:pPr>
        <w:tabs>
          <w:tab w:val="left" w:pos="900"/>
          <w:tab w:val="left" w:pos="1080"/>
          <w:tab w:val="left" w:pos="5142"/>
        </w:tabs>
        <w:spacing w:line="360" w:lineRule="auto"/>
        <w:jc w:val="both"/>
        <w:rPr>
          <w:bCs/>
        </w:rPr>
      </w:pPr>
    </w:p>
    <w:p w:rsidR="007F719F" w:rsidRPr="003F6938" w:rsidRDefault="007F719F" w:rsidP="007F719F">
      <w:pPr>
        <w:tabs>
          <w:tab w:val="left" w:pos="900"/>
          <w:tab w:val="left" w:pos="1080"/>
          <w:tab w:val="left" w:pos="5142"/>
        </w:tabs>
        <w:spacing w:line="360" w:lineRule="auto"/>
        <w:jc w:val="both"/>
        <w:rPr>
          <w:bCs/>
          <w:color w:val="FF0000"/>
        </w:rPr>
      </w:pPr>
      <w:r>
        <w:rPr>
          <w:bCs/>
        </w:rPr>
        <w:t xml:space="preserve">Because DCLs were to be analysed by mass </w:t>
      </w:r>
      <w:r w:rsidR="003F345F">
        <w:t>spectrometry</w:t>
      </w:r>
      <w:r>
        <w:rPr>
          <w:bCs/>
        </w:rPr>
        <w:t xml:space="preserve">, it was important to try to avoid isomers such as </w:t>
      </w:r>
      <w:r w:rsidRPr="00C971F0">
        <w:rPr>
          <w:b/>
          <w:bCs/>
        </w:rPr>
        <w:t>7</w:t>
      </w:r>
      <w:r>
        <w:rPr>
          <w:bCs/>
        </w:rPr>
        <w:t xml:space="preserve"> and </w:t>
      </w:r>
      <w:r w:rsidRPr="00C971F0">
        <w:rPr>
          <w:b/>
          <w:bCs/>
        </w:rPr>
        <w:t>8</w:t>
      </w:r>
      <w:r>
        <w:rPr>
          <w:bCs/>
        </w:rPr>
        <w:t xml:space="preserve"> as it would be difficult to distinguish between such molecules in a DCL. For this reason a second library of 9 aromatic acids was created utilising 4-flourobenzoic acid, 5-methylthiophene-2-carboxlic acid, 4-ethoxybenzoic acid, 4-methoxybenzoic acid, 3,5-dimethylbenzoic acid, benzoic acid, thiophene-2-carboxylic acid, 3-(2-furyl)acrylic acid and phenylacetic acid. After reacting these acids with mannosamine in the presence of EDC and following purification of the products using a silica column (10 % MeOH in dichloromethane) the yield of the reaction was found to be 11 </w:t>
      </w:r>
      <w:r w:rsidRPr="00D55BE1">
        <w:rPr>
          <w:bCs/>
        </w:rPr>
        <w:t>%</w:t>
      </w:r>
      <w:r>
        <w:rPr>
          <w:bCs/>
        </w:rPr>
        <w:t xml:space="preserve"> with all products seen by HRMS. Following the creation of the </w:t>
      </w:r>
      <w:r w:rsidRPr="00722E22">
        <w:rPr>
          <w:bCs/>
          <w:i/>
        </w:rPr>
        <w:t>N</w:t>
      </w:r>
      <w:r>
        <w:rPr>
          <w:bCs/>
        </w:rPr>
        <w:t xml:space="preserve">-modified mannosamine stock, it was incubated at 37 </w:t>
      </w:r>
      <w:r w:rsidR="004419A7" w:rsidRPr="006B1AA4">
        <w:t>°</w:t>
      </w:r>
      <w:r>
        <w:rPr>
          <w:bCs/>
        </w:rPr>
        <w:t>C in the presence of NANA aldolase and two molar equivalents of sodium pyruvate for 24 hours before being</w:t>
      </w:r>
      <w:r w:rsidRPr="00B85E9E">
        <w:rPr>
          <w:bCs/>
        </w:rPr>
        <w:t xml:space="preserve"> analysed by HRMS which revealed that all aldol products were formed in these conditions.</w:t>
      </w:r>
    </w:p>
    <w:p w:rsidR="007F719F" w:rsidRPr="000E4CAB" w:rsidRDefault="007F719F" w:rsidP="007F719F">
      <w:pPr>
        <w:tabs>
          <w:tab w:val="left" w:pos="900"/>
          <w:tab w:val="left" w:pos="1080"/>
          <w:tab w:val="left" w:pos="5142"/>
        </w:tabs>
        <w:spacing w:line="360" w:lineRule="auto"/>
        <w:jc w:val="both"/>
        <w:rPr>
          <w:bCs/>
        </w:rPr>
      </w:pPr>
    </w:p>
    <w:p w:rsidR="007F719F" w:rsidRPr="00036A7C" w:rsidRDefault="007F719F" w:rsidP="007F719F">
      <w:pPr>
        <w:tabs>
          <w:tab w:val="left" w:pos="900"/>
          <w:tab w:val="left" w:pos="1080"/>
          <w:tab w:val="left" w:pos="5142"/>
        </w:tabs>
        <w:spacing w:line="360" w:lineRule="auto"/>
        <w:jc w:val="both"/>
        <w:rPr>
          <w:bCs/>
        </w:rPr>
      </w:pPr>
      <w:r w:rsidRPr="00036A7C">
        <w:rPr>
          <w:bCs/>
        </w:rPr>
        <w:t>The same reaction was attempted as above but using 10 aliphatic carboxylic acids in</w:t>
      </w:r>
      <w:r>
        <w:rPr>
          <w:bCs/>
        </w:rPr>
        <w:t xml:space="preserve"> place of the</w:t>
      </w:r>
      <w:r w:rsidRPr="00036A7C">
        <w:rPr>
          <w:bCs/>
        </w:rPr>
        <w:t xml:space="preserve"> aromatic ones. The acids used were</w:t>
      </w:r>
      <w:r>
        <w:rPr>
          <w:bCs/>
        </w:rPr>
        <w:t>;</w:t>
      </w:r>
      <w:r w:rsidRPr="00036A7C">
        <w:rPr>
          <w:bCs/>
        </w:rPr>
        <w:t xml:space="preserve"> octanoic</w:t>
      </w:r>
      <w:r>
        <w:rPr>
          <w:bCs/>
        </w:rPr>
        <w:t xml:space="preserve"> acid</w:t>
      </w:r>
      <w:r w:rsidRPr="00036A7C">
        <w:rPr>
          <w:bCs/>
        </w:rPr>
        <w:t>, isobutyric</w:t>
      </w:r>
      <w:r>
        <w:rPr>
          <w:bCs/>
        </w:rPr>
        <w:t xml:space="preserve"> acid</w:t>
      </w:r>
      <w:r w:rsidRPr="00036A7C">
        <w:rPr>
          <w:bCs/>
        </w:rPr>
        <w:t>, propionic</w:t>
      </w:r>
      <w:r>
        <w:rPr>
          <w:bCs/>
        </w:rPr>
        <w:t xml:space="preserve"> acid</w:t>
      </w:r>
      <w:r w:rsidRPr="00036A7C">
        <w:rPr>
          <w:bCs/>
        </w:rPr>
        <w:t>, valeric</w:t>
      </w:r>
      <w:r>
        <w:rPr>
          <w:bCs/>
        </w:rPr>
        <w:t xml:space="preserve"> acid</w:t>
      </w:r>
      <w:r w:rsidRPr="00036A7C">
        <w:rPr>
          <w:bCs/>
        </w:rPr>
        <w:t>, 3-pentanioc</w:t>
      </w:r>
      <w:r>
        <w:rPr>
          <w:bCs/>
        </w:rPr>
        <w:t xml:space="preserve"> acid</w:t>
      </w:r>
      <w:r w:rsidRPr="00036A7C">
        <w:rPr>
          <w:bCs/>
        </w:rPr>
        <w:t>, cyclopentyl acetic</w:t>
      </w:r>
      <w:r>
        <w:rPr>
          <w:bCs/>
        </w:rPr>
        <w:t xml:space="preserve"> acid</w:t>
      </w:r>
      <w:r w:rsidRPr="00036A7C">
        <w:rPr>
          <w:bCs/>
        </w:rPr>
        <w:t xml:space="preserve">, tert-butylacetic </w:t>
      </w:r>
      <w:r>
        <w:rPr>
          <w:bCs/>
        </w:rPr>
        <w:t xml:space="preserve">acid, </w:t>
      </w:r>
      <w:r w:rsidRPr="00036A7C">
        <w:rPr>
          <w:bCs/>
        </w:rPr>
        <w:t>palmitic</w:t>
      </w:r>
      <w:r>
        <w:rPr>
          <w:bCs/>
        </w:rPr>
        <w:t xml:space="preserve"> acid</w:t>
      </w:r>
      <w:r w:rsidRPr="00036A7C">
        <w:rPr>
          <w:bCs/>
        </w:rPr>
        <w:t>, crotonic</w:t>
      </w:r>
      <w:r>
        <w:rPr>
          <w:bCs/>
        </w:rPr>
        <w:t xml:space="preserve"> acid</w:t>
      </w:r>
      <w:r w:rsidRPr="00036A7C">
        <w:rPr>
          <w:bCs/>
        </w:rPr>
        <w:t xml:space="preserve"> and 3-iodopropionic acid. After subjecting the reaction to the same conditions as were used with the aromatic acids, the</w:t>
      </w:r>
      <w:r>
        <w:rPr>
          <w:bCs/>
        </w:rPr>
        <w:t xml:space="preserve"> resulting</w:t>
      </w:r>
      <w:r w:rsidRPr="00036A7C">
        <w:rPr>
          <w:bCs/>
        </w:rPr>
        <w:t xml:space="preserve"> </w:t>
      </w:r>
      <w:r w:rsidRPr="00807F3A">
        <w:rPr>
          <w:bCs/>
          <w:iCs/>
        </w:rPr>
        <w:t>reaction mixture</w:t>
      </w:r>
      <w:r>
        <w:rPr>
          <w:bCs/>
        </w:rPr>
        <w:t xml:space="preserve"> was</w:t>
      </w:r>
      <w:r w:rsidRPr="00036A7C">
        <w:rPr>
          <w:bCs/>
        </w:rPr>
        <w:t xml:space="preserve"> analysed by HRMS. This revealed that all products had formed in the reaction mixture with the exception </w:t>
      </w:r>
      <w:r>
        <w:rPr>
          <w:bCs/>
        </w:rPr>
        <w:t>of</w:t>
      </w:r>
      <w:r w:rsidRPr="00036A7C">
        <w:rPr>
          <w:bCs/>
        </w:rPr>
        <w:t xml:space="preserve"> </w:t>
      </w:r>
      <w:r w:rsidRPr="00C971F0">
        <w:rPr>
          <w:bCs/>
          <w:i/>
        </w:rPr>
        <w:t>N</w:t>
      </w:r>
      <w:r>
        <w:rPr>
          <w:bCs/>
        </w:rPr>
        <w:t>-3-iodopropionyl-</w:t>
      </w:r>
      <w:r w:rsidR="00F157DB" w:rsidRPr="00F157DB">
        <w:rPr>
          <w:bCs/>
          <w:smallCaps/>
        </w:rPr>
        <w:t>d-</w:t>
      </w:r>
      <w:r>
        <w:rPr>
          <w:bCs/>
        </w:rPr>
        <w:t>mannosamine</w:t>
      </w:r>
      <w:r w:rsidRPr="00036A7C">
        <w:rPr>
          <w:bCs/>
        </w:rPr>
        <w:t xml:space="preserve">. % yield was </w:t>
      </w:r>
      <w:r>
        <w:rPr>
          <w:bCs/>
        </w:rPr>
        <w:t>7.6 %.</w:t>
      </w:r>
    </w:p>
    <w:p w:rsidR="007F719F" w:rsidRPr="00036A7C" w:rsidRDefault="007F719F" w:rsidP="007F719F">
      <w:pPr>
        <w:tabs>
          <w:tab w:val="left" w:pos="900"/>
          <w:tab w:val="left" w:pos="1080"/>
          <w:tab w:val="left" w:pos="5142"/>
        </w:tabs>
        <w:spacing w:line="360" w:lineRule="auto"/>
        <w:jc w:val="both"/>
        <w:rPr>
          <w:bCs/>
        </w:rPr>
      </w:pPr>
    </w:p>
    <w:p w:rsidR="007F719F" w:rsidRDefault="007F719F" w:rsidP="007F719F">
      <w:pPr>
        <w:tabs>
          <w:tab w:val="left" w:pos="900"/>
          <w:tab w:val="left" w:pos="1080"/>
          <w:tab w:val="left" w:pos="5142"/>
        </w:tabs>
        <w:spacing w:line="360" w:lineRule="auto"/>
        <w:jc w:val="both"/>
        <w:rPr>
          <w:bCs/>
          <w:color w:val="0000FF"/>
        </w:rPr>
      </w:pPr>
      <w:r w:rsidRPr="00036A7C">
        <w:rPr>
          <w:bCs/>
        </w:rPr>
        <w:t>In a second similar reaction, the 3-iodopropionic acid was replaced with cyclopentane carboxylic acid and after treating the reactants in the same way as with the previous reaction</w:t>
      </w:r>
      <w:r w:rsidR="00430B9B">
        <w:rPr>
          <w:bCs/>
        </w:rPr>
        <w:t>,</w:t>
      </w:r>
      <w:r w:rsidRPr="00036A7C">
        <w:rPr>
          <w:bCs/>
        </w:rPr>
        <w:t xml:space="preserve"> </w:t>
      </w:r>
      <w:r w:rsidRPr="002E628A">
        <w:rPr>
          <w:bCs/>
        </w:rPr>
        <w:t xml:space="preserve">HRMS revealed that all products were </w:t>
      </w:r>
      <w:r w:rsidRPr="00683836">
        <w:rPr>
          <w:bCs/>
        </w:rPr>
        <w:t>present (% Yield = 16 %).</w:t>
      </w:r>
    </w:p>
    <w:p w:rsidR="007F719F" w:rsidRDefault="007F719F" w:rsidP="007F719F">
      <w:pPr>
        <w:tabs>
          <w:tab w:val="left" w:pos="900"/>
          <w:tab w:val="left" w:pos="1080"/>
          <w:tab w:val="left" w:pos="5142"/>
        </w:tabs>
        <w:spacing w:line="360" w:lineRule="auto"/>
        <w:jc w:val="both"/>
        <w:rPr>
          <w:bCs/>
          <w:color w:val="0000FF"/>
        </w:rPr>
      </w:pPr>
    </w:p>
    <w:p w:rsidR="007F719F" w:rsidRDefault="007F719F" w:rsidP="007F719F">
      <w:pPr>
        <w:tabs>
          <w:tab w:val="left" w:pos="900"/>
          <w:tab w:val="left" w:pos="1080"/>
          <w:tab w:val="left" w:pos="5142"/>
        </w:tabs>
        <w:spacing w:line="360" w:lineRule="auto"/>
        <w:jc w:val="both"/>
        <w:rPr>
          <w:bCs/>
        </w:rPr>
      </w:pPr>
      <w:r>
        <w:rPr>
          <w:bCs/>
        </w:rPr>
        <w:t xml:space="preserve">An EDC coupling reaction was also attempted utilising all aromatic and aliphatic carboxylic acids from the previous two experiments. This gave the potential to synthesise 19 different </w:t>
      </w:r>
      <w:r w:rsidRPr="0023540F">
        <w:rPr>
          <w:bCs/>
          <w:i/>
          <w:iCs/>
        </w:rPr>
        <w:t>N</w:t>
      </w:r>
      <w:r>
        <w:rPr>
          <w:bCs/>
        </w:rPr>
        <w:t xml:space="preserve">-modified mannosamines in one pot. After incubation of the acids at 37 </w:t>
      </w:r>
      <w:r w:rsidR="004419A7" w:rsidRPr="006B1AA4">
        <w:t>°</w:t>
      </w:r>
      <w:r>
        <w:rPr>
          <w:bCs/>
        </w:rPr>
        <w:t xml:space="preserve">C for 24 hours </w:t>
      </w:r>
      <w:r w:rsidRPr="0023540F">
        <w:rPr>
          <w:bCs/>
        </w:rPr>
        <w:t>with</w:t>
      </w:r>
      <w:r>
        <w:rPr>
          <w:bCs/>
        </w:rPr>
        <w:t xml:space="preserve"> mannosamine.HCl and in the presence of EDC and after column purification, </w:t>
      </w:r>
      <w:r w:rsidRPr="002E628A">
        <w:rPr>
          <w:bCs/>
        </w:rPr>
        <w:t>HRMS analysis of the reaction mixture revealed the presence of all products</w:t>
      </w:r>
      <w:r w:rsidRPr="00683836">
        <w:rPr>
          <w:bCs/>
        </w:rPr>
        <w:t>. % Yield</w:t>
      </w:r>
      <w:r w:rsidR="00155828">
        <w:rPr>
          <w:bCs/>
        </w:rPr>
        <w:t>:</w:t>
      </w:r>
      <w:r w:rsidRPr="00683836">
        <w:rPr>
          <w:bCs/>
        </w:rPr>
        <w:t xml:space="preserve"> 23 %.</w:t>
      </w:r>
    </w:p>
    <w:p w:rsidR="007F719F" w:rsidRDefault="007F719F" w:rsidP="007F719F">
      <w:pPr>
        <w:tabs>
          <w:tab w:val="left" w:pos="900"/>
          <w:tab w:val="left" w:pos="1080"/>
          <w:tab w:val="left" w:pos="5142"/>
        </w:tabs>
        <w:spacing w:line="360" w:lineRule="auto"/>
        <w:jc w:val="both"/>
        <w:rPr>
          <w:bCs/>
        </w:rPr>
      </w:pPr>
    </w:p>
    <w:p w:rsidR="007F719F" w:rsidRPr="00E12EFF" w:rsidRDefault="007F719F" w:rsidP="00155828">
      <w:pPr>
        <w:pStyle w:val="Heading3"/>
        <w:spacing w:before="0" w:line="360" w:lineRule="auto"/>
      </w:pPr>
      <w:bookmarkStart w:id="101" w:name="_Toc326047508"/>
      <w:r w:rsidRPr="00E12EFF">
        <w:t>7.3.8. Increasi</w:t>
      </w:r>
      <w:r w:rsidR="00991BEC">
        <w:t>ng DCL Size by Incorporating S</w:t>
      </w:r>
      <w:r w:rsidRPr="00E12EFF">
        <w:t>ubtilisin Carlsberg into DCLs</w:t>
      </w:r>
      <w:bookmarkEnd w:id="101"/>
    </w:p>
    <w:p w:rsidR="007F719F" w:rsidRPr="003810A7" w:rsidRDefault="007F719F" w:rsidP="007F719F">
      <w:pPr>
        <w:tabs>
          <w:tab w:val="left" w:pos="900"/>
          <w:tab w:val="left" w:pos="1080"/>
          <w:tab w:val="left" w:pos="5142"/>
        </w:tabs>
        <w:spacing w:line="360" w:lineRule="auto"/>
        <w:jc w:val="both"/>
        <w:rPr>
          <w:bCs/>
        </w:rPr>
      </w:pPr>
    </w:p>
    <w:p w:rsidR="007F719F" w:rsidRDefault="007F719F" w:rsidP="007F719F">
      <w:pPr>
        <w:tabs>
          <w:tab w:val="left" w:pos="900"/>
          <w:tab w:val="left" w:pos="1080"/>
          <w:tab w:val="left" w:pos="5142"/>
        </w:tabs>
        <w:spacing w:line="360" w:lineRule="auto"/>
        <w:jc w:val="both"/>
      </w:pPr>
      <w:r>
        <w:t>It was decided to increase the potential size of a DCL by acylating DCL members at the primary hydroxyl groups of mannosamine and neuraminic acid using subtilisin Carlsberg (</w:t>
      </w:r>
      <w:r>
        <w:rPr>
          <w:b/>
        </w:rPr>
        <w:t>S</w:t>
      </w:r>
      <w:r w:rsidRPr="00C1170D">
        <w:rPr>
          <w:b/>
        </w:rPr>
        <w:t xml:space="preserve">ection </w:t>
      </w:r>
      <w:r>
        <w:rPr>
          <w:b/>
        </w:rPr>
        <w:t>6</w:t>
      </w:r>
      <w:r>
        <w:t xml:space="preserve">). This has the potential to double the number of DCL components without affecting the ability of NANA aldolase to catalyse the aldol reaction. Initially a series of experiments were conducted to determine the effect of addition of the subtilisin step to the DCL synthesis. Two separate DCLs composed of just the aromatic </w:t>
      </w:r>
      <w:r w:rsidRPr="00105FFD">
        <w:rPr>
          <w:i/>
        </w:rPr>
        <w:t>N</w:t>
      </w:r>
      <w:r>
        <w:t xml:space="preserve">-modified mannosamines were created, one with subtilisin and NANA aldolase added both at the same time and the second with NANA aldolase added first and then subtilisin added after 24 hours. </w:t>
      </w:r>
      <w:r w:rsidRPr="004D00FC">
        <w:t>For the DCL with just the NANA aldolase added first, after 24 hours, it was found by accurate LC-MS that all aldol products had been formed and that</w:t>
      </w:r>
      <w:r w:rsidR="00155828">
        <w:t>,</w:t>
      </w:r>
      <w:r w:rsidRPr="004D00FC">
        <w:t xml:space="preserve"> as expected</w:t>
      </w:r>
      <w:r w:rsidR="00155828">
        <w:t>,</w:t>
      </w:r>
      <w:r w:rsidRPr="004D00FC">
        <w:t xml:space="preserve"> no acylated aldol products were present. After the addition of the subtilisin and a further 24 hours of incubation at 37 </w:t>
      </w:r>
      <w:r w:rsidR="004419A7" w:rsidRPr="006B1AA4">
        <w:t>°</w:t>
      </w:r>
      <w:r w:rsidRPr="004D00FC">
        <w:t xml:space="preserve">C, the DCL was once again analysed by LC-MS and this time all C-9 acylated aldol products and all C-6 acylated mannosamines were seen in the library as well as the non-acylated </w:t>
      </w:r>
      <w:r w:rsidRPr="004D00FC">
        <w:rPr>
          <w:i/>
          <w:iCs/>
        </w:rPr>
        <w:t>N</w:t>
      </w:r>
      <w:r w:rsidRPr="004D00FC">
        <w:t>-modified mannosamines and neuraminic acids.</w:t>
      </w:r>
      <w:r>
        <w:rPr>
          <w:color w:val="FFC000"/>
        </w:rPr>
        <w:t xml:space="preserve"> </w:t>
      </w:r>
      <w:r>
        <w:t xml:space="preserve">In the library created where subtilisin and NANA aldolase were added to the reaction mixture at the same time, </w:t>
      </w:r>
      <w:r w:rsidRPr="0066317D">
        <w:t>analysis of the reaction mixture after 24 and 48 hours revealed all members in the library after both time periods.</w:t>
      </w:r>
      <w:r>
        <w:t xml:space="preserve"> The above results would indicate that it makes very little difference as to the order in which the enzymatic reaction steps are added to the library. For this reason</w:t>
      </w:r>
      <w:r w:rsidR="00430B9B">
        <w:t>,</w:t>
      </w:r>
      <w:r>
        <w:t xml:space="preserve"> any future libraries created shall have both the NANA aldolase and Subtilisin added at the same time as this method cuts down the time taken to create the library by 24 hours.</w:t>
      </w:r>
    </w:p>
    <w:p w:rsidR="003A5891" w:rsidRDefault="003A5891" w:rsidP="003A5891">
      <w:pPr>
        <w:tabs>
          <w:tab w:val="left" w:pos="900"/>
          <w:tab w:val="left" w:pos="1080"/>
          <w:tab w:val="left" w:pos="5142"/>
        </w:tabs>
        <w:spacing w:line="360" w:lineRule="auto"/>
        <w:jc w:val="both"/>
      </w:pPr>
    </w:p>
    <w:tbl>
      <w:tblPr>
        <w:tblW w:w="0" w:type="auto"/>
        <w:jc w:val="center"/>
        <w:tblBorders>
          <w:top w:val="single" w:sz="8" w:space="0" w:color="4F81BD"/>
          <w:bottom w:val="single" w:sz="8" w:space="0" w:color="4F81BD"/>
        </w:tblBorders>
        <w:tblLook w:val="00A0" w:firstRow="1" w:lastRow="0" w:firstColumn="1" w:lastColumn="0" w:noHBand="0" w:noVBand="0"/>
      </w:tblPr>
      <w:tblGrid>
        <w:gridCol w:w="1843"/>
        <w:gridCol w:w="3146"/>
        <w:gridCol w:w="1573"/>
        <w:gridCol w:w="1573"/>
      </w:tblGrid>
      <w:tr w:rsidR="003A5891" w:rsidRPr="00944145" w:rsidTr="00E508DC">
        <w:trPr>
          <w:jc w:val="center"/>
        </w:trPr>
        <w:tc>
          <w:tcPr>
            <w:tcW w:w="1711" w:type="dxa"/>
            <w:vMerge w:val="restart"/>
            <w:tcBorders>
              <w:top w:val="single" w:sz="8" w:space="0" w:color="auto"/>
              <w:left w:val="single" w:sz="8" w:space="0" w:color="auto"/>
              <w:bottom w:val="nil"/>
            </w:tcBorders>
            <w:shd w:val="clear" w:color="auto" w:fill="B8CCE4" w:themeFill="accent1" w:themeFillTint="66"/>
            <w:vAlign w:val="center"/>
          </w:tcPr>
          <w:p w:rsidR="003A5891" w:rsidRPr="00891B8A" w:rsidRDefault="003A5891" w:rsidP="00E508DC">
            <w:pPr>
              <w:tabs>
                <w:tab w:val="left" w:pos="900"/>
                <w:tab w:val="left" w:pos="1080"/>
                <w:tab w:val="left" w:pos="5142"/>
              </w:tabs>
              <w:spacing w:line="360" w:lineRule="auto"/>
              <w:jc w:val="center"/>
              <w:rPr>
                <w:b/>
              </w:rPr>
            </w:pPr>
            <w:r w:rsidRPr="00891B8A">
              <w:rPr>
                <w:b/>
              </w:rPr>
              <w:t>ManNAc Concentration</w:t>
            </w:r>
          </w:p>
        </w:tc>
        <w:tc>
          <w:tcPr>
            <w:tcW w:w="3146" w:type="dxa"/>
            <w:tcBorders>
              <w:top w:val="single" w:sz="8" w:space="0" w:color="auto"/>
              <w:bottom w:val="single" w:sz="8" w:space="0" w:color="auto"/>
            </w:tcBorders>
            <w:shd w:val="clear" w:color="auto" w:fill="B8CCE4" w:themeFill="accent1" w:themeFillTint="66"/>
            <w:vAlign w:val="center"/>
          </w:tcPr>
          <w:p w:rsidR="003A5891" w:rsidRPr="00891B8A" w:rsidRDefault="003A5891" w:rsidP="00E508DC">
            <w:pPr>
              <w:tabs>
                <w:tab w:val="left" w:pos="900"/>
                <w:tab w:val="left" w:pos="1080"/>
                <w:tab w:val="left" w:pos="5142"/>
              </w:tabs>
              <w:spacing w:line="360" w:lineRule="auto"/>
              <w:jc w:val="center"/>
              <w:rPr>
                <w:b/>
              </w:rPr>
            </w:pPr>
            <w:r w:rsidRPr="00891B8A">
              <w:rPr>
                <w:b/>
              </w:rPr>
              <w:t>Solution not containing Neu5Ac</w:t>
            </w:r>
          </w:p>
        </w:tc>
        <w:tc>
          <w:tcPr>
            <w:tcW w:w="3146" w:type="dxa"/>
            <w:gridSpan w:val="2"/>
            <w:tcBorders>
              <w:top w:val="single" w:sz="8" w:space="0" w:color="auto"/>
              <w:bottom w:val="single" w:sz="8" w:space="0" w:color="auto"/>
              <w:right w:val="single" w:sz="8" w:space="0" w:color="auto"/>
            </w:tcBorders>
            <w:shd w:val="clear" w:color="auto" w:fill="B8CCE4" w:themeFill="accent1" w:themeFillTint="66"/>
            <w:vAlign w:val="center"/>
          </w:tcPr>
          <w:p w:rsidR="003A5891" w:rsidRPr="00891B8A" w:rsidRDefault="003A5891" w:rsidP="00E508DC">
            <w:pPr>
              <w:tabs>
                <w:tab w:val="left" w:pos="900"/>
                <w:tab w:val="left" w:pos="1080"/>
                <w:tab w:val="left" w:pos="5142"/>
              </w:tabs>
              <w:spacing w:line="360" w:lineRule="auto"/>
              <w:jc w:val="center"/>
              <w:rPr>
                <w:b/>
              </w:rPr>
            </w:pPr>
            <w:r w:rsidRPr="00891B8A">
              <w:rPr>
                <w:b/>
              </w:rPr>
              <w:t>Solution containing Neu5Ac</w:t>
            </w:r>
          </w:p>
        </w:tc>
      </w:tr>
      <w:tr w:rsidR="003A5891" w:rsidRPr="00944145" w:rsidTr="00E508DC">
        <w:trPr>
          <w:jc w:val="center"/>
        </w:trPr>
        <w:tc>
          <w:tcPr>
            <w:tcW w:w="1711" w:type="dxa"/>
            <w:vMerge/>
            <w:tcBorders>
              <w:top w:val="nil"/>
              <w:left w:val="single" w:sz="8" w:space="0" w:color="auto"/>
              <w:bottom w:val="single" w:sz="8" w:space="0" w:color="auto"/>
            </w:tcBorders>
            <w:shd w:val="clear" w:color="auto" w:fill="B8CCE4" w:themeFill="accent1" w:themeFillTint="66"/>
            <w:vAlign w:val="center"/>
          </w:tcPr>
          <w:p w:rsidR="003A5891" w:rsidRPr="00891B8A" w:rsidRDefault="003A5891" w:rsidP="00E508DC">
            <w:pPr>
              <w:tabs>
                <w:tab w:val="left" w:pos="900"/>
                <w:tab w:val="left" w:pos="1080"/>
                <w:tab w:val="left" w:pos="5142"/>
              </w:tabs>
              <w:spacing w:line="360" w:lineRule="auto"/>
              <w:jc w:val="center"/>
              <w:rPr>
                <w:b/>
              </w:rPr>
            </w:pPr>
          </w:p>
        </w:tc>
        <w:tc>
          <w:tcPr>
            <w:tcW w:w="3146" w:type="dxa"/>
            <w:tcBorders>
              <w:top w:val="single" w:sz="8" w:space="0" w:color="auto"/>
              <w:bottom w:val="single" w:sz="8" w:space="0" w:color="auto"/>
            </w:tcBorders>
            <w:shd w:val="clear" w:color="auto" w:fill="B8CCE4" w:themeFill="accent1" w:themeFillTint="66"/>
            <w:vAlign w:val="center"/>
          </w:tcPr>
          <w:p w:rsidR="003A5891" w:rsidRPr="00891B8A" w:rsidRDefault="003A5891" w:rsidP="00E508DC">
            <w:pPr>
              <w:tabs>
                <w:tab w:val="left" w:pos="900"/>
                <w:tab w:val="left" w:pos="1080"/>
                <w:tab w:val="left" w:pos="5142"/>
              </w:tabs>
              <w:spacing w:line="360" w:lineRule="auto"/>
              <w:jc w:val="center"/>
              <w:rPr>
                <w:b/>
              </w:rPr>
            </w:pPr>
            <w:r w:rsidRPr="00891B8A">
              <w:rPr>
                <w:b/>
              </w:rPr>
              <w:t>ManNAc present?</w:t>
            </w:r>
          </w:p>
        </w:tc>
        <w:tc>
          <w:tcPr>
            <w:tcW w:w="1573" w:type="dxa"/>
            <w:tcBorders>
              <w:top w:val="single" w:sz="8" w:space="0" w:color="auto"/>
              <w:bottom w:val="single" w:sz="8" w:space="0" w:color="auto"/>
            </w:tcBorders>
            <w:shd w:val="clear" w:color="auto" w:fill="B8CCE4" w:themeFill="accent1" w:themeFillTint="66"/>
            <w:vAlign w:val="center"/>
          </w:tcPr>
          <w:p w:rsidR="003A5891" w:rsidRPr="00891B8A" w:rsidRDefault="003A5891" w:rsidP="00E508DC">
            <w:pPr>
              <w:tabs>
                <w:tab w:val="left" w:pos="900"/>
                <w:tab w:val="left" w:pos="1080"/>
                <w:tab w:val="left" w:pos="5142"/>
              </w:tabs>
              <w:spacing w:line="360" w:lineRule="auto"/>
              <w:jc w:val="center"/>
              <w:rPr>
                <w:b/>
              </w:rPr>
            </w:pPr>
            <w:r w:rsidRPr="00891B8A">
              <w:rPr>
                <w:b/>
              </w:rPr>
              <w:t>ManNAc Present?</w:t>
            </w:r>
          </w:p>
        </w:tc>
        <w:tc>
          <w:tcPr>
            <w:tcW w:w="1573" w:type="dxa"/>
            <w:tcBorders>
              <w:top w:val="single" w:sz="8" w:space="0" w:color="auto"/>
              <w:bottom w:val="single" w:sz="8" w:space="0" w:color="auto"/>
              <w:right w:val="single" w:sz="8" w:space="0" w:color="auto"/>
            </w:tcBorders>
            <w:shd w:val="clear" w:color="auto" w:fill="B8CCE4" w:themeFill="accent1" w:themeFillTint="66"/>
            <w:vAlign w:val="center"/>
          </w:tcPr>
          <w:p w:rsidR="003A5891" w:rsidRPr="00891B8A" w:rsidRDefault="003A5891" w:rsidP="00E508DC">
            <w:pPr>
              <w:tabs>
                <w:tab w:val="left" w:pos="900"/>
                <w:tab w:val="left" w:pos="1080"/>
                <w:tab w:val="left" w:pos="5142"/>
              </w:tabs>
              <w:spacing w:line="360" w:lineRule="auto"/>
              <w:jc w:val="center"/>
              <w:rPr>
                <w:b/>
              </w:rPr>
            </w:pPr>
            <w:r w:rsidRPr="00891B8A">
              <w:rPr>
                <w:b/>
              </w:rPr>
              <w:t>Neu5Ac Present?</w:t>
            </w:r>
          </w:p>
        </w:tc>
      </w:tr>
      <w:tr w:rsidR="003A5891" w:rsidRPr="00944145" w:rsidTr="00E508DC">
        <w:trPr>
          <w:jc w:val="center"/>
        </w:trPr>
        <w:tc>
          <w:tcPr>
            <w:tcW w:w="1711" w:type="dxa"/>
            <w:tcBorders>
              <w:top w:val="single" w:sz="8" w:space="0" w:color="auto"/>
              <w:left w:val="single" w:sz="8" w:space="0" w:color="auto"/>
            </w:tcBorders>
            <w:vAlign w:val="center"/>
          </w:tcPr>
          <w:p w:rsidR="003A5891" w:rsidRPr="00891B8A" w:rsidRDefault="003A5891" w:rsidP="00E508DC">
            <w:pPr>
              <w:tabs>
                <w:tab w:val="left" w:pos="900"/>
                <w:tab w:val="left" w:pos="1080"/>
                <w:tab w:val="left" w:pos="5142"/>
              </w:tabs>
              <w:spacing w:line="360" w:lineRule="auto"/>
              <w:jc w:val="center"/>
            </w:pPr>
            <w:r w:rsidRPr="00891B8A">
              <w:t>1 M</w:t>
            </w:r>
          </w:p>
        </w:tc>
        <w:tc>
          <w:tcPr>
            <w:tcW w:w="3146" w:type="dxa"/>
            <w:tcBorders>
              <w:top w:val="single" w:sz="8" w:space="0" w:color="auto"/>
            </w:tcBorders>
            <w:vAlign w:val="center"/>
          </w:tcPr>
          <w:p w:rsidR="003A5891" w:rsidRPr="00891B8A" w:rsidRDefault="003A5891" w:rsidP="00E508DC">
            <w:pPr>
              <w:tabs>
                <w:tab w:val="left" w:pos="900"/>
                <w:tab w:val="left" w:pos="1080"/>
                <w:tab w:val="left" w:pos="5142"/>
              </w:tabs>
              <w:spacing w:line="360" w:lineRule="auto"/>
              <w:jc w:val="center"/>
            </w:pPr>
            <w:r w:rsidRPr="00891B8A">
              <w:t>Yes</w:t>
            </w:r>
          </w:p>
        </w:tc>
        <w:tc>
          <w:tcPr>
            <w:tcW w:w="1573" w:type="dxa"/>
            <w:tcBorders>
              <w:top w:val="single" w:sz="8" w:space="0" w:color="auto"/>
            </w:tcBorders>
            <w:vAlign w:val="center"/>
          </w:tcPr>
          <w:p w:rsidR="003A5891" w:rsidRPr="00891B8A" w:rsidRDefault="003A5891" w:rsidP="00E508DC">
            <w:pPr>
              <w:tabs>
                <w:tab w:val="left" w:pos="900"/>
                <w:tab w:val="left" w:pos="1080"/>
                <w:tab w:val="left" w:pos="5142"/>
              </w:tabs>
              <w:spacing w:line="360" w:lineRule="auto"/>
              <w:jc w:val="center"/>
            </w:pPr>
            <w:r w:rsidRPr="00891B8A">
              <w:t>Yes</w:t>
            </w:r>
          </w:p>
        </w:tc>
        <w:tc>
          <w:tcPr>
            <w:tcW w:w="1573" w:type="dxa"/>
            <w:tcBorders>
              <w:top w:val="single" w:sz="8" w:space="0" w:color="auto"/>
              <w:right w:val="single" w:sz="8" w:space="0" w:color="auto"/>
            </w:tcBorders>
            <w:vAlign w:val="center"/>
          </w:tcPr>
          <w:p w:rsidR="003A5891" w:rsidRPr="00891B8A" w:rsidRDefault="003A5891" w:rsidP="00E508DC">
            <w:pPr>
              <w:tabs>
                <w:tab w:val="left" w:pos="900"/>
                <w:tab w:val="left" w:pos="1080"/>
                <w:tab w:val="left" w:pos="5142"/>
              </w:tabs>
              <w:spacing w:line="360" w:lineRule="auto"/>
              <w:jc w:val="center"/>
            </w:pPr>
            <w:r w:rsidRPr="00891B8A">
              <w:t>Yes</w:t>
            </w:r>
          </w:p>
        </w:tc>
      </w:tr>
      <w:tr w:rsidR="003A5891" w:rsidRPr="00944145" w:rsidTr="00E508DC">
        <w:trPr>
          <w:jc w:val="center"/>
        </w:trPr>
        <w:tc>
          <w:tcPr>
            <w:tcW w:w="1711" w:type="dxa"/>
            <w:tcBorders>
              <w:left w:val="single" w:sz="8" w:space="0" w:color="auto"/>
            </w:tcBorders>
            <w:shd w:val="clear" w:color="auto" w:fill="B8CCE4" w:themeFill="accent1" w:themeFillTint="66"/>
            <w:vAlign w:val="center"/>
          </w:tcPr>
          <w:p w:rsidR="003A5891" w:rsidRPr="00891B8A" w:rsidRDefault="003A5891" w:rsidP="00E508DC">
            <w:pPr>
              <w:tabs>
                <w:tab w:val="left" w:pos="900"/>
                <w:tab w:val="left" w:pos="1080"/>
                <w:tab w:val="left" w:pos="5142"/>
              </w:tabs>
              <w:spacing w:line="360" w:lineRule="auto"/>
              <w:jc w:val="center"/>
            </w:pPr>
            <w:r w:rsidRPr="00891B8A">
              <w:t>0.1 M</w:t>
            </w:r>
          </w:p>
        </w:tc>
        <w:tc>
          <w:tcPr>
            <w:tcW w:w="3146" w:type="dxa"/>
            <w:shd w:val="clear" w:color="auto" w:fill="B8CCE4" w:themeFill="accent1" w:themeFillTint="66"/>
            <w:vAlign w:val="center"/>
          </w:tcPr>
          <w:p w:rsidR="003A5891" w:rsidRPr="00891B8A" w:rsidRDefault="003A5891" w:rsidP="00E508DC">
            <w:pPr>
              <w:tabs>
                <w:tab w:val="left" w:pos="900"/>
                <w:tab w:val="left" w:pos="1080"/>
                <w:tab w:val="left" w:pos="5142"/>
              </w:tabs>
              <w:spacing w:line="360" w:lineRule="auto"/>
              <w:jc w:val="center"/>
            </w:pPr>
            <w:r w:rsidRPr="00891B8A">
              <w:t>Yes</w:t>
            </w:r>
          </w:p>
        </w:tc>
        <w:tc>
          <w:tcPr>
            <w:tcW w:w="1573" w:type="dxa"/>
            <w:shd w:val="clear" w:color="auto" w:fill="B8CCE4" w:themeFill="accent1" w:themeFillTint="66"/>
            <w:vAlign w:val="center"/>
          </w:tcPr>
          <w:p w:rsidR="003A5891" w:rsidRPr="00891B8A" w:rsidRDefault="003A5891" w:rsidP="00E508DC">
            <w:pPr>
              <w:tabs>
                <w:tab w:val="left" w:pos="900"/>
                <w:tab w:val="left" w:pos="1080"/>
                <w:tab w:val="left" w:pos="5142"/>
              </w:tabs>
              <w:spacing w:line="360" w:lineRule="auto"/>
              <w:jc w:val="center"/>
            </w:pPr>
            <w:r w:rsidRPr="00891B8A">
              <w:t>Yes</w:t>
            </w:r>
          </w:p>
        </w:tc>
        <w:tc>
          <w:tcPr>
            <w:tcW w:w="1573" w:type="dxa"/>
            <w:tcBorders>
              <w:right w:val="single" w:sz="8" w:space="0" w:color="auto"/>
            </w:tcBorders>
            <w:shd w:val="clear" w:color="auto" w:fill="B8CCE4" w:themeFill="accent1" w:themeFillTint="66"/>
            <w:vAlign w:val="center"/>
          </w:tcPr>
          <w:p w:rsidR="003A5891" w:rsidRPr="00891B8A" w:rsidRDefault="003A5891" w:rsidP="00E508DC">
            <w:pPr>
              <w:tabs>
                <w:tab w:val="left" w:pos="900"/>
                <w:tab w:val="left" w:pos="1080"/>
                <w:tab w:val="left" w:pos="5142"/>
              </w:tabs>
              <w:spacing w:line="360" w:lineRule="auto"/>
              <w:jc w:val="center"/>
            </w:pPr>
            <w:r w:rsidRPr="00891B8A">
              <w:t>Yes</w:t>
            </w:r>
          </w:p>
        </w:tc>
      </w:tr>
      <w:tr w:rsidR="003A5891" w:rsidRPr="00944145" w:rsidTr="00E508DC">
        <w:trPr>
          <w:jc w:val="center"/>
        </w:trPr>
        <w:tc>
          <w:tcPr>
            <w:tcW w:w="1711" w:type="dxa"/>
            <w:tcBorders>
              <w:left w:val="single" w:sz="8" w:space="0" w:color="auto"/>
            </w:tcBorders>
            <w:vAlign w:val="center"/>
          </w:tcPr>
          <w:p w:rsidR="003A5891" w:rsidRPr="00891B8A" w:rsidRDefault="003A5891" w:rsidP="00E508DC">
            <w:pPr>
              <w:tabs>
                <w:tab w:val="left" w:pos="900"/>
                <w:tab w:val="left" w:pos="1080"/>
                <w:tab w:val="left" w:pos="5142"/>
              </w:tabs>
              <w:spacing w:line="360" w:lineRule="auto"/>
              <w:jc w:val="center"/>
            </w:pPr>
            <w:r w:rsidRPr="00891B8A">
              <w:t>10 mM</w:t>
            </w:r>
          </w:p>
        </w:tc>
        <w:tc>
          <w:tcPr>
            <w:tcW w:w="3146" w:type="dxa"/>
            <w:vAlign w:val="center"/>
          </w:tcPr>
          <w:p w:rsidR="003A5891" w:rsidRPr="00891B8A" w:rsidRDefault="003A5891" w:rsidP="00E508DC">
            <w:pPr>
              <w:tabs>
                <w:tab w:val="left" w:pos="900"/>
                <w:tab w:val="left" w:pos="1080"/>
                <w:tab w:val="left" w:pos="5142"/>
              </w:tabs>
              <w:spacing w:line="360" w:lineRule="auto"/>
              <w:jc w:val="center"/>
            </w:pPr>
            <w:r w:rsidRPr="00891B8A">
              <w:t>Yes</w:t>
            </w:r>
          </w:p>
        </w:tc>
        <w:tc>
          <w:tcPr>
            <w:tcW w:w="1573" w:type="dxa"/>
            <w:vAlign w:val="center"/>
          </w:tcPr>
          <w:p w:rsidR="003A5891" w:rsidRPr="00891B8A" w:rsidRDefault="003A5891" w:rsidP="00E508DC">
            <w:pPr>
              <w:tabs>
                <w:tab w:val="left" w:pos="900"/>
                <w:tab w:val="left" w:pos="1080"/>
                <w:tab w:val="left" w:pos="5142"/>
              </w:tabs>
              <w:spacing w:line="360" w:lineRule="auto"/>
              <w:jc w:val="center"/>
            </w:pPr>
            <w:r w:rsidRPr="00891B8A">
              <w:t>Yes</w:t>
            </w:r>
          </w:p>
        </w:tc>
        <w:tc>
          <w:tcPr>
            <w:tcW w:w="1573" w:type="dxa"/>
            <w:tcBorders>
              <w:right w:val="single" w:sz="8" w:space="0" w:color="auto"/>
            </w:tcBorders>
            <w:vAlign w:val="center"/>
          </w:tcPr>
          <w:p w:rsidR="003A5891" w:rsidRPr="00891B8A" w:rsidRDefault="003A5891" w:rsidP="00E508DC">
            <w:pPr>
              <w:tabs>
                <w:tab w:val="left" w:pos="900"/>
                <w:tab w:val="left" w:pos="1080"/>
                <w:tab w:val="left" w:pos="5142"/>
              </w:tabs>
              <w:spacing w:line="360" w:lineRule="auto"/>
              <w:jc w:val="center"/>
            </w:pPr>
            <w:r w:rsidRPr="00891B8A">
              <w:t>Yes</w:t>
            </w:r>
          </w:p>
        </w:tc>
      </w:tr>
      <w:tr w:rsidR="003A5891" w:rsidRPr="00944145" w:rsidTr="00E508DC">
        <w:trPr>
          <w:jc w:val="center"/>
        </w:trPr>
        <w:tc>
          <w:tcPr>
            <w:tcW w:w="1711" w:type="dxa"/>
            <w:tcBorders>
              <w:left w:val="single" w:sz="8" w:space="0" w:color="auto"/>
            </w:tcBorders>
            <w:shd w:val="clear" w:color="auto" w:fill="B8CCE4" w:themeFill="accent1" w:themeFillTint="66"/>
            <w:vAlign w:val="center"/>
          </w:tcPr>
          <w:p w:rsidR="003A5891" w:rsidRPr="00891B8A" w:rsidRDefault="003A5891" w:rsidP="00E508DC">
            <w:pPr>
              <w:tabs>
                <w:tab w:val="left" w:pos="900"/>
                <w:tab w:val="left" w:pos="1080"/>
                <w:tab w:val="left" w:pos="5142"/>
              </w:tabs>
              <w:spacing w:line="360" w:lineRule="auto"/>
              <w:jc w:val="center"/>
            </w:pPr>
            <w:r w:rsidRPr="00891B8A">
              <w:t>1 mM</w:t>
            </w:r>
          </w:p>
        </w:tc>
        <w:tc>
          <w:tcPr>
            <w:tcW w:w="3146" w:type="dxa"/>
            <w:shd w:val="clear" w:color="auto" w:fill="B8CCE4" w:themeFill="accent1" w:themeFillTint="66"/>
            <w:vAlign w:val="center"/>
          </w:tcPr>
          <w:p w:rsidR="003A5891" w:rsidRPr="00891B8A" w:rsidRDefault="003A5891" w:rsidP="00E508DC">
            <w:pPr>
              <w:tabs>
                <w:tab w:val="left" w:pos="900"/>
                <w:tab w:val="left" w:pos="1080"/>
                <w:tab w:val="left" w:pos="5142"/>
              </w:tabs>
              <w:spacing w:line="360" w:lineRule="auto"/>
              <w:jc w:val="center"/>
            </w:pPr>
            <w:r w:rsidRPr="00891B8A">
              <w:t>Trace</w:t>
            </w:r>
          </w:p>
        </w:tc>
        <w:tc>
          <w:tcPr>
            <w:tcW w:w="1573" w:type="dxa"/>
            <w:shd w:val="clear" w:color="auto" w:fill="B8CCE4" w:themeFill="accent1" w:themeFillTint="66"/>
            <w:vAlign w:val="center"/>
          </w:tcPr>
          <w:p w:rsidR="003A5891" w:rsidRPr="00891B8A" w:rsidRDefault="003A5891" w:rsidP="00E508DC">
            <w:pPr>
              <w:tabs>
                <w:tab w:val="left" w:pos="900"/>
                <w:tab w:val="left" w:pos="1080"/>
                <w:tab w:val="left" w:pos="5142"/>
              </w:tabs>
              <w:spacing w:line="360" w:lineRule="auto"/>
              <w:jc w:val="center"/>
            </w:pPr>
            <w:r w:rsidRPr="00891B8A">
              <w:t>Yes</w:t>
            </w:r>
          </w:p>
        </w:tc>
        <w:tc>
          <w:tcPr>
            <w:tcW w:w="1573" w:type="dxa"/>
            <w:tcBorders>
              <w:right w:val="single" w:sz="8" w:space="0" w:color="auto"/>
            </w:tcBorders>
            <w:shd w:val="clear" w:color="auto" w:fill="B8CCE4" w:themeFill="accent1" w:themeFillTint="66"/>
            <w:vAlign w:val="center"/>
          </w:tcPr>
          <w:p w:rsidR="003A5891" w:rsidRPr="00891B8A" w:rsidRDefault="003A5891" w:rsidP="00E508DC">
            <w:pPr>
              <w:tabs>
                <w:tab w:val="left" w:pos="900"/>
                <w:tab w:val="left" w:pos="1080"/>
                <w:tab w:val="left" w:pos="5142"/>
              </w:tabs>
              <w:spacing w:line="360" w:lineRule="auto"/>
              <w:jc w:val="center"/>
            </w:pPr>
            <w:r w:rsidRPr="00891B8A">
              <w:t>Yes</w:t>
            </w:r>
          </w:p>
        </w:tc>
      </w:tr>
      <w:tr w:rsidR="003A5891" w:rsidRPr="00944145" w:rsidTr="00E508DC">
        <w:trPr>
          <w:jc w:val="center"/>
        </w:trPr>
        <w:tc>
          <w:tcPr>
            <w:tcW w:w="1711" w:type="dxa"/>
            <w:tcBorders>
              <w:left w:val="single" w:sz="8" w:space="0" w:color="auto"/>
            </w:tcBorders>
            <w:vAlign w:val="center"/>
          </w:tcPr>
          <w:p w:rsidR="003A5891" w:rsidRPr="00891B8A" w:rsidRDefault="003A5891" w:rsidP="00E508DC">
            <w:pPr>
              <w:tabs>
                <w:tab w:val="left" w:pos="900"/>
                <w:tab w:val="left" w:pos="1080"/>
                <w:tab w:val="left" w:pos="5142"/>
              </w:tabs>
              <w:spacing w:line="360" w:lineRule="auto"/>
              <w:jc w:val="center"/>
            </w:pPr>
            <w:r w:rsidRPr="00891B8A">
              <w:t>0.1 mM</w:t>
            </w:r>
          </w:p>
        </w:tc>
        <w:tc>
          <w:tcPr>
            <w:tcW w:w="3146" w:type="dxa"/>
            <w:vAlign w:val="center"/>
          </w:tcPr>
          <w:p w:rsidR="003A5891" w:rsidRPr="00891B8A" w:rsidRDefault="003A5891" w:rsidP="00E508DC">
            <w:pPr>
              <w:tabs>
                <w:tab w:val="left" w:pos="900"/>
                <w:tab w:val="left" w:pos="1080"/>
                <w:tab w:val="left" w:pos="5142"/>
              </w:tabs>
              <w:spacing w:line="360" w:lineRule="auto"/>
              <w:jc w:val="center"/>
            </w:pPr>
            <w:r w:rsidRPr="00891B8A">
              <w:t>No</w:t>
            </w:r>
          </w:p>
        </w:tc>
        <w:tc>
          <w:tcPr>
            <w:tcW w:w="1573" w:type="dxa"/>
            <w:vAlign w:val="center"/>
          </w:tcPr>
          <w:p w:rsidR="003A5891" w:rsidRPr="00891B8A" w:rsidRDefault="003A5891" w:rsidP="00E508DC">
            <w:pPr>
              <w:tabs>
                <w:tab w:val="left" w:pos="900"/>
                <w:tab w:val="left" w:pos="1080"/>
                <w:tab w:val="left" w:pos="5142"/>
              </w:tabs>
              <w:spacing w:line="360" w:lineRule="auto"/>
              <w:jc w:val="center"/>
            </w:pPr>
            <w:r w:rsidRPr="00891B8A">
              <w:t>No</w:t>
            </w:r>
          </w:p>
        </w:tc>
        <w:tc>
          <w:tcPr>
            <w:tcW w:w="1573" w:type="dxa"/>
            <w:tcBorders>
              <w:right w:val="single" w:sz="8" w:space="0" w:color="auto"/>
            </w:tcBorders>
            <w:vAlign w:val="center"/>
          </w:tcPr>
          <w:p w:rsidR="003A5891" w:rsidRPr="00891B8A" w:rsidRDefault="003A5891" w:rsidP="00E508DC">
            <w:pPr>
              <w:tabs>
                <w:tab w:val="left" w:pos="900"/>
                <w:tab w:val="left" w:pos="1080"/>
                <w:tab w:val="left" w:pos="5142"/>
              </w:tabs>
              <w:spacing w:line="360" w:lineRule="auto"/>
              <w:jc w:val="center"/>
            </w:pPr>
            <w:r w:rsidRPr="00891B8A">
              <w:t>Yes</w:t>
            </w:r>
          </w:p>
        </w:tc>
      </w:tr>
      <w:tr w:rsidR="003A5891" w:rsidRPr="00944145" w:rsidTr="00E508DC">
        <w:trPr>
          <w:jc w:val="center"/>
        </w:trPr>
        <w:tc>
          <w:tcPr>
            <w:tcW w:w="1711" w:type="dxa"/>
            <w:tcBorders>
              <w:left w:val="single" w:sz="8" w:space="0" w:color="auto"/>
            </w:tcBorders>
            <w:shd w:val="clear" w:color="auto" w:fill="B8CCE4" w:themeFill="accent1" w:themeFillTint="66"/>
            <w:vAlign w:val="center"/>
          </w:tcPr>
          <w:p w:rsidR="003A5891" w:rsidRPr="00891B8A" w:rsidRDefault="003A5891" w:rsidP="00E508DC">
            <w:pPr>
              <w:tabs>
                <w:tab w:val="left" w:pos="900"/>
                <w:tab w:val="left" w:pos="1080"/>
                <w:tab w:val="left" w:pos="5142"/>
              </w:tabs>
              <w:spacing w:line="360" w:lineRule="auto"/>
              <w:jc w:val="center"/>
            </w:pPr>
            <w:r w:rsidRPr="00891B8A">
              <w:t>10 µM</w:t>
            </w:r>
          </w:p>
        </w:tc>
        <w:tc>
          <w:tcPr>
            <w:tcW w:w="3146" w:type="dxa"/>
            <w:shd w:val="clear" w:color="auto" w:fill="B8CCE4" w:themeFill="accent1" w:themeFillTint="66"/>
            <w:vAlign w:val="center"/>
          </w:tcPr>
          <w:p w:rsidR="003A5891" w:rsidRPr="00891B8A" w:rsidRDefault="003A5891" w:rsidP="00E508DC">
            <w:pPr>
              <w:tabs>
                <w:tab w:val="left" w:pos="900"/>
                <w:tab w:val="left" w:pos="1080"/>
                <w:tab w:val="left" w:pos="5142"/>
              </w:tabs>
              <w:spacing w:line="360" w:lineRule="auto"/>
              <w:jc w:val="center"/>
            </w:pPr>
            <w:r w:rsidRPr="00891B8A">
              <w:t>No</w:t>
            </w:r>
          </w:p>
        </w:tc>
        <w:tc>
          <w:tcPr>
            <w:tcW w:w="1573" w:type="dxa"/>
            <w:shd w:val="clear" w:color="auto" w:fill="B8CCE4" w:themeFill="accent1" w:themeFillTint="66"/>
            <w:vAlign w:val="center"/>
          </w:tcPr>
          <w:p w:rsidR="003A5891" w:rsidRPr="00891B8A" w:rsidRDefault="003A5891" w:rsidP="00E508DC">
            <w:pPr>
              <w:tabs>
                <w:tab w:val="left" w:pos="900"/>
                <w:tab w:val="left" w:pos="1080"/>
                <w:tab w:val="left" w:pos="5142"/>
              </w:tabs>
              <w:spacing w:line="360" w:lineRule="auto"/>
              <w:jc w:val="center"/>
            </w:pPr>
            <w:r w:rsidRPr="00891B8A">
              <w:t>No</w:t>
            </w:r>
          </w:p>
        </w:tc>
        <w:tc>
          <w:tcPr>
            <w:tcW w:w="1573" w:type="dxa"/>
            <w:tcBorders>
              <w:right w:val="single" w:sz="8" w:space="0" w:color="auto"/>
            </w:tcBorders>
            <w:shd w:val="clear" w:color="auto" w:fill="B8CCE4" w:themeFill="accent1" w:themeFillTint="66"/>
            <w:vAlign w:val="center"/>
          </w:tcPr>
          <w:p w:rsidR="003A5891" w:rsidRPr="00891B8A" w:rsidRDefault="003A5891" w:rsidP="00E508DC">
            <w:pPr>
              <w:tabs>
                <w:tab w:val="left" w:pos="900"/>
                <w:tab w:val="left" w:pos="1080"/>
                <w:tab w:val="left" w:pos="5142"/>
              </w:tabs>
              <w:spacing w:line="360" w:lineRule="auto"/>
              <w:jc w:val="center"/>
            </w:pPr>
            <w:r w:rsidRPr="00891B8A">
              <w:t>Yes</w:t>
            </w:r>
          </w:p>
        </w:tc>
      </w:tr>
      <w:tr w:rsidR="003A5891" w:rsidRPr="00944145" w:rsidTr="00E508DC">
        <w:trPr>
          <w:jc w:val="center"/>
        </w:trPr>
        <w:tc>
          <w:tcPr>
            <w:tcW w:w="1711" w:type="dxa"/>
            <w:tcBorders>
              <w:left w:val="single" w:sz="8" w:space="0" w:color="auto"/>
            </w:tcBorders>
            <w:vAlign w:val="center"/>
          </w:tcPr>
          <w:p w:rsidR="003A5891" w:rsidRPr="00891B8A" w:rsidRDefault="003A5891" w:rsidP="00E508DC">
            <w:pPr>
              <w:tabs>
                <w:tab w:val="left" w:pos="900"/>
                <w:tab w:val="left" w:pos="1080"/>
                <w:tab w:val="left" w:pos="5142"/>
              </w:tabs>
              <w:spacing w:line="360" w:lineRule="auto"/>
              <w:jc w:val="center"/>
            </w:pPr>
            <w:r w:rsidRPr="00891B8A">
              <w:t>1 µM</w:t>
            </w:r>
          </w:p>
        </w:tc>
        <w:tc>
          <w:tcPr>
            <w:tcW w:w="3146" w:type="dxa"/>
            <w:vAlign w:val="center"/>
          </w:tcPr>
          <w:p w:rsidR="003A5891" w:rsidRPr="00891B8A" w:rsidRDefault="003A5891" w:rsidP="00E508DC">
            <w:pPr>
              <w:tabs>
                <w:tab w:val="left" w:pos="900"/>
                <w:tab w:val="left" w:pos="1080"/>
                <w:tab w:val="left" w:pos="5142"/>
              </w:tabs>
              <w:spacing w:line="360" w:lineRule="auto"/>
              <w:jc w:val="center"/>
            </w:pPr>
            <w:r w:rsidRPr="00891B8A">
              <w:t>-</w:t>
            </w:r>
          </w:p>
        </w:tc>
        <w:tc>
          <w:tcPr>
            <w:tcW w:w="1573" w:type="dxa"/>
            <w:vAlign w:val="center"/>
          </w:tcPr>
          <w:p w:rsidR="003A5891" w:rsidRPr="00891B8A" w:rsidRDefault="003A5891" w:rsidP="00E508DC">
            <w:pPr>
              <w:tabs>
                <w:tab w:val="left" w:pos="900"/>
                <w:tab w:val="left" w:pos="1080"/>
                <w:tab w:val="left" w:pos="5142"/>
              </w:tabs>
              <w:spacing w:line="360" w:lineRule="auto"/>
              <w:jc w:val="center"/>
            </w:pPr>
            <w:r w:rsidRPr="00891B8A">
              <w:t>No</w:t>
            </w:r>
          </w:p>
        </w:tc>
        <w:tc>
          <w:tcPr>
            <w:tcW w:w="1573" w:type="dxa"/>
            <w:tcBorders>
              <w:right w:val="single" w:sz="8" w:space="0" w:color="auto"/>
            </w:tcBorders>
            <w:vAlign w:val="center"/>
          </w:tcPr>
          <w:p w:rsidR="003A5891" w:rsidRPr="00891B8A" w:rsidRDefault="003A5891" w:rsidP="00E508DC">
            <w:pPr>
              <w:tabs>
                <w:tab w:val="left" w:pos="900"/>
                <w:tab w:val="left" w:pos="1080"/>
                <w:tab w:val="left" w:pos="5142"/>
              </w:tabs>
              <w:spacing w:line="360" w:lineRule="auto"/>
              <w:jc w:val="center"/>
            </w:pPr>
            <w:r w:rsidRPr="00891B8A">
              <w:t>No</w:t>
            </w:r>
          </w:p>
        </w:tc>
      </w:tr>
      <w:tr w:rsidR="003A5891" w:rsidRPr="00944145" w:rsidTr="00E508DC">
        <w:trPr>
          <w:jc w:val="center"/>
        </w:trPr>
        <w:tc>
          <w:tcPr>
            <w:tcW w:w="1711" w:type="dxa"/>
            <w:tcBorders>
              <w:left w:val="single" w:sz="8" w:space="0" w:color="auto"/>
              <w:bottom w:val="single" w:sz="8" w:space="0" w:color="auto"/>
            </w:tcBorders>
            <w:shd w:val="clear" w:color="auto" w:fill="B8CCE4" w:themeFill="accent1" w:themeFillTint="66"/>
            <w:vAlign w:val="center"/>
          </w:tcPr>
          <w:p w:rsidR="003A5891" w:rsidRPr="00891B8A" w:rsidRDefault="003A5891" w:rsidP="00E508DC">
            <w:pPr>
              <w:tabs>
                <w:tab w:val="left" w:pos="900"/>
                <w:tab w:val="left" w:pos="1080"/>
                <w:tab w:val="left" w:pos="5142"/>
              </w:tabs>
              <w:spacing w:line="360" w:lineRule="auto"/>
              <w:jc w:val="center"/>
            </w:pPr>
            <w:r w:rsidRPr="00891B8A">
              <w:t>0.1 µM</w:t>
            </w:r>
          </w:p>
        </w:tc>
        <w:tc>
          <w:tcPr>
            <w:tcW w:w="3146" w:type="dxa"/>
            <w:tcBorders>
              <w:bottom w:val="single" w:sz="8" w:space="0" w:color="auto"/>
            </w:tcBorders>
            <w:shd w:val="clear" w:color="auto" w:fill="B8CCE4" w:themeFill="accent1" w:themeFillTint="66"/>
            <w:vAlign w:val="center"/>
          </w:tcPr>
          <w:p w:rsidR="003A5891" w:rsidRPr="00891B8A" w:rsidRDefault="003A5891" w:rsidP="00E508DC">
            <w:pPr>
              <w:tabs>
                <w:tab w:val="left" w:pos="900"/>
                <w:tab w:val="left" w:pos="1080"/>
                <w:tab w:val="left" w:pos="5142"/>
              </w:tabs>
              <w:spacing w:line="360" w:lineRule="auto"/>
              <w:jc w:val="center"/>
            </w:pPr>
            <w:r w:rsidRPr="00891B8A">
              <w:t>-</w:t>
            </w:r>
          </w:p>
        </w:tc>
        <w:tc>
          <w:tcPr>
            <w:tcW w:w="1573" w:type="dxa"/>
            <w:tcBorders>
              <w:bottom w:val="single" w:sz="8" w:space="0" w:color="auto"/>
            </w:tcBorders>
            <w:shd w:val="clear" w:color="auto" w:fill="B8CCE4" w:themeFill="accent1" w:themeFillTint="66"/>
            <w:vAlign w:val="center"/>
          </w:tcPr>
          <w:p w:rsidR="003A5891" w:rsidRPr="00891B8A" w:rsidRDefault="003A5891" w:rsidP="00E508DC">
            <w:pPr>
              <w:tabs>
                <w:tab w:val="left" w:pos="900"/>
                <w:tab w:val="left" w:pos="1080"/>
                <w:tab w:val="left" w:pos="5142"/>
              </w:tabs>
              <w:spacing w:line="360" w:lineRule="auto"/>
              <w:jc w:val="center"/>
            </w:pPr>
            <w:r w:rsidRPr="00891B8A">
              <w:t>No</w:t>
            </w:r>
          </w:p>
        </w:tc>
        <w:tc>
          <w:tcPr>
            <w:tcW w:w="1573" w:type="dxa"/>
            <w:tcBorders>
              <w:bottom w:val="single" w:sz="8" w:space="0" w:color="auto"/>
              <w:right w:val="single" w:sz="8" w:space="0" w:color="auto"/>
            </w:tcBorders>
            <w:shd w:val="clear" w:color="auto" w:fill="B8CCE4" w:themeFill="accent1" w:themeFillTint="66"/>
            <w:vAlign w:val="center"/>
          </w:tcPr>
          <w:p w:rsidR="003A5891" w:rsidRPr="00891B8A" w:rsidRDefault="003A5891" w:rsidP="00E508DC">
            <w:pPr>
              <w:tabs>
                <w:tab w:val="left" w:pos="900"/>
                <w:tab w:val="left" w:pos="1080"/>
                <w:tab w:val="left" w:pos="5142"/>
              </w:tabs>
              <w:spacing w:line="360" w:lineRule="auto"/>
              <w:jc w:val="center"/>
            </w:pPr>
            <w:r w:rsidRPr="00891B8A">
              <w:t>No</w:t>
            </w:r>
          </w:p>
        </w:tc>
      </w:tr>
    </w:tbl>
    <w:p w:rsidR="003A5891" w:rsidRDefault="003A5891" w:rsidP="003A5891">
      <w:pPr>
        <w:tabs>
          <w:tab w:val="left" w:pos="900"/>
          <w:tab w:val="left" w:pos="1080"/>
          <w:tab w:val="left" w:pos="5142"/>
        </w:tabs>
        <w:spacing w:line="360" w:lineRule="auto"/>
        <w:jc w:val="center"/>
      </w:pPr>
      <w:r>
        <w:rPr>
          <w:b/>
          <w:bCs/>
        </w:rPr>
        <w:t>Table 21</w:t>
      </w:r>
      <w:r w:rsidRPr="0089438A">
        <w:rPr>
          <w:b/>
          <w:bCs/>
        </w:rPr>
        <w:t>.</w:t>
      </w:r>
      <w:r>
        <w:t xml:space="preserve"> Table to show negative ion LC-MS detection levels of </w:t>
      </w:r>
      <w:r w:rsidRPr="00891B8A">
        <w:rPr>
          <w:b/>
        </w:rPr>
        <w:t>ManNAc</w:t>
      </w:r>
      <w:r>
        <w:t xml:space="preserve"> at different concentrations in the presence and absence of </w:t>
      </w:r>
      <w:r w:rsidRPr="00891B8A">
        <w:rPr>
          <w:b/>
        </w:rPr>
        <w:t>Neu5Ac</w:t>
      </w:r>
      <w:r>
        <w:t>.</w:t>
      </w:r>
    </w:p>
    <w:p w:rsidR="003A5891" w:rsidRDefault="003A5891" w:rsidP="007F719F">
      <w:pPr>
        <w:tabs>
          <w:tab w:val="left" w:pos="900"/>
          <w:tab w:val="left" w:pos="1080"/>
          <w:tab w:val="left" w:pos="5142"/>
        </w:tabs>
        <w:spacing w:line="360" w:lineRule="auto"/>
        <w:jc w:val="both"/>
      </w:pPr>
    </w:p>
    <w:p w:rsidR="007F719F" w:rsidRDefault="007F719F" w:rsidP="007F719F">
      <w:pPr>
        <w:tabs>
          <w:tab w:val="left" w:pos="900"/>
          <w:tab w:val="left" w:pos="1080"/>
          <w:tab w:val="left" w:pos="5142"/>
        </w:tabs>
        <w:spacing w:line="360" w:lineRule="auto"/>
        <w:jc w:val="both"/>
      </w:pPr>
      <w:r>
        <w:t xml:space="preserve">It was found that when using negative ion electrospray LC-MS it was easy to detect the neuraminic acid products. This is because they easily loose a sodium ion to give a strong ion peak. When analysing the </w:t>
      </w:r>
      <w:r w:rsidRPr="00B4029D">
        <w:rPr>
          <w:i/>
          <w:iCs/>
        </w:rPr>
        <w:t>N</w:t>
      </w:r>
      <w:r>
        <w:t xml:space="preserve">-modified mannosamines alone, all mannosamines can be seen by negative ion mass </w:t>
      </w:r>
      <w:r w:rsidR="003F345F">
        <w:t>spectrometry</w:t>
      </w:r>
      <w:r>
        <w:t xml:space="preserve"> (</w:t>
      </w:r>
      <w:r>
        <w:rPr>
          <w:b/>
          <w:bCs/>
        </w:rPr>
        <w:t xml:space="preserve">Section </w:t>
      </w:r>
      <w:r w:rsidR="003A5891">
        <w:rPr>
          <w:b/>
          <w:bCs/>
        </w:rPr>
        <w:t>7.2.3.11.</w:t>
      </w:r>
      <w:r w:rsidRPr="00B4029D">
        <w:t>)</w:t>
      </w:r>
      <w:r>
        <w:t xml:space="preserve">, however, when the mannosamines were analysed in a mixture also containing the neuraminic acid products, many of the mannosamines were undetectable. Because of this, it was decided to try a range of experiments designed to investigate the sensitivity of the LC-MS instrument when detecting mannosamines in the presence of neuraminic acids. A series of </w:t>
      </w:r>
      <w:r w:rsidRPr="00891B8A">
        <w:rPr>
          <w:b/>
        </w:rPr>
        <w:t>ManNAc</w:t>
      </w:r>
      <w:r>
        <w:t xml:space="preserve"> solutions, each at different concentrations, were created. These solutions were analysed by negative ion electrospray LC-MS and the presence or absence of the </w:t>
      </w:r>
      <w:r w:rsidRPr="00891B8A">
        <w:rPr>
          <w:b/>
        </w:rPr>
        <w:t>ManNAc</w:t>
      </w:r>
      <w:r>
        <w:t xml:space="preserve"> peak was noted. Following this, an equimolar amount of </w:t>
      </w:r>
      <w:r w:rsidRPr="00891B8A">
        <w:rPr>
          <w:b/>
        </w:rPr>
        <w:t>Neu5Ac</w:t>
      </w:r>
      <w:r>
        <w:t xml:space="preserve"> was added to each solution and the solutions were analysed once more. The results can be seen in </w:t>
      </w:r>
      <w:r>
        <w:rPr>
          <w:b/>
        </w:rPr>
        <w:t>T</w:t>
      </w:r>
      <w:r w:rsidRPr="004F70E3">
        <w:rPr>
          <w:b/>
        </w:rPr>
        <w:t xml:space="preserve">able </w:t>
      </w:r>
      <w:r w:rsidR="003A5891">
        <w:rPr>
          <w:b/>
        </w:rPr>
        <w:t>21</w:t>
      </w:r>
      <w:r>
        <w:t xml:space="preserve">. They show that the presence of </w:t>
      </w:r>
      <w:r w:rsidRPr="00891B8A">
        <w:rPr>
          <w:b/>
        </w:rPr>
        <w:t>Neu5Ac</w:t>
      </w:r>
      <w:r>
        <w:t xml:space="preserve"> has a small negative effect upon the detection of </w:t>
      </w:r>
      <w:r w:rsidRPr="00891B8A">
        <w:rPr>
          <w:b/>
        </w:rPr>
        <w:t>ManNAc</w:t>
      </w:r>
      <w:r w:rsidRPr="00B27BD3">
        <w:t xml:space="preserve"> </w:t>
      </w:r>
      <w:r>
        <w:t xml:space="preserve">by LC-MS with only a trace of the </w:t>
      </w:r>
      <w:r w:rsidRPr="00891B8A">
        <w:rPr>
          <w:b/>
          <w:iCs/>
        </w:rPr>
        <w:t>ManNAc</w:t>
      </w:r>
      <w:r>
        <w:t xml:space="preserve"> seen in the presence of </w:t>
      </w:r>
      <w:r w:rsidRPr="00891B8A">
        <w:rPr>
          <w:b/>
        </w:rPr>
        <w:t>Neu5Ac</w:t>
      </w:r>
      <w:r>
        <w:t xml:space="preserve"> at a concentration of 1mM whilst in the absence of </w:t>
      </w:r>
      <w:r w:rsidRPr="00891B8A">
        <w:rPr>
          <w:b/>
        </w:rPr>
        <w:t>Neu5Ac</w:t>
      </w:r>
      <w:r>
        <w:t xml:space="preserve"> the </w:t>
      </w:r>
      <w:r w:rsidRPr="00891B8A">
        <w:rPr>
          <w:b/>
        </w:rPr>
        <w:t>ManNAc</w:t>
      </w:r>
      <w:r>
        <w:t xml:space="preserve"> can be detected clearly. Results also show that </w:t>
      </w:r>
      <w:r w:rsidRPr="00891B8A">
        <w:rPr>
          <w:b/>
        </w:rPr>
        <w:t>Neu5Ac</w:t>
      </w:r>
      <w:r>
        <w:t xml:space="preserve"> is detectable at concentrations two orders of magnitude lower than </w:t>
      </w:r>
      <w:r w:rsidRPr="00891B8A">
        <w:rPr>
          <w:b/>
        </w:rPr>
        <w:t>ManNAc</w:t>
      </w:r>
      <w:r>
        <w:t xml:space="preserve">, confirming that neuraminic acids are more easily ionisable using negative ion electrospray LC-MS than mannosamines. The results indicate that any DCL solutions created need to have mannosamine concentrations of 10 mM in order for them to be detected by negative ion LC-MS, whilst the neuraminic acid derivatives can be at a concentration of 10 </w:t>
      </w:r>
      <w:r w:rsidRPr="004F70E3">
        <w:t>µM</w:t>
      </w:r>
      <w:r>
        <w:t>.</w:t>
      </w:r>
    </w:p>
    <w:p w:rsidR="007F719F" w:rsidRDefault="007F719F" w:rsidP="007F719F">
      <w:pPr>
        <w:tabs>
          <w:tab w:val="left" w:pos="900"/>
          <w:tab w:val="left" w:pos="1080"/>
          <w:tab w:val="left" w:pos="5142"/>
        </w:tabs>
        <w:spacing w:line="360" w:lineRule="auto"/>
        <w:jc w:val="both"/>
      </w:pPr>
    </w:p>
    <w:p w:rsidR="007F719F" w:rsidRDefault="007F719F" w:rsidP="007F719F">
      <w:pPr>
        <w:tabs>
          <w:tab w:val="left" w:pos="900"/>
          <w:tab w:val="left" w:pos="1080"/>
          <w:tab w:val="left" w:pos="5142"/>
        </w:tabs>
        <w:spacing w:line="360" w:lineRule="auto"/>
        <w:jc w:val="both"/>
      </w:pPr>
      <w:r>
        <w:t xml:space="preserve">It was found that the </w:t>
      </w:r>
      <w:r w:rsidRPr="0093356E">
        <w:rPr>
          <w:i/>
          <w:iCs/>
        </w:rPr>
        <w:t>N</w:t>
      </w:r>
      <w:r>
        <w:t>-modified mannosamine library components are more easily detected using positive ion LC-MS. For this reason, it was decided that all libraries created should be analysed using both negative ion and positive ion LC-MS</w:t>
      </w:r>
      <w:r w:rsidR="00430B9B">
        <w:t>,</w:t>
      </w:r>
      <w:r>
        <w:t xml:space="preserve"> with the mannosamines detected </w:t>
      </w:r>
      <w:r w:rsidR="003A5891">
        <w:t>using</w:t>
      </w:r>
      <w:r>
        <w:t xml:space="preserve"> positive </w:t>
      </w:r>
      <w:r w:rsidR="003A5891">
        <w:t>ionisation</w:t>
      </w:r>
      <w:r>
        <w:t xml:space="preserve"> and the </w:t>
      </w:r>
      <w:r w:rsidRPr="00891B8A">
        <w:rPr>
          <w:b/>
        </w:rPr>
        <w:t>Neu5Ac</w:t>
      </w:r>
      <w:r>
        <w:t xml:space="preserve"> detected </w:t>
      </w:r>
      <w:r w:rsidR="003A5891">
        <w:t>using</w:t>
      </w:r>
      <w:r>
        <w:t xml:space="preserve"> negative </w:t>
      </w:r>
      <w:r w:rsidR="003A5891">
        <w:t>ionisation</w:t>
      </w:r>
      <w:r>
        <w:t>.</w:t>
      </w:r>
    </w:p>
    <w:p w:rsidR="007F719F" w:rsidRDefault="007F719F" w:rsidP="007F719F">
      <w:pPr>
        <w:tabs>
          <w:tab w:val="left" w:pos="900"/>
          <w:tab w:val="left" w:pos="1080"/>
          <w:tab w:val="left" w:pos="5142"/>
        </w:tabs>
        <w:spacing w:line="360" w:lineRule="auto"/>
        <w:jc w:val="both"/>
      </w:pPr>
    </w:p>
    <w:p w:rsidR="00430B9B" w:rsidRDefault="00430B9B" w:rsidP="00430B9B">
      <w:pPr>
        <w:tabs>
          <w:tab w:val="left" w:pos="900"/>
          <w:tab w:val="left" w:pos="1080"/>
          <w:tab w:val="left" w:pos="5142"/>
        </w:tabs>
        <w:spacing w:line="360" w:lineRule="auto"/>
        <w:jc w:val="center"/>
      </w:pPr>
      <w:r>
        <w:object w:dxaOrig="9824" w:dyaOrig="4586">
          <v:shape id="_x0000_i1250" type="#_x0000_t75" style="width:450.75pt;height:210.75pt" o:ole="">
            <v:imagedata r:id="rId430" o:title=""/>
          </v:shape>
          <o:OLEObject Type="Embed" ProgID="ChemDraw.Document.6.0" ShapeID="_x0000_i1250" DrawAspect="Content" ObjectID="_1410533052" r:id="rId431"/>
        </w:object>
      </w:r>
    </w:p>
    <w:p w:rsidR="00430B9B" w:rsidRPr="00F32267" w:rsidRDefault="00430B9B" w:rsidP="00430B9B">
      <w:pPr>
        <w:tabs>
          <w:tab w:val="left" w:pos="900"/>
          <w:tab w:val="left" w:pos="1080"/>
          <w:tab w:val="left" w:pos="5142"/>
        </w:tabs>
        <w:spacing w:line="360" w:lineRule="auto"/>
        <w:jc w:val="center"/>
        <w:rPr>
          <w:bCs/>
        </w:rPr>
      </w:pPr>
      <w:r w:rsidRPr="00C43467">
        <w:rPr>
          <w:b/>
          <w:bCs/>
        </w:rPr>
        <w:t xml:space="preserve">Scheme </w:t>
      </w:r>
      <w:r>
        <w:rPr>
          <w:b/>
          <w:bCs/>
        </w:rPr>
        <w:t>17</w:t>
      </w:r>
      <w:r>
        <w:rPr>
          <w:bCs/>
        </w:rPr>
        <w:t>. Diagram showing the way in which a DCL can be created using the reversible reactions of NANA aldolase and subtilisin Carlsberg.</w:t>
      </w:r>
    </w:p>
    <w:p w:rsidR="00430B9B" w:rsidRDefault="00430B9B" w:rsidP="007F719F">
      <w:pPr>
        <w:tabs>
          <w:tab w:val="left" w:pos="900"/>
          <w:tab w:val="left" w:pos="1080"/>
          <w:tab w:val="left" w:pos="5142"/>
        </w:tabs>
        <w:spacing w:line="360" w:lineRule="auto"/>
        <w:jc w:val="both"/>
      </w:pPr>
    </w:p>
    <w:p w:rsidR="007F719F" w:rsidRDefault="007F719F" w:rsidP="007F719F">
      <w:pPr>
        <w:tabs>
          <w:tab w:val="left" w:pos="900"/>
          <w:tab w:val="left" w:pos="1080"/>
          <w:tab w:val="left" w:pos="5142"/>
        </w:tabs>
        <w:spacing w:line="360" w:lineRule="auto"/>
        <w:jc w:val="both"/>
      </w:pPr>
      <w:r>
        <w:t xml:space="preserve">The full range of reversible reactions used to create the DCL can be seen in </w:t>
      </w:r>
      <w:r>
        <w:rPr>
          <w:b/>
        </w:rPr>
        <w:t>Scheme</w:t>
      </w:r>
      <w:r w:rsidRPr="00435570">
        <w:rPr>
          <w:b/>
        </w:rPr>
        <w:t xml:space="preserve"> </w:t>
      </w:r>
      <w:r w:rsidR="003A5891">
        <w:rPr>
          <w:b/>
        </w:rPr>
        <w:t>1</w:t>
      </w:r>
      <w:r w:rsidR="005D7DA8">
        <w:rPr>
          <w:b/>
        </w:rPr>
        <w:t>7</w:t>
      </w:r>
      <w:r w:rsidR="00430B9B">
        <w:t>. T</w:t>
      </w:r>
      <w:r>
        <w:t xml:space="preserve">he initial EDC reaction modifies mannosamine at the amine position using a variety of different acids. This leads to the formation of a range of </w:t>
      </w:r>
      <w:r w:rsidRPr="00325F9D">
        <w:rPr>
          <w:i/>
          <w:iCs/>
        </w:rPr>
        <w:t>N</w:t>
      </w:r>
      <w:r>
        <w:t>-modified mannosamines which can then react in a variety of different ways to create the DCL. Reaction with subtilisin</w:t>
      </w:r>
      <w:r w:rsidR="003A5891">
        <w:t xml:space="preserve"> Carlsberg</w:t>
      </w:r>
      <w:r>
        <w:t xml:space="preserve"> and vinyl acetate produces the 6-C acylated </w:t>
      </w:r>
      <w:r w:rsidRPr="00325F9D">
        <w:rPr>
          <w:i/>
          <w:iCs/>
        </w:rPr>
        <w:t>N</w:t>
      </w:r>
      <w:r>
        <w:t>-modified mannosamines.</w:t>
      </w:r>
      <w:r w:rsidR="00C378B0">
        <w:fldChar w:fldCharType="begin"/>
      </w:r>
      <w:r w:rsidR="002B685E">
        <w:instrText xml:space="preserve"> ADDIN EN.CITE &lt;EndNote&gt;&lt;Cite&gt;&lt;Author&gt;Riva&lt;/Author&gt;&lt;Year&gt;1988&lt;/Year&gt;&lt;RecNum&gt;49&lt;/RecNum&gt;&lt;DisplayText&gt;&lt;style face="superscript"&gt;[100]&lt;/style&gt;&lt;/DisplayText&gt;&lt;record&gt;&lt;rec-number&gt;49&lt;/rec-number&gt;&lt;foreign-keys&gt;&lt;key app="EN" db-id="frz2ve0snr9x03eeazavffrxssrvs9vpsa2d"&gt;49&lt;/key&gt;&lt;/foreign-keys&gt;&lt;ref-type name="Journal Article"&gt;17&lt;/ref-type&gt;&lt;contributors&gt;&lt;authors&gt;&lt;author&gt;Riva, Sergio&lt;/author&gt;&lt;author&gt;Chopineau, Joel&lt;/author&gt;&lt;author&gt;Kieboom, A. P. G.&lt;/author&gt;&lt;author&gt;Klibanov, Alexander M.&lt;/author&gt;&lt;/authors&gt;&lt;/contributors&gt;&lt;titles&gt;&lt;title&gt;Protease-catalyzed regioselective esterification of sugars and related compounds in anhydrous dimethylformamide&lt;/title&gt;&lt;secondary-title&gt;Journal of the American Chemical Society&lt;/secondary-title&gt;&lt;/titles&gt;&lt;periodical&gt;&lt;full-title&gt;Journal of the American Chemical Society&lt;/full-title&gt;&lt;/periodical&gt;&lt;pages&gt;584-589&lt;/pages&gt;&lt;volume&gt;110&lt;/volume&gt;&lt;number&gt;2&lt;/number&gt;&lt;dates&gt;&lt;year&gt;1988&lt;/year&gt;&lt;/dates&gt;&lt;publisher&gt;American Chemical Society&lt;/publisher&gt;&lt;isbn&gt;0002-7863&lt;/isbn&gt;&lt;urls&gt;&lt;related-urls&gt;&lt;url&gt;http://dx.doi.org/10.1021/ja00210a045&lt;/url&gt;&lt;/related-urls&gt;&lt;/urls&gt;&lt;electronic-resource-num&gt;10.1021/ja00210a045&lt;/electronic-resource-num&gt;&lt;/record&gt;&lt;/Cite&gt;&lt;/EndNote&gt;</w:instrText>
      </w:r>
      <w:r w:rsidR="00C378B0">
        <w:fldChar w:fldCharType="separate"/>
      </w:r>
      <w:r w:rsidR="002B685E" w:rsidRPr="002B685E">
        <w:rPr>
          <w:noProof/>
          <w:vertAlign w:val="superscript"/>
        </w:rPr>
        <w:t>[100]</w:t>
      </w:r>
      <w:r w:rsidR="00C378B0">
        <w:fldChar w:fldCharType="end"/>
      </w:r>
      <w:r w:rsidR="002B685E">
        <w:t xml:space="preserve"> </w:t>
      </w:r>
      <w:r>
        <w:t xml:space="preserve">These acylated </w:t>
      </w:r>
      <w:r w:rsidRPr="00325F9D">
        <w:rPr>
          <w:i/>
          <w:iCs/>
        </w:rPr>
        <w:t>N</w:t>
      </w:r>
      <w:r>
        <w:t xml:space="preserve">-modified mannosamines can then react with NANA aldolase and sodium pyruvate to give the 9-C acylated neuraminic acids. If the </w:t>
      </w:r>
      <w:r w:rsidRPr="002807B7">
        <w:rPr>
          <w:i/>
          <w:iCs/>
        </w:rPr>
        <w:t>N</w:t>
      </w:r>
      <w:r>
        <w:t xml:space="preserve">-modified mannosamines were to react with the NANA aldolase before the subtilisin, a range of </w:t>
      </w:r>
      <w:r w:rsidRPr="002807B7">
        <w:rPr>
          <w:i/>
          <w:iCs/>
        </w:rPr>
        <w:t>N</w:t>
      </w:r>
      <w:r>
        <w:t xml:space="preserve">-modified neuraminic acids are formed first before reaction with subtilisin yields the 9-C modified neuraminic acids. This circular arrangement of reversible reactions should produce a dynamic DCL of much larger proportions than any DCL previously attempted using mannosamine. </w:t>
      </w:r>
    </w:p>
    <w:p w:rsidR="007F719F" w:rsidRPr="001D18DE" w:rsidRDefault="007F719F" w:rsidP="007F719F">
      <w:pPr>
        <w:tabs>
          <w:tab w:val="left" w:pos="900"/>
          <w:tab w:val="left" w:pos="1080"/>
          <w:tab w:val="left" w:pos="5142"/>
        </w:tabs>
        <w:spacing w:line="360" w:lineRule="auto"/>
        <w:jc w:val="both"/>
      </w:pPr>
    </w:p>
    <w:p w:rsidR="007F719F" w:rsidRPr="00F32267" w:rsidRDefault="007F719F" w:rsidP="007F719F">
      <w:pPr>
        <w:tabs>
          <w:tab w:val="left" w:pos="900"/>
          <w:tab w:val="left" w:pos="1080"/>
          <w:tab w:val="left" w:pos="5142"/>
        </w:tabs>
        <w:spacing w:line="360" w:lineRule="auto"/>
        <w:jc w:val="both"/>
        <w:rPr>
          <w:bCs/>
        </w:rPr>
      </w:pPr>
      <w:r>
        <w:rPr>
          <w:bCs/>
        </w:rPr>
        <w:t xml:space="preserve">It was decided to try creating a DCL using 22 building blocks comprising the 9 aromatic </w:t>
      </w:r>
      <w:r w:rsidRPr="00CB6AF2">
        <w:rPr>
          <w:bCs/>
          <w:i/>
        </w:rPr>
        <w:t>N</w:t>
      </w:r>
      <w:r>
        <w:rPr>
          <w:bCs/>
        </w:rPr>
        <w:t xml:space="preserve">-modified mannosamines, 10 aliphatic </w:t>
      </w:r>
      <w:r w:rsidRPr="00CB6AF2">
        <w:rPr>
          <w:bCs/>
          <w:i/>
        </w:rPr>
        <w:t>N</w:t>
      </w:r>
      <w:r>
        <w:rPr>
          <w:bCs/>
        </w:rPr>
        <w:t xml:space="preserve">-modified mannosamines, </w:t>
      </w:r>
      <w:r w:rsidR="00F157DB" w:rsidRPr="00F157DB">
        <w:rPr>
          <w:b/>
          <w:bCs/>
          <w:smallCaps/>
        </w:rPr>
        <w:t>d-</w:t>
      </w:r>
      <w:r w:rsidRPr="004824C5">
        <w:rPr>
          <w:b/>
          <w:bCs/>
        </w:rPr>
        <w:t>lyxose</w:t>
      </w:r>
      <w:r>
        <w:rPr>
          <w:bCs/>
        </w:rPr>
        <w:t xml:space="preserve">, </w:t>
      </w:r>
      <w:r w:rsidR="00F157DB" w:rsidRPr="00F157DB">
        <w:rPr>
          <w:b/>
          <w:bCs/>
          <w:smallCaps/>
        </w:rPr>
        <w:t>d-</w:t>
      </w:r>
      <w:r w:rsidRPr="004824C5">
        <w:rPr>
          <w:b/>
          <w:bCs/>
        </w:rPr>
        <w:t>mannose</w:t>
      </w:r>
      <w:r>
        <w:rPr>
          <w:bCs/>
        </w:rPr>
        <w:t xml:space="preserve"> and </w:t>
      </w:r>
      <w:r w:rsidRPr="00891B8A">
        <w:rPr>
          <w:b/>
          <w:bCs/>
        </w:rPr>
        <w:t>ManNAc</w:t>
      </w:r>
      <w:r w:rsidRPr="00891B8A">
        <w:rPr>
          <w:bCs/>
        </w:rPr>
        <w:t>.</w:t>
      </w:r>
      <w:r>
        <w:rPr>
          <w:bCs/>
        </w:rPr>
        <w:t xml:space="preserve"> Incubation of these starting materials with subtilisin and NANA aldolase should result in the formation of up to 22 </w:t>
      </w:r>
      <w:r w:rsidRPr="00F4379C">
        <w:rPr>
          <w:bCs/>
          <w:i/>
          <w:iCs/>
        </w:rPr>
        <w:t>N</w:t>
      </w:r>
      <w:r w:rsidR="004824C5">
        <w:rPr>
          <w:bCs/>
        </w:rPr>
        <w:t>-modified neuraminic acids, 22</w:t>
      </w:r>
      <w:r>
        <w:rPr>
          <w:bCs/>
        </w:rPr>
        <w:t xml:space="preserve"> C-9 acylated </w:t>
      </w:r>
      <w:r w:rsidRPr="00F4379C">
        <w:rPr>
          <w:bCs/>
          <w:i/>
          <w:iCs/>
        </w:rPr>
        <w:t>N</w:t>
      </w:r>
      <w:r>
        <w:rPr>
          <w:bCs/>
        </w:rPr>
        <w:t xml:space="preserve">-modified neuraminic acids and 21 acylated mannosamines. It was noted that </w:t>
      </w:r>
      <w:r w:rsidR="00317B7B">
        <w:rPr>
          <w:b/>
          <w:bCs/>
          <w:smallCaps/>
        </w:rPr>
        <w:t>d</w:t>
      </w:r>
      <w:r w:rsidR="004824C5" w:rsidRPr="004824C5">
        <w:rPr>
          <w:b/>
          <w:bCs/>
        </w:rPr>
        <w:t>-</w:t>
      </w:r>
      <w:r w:rsidRPr="004824C5">
        <w:rPr>
          <w:b/>
          <w:bCs/>
        </w:rPr>
        <w:t>lyxose</w:t>
      </w:r>
      <w:r>
        <w:rPr>
          <w:bCs/>
        </w:rPr>
        <w:t xml:space="preserve"> has no primary alcohol, thus removing the ability of subtilisin to ac</w:t>
      </w:r>
      <w:r w:rsidR="004824C5">
        <w:rPr>
          <w:bCs/>
        </w:rPr>
        <w:t>ylate it. T</w:t>
      </w:r>
      <w:r>
        <w:rPr>
          <w:bCs/>
        </w:rPr>
        <w:t xml:space="preserve">he aldol product of </w:t>
      </w:r>
      <w:r w:rsidR="00F157DB" w:rsidRPr="00F157DB">
        <w:rPr>
          <w:b/>
          <w:bCs/>
          <w:smallCaps/>
        </w:rPr>
        <w:t>d-</w:t>
      </w:r>
      <w:r w:rsidRPr="004824C5">
        <w:rPr>
          <w:b/>
          <w:bCs/>
        </w:rPr>
        <w:t>lyxose</w:t>
      </w:r>
      <w:r>
        <w:rPr>
          <w:bCs/>
        </w:rPr>
        <w:t xml:space="preserve">, </w:t>
      </w:r>
      <w:r w:rsidRPr="00E16CC0">
        <w:rPr>
          <w:b/>
          <w:bCs/>
        </w:rPr>
        <w:t>KDO</w:t>
      </w:r>
      <w:r>
        <w:rPr>
          <w:bCs/>
        </w:rPr>
        <w:t xml:space="preserve">, has a primary alcohol group which could be modified by subtilisin, but when modified this would prevent </w:t>
      </w:r>
      <w:r w:rsidR="004824C5">
        <w:rPr>
          <w:bCs/>
        </w:rPr>
        <w:t>the product (</w:t>
      </w:r>
      <w:r w:rsidR="004824C5" w:rsidRPr="004824C5">
        <w:rPr>
          <w:b/>
          <w:bCs/>
        </w:rPr>
        <w:t>166</w:t>
      </w:r>
      <w:r w:rsidR="004824C5">
        <w:rPr>
          <w:bCs/>
        </w:rPr>
        <w:t>)</w:t>
      </w:r>
      <w:r>
        <w:rPr>
          <w:bCs/>
        </w:rPr>
        <w:t xml:space="preserve"> from converting back into </w:t>
      </w:r>
      <w:r w:rsidR="004824C5">
        <w:rPr>
          <w:bCs/>
        </w:rPr>
        <w:t xml:space="preserve">the 6-C acylated </w:t>
      </w:r>
      <w:r w:rsidR="00F157DB" w:rsidRPr="00F157DB">
        <w:rPr>
          <w:b/>
          <w:bCs/>
          <w:smallCaps/>
        </w:rPr>
        <w:t>d-</w:t>
      </w:r>
      <w:r w:rsidRPr="004824C5">
        <w:rPr>
          <w:b/>
          <w:bCs/>
        </w:rPr>
        <w:t>lyxose</w:t>
      </w:r>
      <w:r>
        <w:rPr>
          <w:bCs/>
        </w:rPr>
        <w:t xml:space="preserve"> and pyruvate. </w:t>
      </w:r>
      <w:r w:rsidR="004824C5">
        <w:rPr>
          <w:bCs/>
        </w:rPr>
        <w:t xml:space="preserve">This means that for the </w:t>
      </w:r>
      <w:r w:rsidR="00F157DB" w:rsidRPr="00F157DB">
        <w:rPr>
          <w:b/>
          <w:bCs/>
          <w:smallCaps/>
        </w:rPr>
        <w:t>d-</w:t>
      </w:r>
      <w:r w:rsidR="004824C5" w:rsidRPr="004824C5">
        <w:rPr>
          <w:b/>
          <w:bCs/>
        </w:rPr>
        <w:t>Lyxose</w:t>
      </w:r>
      <w:r w:rsidR="004824C5">
        <w:rPr>
          <w:bCs/>
        </w:rPr>
        <w:t>, only three different DCL members can form.</w:t>
      </w:r>
      <w:r>
        <w:rPr>
          <w:bCs/>
        </w:rPr>
        <w:t xml:space="preserve"> After incubation of the DCL components at 37 </w:t>
      </w:r>
      <w:r w:rsidR="00B8792C" w:rsidRPr="006B1AA4">
        <w:t>°</w:t>
      </w:r>
      <w:r>
        <w:rPr>
          <w:bCs/>
        </w:rPr>
        <w:t xml:space="preserve">C, samples were taken at 24 hour intervals and after denaturing in acetonitrile for 3 hours, the supernatant was analysed using LC-MS. With the exception of </w:t>
      </w:r>
      <w:r w:rsidRPr="00891B8A">
        <w:rPr>
          <w:b/>
          <w:bCs/>
        </w:rPr>
        <w:t xml:space="preserve">36 </w:t>
      </w:r>
      <w:r>
        <w:rPr>
          <w:bCs/>
        </w:rPr>
        <w:t xml:space="preserve">and </w:t>
      </w:r>
      <w:r w:rsidRPr="00891B8A">
        <w:rPr>
          <w:b/>
          <w:bCs/>
        </w:rPr>
        <w:t>56</w:t>
      </w:r>
      <w:r>
        <w:rPr>
          <w:bCs/>
        </w:rPr>
        <w:t xml:space="preserve"> which were only seen in trace amounts, all products were seen in the DCL, and the peak area taken up by each DCL member was analysed. This lead to the calculation of difference in % TAPA between a W</w:t>
      </w:r>
      <w:r w:rsidR="004824C5">
        <w:rPr>
          <w:bCs/>
        </w:rPr>
        <w:t xml:space="preserve">GA </w:t>
      </w:r>
      <w:r>
        <w:rPr>
          <w:bCs/>
        </w:rPr>
        <w:t xml:space="preserve">containing library and a non-WGA-containing library. The results can be seen in </w:t>
      </w:r>
      <w:r>
        <w:rPr>
          <w:b/>
          <w:bCs/>
        </w:rPr>
        <w:t>T</w:t>
      </w:r>
      <w:r w:rsidRPr="0042377C">
        <w:rPr>
          <w:b/>
          <w:bCs/>
        </w:rPr>
        <w:t xml:space="preserve">able </w:t>
      </w:r>
      <w:r w:rsidR="004824C5">
        <w:rPr>
          <w:b/>
          <w:bCs/>
        </w:rPr>
        <w:t>22</w:t>
      </w:r>
      <w:r>
        <w:rPr>
          <w:bCs/>
        </w:rPr>
        <w:t xml:space="preserve">. Results seem to be quite varied with the standard deviation of most results being high. It is difficult to see trends in such a large volume of data so it has also been presented in the form of a graph in </w:t>
      </w:r>
      <w:r>
        <w:rPr>
          <w:b/>
        </w:rPr>
        <w:t>Figure</w:t>
      </w:r>
      <w:r w:rsidRPr="000B65C2">
        <w:rPr>
          <w:b/>
        </w:rPr>
        <w:t xml:space="preserve"> </w:t>
      </w:r>
      <w:r w:rsidR="004824C5">
        <w:rPr>
          <w:b/>
        </w:rPr>
        <w:t>8</w:t>
      </w:r>
      <w:r w:rsidR="00EF335D">
        <w:rPr>
          <w:b/>
        </w:rPr>
        <w:t>4</w:t>
      </w:r>
      <w:r>
        <w:rPr>
          <w:bCs/>
        </w:rPr>
        <w:t>. It was found that it was very difficult to get good separation of the peaks corresponding to different DCL members and therefore there was some peak overlap in the LC-MS traces.</w:t>
      </w:r>
      <w:r w:rsidR="00E508DC">
        <w:rPr>
          <w:bCs/>
        </w:rPr>
        <w:t xml:space="preserve"> This made it very difficult to identify the 4-ethoxybenzoic acid </w:t>
      </w:r>
      <w:r w:rsidR="00E508DC" w:rsidRPr="00E508DC">
        <w:rPr>
          <w:bCs/>
          <w:i/>
        </w:rPr>
        <w:t>N</w:t>
      </w:r>
      <w:r w:rsidR="00E508DC">
        <w:rPr>
          <w:bCs/>
        </w:rPr>
        <w:t>-modified derivatives of neuraminic acid</w:t>
      </w:r>
      <w:r w:rsidR="00405D87">
        <w:rPr>
          <w:bCs/>
        </w:rPr>
        <w:t xml:space="preserve"> which are excluded from the results.</w:t>
      </w:r>
      <w:r>
        <w:rPr>
          <w:bCs/>
        </w:rPr>
        <w:t xml:space="preserve"> This may</w:t>
      </w:r>
      <w:r w:rsidR="00405D87">
        <w:rPr>
          <w:bCs/>
        </w:rPr>
        <w:t xml:space="preserve"> also</w:t>
      </w:r>
      <w:r>
        <w:rPr>
          <w:bCs/>
        </w:rPr>
        <w:t xml:space="preserve"> be a reason for the difficulty in identifying trends in the data.</w:t>
      </w:r>
    </w:p>
    <w:p w:rsidR="007F719F" w:rsidRDefault="007F719F" w:rsidP="007F719F">
      <w:pPr>
        <w:tabs>
          <w:tab w:val="left" w:pos="900"/>
          <w:tab w:val="left" w:pos="1080"/>
          <w:tab w:val="left" w:pos="5142"/>
        </w:tabs>
        <w:spacing w:line="360" w:lineRule="auto"/>
        <w:jc w:val="both"/>
        <w:rPr>
          <w:bCs/>
        </w:rPr>
      </w:pPr>
    </w:p>
    <w:p w:rsidR="00430B9B" w:rsidRDefault="00430B9B" w:rsidP="007F719F">
      <w:pPr>
        <w:tabs>
          <w:tab w:val="left" w:pos="900"/>
          <w:tab w:val="left" w:pos="1080"/>
          <w:tab w:val="left" w:pos="5142"/>
        </w:tabs>
        <w:spacing w:line="360" w:lineRule="auto"/>
        <w:jc w:val="both"/>
        <w:rPr>
          <w:bCs/>
        </w:rPr>
      </w:pPr>
    </w:p>
    <w:p w:rsidR="00430B9B" w:rsidRDefault="00430B9B" w:rsidP="007F719F">
      <w:pPr>
        <w:tabs>
          <w:tab w:val="left" w:pos="900"/>
          <w:tab w:val="left" w:pos="1080"/>
          <w:tab w:val="left" w:pos="5142"/>
        </w:tabs>
        <w:spacing w:line="360" w:lineRule="auto"/>
        <w:jc w:val="both"/>
        <w:rPr>
          <w:bCs/>
        </w:rPr>
      </w:pPr>
    </w:p>
    <w:p w:rsidR="00430B9B" w:rsidRDefault="00430B9B" w:rsidP="007F719F">
      <w:pPr>
        <w:tabs>
          <w:tab w:val="left" w:pos="900"/>
          <w:tab w:val="left" w:pos="1080"/>
          <w:tab w:val="left" w:pos="5142"/>
        </w:tabs>
        <w:spacing w:line="360" w:lineRule="auto"/>
        <w:jc w:val="both"/>
        <w:rPr>
          <w:bCs/>
        </w:rPr>
      </w:pPr>
    </w:p>
    <w:p w:rsidR="00430B9B" w:rsidRDefault="00430B9B" w:rsidP="007F719F">
      <w:pPr>
        <w:tabs>
          <w:tab w:val="left" w:pos="900"/>
          <w:tab w:val="left" w:pos="1080"/>
          <w:tab w:val="left" w:pos="5142"/>
        </w:tabs>
        <w:spacing w:line="360" w:lineRule="auto"/>
        <w:jc w:val="both"/>
        <w:rPr>
          <w:bCs/>
        </w:rPr>
      </w:pPr>
    </w:p>
    <w:tbl>
      <w:tblPr>
        <w:tblW w:w="0" w:type="auto"/>
        <w:tblInd w:w="2" w:type="dxa"/>
        <w:tblBorders>
          <w:top w:val="single" w:sz="8" w:space="0" w:color="4F81BD"/>
          <w:bottom w:val="single" w:sz="8" w:space="0" w:color="4F81BD"/>
        </w:tblBorders>
        <w:tblLook w:val="00A0" w:firstRow="1" w:lastRow="0" w:firstColumn="1" w:lastColumn="0" w:noHBand="0" w:noVBand="0"/>
      </w:tblPr>
      <w:tblGrid>
        <w:gridCol w:w="1859"/>
        <w:gridCol w:w="1845"/>
        <w:gridCol w:w="1845"/>
        <w:gridCol w:w="1845"/>
        <w:gridCol w:w="1846"/>
      </w:tblGrid>
      <w:tr w:rsidR="007F719F" w:rsidRPr="0003308B" w:rsidTr="007F719F">
        <w:tc>
          <w:tcPr>
            <w:tcW w:w="1859" w:type="dxa"/>
            <w:vMerge w:val="restart"/>
            <w:tcBorders>
              <w:top w:val="single" w:sz="8" w:space="0" w:color="auto"/>
              <w:left w:val="single" w:sz="8" w:space="0" w:color="auto"/>
            </w:tcBorders>
            <w:shd w:val="clear" w:color="auto" w:fill="B8CCE4" w:themeFill="accent1" w:themeFillTint="66"/>
          </w:tcPr>
          <w:p w:rsidR="007F719F" w:rsidRPr="00891B8A" w:rsidRDefault="007F719F" w:rsidP="007F719F">
            <w:pPr>
              <w:tabs>
                <w:tab w:val="left" w:pos="900"/>
                <w:tab w:val="left" w:pos="1080"/>
                <w:tab w:val="left" w:pos="5142"/>
              </w:tabs>
              <w:spacing w:line="360" w:lineRule="auto"/>
              <w:jc w:val="center"/>
              <w:rPr>
                <w:bCs/>
              </w:rPr>
            </w:pPr>
          </w:p>
        </w:tc>
        <w:tc>
          <w:tcPr>
            <w:tcW w:w="7381" w:type="dxa"/>
            <w:gridSpan w:val="4"/>
            <w:tcBorders>
              <w:top w:val="single" w:sz="8" w:space="0" w:color="auto"/>
              <w:bottom w:val="single" w:sz="8" w:space="0" w:color="auto"/>
              <w:right w:val="single" w:sz="8" w:space="0" w:color="auto"/>
            </w:tcBorders>
            <w:shd w:val="clear" w:color="auto" w:fill="B8CCE4" w:themeFill="accent1" w:themeFillTint="66"/>
          </w:tcPr>
          <w:p w:rsidR="007F719F" w:rsidRPr="00891B8A" w:rsidRDefault="007F719F" w:rsidP="007F719F">
            <w:pPr>
              <w:tabs>
                <w:tab w:val="left" w:pos="900"/>
                <w:tab w:val="left" w:pos="1080"/>
                <w:tab w:val="left" w:pos="5142"/>
              </w:tabs>
              <w:spacing w:line="360" w:lineRule="auto"/>
              <w:jc w:val="center"/>
              <w:rPr>
                <w:b/>
                <w:bCs/>
              </w:rPr>
            </w:pPr>
            <w:r>
              <w:rPr>
                <w:b/>
                <w:bCs/>
              </w:rPr>
              <w:t xml:space="preserve">Difference in </w:t>
            </w:r>
            <w:r w:rsidRPr="00891B8A">
              <w:rPr>
                <w:b/>
                <w:bCs/>
              </w:rPr>
              <w:t>% TAPA</w:t>
            </w:r>
          </w:p>
        </w:tc>
      </w:tr>
      <w:tr w:rsidR="007F719F" w:rsidRPr="0003308B" w:rsidTr="007F719F">
        <w:tc>
          <w:tcPr>
            <w:tcW w:w="1859" w:type="dxa"/>
            <w:vMerge/>
            <w:tcBorders>
              <w:left w:val="single" w:sz="8" w:space="0" w:color="auto"/>
              <w:bottom w:val="single" w:sz="8" w:space="0" w:color="auto"/>
            </w:tcBorders>
            <w:shd w:val="clear" w:color="auto" w:fill="B8CCE4" w:themeFill="accent1" w:themeFillTint="66"/>
          </w:tcPr>
          <w:p w:rsidR="007F719F" w:rsidRPr="00891B8A" w:rsidRDefault="007F719F" w:rsidP="007F719F">
            <w:pPr>
              <w:tabs>
                <w:tab w:val="left" w:pos="900"/>
                <w:tab w:val="left" w:pos="1080"/>
                <w:tab w:val="left" w:pos="5142"/>
              </w:tabs>
              <w:spacing w:line="360" w:lineRule="auto"/>
              <w:jc w:val="center"/>
              <w:rPr>
                <w:bCs/>
              </w:rPr>
            </w:pPr>
          </w:p>
        </w:tc>
        <w:tc>
          <w:tcPr>
            <w:tcW w:w="1845" w:type="dxa"/>
            <w:tcBorders>
              <w:top w:val="single" w:sz="8" w:space="0" w:color="auto"/>
              <w:bottom w:val="single" w:sz="8" w:space="0" w:color="auto"/>
            </w:tcBorders>
            <w:shd w:val="clear" w:color="auto" w:fill="B8CCE4" w:themeFill="accent1" w:themeFillTint="66"/>
          </w:tcPr>
          <w:p w:rsidR="007F719F" w:rsidRPr="00891B8A" w:rsidRDefault="007F719F" w:rsidP="007F719F">
            <w:pPr>
              <w:tabs>
                <w:tab w:val="left" w:pos="900"/>
                <w:tab w:val="left" w:pos="1080"/>
                <w:tab w:val="left" w:pos="5142"/>
              </w:tabs>
              <w:spacing w:line="360" w:lineRule="auto"/>
              <w:jc w:val="center"/>
              <w:rPr>
                <w:b/>
                <w:bCs/>
              </w:rPr>
            </w:pPr>
            <w:r w:rsidRPr="00891B8A">
              <w:rPr>
                <w:b/>
                <w:bCs/>
              </w:rPr>
              <w:t>24 hours</w:t>
            </w:r>
          </w:p>
        </w:tc>
        <w:tc>
          <w:tcPr>
            <w:tcW w:w="1845" w:type="dxa"/>
            <w:tcBorders>
              <w:top w:val="single" w:sz="8" w:space="0" w:color="auto"/>
              <w:bottom w:val="single" w:sz="8" w:space="0" w:color="auto"/>
            </w:tcBorders>
            <w:shd w:val="clear" w:color="auto" w:fill="B8CCE4" w:themeFill="accent1" w:themeFillTint="66"/>
          </w:tcPr>
          <w:p w:rsidR="007F719F" w:rsidRPr="00891B8A" w:rsidRDefault="007F719F" w:rsidP="007F719F">
            <w:pPr>
              <w:tabs>
                <w:tab w:val="left" w:pos="900"/>
                <w:tab w:val="left" w:pos="1080"/>
                <w:tab w:val="left" w:pos="5142"/>
              </w:tabs>
              <w:spacing w:line="360" w:lineRule="auto"/>
              <w:jc w:val="center"/>
              <w:rPr>
                <w:b/>
                <w:bCs/>
              </w:rPr>
            </w:pPr>
            <w:r w:rsidRPr="00891B8A">
              <w:rPr>
                <w:b/>
                <w:bCs/>
              </w:rPr>
              <w:t>48 hours</w:t>
            </w:r>
          </w:p>
        </w:tc>
        <w:tc>
          <w:tcPr>
            <w:tcW w:w="1845" w:type="dxa"/>
            <w:tcBorders>
              <w:top w:val="single" w:sz="8" w:space="0" w:color="auto"/>
              <w:bottom w:val="single" w:sz="8" w:space="0" w:color="auto"/>
            </w:tcBorders>
            <w:shd w:val="clear" w:color="auto" w:fill="B8CCE4" w:themeFill="accent1" w:themeFillTint="66"/>
          </w:tcPr>
          <w:p w:rsidR="007F719F" w:rsidRPr="00891B8A" w:rsidRDefault="007F719F" w:rsidP="007F719F">
            <w:pPr>
              <w:tabs>
                <w:tab w:val="left" w:pos="900"/>
                <w:tab w:val="left" w:pos="1080"/>
                <w:tab w:val="left" w:pos="5142"/>
              </w:tabs>
              <w:spacing w:line="360" w:lineRule="auto"/>
              <w:jc w:val="center"/>
              <w:rPr>
                <w:b/>
                <w:bCs/>
              </w:rPr>
            </w:pPr>
            <w:r w:rsidRPr="00891B8A">
              <w:rPr>
                <w:b/>
                <w:bCs/>
              </w:rPr>
              <w:t>72 hours</w:t>
            </w:r>
          </w:p>
        </w:tc>
        <w:tc>
          <w:tcPr>
            <w:tcW w:w="1846" w:type="dxa"/>
            <w:tcBorders>
              <w:top w:val="single" w:sz="8" w:space="0" w:color="auto"/>
              <w:bottom w:val="single" w:sz="8" w:space="0" w:color="auto"/>
              <w:right w:val="single" w:sz="8" w:space="0" w:color="auto"/>
            </w:tcBorders>
            <w:shd w:val="clear" w:color="auto" w:fill="B8CCE4" w:themeFill="accent1" w:themeFillTint="66"/>
          </w:tcPr>
          <w:p w:rsidR="007F719F" w:rsidRPr="00891B8A" w:rsidRDefault="007F719F" w:rsidP="007F719F">
            <w:pPr>
              <w:tabs>
                <w:tab w:val="left" w:pos="900"/>
                <w:tab w:val="left" w:pos="1080"/>
                <w:tab w:val="left" w:pos="5142"/>
              </w:tabs>
              <w:spacing w:line="360" w:lineRule="auto"/>
              <w:jc w:val="center"/>
              <w:rPr>
                <w:b/>
                <w:bCs/>
              </w:rPr>
            </w:pPr>
            <w:r w:rsidRPr="00891B8A">
              <w:rPr>
                <w:b/>
                <w:bCs/>
              </w:rPr>
              <w:t>96 hours</w:t>
            </w:r>
          </w:p>
        </w:tc>
      </w:tr>
      <w:tr w:rsidR="007F719F" w:rsidRPr="0003308B" w:rsidTr="007F719F">
        <w:tc>
          <w:tcPr>
            <w:tcW w:w="1859" w:type="dxa"/>
            <w:tcBorders>
              <w:top w:val="single" w:sz="8" w:space="0" w:color="auto"/>
              <w:left w:val="single" w:sz="8" w:space="0" w:color="auto"/>
              <w:bottom w:val="nil"/>
            </w:tcBorders>
            <w:shd w:val="clear" w:color="auto" w:fill="FFFFFF" w:themeFill="background1"/>
          </w:tcPr>
          <w:p w:rsidR="007F719F" w:rsidRPr="00891B8A" w:rsidRDefault="007F719F" w:rsidP="007F719F">
            <w:pPr>
              <w:tabs>
                <w:tab w:val="left" w:pos="900"/>
                <w:tab w:val="left" w:pos="1080"/>
                <w:tab w:val="left" w:pos="5142"/>
              </w:tabs>
              <w:spacing w:line="360" w:lineRule="auto"/>
              <w:jc w:val="center"/>
              <w:rPr>
                <w:b/>
                <w:bCs/>
              </w:rPr>
            </w:pPr>
            <w:r>
              <w:rPr>
                <w:b/>
                <w:bCs/>
              </w:rPr>
              <w:t>14</w:t>
            </w:r>
          </w:p>
        </w:tc>
        <w:tc>
          <w:tcPr>
            <w:tcW w:w="1845" w:type="dxa"/>
            <w:tcBorders>
              <w:top w:val="single" w:sz="8" w:space="0" w:color="auto"/>
              <w:bottom w:val="nil"/>
            </w:tcBorders>
            <w:shd w:val="clear" w:color="auto" w:fill="FFFFFF" w:themeFill="background1"/>
          </w:tcPr>
          <w:p w:rsidR="007F719F" w:rsidRPr="00891B8A" w:rsidRDefault="007F719F" w:rsidP="007F719F">
            <w:pPr>
              <w:tabs>
                <w:tab w:val="left" w:pos="900"/>
                <w:tab w:val="left" w:pos="1080"/>
                <w:tab w:val="left" w:pos="5142"/>
              </w:tabs>
              <w:spacing w:line="360" w:lineRule="auto"/>
              <w:jc w:val="center"/>
              <w:rPr>
                <w:bCs/>
              </w:rPr>
            </w:pPr>
            <w:r w:rsidRPr="00891B8A">
              <w:rPr>
                <w:bCs/>
              </w:rPr>
              <w:t>0.15 ± 0.05</w:t>
            </w:r>
          </w:p>
        </w:tc>
        <w:tc>
          <w:tcPr>
            <w:tcW w:w="1845" w:type="dxa"/>
            <w:tcBorders>
              <w:top w:val="single" w:sz="8" w:space="0" w:color="auto"/>
              <w:bottom w:val="nil"/>
            </w:tcBorders>
            <w:shd w:val="clear" w:color="auto" w:fill="FFFFFF" w:themeFill="background1"/>
          </w:tcPr>
          <w:p w:rsidR="007F719F" w:rsidRPr="00891B8A" w:rsidRDefault="007F719F" w:rsidP="007F719F">
            <w:pPr>
              <w:tabs>
                <w:tab w:val="left" w:pos="900"/>
                <w:tab w:val="left" w:pos="1080"/>
                <w:tab w:val="left" w:pos="5142"/>
              </w:tabs>
              <w:spacing w:line="360" w:lineRule="auto"/>
              <w:jc w:val="center"/>
              <w:rPr>
                <w:bCs/>
              </w:rPr>
            </w:pPr>
            <w:r w:rsidRPr="00891B8A">
              <w:rPr>
                <w:bCs/>
              </w:rPr>
              <w:t>0.30 ± 0.16</w:t>
            </w:r>
          </w:p>
        </w:tc>
        <w:tc>
          <w:tcPr>
            <w:tcW w:w="1845" w:type="dxa"/>
            <w:tcBorders>
              <w:top w:val="single" w:sz="8" w:space="0" w:color="auto"/>
              <w:bottom w:val="nil"/>
            </w:tcBorders>
            <w:shd w:val="clear" w:color="auto" w:fill="FFFFFF" w:themeFill="background1"/>
          </w:tcPr>
          <w:p w:rsidR="007F719F" w:rsidRPr="00891B8A" w:rsidRDefault="007F719F" w:rsidP="007F719F">
            <w:pPr>
              <w:tabs>
                <w:tab w:val="left" w:pos="900"/>
                <w:tab w:val="left" w:pos="1080"/>
                <w:tab w:val="left" w:pos="5142"/>
              </w:tabs>
              <w:spacing w:line="360" w:lineRule="auto"/>
              <w:jc w:val="center"/>
              <w:rPr>
                <w:bCs/>
              </w:rPr>
            </w:pPr>
            <w:r w:rsidRPr="00891B8A">
              <w:rPr>
                <w:bCs/>
              </w:rPr>
              <w:t>0.04 ± 0.10</w:t>
            </w:r>
          </w:p>
        </w:tc>
        <w:tc>
          <w:tcPr>
            <w:tcW w:w="1846" w:type="dxa"/>
            <w:tcBorders>
              <w:top w:val="single" w:sz="8" w:space="0" w:color="auto"/>
              <w:bottom w:val="nil"/>
              <w:right w:val="single" w:sz="8" w:space="0" w:color="auto"/>
            </w:tcBorders>
            <w:shd w:val="clear" w:color="auto" w:fill="FFFFFF" w:themeFill="background1"/>
          </w:tcPr>
          <w:p w:rsidR="007F719F" w:rsidRPr="00891B8A" w:rsidRDefault="007F719F" w:rsidP="007F719F">
            <w:pPr>
              <w:tabs>
                <w:tab w:val="left" w:pos="900"/>
                <w:tab w:val="left" w:pos="1080"/>
                <w:tab w:val="left" w:pos="5142"/>
              </w:tabs>
              <w:spacing w:line="360" w:lineRule="auto"/>
              <w:jc w:val="center"/>
              <w:rPr>
                <w:bCs/>
              </w:rPr>
            </w:pPr>
            <w:r w:rsidRPr="00891B8A">
              <w:rPr>
                <w:bCs/>
              </w:rPr>
              <w:t>0.21 ± 0.12</w:t>
            </w:r>
          </w:p>
        </w:tc>
      </w:tr>
      <w:tr w:rsidR="007F719F" w:rsidRPr="0003308B" w:rsidTr="007F719F">
        <w:tc>
          <w:tcPr>
            <w:tcW w:w="1859" w:type="dxa"/>
            <w:tcBorders>
              <w:top w:val="nil"/>
              <w:left w:val="single" w:sz="8" w:space="0" w:color="auto"/>
            </w:tcBorders>
            <w:shd w:val="clear" w:color="auto" w:fill="B8CCE4" w:themeFill="accent1" w:themeFillTint="66"/>
          </w:tcPr>
          <w:p w:rsidR="007F719F" w:rsidRPr="00891B8A" w:rsidRDefault="007F719F" w:rsidP="007F719F">
            <w:pPr>
              <w:tabs>
                <w:tab w:val="left" w:pos="900"/>
                <w:tab w:val="left" w:pos="1080"/>
                <w:tab w:val="left" w:pos="5142"/>
              </w:tabs>
              <w:spacing w:line="360" w:lineRule="auto"/>
              <w:jc w:val="center"/>
              <w:rPr>
                <w:b/>
                <w:bCs/>
              </w:rPr>
            </w:pPr>
            <w:r>
              <w:rPr>
                <w:b/>
                <w:bCs/>
              </w:rPr>
              <w:t>31</w:t>
            </w:r>
          </w:p>
        </w:tc>
        <w:tc>
          <w:tcPr>
            <w:tcW w:w="1845" w:type="dxa"/>
            <w:tcBorders>
              <w:top w:val="nil"/>
            </w:tcBorders>
            <w:shd w:val="clear" w:color="auto" w:fill="B8CCE4" w:themeFill="accent1" w:themeFillTint="66"/>
          </w:tcPr>
          <w:p w:rsidR="007F719F" w:rsidRPr="00891B8A" w:rsidRDefault="007F719F" w:rsidP="007F719F">
            <w:pPr>
              <w:tabs>
                <w:tab w:val="left" w:pos="900"/>
                <w:tab w:val="left" w:pos="1080"/>
                <w:tab w:val="left" w:pos="5142"/>
              </w:tabs>
              <w:spacing w:line="360" w:lineRule="auto"/>
              <w:jc w:val="center"/>
              <w:rPr>
                <w:bCs/>
              </w:rPr>
            </w:pPr>
            <w:r w:rsidRPr="00891B8A">
              <w:rPr>
                <w:bCs/>
              </w:rPr>
              <w:t>0.01 ± 0.03</w:t>
            </w:r>
          </w:p>
        </w:tc>
        <w:tc>
          <w:tcPr>
            <w:tcW w:w="1845" w:type="dxa"/>
            <w:tcBorders>
              <w:top w:val="nil"/>
            </w:tcBorders>
            <w:shd w:val="clear" w:color="auto" w:fill="B8CCE4" w:themeFill="accent1" w:themeFillTint="66"/>
          </w:tcPr>
          <w:p w:rsidR="007F719F" w:rsidRPr="00891B8A" w:rsidRDefault="007F719F" w:rsidP="007F719F">
            <w:pPr>
              <w:tabs>
                <w:tab w:val="left" w:pos="900"/>
                <w:tab w:val="left" w:pos="1080"/>
                <w:tab w:val="left" w:pos="5142"/>
              </w:tabs>
              <w:spacing w:line="360" w:lineRule="auto"/>
              <w:jc w:val="center"/>
              <w:rPr>
                <w:bCs/>
              </w:rPr>
            </w:pPr>
            <w:r w:rsidRPr="00891B8A">
              <w:rPr>
                <w:bCs/>
              </w:rPr>
              <w:t>0.00 ± 0.00</w:t>
            </w:r>
          </w:p>
        </w:tc>
        <w:tc>
          <w:tcPr>
            <w:tcW w:w="1845" w:type="dxa"/>
            <w:tcBorders>
              <w:top w:val="nil"/>
            </w:tcBorders>
            <w:shd w:val="clear" w:color="auto" w:fill="B8CCE4" w:themeFill="accent1" w:themeFillTint="66"/>
          </w:tcPr>
          <w:p w:rsidR="007F719F" w:rsidRPr="00891B8A" w:rsidRDefault="007F719F" w:rsidP="007F719F">
            <w:pPr>
              <w:tabs>
                <w:tab w:val="left" w:pos="900"/>
                <w:tab w:val="left" w:pos="1080"/>
                <w:tab w:val="left" w:pos="5142"/>
              </w:tabs>
              <w:spacing w:line="360" w:lineRule="auto"/>
              <w:jc w:val="center"/>
              <w:rPr>
                <w:bCs/>
              </w:rPr>
            </w:pPr>
            <w:r w:rsidRPr="00891B8A">
              <w:rPr>
                <w:bCs/>
              </w:rPr>
              <w:t>0.00 ± 0.00</w:t>
            </w:r>
          </w:p>
        </w:tc>
        <w:tc>
          <w:tcPr>
            <w:tcW w:w="1846" w:type="dxa"/>
            <w:tcBorders>
              <w:top w:val="nil"/>
              <w:right w:val="single" w:sz="8" w:space="0" w:color="auto"/>
            </w:tcBorders>
            <w:shd w:val="clear" w:color="auto" w:fill="B8CCE4" w:themeFill="accent1" w:themeFillTint="66"/>
          </w:tcPr>
          <w:p w:rsidR="007F719F" w:rsidRPr="00891B8A" w:rsidRDefault="007F719F" w:rsidP="007F719F">
            <w:pPr>
              <w:tabs>
                <w:tab w:val="left" w:pos="900"/>
                <w:tab w:val="left" w:pos="1080"/>
                <w:tab w:val="left" w:pos="5142"/>
              </w:tabs>
              <w:spacing w:line="360" w:lineRule="auto"/>
              <w:jc w:val="center"/>
              <w:rPr>
                <w:bCs/>
              </w:rPr>
            </w:pPr>
            <w:r w:rsidRPr="00891B8A">
              <w:rPr>
                <w:bCs/>
              </w:rPr>
              <w:t>0.02 ± 0.04</w:t>
            </w:r>
          </w:p>
        </w:tc>
      </w:tr>
      <w:tr w:rsidR="007F719F" w:rsidRPr="0003308B" w:rsidTr="007F719F">
        <w:tc>
          <w:tcPr>
            <w:tcW w:w="1859" w:type="dxa"/>
            <w:tcBorders>
              <w:left w:val="single" w:sz="8" w:space="0" w:color="auto"/>
            </w:tcBorders>
            <w:shd w:val="clear" w:color="auto" w:fill="FFFFFF" w:themeFill="background1"/>
          </w:tcPr>
          <w:p w:rsidR="007F719F" w:rsidRPr="00891B8A" w:rsidRDefault="007F719F" w:rsidP="007F719F">
            <w:pPr>
              <w:tabs>
                <w:tab w:val="left" w:pos="900"/>
                <w:tab w:val="left" w:pos="1080"/>
                <w:tab w:val="left" w:pos="5142"/>
              </w:tabs>
              <w:spacing w:line="360" w:lineRule="auto"/>
              <w:jc w:val="center"/>
              <w:rPr>
                <w:b/>
                <w:bCs/>
              </w:rPr>
            </w:pPr>
            <w:r>
              <w:rPr>
                <w:b/>
                <w:bCs/>
              </w:rPr>
              <w:t>13</w:t>
            </w:r>
          </w:p>
        </w:tc>
        <w:tc>
          <w:tcPr>
            <w:tcW w:w="1845" w:type="dxa"/>
            <w:shd w:val="clear" w:color="auto" w:fill="FFFFFF" w:themeFill="background1"/>
          </w:tcPr>
          <w:p w:rsidR="007F719F" w:rsidRPr="00891B8A" w:rsidRDefault="007F719F" w:rsidP="007F719F">
            <w:pPr>
              <w:tabs>
                <w:tab w:val="left" w:pos="900"/>
                <w:tab w:val="left" w:pos="1080"/>
                <w:tab w:val="left" w:pos="5142"/>
              </w:tabs>
              <w:spacing w:line="360" w:lineRule="auto"/>
              <w:jc w:val="center"/>
              <w:rPr>
                <w:bCs/>
              </w:rPr>
            </w:pPr>
            <w:r w:rsidRPr="00891B8A">
              <w:rPr>
                <w:bCs/>
              </w:rPr>
              <w:t>0.04 ± 0.18</w:t>
            </w:r>
          </w:p>
        </w:tc>
        <w:tc>
          <w:tcPr>
            <w:tcW w:w="1845" w:type="dxa"/>
            <w:shd w:val="clear" w:color="auto" w:fill="FFFFFF" w:themeFill="background1"/>
          </w:tcPr>
          <w:p w:rsidR="007F719F" w:rsidRPr="00891B8A" w:rsidRDefault="007F719F" w:rsidP="007F719F">
            <w:pPr>
              <w:tabs>
                <w:tab w:val="left" w:pos="900"/>
                <w:tab w:val="left" w:pos="1080"/>
                <w:tab w:val="left" w:pos="5142"/>
              </w:tabs>
              <w:spacing w:line="360" w:lineRule="auto"/>
              <w:jc w:val="center"/>
              <w:rPr>
                <w:bCs/>
              </w:rPr>
            </w:pPr>
            <w:r w:rsidRPr="00891B8A">
              <w:rPr>
                <w:bCs/>
              </w:rPr>
              <w:t>-0.08 ± 0.10</w:t>
            </w:r>
          </w:p>
        </w:tc>
        <w:tc>
          <w:tcPr>
            <w:tcW w:w="1845" w:type="dxa"/>
            <w:shd w:val="clear" w:color="auto" w:fill="FFFFFF" w:themeFill="background1"/>
          </w:tcPr>
          <w:p w:rsidR="007F719F" w:rsidRPr="00891B8A" w:rsidRDefault="007F719F" w:rsidP="007F719F">
            <w:pPr>
              <w:tabs>
                <w:tab w:val="left" w:pos="900"/>
                <w:tab w:val="left" w:pos="1080"/>
                <w:tab w:val="left" w:pos="5142"/>
              </w:tabs>
              <w:spacing w:line="360" w:lineRule="auto"/>
              <w:jc w:val="center"/>
              <w:rPr>
                <w:bCs/>
              </w:rPr>
            </w:pPr>
            <w:r w:rsidRPr="00891B8A">
              <w:rPr>
                <w:bCs/>
              </w:rPr>
              <w:t>-0.03 ± 0.05</w:t>
            </w:r>
          </w:p>
        </w:tc>
        <w:tc>
          <w:tcPr>
            <w:tcW w:w="1846" w:type="dxa"/>
            <w:tcBorders>
              <w:right w:val="single" w:sz="8" w:space="0" w:color="auto"/>
            </w:tcBorders>
            <w:shd w:val="clear" w:color="auto" w:fill="FFFFFF" w:themeFill="background1"/>
          </w:tcPr>
          <w:p w:rsidR="007F719F" w:rsidRPr="00891B8A" w:rsidRDefault="007F719F" w:rsidP="007F719F">
            <w:pPr>
              <w:tabs>
                <w:tab w:val="left" w:pos="900"/>
                <w:tab w:val="left" w:pos="1080"/>
                <w:tab w:val="left" w:pos="5142"/>
              </w:tabs>
              <w:spacing w:line="360" w:lineRule="auto"/>
              <w:jc w:val="center"/>
              <w:rPr>
                <w:bCs/>
              </w:rPr>
            </w:pPr>
            <w:r w:rsidRPr="00891B8A">
              <w:rPr>
                <w:bCs/>
              </w:rPr>
              <w:t>-0.08 ± -0.06</w:t>
            </w:r>
          </w:p>
        </w:tc>
      </w:tr>
      <w:tr w:rsidR="007F719F" w:rsidRPr="0003308B" w:rsidTr="007F719F">
        <w:tc>
          <w:tcPr>
            <w:tcW w:w="1859" w:type="dxa"/>
            <w:tcBorders>
              <w:left w:val="single" w:sz="8" w:space="0" w:color="auto"/>
            </w:tcBorders>
            <w:shd w:val="clear" w:color="auto" w:fill="B8CCE4" w:themeFill="accent1" w:themeFillTint="66"/>
          </w:tcPr>
          <w:p w:rsidR="007F719F" w:rsidRPr="00891B8A" w:rsidRDefault="007F719F" w:rsidP="007F719F">
            <w:pPr>
              <w:tabs>
                <w:tab w:val="left" w:pos="900"/>
                <w:tab w:val="left" w:pos="1080"/>
                <w:tab w:val="left" w:pos="5142"/>
              </w:tabs>
              <w:spacing w:line="360" w:lineRule="auto"/>
              <w:jc w:val="center"/>
              <w:rPr>
                <w:b/>
                <w:bCs/>
              </w:rPr>
            </w:pPr>
            <w:r>
              <w:rPr>
                <w:b/>
                <w:bCs/>
              </w:rPr>
              <w:t>32</w:t>
            </w:r>
          </w:p>
        </w:tc>
        <w:tc>
          <w:tcPr>
            <w:tcW w:w="1845" w:type="dxa"/>
            <w:shd w:val="clear" w:color="auto" w:fill="B8CCE4" w:themeFill="accent1" w:themeFillTint="66"/>
          </w:tcPr>
          <w:p w:rsidR="007F719F" w:rsidRPr="00891B8A" w:rsidRDefault="007F719F" w:rsidP="007F719F">
            <w:pPr>
              <w:tabs>
                <w:tab w:val="left" w:pos="900"/>
                <w:tab w:val="left" w:pos="1080"/>
                <w:tab w:val="left" w:pos="5142"/>
              </w:tabs>
              <w:spacing w:line="360" w:lineRule="auto"/>
              <w:jc w:val="center"/>
              <w:rPr>
                <w:bCs/>
              </w:rPr>
            </w:pPr>
            <w:r w:rsidRPr="00891B8A">
              <w:rPr>
                <w:bCs/>
              </w:rPr>
              <w:t>0.08 ± 0.22</w:t>
            </w:r>
          </w:p>
        </w:tc>
        <w:tc>
          <w:tcPr>
            <w:tcW w:w="1845" w:type="dxa"/>
            <w:shd w:val="clear" w:color="auto" w:fill="B8CCE4" w:themeFill="accent1" w:themeFillTint="66"/>
          </w:tcPr>
          <w:p w:rsidR="007F719F" w:rsidRPr="00891B8A" w:rsidRDefault="007F719F" w:rsidP="007F719F">
            <w:pPr>
              <w:tabs>
                <w:tab w:val="left" w:pos="900"/>
                <w:tab w:val="left" w:pos="1080"/>
                <w:tab w:val="left" w:pos="5142"/>
              </w:tabs>
              <w:spacing w:line="360" w:lineRule="auto"/>
              <w:jc w:val="center"/>
              <w:rPr>
                <w:bCs/>
              </w:rPr>
            </w:pPr>
            <w:r w:rsidRPr="00891B8A">
              <w:rPr>
                <w:bCs/>
              </w:rPr>
              <w:t>0.17 ± 0.42</w:t>
            </w:r>
          </w:p>
        </w:tc>
        <w:tc>
          <w:tcPr>
            <w:tcW w:w="1845" w:type="dxa"/>
            <w:shd w:val="clear" w:color="auto" w:fill="B8CCE4" w:themeFill="accent1" w:themeFillTint="66"/>
          </w:tcPr>
          <w:p w:rsidR="007F719F" w:rsidRPr="00891B8A" w:rsidRDefault="007F719F" w:rsidP="007F719F">
            <w:pPr>
              <w:tabs>
                <w:tab w:val="left" w:pos="900"/>
                <w:tab w:val="left" w:pos="1080"/>
                <w:tab w:val="left" w:pos="5142"/>
              </w:tabs>
              <w:spacing w:line="360" w:lineRule="auto"/>
              <w:jc w:val="center"/>
              <w:rPr>
                <w:bCs/>
              </w:rPr>
            </w:pPr>
            <w:r w:rsidRPr="00891B8A">
              <w:rPr>
                <w:bCs/>
              </w:rPr>
              <w:t>0.02 ± 0.17</w:t>
            </w:r>
          </w:p>
        </w:tc>
        <w:tc>
          <w:tcPr>
            <w:tcW w:w="1846" w:type="dxa"/>
            <w:tcBorders>
              <w:right w:val="single" w:sz="8" w:space="0" w:color="auto"/>
            </w:tcBorders>
            <w:shd w:val="clear" w:color="auto" w:fill="B8CCE4" w:themeFill="accent1" w:themeFillTint="66"/>
          </w:tcPr>
          <w:p w:rsidR="007F719F" w:rsidRPr="00891B8A" w:rsidRDefault="007F719F" w:rsidP="007F719F">
            <w:pPr>
              <w:tabs>
                <w:tab w:val="left" w:pos="900"/>
                <w:tab w:val="left" w:pos="1080"/>
                <w:tab w:val="left" w:pos="5142"/>
              </w:tabs>
              <w:spacing w:line="360" w:lineRule="auto"/>
              <w:jc w:val="center"/>
              <w:rPr>
                <w:bCs/>
              </w:rPr>
            </w:pPr>
            <w:r w:rsidRPr="00891B8A">
              <w:rPr>
                <w:bCs/>
              </w:rPr>
              <w:t>0.01 ± 0.10</w:t>
            </w:r>
          </w:p>
        </w:tc>
      </w:tr>
      <w:tr w:rsidR="007F719F" w:rsidRPr="0003308B" w:rsidTr="007F719F">
        <w:tc>
          <w:tcPr>
            <w:tcW w:w="1859" w:type="dxa"/>
            <w:tcBorders>
              <w:left w:val="single" w:sz="8" w:space="0" w:color="auto"/>
            </w:tcBorders>
            <w:shd w:val="clear" w:color="auto" w:fill="FFFFFF" w:themeFill="background1"/>
          </w:tcPr>
          <w:p w:rsidR="007F719F" w:rsidRPr="00891B8A" w:rsidRDefault="007F719F" w:rsidP="007F719F">
            <w:pPr>
              <w:tabs>
                <w:tab w:val="left" w:pos="900"/>
                <w:tab w:val="left" w:pos="1080"/>
                <w:tab w:val="left" w:pos="5142"/>
              </w:tabs>
              <w:spacing w:line="360" w:lineRule="auto"/>
              <w:jc w:val="center"/>
              <w:rPr>
                <w:b/>
                <w:bCs/>
              </w:rPr>
            </w:pPr>
            <w:r>
              <w:rPr>
                <w:b/>
                <w:bCs/>
              </w:rPr>
              <w:t>34</w:t>
            </w:r>
          </w:p>
        </w:tc>
        <w:tc>
          <w:tcPr>
            <w:tcW w:w="1845" w:type="dxa"/>
            <w:shd w:val="clear" w:color="auto" w:fill="FFFFFF" w:themeFill="background1"/>
          </w:tcPr>
          <w:p w:rsidR="007F719F" w:rsidRPr="00891B8A" w:rsidRDefault="007F719F" w:rsidP="007F719F">
            <w:pPr>
              <w:tabs>
                <w:tab w:val="left" w:pos="900"/>
                <w:tab w:val="left" w:pos="1080"/>
                <w:tab w:val="left" w:pos="5142"/>
              </w:tabs>
              <w:spacing w:line="360" w:lineRule="auto"/>
              <w:jc w:val="center"/>
              <w:rPr>
                <w:bCs/>
              </w:rPr>
            </w:pPr>
            <w:r w:rsidRPr="00891B8A">
              <w:rPr>
                <w:bCs/>
              </w:rPr>
              <w:t>-0.28 ± 0.53</w:t>
            </w:r>
          </w:p>
        </w:tc>
        <w:tc>
          <w:tcPr>
            <w:tcW w:w="1845" w:type="dxa"/>
            <w:shd w:val="clear" w:color="auto" w:fill="FFFFFF" w:themeFill="background1"/>
          </w:tcPr>
          <w:p w:rsidR="007F719F" w:rsidRPr="00891B8A" w:rsidRDefault="007F719F" w:rsidP="007F719F">
            <w:pPr>
              <w:tabs>
                <w:tab w:val="left" w:pos="900"/>
                <w:tab w:val="left" w:pos="1080"/>
                <w:tab w:val="left" w:pos="5142"/>
              </w:tabs>
              <w:spacing w:line="360" w:lineRule="auto"/>
              <w:jc w:val="center"/>
              <w:rPr>
                <w:bCs/>
              </w:rPr>
            </w:pPr>
            <w:r w:rsidRPr="00891B8A">
              <w:rPr>
                <w:bCs/>
              </w:rPr>
              <w:t>-0.47 ± 0.36</w:t>
            </w:r>
          </w:p>
        </w:tc>
        <w:tc>
          <w:tcPr>
            <w:tcW w:w="1845" w:type="dxa"/>
            <w:shd w:val="clear" w:color="auto" w:fill="FFFFFF" w:themeFill="background1"/>
          </w:tcPr>
          <w:p w:rsidR="007F719F" w:rsidRPr="00891B8A" w:rsidRDefault="007F719F" w:rsidP="007F719F">
            <w:pPr>
              <w:tabs>
                <w:tab w:val="left" w:pos="900"/>
                <w:tab w:val="left" w:pos="1080"/>
                <w:tab w:val="left" w:pos="5142"/>
              </w:tabs>
              <w:spacing w:line="360" w:lineRule="auto"/>
              <w:jc w:val="center"/>
              <w:rPr>
                <w:bCs/>
              </w:rPr>
            </w:pPr>
            <w:r w:rsidRPr="00891B8A">
              <w:rPr>
                <w:bCs/>
              </w:rPr>
              <w:t>-0.36 ± 0.33</w:t>
            </w:r>
          </w:p>
        </w:tc>
        <w:tc>
          <w:tcPr>
            <w:tcW w:w="1846" w:type="dxa"/>
            <w:tcBorders>
              <w:right w:val="single" w:sz="8" w:space="0" w:color="auto"/>
            </w:tcBorders>
            <w:shd w:val="clear" w:color="auto" w:fill="FFFFFF" w:themeFill="background1"/>
          </w:tcPr>
          <w:p w:rsidR="007F719F" w:rsidRPr="00891B8A" w:rsidRDefault="007F719F" w:rsidP="007F719F">
            <w:pPr>
              <w:tabs>
                <w:tab w:val="left" w:pos="900"/>
                <w:tab w:val="left" w:pos="1080"/>
                <w:tab w:val="left" w:pos="5142"/>
              </w:tabs>
              <w:spacing w:line="360" w:lineRule="auto"/>
              <w:jc w:val="center"/>
              <w:rPr>
                <w:bCs/>
              </w:rPr>
            </w:pPr>
            <w:r w:rsidRPr="00891B8A">
              <w:rPr>
                <w:bCs/>
              </w:rPr>
              <w:t>-0.64 ± 0.24</w:t>
            </w:r>
          </w:p>
        </w:tc>
      </w:tr>
      <w:tr w:rsidR="007F719F" w:rsidRPr="0003308B" w:rsidTr="007F719F">
        <w:tc>
          <w:tcPr>
            <w:tcW w:w="1859" w:type="dxa"/>
            <w:tcBorders>
              <w:left w:val="single" w:sz="8" w:space="0" w:color="auto"/>
            </w:tcBorders>
            <w:shd w:val="clear" w:color="auto" w:fill="B8CCE4" w:themeFill="accent1" w:themeFillTint="66"/>
          </w:tcPr>
          <w:p w:rsidR="007F719F" w:rsidRPr="00891B8A" w:rsidRDefault="007F719F" w:rsidP="007F719F">
            <w:pPr>
              <w:tabs>
                <w:tab w:val="left" w:pos="900"/>
                <w:tab w:val="left" w:pos="1080"/>
                <w:tab w:val="left" w:pos="5142"/>
              </w:tabs>
              <w:spacing w:line="360" w:lineRule="auto"/>
              <w:jc w:val="center"/>
              <w:rPr>
                <w:b/>
                <w:bCs/>
              </w:rPr>
            </w:pPr>
            <w:r>
              <w:rPr>
                <w:b/>
                <w:bCs/>
              </w:rPr>
              <w:t>37</w:t>
            </w:r>
          </w:p>
        </w:tc>
        <w:tc>
          <w:tcPr>
            <w:tcW w:w="1845" w:type="dxa"/>
            <w:shd w:val="clear" w:color="auto" w:fill="B8CCE4" w:themeFill="accent1" w:themeFillTint="66"/>
          </w:tcPr>
          <w:p w:rsidR="007F719F" w:rsidRPr="00891B8A" w:rsidRDefault="007F719F" w:rsidP="007F719F">
            <w:pPr>
              <w:tabs>
                <w:tab w:val="left" w:pos="900"/>
                <w:tab w:val="left" w:pos="1080"/>
                <w:tab w:val="left" w:pos="5142"/>
              </w:tabs>
              <w:spacing w:line="360" w:lineRule="auto"/>
              <w:jc w:val="center"/>
              <w:rPr>
                <w:bCs/>
              </w:rPr>
            </w:pPr>
            <w:r w:rsidRPr="00891B8A">
              <w:rPr>
                <w:bCs/>
              </w:rPr>
              <w:t>-0.06 ± 0.07</w:t>
            </w:r>
          </w:p>
        </w:tc>
        <w:tc>
          <w:tcPr>
            <w:tcW w:w="1845" w:type="dxa"/>
            <w:shd w:val="clear" w:color="auto" w:fill="B8CCE4" w:themeFill="accent1" w:themeFillTint="66"/>
          </w:tcPr>
          <w:p w:rsidR="007F719F" w:rsidRPr="00891B8A" w:rsidRDefault="007F719F" w:rsidP="007F719F">
            <w:pPr>
              <w:tabs>
                <w:tab w:val="left" w:pos="900"/>
                <w:tab w:val="left" w:pos="1080"/>
                <w:tab w:val="left" w:pos="5142"/>
              </w:tabs>
              <w:spacing w:line="360" w:lineRule="auto"/>
              <w:jc w:val="center"/>
              <w:rPr>
                <w:bCs/>
              </w:rPr>
            </w:pPr>
            <w:r w:rsidRPr="00891B8A">
              <w:rPr>
                <w:bCs/>
              </w:rPr>
              <w:t>0.73 ± 0.57</w:t>
            </w:r>
          </w:p>
        </w:tc>
        <w:tc>
          <w:tcPr>
            <w:tcW w:w="1845" w:type="dxa"/>
            <w:shd w:val="clear" w:color="auto" w:fill="B8CCE4" w:themeFill="accent1" w:themeFillTint="66"/>
          </w:tcPr>
          <w:p w:rsidR="007F719F" w:rsidRPr="00891B8A" w:rsidRDefault="007F719F" w:rsidP="007F719F">
            <w:pPr>
              <w:tabs>
                <w:tab w:val="left" w:pos="900"/>
                <w:tab w:val="left" w:pos="1080"/>
                <w:tab w:val="left" w:pos="5142"/>
              </w:tabs>
              <w:spacing w:line="360" w:lineRule="auto"/>
              <w:jc w:val="center"/>
              <w:rPr>
                <w:bCs/>
              </w:rPr>
            </w:pPr>
            <w:r w:rsidRPr="00891B8A">
              <w:rPr>
                <w:bCs/>
              </w:rPr>
              <w:t>0.15 ± 0.35</w:t>
            </w:r>
          </w:p>
        </w:tc>
        <w:tc>
          <w:tcPr>
            <w:tcW w:w="1846" w:type="dxa"/>
            <w:tcBorders>
              <w:right w:val="single" w:sz="8" w:space="0" w:color="auto"/>
            </w:tcBorders>
            <w:shd w:val="clear" w:color="auto" w:fill="B8CCE4" w:themeFill="accent1" w:themeFillTint="66"/>
          </w:tcPr>
          <w:p w:rsidR="007F719F" w:rsidRPr="00891B8A" w:rsidRDefault="007F719F" w:rsidP="007F719F">
            <w:pPr>
              <w:tabs>
                <w:tab w:val="left" w:pos="900"/>
                <w:tab w:val="left" w:pos="1080"/>
                <w:tab w:val="left" w:pos="5142"/>
              </w:tabs>
              <w:spacing w:line="360" w:lineRule="auto"/>
              <w:jc w:val="center"/>
              <w:rPr>
                <w:bCs/>
              </w:rPr>
            </w:pPr>
            <w:r w:rsidRPr="00891B8A">
              <w:rPr>
                <w:bCs/>
              </w:rPr>
              <w:t>0.17 ± 0.16</w:t>
            </w:r>
          </w:p>
        </w:tc>
      </w:tr>
      <w:tr w:rsidR="007F719F" w:rsidRPr="0003308B" w:rsidTr="007F719F">
        <w:tc>
          <w:tcPr>
            <w:tcW w:w="1859" w:type="dxa"/>
            <w:tcBorders>
              <w:left w:val="single" w:sz="8" w:space="0" w:color="auto"/>
            </w:tcBorders>
            <w:shd w:val="clear" w:color="auto" w:fill="FFFFFF" w:themeFill="background1"/>
          </w:tcPr>
          <w:p w:rsidR="007F719F" w:rsidRPr="00891B8A" w:rsidRDefault="007F719F" w:rsidP="007F719F">
            <w:pPr>
              <w:tabs>
                <w:tab w:val="left" w:pos="900"/>
                <w:tab w:val="left" w:pos="1080"/>
                <w:tab w:val="left" w:pos="5142"/>
              </w:tabs>
              <w:spacing w:line="360" w:lineRule="auto"/>
              <w:jc w:val="center"/>
              <w:rPr>
                <w:b/>
                <w:bCs/>
              </w:rPr>
            </w:pPr>
            <w:r>
              <w:rPr>
                <w:b/>
                <w:bCs/>
              </w:rPr>
              <w:t>38</w:t>
            </w:r>
          </w:p>
        </w:tc>
        <w:tc>
          <w:tcPr>
            <w:tcW w:w="1845" w:type="dxa"/>
            <w:shd w:val="clear" w:color="auto" w:fill="FFFFFF" w:themeFill="background1"/>
          </w:tcPr>
          <w:p w:rsidR="007F719F" w:rsidRPr="00891B8A" w:rsidRDefault="007F719F" w:rsidP="007F719F">
            <w:pPr>
              <w:tabs>
                <w:tab w:val="left" w:pos="900"/>
                <w:tab w:val="left" w:pos="1080"/>
                <w:tab w:val="left" w:pos="5142"/>
              </w:tabs>
              <w:spacing w:line="360" w:lineRule="auto"/>
              <w:jc w:val="center"/>
              <w:rPr>
                <w:bCs/>
              </w:rPr>
            </w:pPr>
            <w:r w:rsidRPr="00891B8A">
              <w:rPr>
                <w:bCs/>
              </w:rPr>
              <w:t>0.66 ± 0.53</w:t>
            </w:r>
          </w:p>
        </w:tc>
        <w:tc>
          <w:tcPr>
            <w:tcW w:w="1845" w:type="dxa"/>
            <w:shd w:val="clear" w:color="auto" w:fill="FFFFFF" w:themeFill="background1"/>
          </w:tcPr>
          <w:p w:rsidR="007F719F" w:rsidRPr="00891B8A" w:rsidRDefault="007F719F" w:rsidP="007F719F">
            <w:pPr>
              <w:tabs>
                <w:tab w:val="left" w:pos="900"/>
                <w:tab w:val="left" w:pos="1080"/>
                <w:tab w:val="left" w:pos="5142"/>
              </w:tabs>
              <w:spacing w:line="360" w:lineRule="auto"/>
              <w:jc w:val="center"/>
              <w:rPr>
                <w:bCs/>
              </w:rPr>
            </w:pPr>
            <w:r w:rsidRPr="00891B8A">
              <w:rPr>
                <w:bCs/>
              </w:rPr>
              <w:t>0.00 ± 0.39</w:t>
            </w:r>
          </w:p>
        </w:tc>
        <w:tc>
          <w:tcPr>
            <w:tcW w:w="1845" w:type="dxa"/>
            <w:shd w:val="clear" w:color="auto" w:fill="FFFFFF" w:themeFill="background1"/>
          </w:tcPr>
          <w:p w:rsidR="007F719F" w:rsidRPr="00891B8A" w:rsidRDefault="007F719F" w:rsidP="007F719F">
            <w:pPr>
              <w:tabs>
                <w:tab w:val="left" w:pos="900"/>
                <w:tab w:val="left" w:pos="1080"/>
                <w:tab w:val="left" w:pos="5142"/>
              </w:tabs>
              <w:spacing w:line="360" w:lineRule="auto"/>
              <w:jc w:val="center"/>
              <w:rPr>
                <w:bCs/>
              </w:rPr>
            </w:pPr>
            <w:r w:rsidRPr="00891B8A">
              <w:rPr>
                <w:bCs/>
              </w:rPr>
              <w:t>0.05 ± 0.48</w:t>
            </w:r>
          </w:p>
        </w:tc>
        <w:tc>
          <w:tcPr>
            <w:tcW w:w="1846" w:type="dxa"/>
            <w:tcBorders>
              <w:right w:val="single" w:sz="8" w:space="0" w:color="auto"/>
            </w:tcBorders>
            <w:shd w:val="clear" w:color="auto" w:fill="FFFFFF" w:themeFill="background1"/>
          </w:tcPr>
          <w:p w:rsidR="007F719F" w:rsidRPr="00891B8A" w:rsidRDefault="007F719F" w:rsidP="007F719F">
            <w:pPr>
              <w:tabs>
                <w:tab w:val="left" w:pos="900"/>
                <w:tab w:val="left" w:pos="1080"/>
                <w:tab w:val="left" w:pos="5142"/>
              </w:tabs>
              <w:spacing w:line="360" w:lineRule="auto"/>
              <w:jc w:val="center"/>
              <w:rPr>
                <w:bCs/>
              </w:rPr>
            </w:pPr>
            <w:r w:rsidRPr="00891B8A">
              <w:rPr>
                <w:bCs/>
              </w:rPr>
              <w:t>-0.22 ± 0.35</w:t>
            </w:r>
          </w:p>
        </w:tc>
      </w:tr>
      <w:tr w:rsidR="007F719F" w:rsidRPr="0003308B" w:rsidTr="007F719F">
        <w:tc>
          <w:tcPr>
            <w:tcW w:w="1859" w:type="dxa"/>
            <w:tcBorders>
              <w:left w:val="single" w:sz="8" w:space="0" w:color="auto"/>
            </w:tcBorders>
            <w:shd w:val="clear" w:color="auto" w:fill="B8CCE4" w:themeFill="accent1" w:themeFillTint="66"/>
          </w:tcPr>
          <w:p w:rsidR="007F719F" w:rsidRPr="00891B8A" w:rsidRDefault="007F719F" w:rsidP="007F719F">
            <w:pPr>
              <w:tabs>
                <w:tab w:val="left" w:pos="900"/>
                <w:tab w:val="left" w:pos="1080"/>
                <w:tab w:val="left" w:pos="5142"/>
              </w:tabs>
              <w:spacing w:line="360" w:lineRule="auto"/>
              <w:jc w:val="center"/>
              <w:rPr>
                <w:b/>
                <w:bCs/>
              </w:rPr>
            </w:pPr>
            <w:r>
              <w:rPr>
                <w:b/>
                <w:bCs/>
              </w:rPr>
              <w:t>39</w:t>
            </w:r>
          </w:p>
        </w:tc>
        <w:tc>
          <w:tcPr>
            <w:tcW w:w="1845" w:type="dxa"/>
            <w:shd w:val="clear" w:color="auto" w:fill="B8CCE4" w:themeFill="accent1" w:themeFillTint="66"/>
          </w:tcPr>
          <w:p w:rsidR="007F719F" w:rsidRPr="00891B8A" w:rsidRDefault="007F719F" w:rsidP="007F719F">
            <w:pPr>
              <w:tabs>
                <w:tab w:val="left" w:pos="900"/>
                <w:tab w:val="left" w:pos="1080"/>
                <w:tab w:val="left" w:pos="5142"/>
              </w:tabs>
              <w:spacing w:line="360" w:lineRule="auto"/>
              <w:jc w:val="center"/>
              <w:rPr>
                <w:bCs/>
              </w:rPr>
            </w:pPr>
            <w:r w:rsidRPr="00891B8A">
              <w:rPr>
                <w:bCs/>
              </w:rPr>
              <w:t>0.51 ± 0.15</w:t>
            </w:r>
          </w:p>
        </w:tc>
        <w:tc>
          <w:tcPr>
            <w:tcW w:w="1845" w:type="dxa"/>
            <w:shd w:val="clear" w:color="auto" w:fill="B8CCE4" w:themeFill="accent1" w:themeFillTint="66"/>
          </w:tcPr>
          <w:p w:rsidR="007F719F" w:rsidRPr="00891B8A" w:rsidRDefault="007F719F" w:rsidP="007F719F">
            <w:pPr>
              <w:tabs>
                <w:tab w:val="left" w:pos="900"/>
                <w:tab w:val="left" w:pos="1080"/>
                <w:tab w:val="left" w:pos="5142"/>
              </w:tabs>
              <w:spacing w:line="360" w:lineRule="auto"/>
              <w:jc w:val="center"/>
              <w:rPr>
                <w:bCs/>
              </w:rPr>
            </w:pPr>
            <w:r w:rsidRPr="00891B8A">
              <w:rPr>
                <w:bCs/>
              </w:rPr>
              <w:t>0.57 ± 0.11</w:t>
            </w:r>
          </w:p>
        </w:tc>
        <w:tc>
          <w:tcPr>
            <w:tcW w:w="1845" w:type="dxa"/>
            <w:shd w:val="clear" w:color="auto" w:fill="B8CCE4" w:themeFill="accent1" w:themeFillTint="66"/>
          </w:tcPr>
          <w:p w:rsidR="007F719F" w:rsidRPr="00891B8A" w:rsidRDefault="007F719F" w:rsidP="007F719F">
            <w:pPr>
              <w:tabs>
                <w:tab w:val="left" w:pos="900"/>
                <w:tab w:val="left" w:pos="1080"/>
                <w:tab w:val="left" w:pos="5142"/>
              </w:tabs>
              <w:spacing w:line="360" w:lineRule="auto"/>
              <w:jc w:val="center"/>
              <w:rPr>
                <w:bCs/>
              </w:rPr>
            </w:pPr>
            <w:r w:rsidRPr="00891B8A">
              <w:rPr>
                <w:bCs/>
              </w:rPr>
              <w:t>0.79 ± 0.39</w:t>
            </w:r>
          </w:p>
        </w:tc>
        <w:tc>
          <w:tcPr>
            <w:tcW w:w="1846" w:type="dxa"/>
            <w:tcBorders>
              <w:right w:val="single" w:sz="8" w:space="0" w:color="auto"/>
            </w:tcBorders>
            <w:shd w:val="clear" w:color="auto" w:fill="B8CCE4" w:themeFill="accent1" w:themeFillTint="66"/>
          </w:tcPr>
          <w:p w:rsidR="007F719F" w:rsidRPr="00891B8A" w:rsidRDefault="007F719F" w:rsidP="007F719F">
            <w:pPr>
              <w:tabs>
                <w:tab w:val="left" w:pos="900"/>
                <w:tab w:val="left" w:pos="1080"/>
                <w:tab w:val="left" w:pos="5142"/>
              </w:tabs>
              <w:spacing w:line="360" w:lineRule="auto"/>
              <w:jc w:val="center"/>
              <w:rPr>
                <w:bCs/>
              </w:rPr>
            </w:pPr>
            <w:r w:rsidRPr="00891B8A">
              <w:rPr>
                <w:bCs/>
              </w:rPr>
              <w:t>0.12 ± 0.18</w:t>
            </w:r>
          </w:p>
        </w:tc>
      </w:tr>
      <w:tr w:rsidR="007F719F" w:rsidRPr="0003308B" w:rsidTr="007F719F">
        <w:trPr>
          <w:trHeight w:val="329"/>
        </w:trPr>
        <w:tc>
          <w:tcPr>
            <w:tcW w:w="1859" w:type="dxa"/>
            <w:tcBorders>
              <w:left w:val="single" w:sz="8" w:space="0" w:color="auto"/>
            </w:tcBorders>
            <w:shd w:val="clear" w:color="auto" w:fill="FFFFFF" w:themeFill="background1"/>
          </w:tcPr>
          <w:p w:rsidR="007F719F" w:rsidRPr="00891B8A" w:rsidRDefault="007F719F" w:rsidP="007F719F">
            <w:pPr>
              <w:tabs>
                <w:tab w:val="left" w:pos="900"/>
                <w:tab w:val="left" w:pos="1080"/>
                <w:tab w:val="left" w:pos="5142"/>
              </w:tabs>
              <w:spacing w:line="360" w:lineRule="auto"/>
              <w:jc w:val="center"/>
              <w:rPr>
                <w:b/>
                <w:bCs/>
              </w:rPr>
            </w:pPr>
            <w:r>
              <w:rPr>
                <w:b/>
                <w:bCs/>
              </w:rPr>
              <w:t>16</w:t>
            </w:r>
          </w:p>
        </w:tc>
        <w:tc>
          <w:tcPr>
            <w:tcW w:w="1845" w:type="dxa"/>
            <w:shd w:val="clear" w:color="auto" w:fill="FFFFFF" w:themeFill="background1"/>
          </w:tcPr>
          <w:p w:rsidR="007F719F" w:rsidRPr="00891B8A" w:rsidRDefault="007F719F" w:rsidP="007F719F">
            <w:pPr>
              <w:tabs>
                <w:tab w:val="left" w:pos="900"/>
                <w:tab w:val="left" w:pos="1080"/>
                <w:tab w:val="left" w:pos="5142"/>
              </w:tabs>
              <w:spacing w:line="360" w:lineRule="auto"/>
              <w:jc w:val="center"/>
              <w:rPr>
                <w:bCs/>
              </w:rPr>
            </w:pPr>
            <w:r w:rsidRPr="00891B8A">
              <w:rPr>
                <w:bCs/>
              </w:rPr>
              <w:t>-0.03 ± 0.17</w:t>
            </w:r>
          </w:p>
        </w:tc>
        <w:tc>
          <w:tcPr>
            <w:tcW w:w="1845" w:type="dxa"/>
            <w:shd w:val="clear" w:color="auto" w:fill="FFFFFF" w:themeFill="background1"/>
          </w:tcPr>
          <w:p w:rsidR="007F719F" w:rsidRPr="00891B8A" w:rsidRDefault="007F719F" w:rsidP="007F719F">
            <w:pPr>
              <w:tabs>
                <w:tab w:val="left" w:pos="900"/>
                <w:tab w:val="left" w:pos="1080"/>
                <w:tab w:val="left" w:pos="5142"/>
              </w:tabs>
              <w:spacing w:line="360" w:lineRule="auto"/>
              <w:jc w:val="center"/>
              <w:rPr>
                <w:bCs/>
              </w:rPr>
            </w:pPr>
            <w:r w:rsidRPr="00891B8A">
              <w:rPr>
                <w:bCs/>
              </w:rPr>
              <w:t>-0.39 ± 0.35</w:t>
            </w:r>
          </w:p>
        </w:tc>
        <w:tc>
          <w:tcPr>
            <w:tcW w:w="1845" w:type="dxa"/>
            <w:shd w:val="clear" w:color="auto" w:fill="FFFFFF" w:themeFill="background1"/>
          </w:tcPr>
          <w:p w:rsidR="007F719F" w:rsidRPr="00891B8A" w:rsidRDefault="007F719F" w:rsidP="007F719F">
            <w:pPr>
              <w:tabs>
                <w:tab w:val="left" w:pos="900"/>
                <w:tab w:val="left" w:pos="1080"/>
                <w:tab w:val="left" w:pos="5142"/>
              </w:tabs>
              <w:spacing w:line="360" w:lineRule="auto"/>
              <w:jc w:val="center"/>
              <w:rPr>
                <w:bCs/>
              </w:rPr>
            </w:pPr>
            <w:r w:rsidRPr="00891B8A">
              <w:rPr>
                <w:bCs/>
              </w:rPr>
              <w:t>0.04 ± 0.58</w:t>
            </w:r>
          </w:p>
        </w:tc>
        <w:tc>
          <w:tcPr>
            <w:tcW w:w="1846" w:type="dxa"/>
            <w:tcBorders>
              <w:right w:val="single" w:sz="8" w:space="0" w:color="auto"/>
            </w:tcBorders>
            <w:shd w:val="clear" w:color="auto" w:fill="FFFFFF" w:themeFill="background1"/>
          </w:tcPr>
          <w:p w:rsidR="007F719F" w:rsidRPr="00891B8A" w:rsidRDefault="007F719F" w:rsidP="007F719F">
            <w:pPr>
              <w:tabs>
                <w:tab w:val="left" w:pos="900"/>
                <w:tab w:val="left" w:pos="1080"/>
                <w:tab w:val="left" w:pos="5142"/>
              </w:tabs>
              <w:spacing w:line="360" w:lineRule="auto"/>
              <w:jc w:val="center"/>
              <w:rPr>
                <w:bCs/>
              </w:rPr>
            </w:pPr>
            <w:r w:rsidRPr="00891B8A">
              <w:rPr>
                <w:bCs/>
              </w:rPr>
              <w:t>0.06 ± 0.25</w:t>
            </w:r>
          </w:p>
        </w:tc>
      </w:tr>
      <w:tr w:rsidR="007F719F" w:rsidRPr="0003308B" w:rsidTr="007F719F">
        <w:tc>
          <w:tcPr>
            <w:tcW w:w="1859" w:type="dxa"/>
            <w:tcBorders>
              <w:left w:val="single" w:sz="8" w:space="0" w:color="auto"/>
            </w:tcBorders>
            <w:shd w:val="clear" w:color="auto" w:fill="B8CCE4" w:themeFill="accent1" w:themeFillTint="66"/>
          </w:tcPr>
          <w:p w:rsidR="007F719F" w:rsidRPr="00891B8A" w:rsidRDefault="007F719F" w:rsidP="007F719F">
            <w:pPr>
              <w:tabs>
                <w:tab w:val="left" w:pos="900"/>
                <w:tab w:val="left" w:pos="1080"/>
                <w:tab w:val="left" w:pos="5142"/>
              </w:tabs>
              <w:spacing w:line="360" w:lineRule="auto"/>
              <w:jc w:val="center"/>
              <w:rPr>
                <w:b/>
                <w:bCs/>
              </w:rPr>
            </w:pPr>
            <w:r>
              <w:rPr>
                <w:b/>
                <w:bCs/>
              </w:rPr>
              <w:t>50</w:t>
            </w:r>
          </w:p>
        </w:tc>
        <w:tc>
          <w:tcPr>
            <w:tcW w:w="1845" w:type="dxa"/>
            <w:shd w:val="clear" w:color="auto" w:fill="B8CCE4" w:themeFill="accent1" w:themeFillTint="66"/>
          </w:tcPr>
          <w:p w:rsidR="007F719F" w:rsidRPr="00891B8A" w:rsidRDefault="007F719F" w:rsidP="007F719F">
            <w:pPr>
              <w:tabs>
                <w:tab w:val="left" w:pos="900"/>
                <w:tab w:val="left" w:pos="1080"/>
                <w:tab w:val="left" w:pos="5142"/>
              </w:tabs>
              <w:spacing w:line="360" w:lineRule="auto"/>
              <w:jc w:val="center"/>
              <w:rPr>
                <w:bCs/>
              </w:rPr>
            </w:pPr>
            <w:r w:rsidRPr="00891B8A">
              <w:rPr>
                <w:bCs/>
              </w:rPr>
              <w:t>0.02 ± 0.31</w:t>
            </w:r>
          </w:p>
        </w:tc>
        <w:tc>
          <w:tcPr>
            <w:tcW w:w="1845" w:type="dxa"/>
            <w:shd w:val="clear" w:color="auto" w:fill="B8CCE4" w:themeFill="accent1" w:themeFillTint="66"/>
          </w:tcPr>
          <w:p w:rsidR="007F719F" w:rsidRPr="00891B8A" w:rsidRDefault="007F719F" w:rsidP="007F719F">
            <w:pPr>
              <w:tabs>
                <w:tab w:val="left" w:pos="900"/>
                <w:tab w:val="left" w:pos="1080"/>
                <w:tab w:val="left" w:pos="5142"/>
              </w:tabs>
              <w:spacing w:line="360" w:lineRule="auto"/>
              <w:jc w:val="center"/>
              <w:rPr>
                <w:bCs/>
              </w:rPr>
            </w:pPr>
            <w:r w:rsidRPr="00891B8A">
              <w:rPr>
                <w:bCs/>
              </w:rPr>
              <w:t>-0.04 ± 0.11</w:t>
            </w:r>
          </w:p>
        </w:tc>
        <w:tc>
          <w:tcPr>
            <w:tcW w:w="1845" w:type="dxa"/>
            <w:shd w:val="clear" w:color="auto" w:fill="B8CCE4" w:themeFill="accent1" w:themeFillTint="66"/>
          </w:tcPr>
          <w:p w:rsidR="007F719F" w:rsidRPr="00891B8A" w:rsidRDefault="007F719F" w:rsidP="007F719F">
            <w:pPr>
              <w:tabs>
                <w:tab w:val="left" w:pos="900"/>
                <w:tab w:val="left" w:pos="1080"/>
                <w:tab w:val="left" w:pos="5142"/>
              </w:tabs>
              <w:spacing w:line="360" w:lineRule="auto"/>
              <w:jc w:val="center"/>
              <w:rPr>
                <w:bCs/>
              </w:rPr>
            </w:pPr>
            <w:r w:rsidRPr="00891B8A">
              <w:rPr>
                <w:bCs/>
              </w:rPr>
              <w:t>0.07 ± 0.19</w:t>
            </w:r>
          </w:p>
        </w:tc>
        <w:tc>
          <w:tcPr>
            <w:tcW w:w="1846" w:type="dxa"/>
            <w:tcBorders>
              <w:right w:val="single" w:sz="8" w:space="0" w:color="auto"/>
            </w:tcBorders>
            <w:shd w:val="clear" w:color="auto" w:fill="B8CCE4" w:themeFill="accent1" w:themeFillTint="66"/>
          </w:tcPr>
          <w:p w:rsidR="007F719F" w:rsidRPr="00891B8A" w:rsidRDefault="007F719F" w:rsidP="007F719F">
            <w:pPr>
              <w:tabs>
                <w:tab w:val="left" w:pos="900"/>
                <w:tab w:val="left" w:pos="1080"/>
                <w:tab w:val="left" w:pos="5142"/>
              </w:tabs>
              <w:spacing w:line="360" w:lineRule="auto"/>
              <w:jc w:val="center"/>
              <w:rPr>
                <w:bCs/>
              </w:rPr>
            </w:pPr>
            <w:r w:rsidRPr="00891B8A">
              <w:rPr>
                <w:bCs/>
              </w:rPr>
              <w:t>-0.02 ± 0.05</w:t>
            </w:r>
          </w:p>
        </w:tc>
      </w:tr>
      <w:tr w:rsidR="007F719F" w:rsidRPr="0003308B" w:rsidTr="007F719F">
        <w:tc>
          <w:tcPr>
            <w:tcW w:w="1859" w:type="dxa"/>
            <w:tcBorders>
              <w:left w:val="single" w:sz="8" w:space="0" w:color="auto"/>
            </w:tcBorders>
            <w:shd w:val="clear" w:color="auto" w:fill="FFFFFF" w:themeFill="background1"/>
          </w:tcPr>
          <w:p w:rsidR="007F719F" w:rsidRPr="00891B8A" w:rsidRDefault="007F719F" w:rsidP="007F719F">
            <w:pPr>
              <w:tabs>
                <w:tab w:val="left" w:pos="900"/>
                <w:tab w:val="left" w:pos="1080"/>
                <w:tab w:val="left" w:pos="5142"/>
              </w:tabs>
              <w:spacing w:line="360" w:lineRule="auto"/>
              <w:jc w:val="center"/>
              <w:rPr>
                <w:b/>
                <w:bCs/>
              </w:rPr>
            </w:pPr>
            <w:r>
              <w:rPr>
                <w:b/>
                <w:bCs/>
              </w:rPr>
              <w:t>51</w:t>
            </w:r>
          </w:p>
        </w:tc>
        <w:tc>
          <w:tcPr>
            <w:tcW w:w="1845" w:type="dxa"/>
            <w:shd w:val="clear" w:color="auto" w:fill="FFFFFF" w:themeFill="background1"/>
          </w:tcPr>
          <w:p w:rsidR="007F719F" w:rsidRPr="00891B8A" w:rsidRDefault="007F719F" w:rsidP="007F719F">
            <w:pPr>
              <w:tabs>
                <w:tab w:val="left" w:pos="900"/>
                <w:tab w:val="left" w:pos="1080"/>
                <w:tab w:val="left" w:pos="5142"/>
              </w:tabs>
              <w:spacing w:line="360" w:lineRule="auto"/>
              <w:jc w:val="center"/>
              <w:rPr>
                <w:bCs/>
              </w:rPr>
            </w:pPr>
            <w:r w:rsidRPr="00891B8A">
              <w:rPr>
                <w:bCs/>
              </w:rPr>
              <w:t>-0.45 ± 0.21</w:t>
            </w:r>
          </w:p>
        </w:tc>
        <w:tc>
          <w:tcPr>
            <w:tcW w:w="1845" w:type="dxa"/>
            <w:shd w:val="clear" w:color="auto" w:fill="FFFFFF" w:themeFill="background1"/>
          </w:tcPr>
          <w:p w:rsidR="007F719F" w:rsidRPr="00891B8A" w:rsidRDefault="007F719F" w:rsidP="007F719F">
            <w:pPr>
              <w:tabs>
                <w:tab w:val="left" w:pos="900"/>
                <w:tab w:val="left" w:pos="1080"/>
                <w:tab w:val="left" w:pos="5142"/>
              </w:tabs>
              <w:spacing w:line="360" w:lineRule="auto"/>
              <w:jc w:val="center"/>
              <w:rPr>
                <w:bCs/>
              </w:rPr>
            </w:pPr>
            <w:r w:rsidRPr="00891B8A">
              <w:rPr>
                <w:bCs/>
              </w:rPr>
              <w:t>-0.25 ± 0.34</w:t>
            </w:r>
          </w:p>
        </w:tc>
        <w:tc>
          <w:tcPr>
            <w:tcW w:w="1845" w:type="dxa"/>
            <w:shd w:val="clear" w:color="auto" w:fill="FFFFFF" w:themeFill="background1"/>
          </w:tcPr>
          <w:p w:rsidR="007F719F" w:rsidRPr="00891B8A" w:rsidRDefault="007F719F" w:rsidP="007F719F">
            <w:pPr>
              <w:tabs>
                <w:tab w:val="left" w:pos="900"/>
                <w:tab w:val="left" w:pos="1080"/>
                <w:tab w:val="left" w:pos="5142"/>
              </w:tabs>
              <w:spacing w:line="360" w:lineRule="auto"/>
              <w:jc w:val="center"/>
              <w:rPr>
                <w:bCs/>
              </w:rPr>
            </w:pPr>
            <w:r w:rsidRPr="00891B8A">
              <w:rPr>
                <w:bCs/>
              </w:rPr>
              <w:t>-0.11 ± 0.11</w:t>
            </w:r>
          </w:p>
        </w:tc>
        <w:tc>
          <w:tcPr>
            <w:tcW w:w="1846" w:type="dxa"/>
            <w:tcBorders>
              <w:right w:val="single" w:sz="8" w:space="0" w:color="auto"/>
            </w:tcBorders>
            <w:shd w:val="clear" w:color="auto" w:fill="FFFFFF" w:themeFill="background1"/>
          </w:tcPr>
          <w:p w:rsidR="007F719F" w:rsidRPr="00891B8A" w:rsidRDefault="007F719F" w:rsidP="007F719F">
            <w:pPr>
              <w:tabs>
                <w:tab w:val="left" w:pos="900"/>
                <w:tab w:val="left" w:pos="1080"/>
                <w:tab w:val="left" w:pos="5142"/>
              </w:tabs>
              <w:spacing w:line="360" w:lineRule="auto"/>
              <w:jc w:val="center"/>
              <w:rPr>
                <w:bCs/>
              </w:rPr>
            </w:pPr>
            <w:r w:rsidRPr="00891B8A">
              <w:rPr>
                <w:bCs/>
              </w:rPr>
              <w:t>-0.54 ± 0.69</w:t>
            </w:r>
          </w:p>
        </w:tc>
      </w:tr>
      <w:tr w:rsidR="007F719F" w:rsidRPr="0003308B" w:rsidTr="007F719F">
        <w:tc>
          <w:tcPr>
            <w:tcW w:w="1859" w:type="dxa"/>
            <w:tcBorders>
              <w:left w:val="single" w:sz="8" w:space="0" w:color="auto"/>
            </w:tcBorders>
            <w:shd w:val="clear" w:color="auto" w:fill="B8CCE4" w:themeFill="accent1" w:themeFillTint="66"/>
          </w:tcPr>
          <w:p w:rsidR="007F719F" w:rsidRPr="00891B8A" w:rsidRDefault="007F719F" w:rsidP="007F719F">
            <w:pPr>
              <w:tabs>
                <w:tab w:val="left" w:pos="900"/>
                <w:tab w:val="left" w:pos="1080"/>
                <w:tab w:val="left" w:pos="5142"/>
              </w:tabs>
              <w:spacing w:line="360" w:lineRule="auto"/>
              <w:jc w:val="center"/>
              <w:rPr>
                <w:b/>
                <w:bCs/>
              </w:rPr>
            </w:pPr>
            <w:r>
              <w:rPr>
                <w:b/>
                <w:bCs/>
              </w:rPr>
              <w:t>52</w:t>
            </w:r>
          </w:p>
        </w:tc>
        <w:tc>
          <w:tcPr>
            <w:tcW w:w="1845" w:type="dxa"/>
            <w:shd w:val="clear" w:color="auto" w:fill="B8CCE4" w:themeFill="accent1" w:themeFillTint="66"/>
          </w:tcPr>
          <w:p w:rsidR="007F719F" w:rsidRPr="00891B8A" w:rsidRDefault="007F719F" w:rsidP="007F719F">
            <w:pPr>
              <w:tabs>
                <w:tab w:val="left" w:pos="900"/>
                <w:tab w:val="left" w:pos="1080"/>
                <w:tab w:val="left" w:pos="5142"/>
              </w:tabs>
              <w:spacing w:line="360" w:lineRule="auto"/>
              <w:jc w:val="center"/>
              <w:rPr>
                <w:bCs/>
              </w:rPr>
            </w:pPr>
            <w:r w:rsidRPr="00891B8A">
              <w:rPr>
                <w:bCs/>
              </w:rPr>
              <w:t>-0.24 ± 0.52</w:t>
            </w:r>
          </w:p>
        </w:tc>
        <w:tc>
          <w:tcPr>
            <w:tcW w:w="1845" w:type="dxa"/>
            <w:shd w:val="clear" w:color="auto" w:fill="B8CCE4" w:themeFill="accent1" w:themeFillTint="66"/>
          </w:tcPr>
          <w:p w:rsidR="007F719F" w:rsidRPr="00891B8A" w:rsidRDefault="007F719F" w:rsidP="007F719F">
            <w:pPr>
              <w:tabs>
                <w:tab w:val="left" w:pos="900"/>
                <w:tab w:val="left" w:pos="1080"/>
                <w:tab w:val="left" w:pos="5142"/>
              </w:tabs>
              <w:spacing w:line="360" w:lineRule="auto"/>
              <w:jc w:val="center"/>
              <w:rPr>
                <w:bCs/>
              </w:rPr>
            </w:pPr>
            <w:r w:rsidRPr="00891B8A">
              <w:rPr>
                <w:bCs/>
              </w:rPr>
              <w:t>-0.04 ± 0.36</w:t>
            </w:r>
          </w:p>
        </w:tc>
        <w:tc>
          <w:tcPr>
            <w:tcW w:w="1845" w:type="dxa"/>
            <w:shd w:val="clear" w:color="auto" w:fill="B8CCE4" w:themeFill="accent1" w:themeFillTint="66"/>
          </w:tcPr>
          <w:p w:rsidR="007F719F" w:rsidRPr="00891B8A" w:rsidRDefault="007F719F" w:rsidP="007F719F">
            <w:pPr>
              <w:tabs>
                <w:tab w:val="left" w:pos="900"/>
                <w:tab w:val="left" w:pos="1080"/>
                <w:tab w:val="left" w:pos="5142"/>
              </w:tabs>
              <w:spacing w:line="360" w:lineRule="auto"/>
              <w:jc w:val="center"/>
              <w:rPr>
                <w:bCs/>
              </w:rPr>
            </w:pPr>
            <w:r w:rsidRPr="00891B8A">
              <w:rPr>
                <w:bCs/>
              </w:rPr>
              <w:t>-0.22 ± 0.24</w:t>
            </w:r>
          </w:p>
        </w:tc>
        <w:tc>
          <w:tcPr>
            <w:tcW w:w="1846" w:type="dxa"/>
            <w:tcBorders>
              <w:right w:val="single" w:sz="8" w:space="0" w:color="auto"/>
            </w:tcBorders>
            <w:shd w:val="clear" w:color="auto" w:fill="B8CCE4" w:themeFill="accent1" w:themeFillTint="66"/>
          </w:tcPr>
          <w:p w:rsidR="007F719F" w:rsidRPr="00891B8A" w:rsidRDefault="007F719F" w:rsidP="007F719F">
            <w:pPr>
              <w:tabs>
                <w:tab w:val="left" w:pos="900"/>
                <w:tab w:val="left" w:pos="1080"/>
                <w:tab w:val="left" w:pos="5142"/>
              </w:tabs>
              <w:spacing w:line="360" w:lineRule="auto"/>
              <w:jc w:val="center"/>
              <w:rPr>
                <w:bCs/>
              </w:rPr>
            </w:pPr>
            <w:r w:rsidRPr="00891B8A">
              <w:rPr>
                <w:bCs/>
              </w:rPr>
              <w:t>0.18 ± 0.21</w:t>
            </w:r>
          </w:p>
        </w:tc>
      </w:tr>
      <w:tr w:rsidR="007F719F" w:rsidRPr="0003308B" w:rsidTr="007F719F">
        <w:tc>
          <w:tcPr>
            <w:tcW w:w="1859" w:type="dxa"/>
            <w:tcBorders>
              <w:left w:val="single" w:sz="8" w:space="0" w:color="auto"/>
            </w:tcBorders>
            <w:shd w:val="clear" w:color="auto" w:fill="FFFFFF" w:themeFill="background1"/>
          </w:tcPr>
          <w:p w:rsidR="007F719F" w:rsidRPr="00891B8A" w:rsidRDefault="007F719F" w:rsidP="007F719F">
            <w:pPr>
              <w:tabs>
                <w:tab w:val="left" w:pos="900"/>
                <w:tab w:val="left" w:pos="1080"/>
                <w:tab w:val="left" w:pos="5142"/>
              </w:tabs>
              <w:spacing w:line="360" w:lineRule="auto"/>
              <w:jc w:val="center"/>
              <w:rPr>
                <w:b/>
                <w:bCs/>
              </w:rPr>
            </w:pPr>
            <w:r>
              <w:rPr>
                <w:b/>
                <w:bCs/>
              </w:rPr>
              <w:t>54</w:t>
            </w:r>
          </w:p>
        </w:tc>
        <w:tc>
          <w:tcPr>
            <w:tcW w:w="1845" w:type="dxa"/>
            <w:shd w:val="clear" w:color="auto" w:fill="FFFFFF" w:themeFill="background1"/>
          </w:tcPr>
          <w:p w:rsidR="007F719F" w:rsidRPr="00891B8A" w:rsidRDefault="007F719F" w:rsidP="007F719F">
            <w:pPr>
              <w:tabs>
                <w:tab w:val="left" w:pos="900"/>
                <w:tab w:val="left" w:pos="1080"/>
                <w:tab w:val="left" w:pos="5142"/>
              </w:tabs>
              <w:spacing w:line="360" w:lineRule="auto"/>
              <w:jc w:val="center"/>
              <w:rPr>
                <w:bCs/>
              </w:rPr>
            </w:pPr>
            <w:r w:rsidRPr="00891B8A">
              <w:rPr>
                <w:bCs/>
              </w:rPr>
              <w:t>-1.98 ± 1.77</w:t>
            </w:r>
          </w:p>
        </w:tc>
        <w:tc>
          <w:tcPr>
            <w:tcW w:w="1845" w:type="dxa"/>
            <w:shd w:val="clear" w:color="auto" w:fill="FFFFFF" w:themeFill="background1"/>
          </w:tcPr>
          <w:p w:rsidR="007F719F" w:rsidRPr="00891B8A" w:rsidRDefault="007F719F" w:rsidP="007F719F">
            <w:pPr>
              <w:tabs>
                <w:tab w:val="left" w:pos="900"/>
                <w:tab w:val="left" w:pos="1080"/>
                <w:tab w:val="left" w:pos="5142"/>
              </w:tabs>
              <w:spacing w:line="360" w:lineRule="auto"/>
              <w:jc w:val="center"/>
              <w:rPr>
                <w:bCs/>
              </w:rPr>
            </w:pPr>
            <w:r w:rsidRPr="00891B8A">
              <w:rPr>
                <w:bCs/>
              </w:rPr>
              <w:t>-0.42 ± 0.63</w:t>
            </w:r>
          </w:p>
        </w:tc>
        <w:tc>
          <w:tcPr>
            <w:tcW w:w="1845" w:type="dxa"/>
            <w:shd w:val="clear" w:color="auto" w:fill="FFFFFF" w:themeFill="background1"/>
          </w:tcPr>
          <w:p w:rsidR="007F719F" w:rsidRPr="00891B8A" w:rsidRDefault="007F719F" w:rsidP="007F719F">
            <w:pPr>
              <w:tabs>
                <w:tab w:val="left" w:pos="900"/>
                <w:tab w:val="left" w:pos="1080"/>
                <w:tab w:val="left" w:pos="5142"/>
              </w:tabs>
              <w:spacing w:line="360" w:lineRule="auto"/>
              <w:jc w:val="center"/>
              <w:rPr>
                <w:bCs/>
              </w:rPr>
            </w:pPr>
            <w:r w:rsidRPr="00891B8A">
              <w:rPr>
                <w:bCs/>
              </w:rPr>
              <w:t>-0.59 ± 0.67</w:t>
            </w:r>
          </w:p>
        </w:tc>
        <w:tc>
          <w:tcPr>
            <w:tcW w:w="1846" w:type="dxa"/>
            <w:tcBorders>
              <w:right w:val="single" w:sz="8" w:space="0" w:color="auto"/>
            </w:tcBorders>
            <w:shd w:val="clear" w:color="auto" w:fill="FFFFFF" w:themeFill="background1"/>
          </w:tcPr>
          <w:p w:rsidR="007F719F" w:rsidRPr="00891B8A" w:rsidRDefault="007F719F" w:rsidP="007F719F">
            <w:pPr>
              <w:tabs>
                <w:tab w:val="left" w:pos="900"/>
                <w:tab w:val="left" w:pos="1080"/>
                <w:tab w:val="left" w:pos="5142"/>
              </w:tabs>
              <w:spacing w:line="360" w:lineRule="auto"/>
              <w:jc w:val="center"/>
              <w:rPr>
                <w:bCs/>
              </w:rPr>
            </w:pPr>
            <w:r w:rsidRPr="00891B8A">
              <w:rPr>
                <w:bCs/>
              </w:rPr>
              <w:t>0.33 ± 0.54</w:t>
            </w:r>
          </w:p>
        </w:tc>
      </w:tr>
      <w:tr w:rsidR="007F719F" w:rsidRPr="0003308B" w:rsidTr="007F719F">
        <w:tc>
          <w:tcPr>
            <w:tcW w:w="1859" w:type="dxa"/>
            <w:tcBorders>
              <w:left w:val="single" w:sz="8" w:space="0" w:color="auto"/>
            </w:tcBorders>
            <w:shd w:val="clear" w:color="auto" w:fill="B8CCE4" w:themeFill="accent1" w:themeFillTint="66"/>
          </w:tcPr>
          <w:p w:rsidR="007F719F" w:rsidRPr="00891B8A" w:rsidRDefault="007F719F" w:rsidP="007F719F">
            <w:pPr>
              <w:tabs>
                <w:tab w:val="left" w:pos="900"/>
                <w:tab w:val="left" w:pos="1080"/>
                <w:tab w:val="left" w:pos="5142"/>
              </w:tabs>
              <w:spacing w:line="360" w:lineRule="auto"/>
              <w:jc w:val="center"/>
              <w:rPr>
                <w:b/>
                <w:bCs/>
              </w:rPr>
            </w:pPr>
            <w:r>
              <w:rPr>
                <w:b/>
                <w:bCs/>
              </w:rPr>
              <w:t>57</w:t>
            </w:r>
          </w:p>
        </w:tc>
        <w:tc>
          <w:tcPr>
            <w:tcW w:w="1845" w:type="dxa"/>
            <w:shd w:val="clear" w:color="auto" w:fill="B8CCE4" w:themeFill="accent1" w:themeFillTint="66"/>
          </w:tcPr>
          <w:p w:rsidR="007F719F" w:rsidRPr="00891B8A" w:rsidRDefault="007F719F" w:rsidP="007F719F">
            <w:pPr>
              <w:tabs>
                <w:tab w:val="left" w:pos="900"/>
                <w:tab w:val="left" w:pos="1080"/>
                <w:tab w:val="left" w:pos="5142"/>
              </w:tabs>
              <w:spacing w:line="360" w:lineRule="auto"/>
              <w:jc w:val="center"/>
              <w:rPr>
                <w:bCs/>
              </w:rPr>
            </w:pPr>
            <w:r w:rsidRPr="00891B8A">
              <w:rPr>
                <w:bCs/>
              </w:rPr>
              <w:t>-0.37 ± 0.16</w:t>
            </w:r>
          </w:p>
        </w:tc>
        <w:tc>
          <w:tcPr>
            <w:tcW w:w="1845" w:type="dxa"/>
            <w:shd w:val="clear" w:color="auto" w:fill="B8CCE4" w:themeFill="accent1" w:themeFillTint="66"/>
          </w:tcPr>
          <w:p w:rsidR="007F719F" w:rsidRPr="00891B8A" w:rsidRDefault="007F719F" w:rsidP="007F719F">
            <w:pPr>
              <w:tabs>
                <w:tab w:val="left" w:pos="900"/>
                <w:tab w:val="left" w:pos="1080"/>
                <w:tab w:val="left" w:pos="5142"/>
              </w:tabs>
              <w:spacing w:line="360" w:lineRule="auto"/>
              <w:jc w:val="center"/>
              <w:rPr>
                <w:bCs/>
              </w:rPr>
            </w:pPr>
            <w:r w:rsidRPr="00891B8A">
              <w:rPr>
                <w:bCs/>
              </w:rPr>
              <w:t>-0.26 ± 0.52</w:t>
            </w:r>
          </w:p>
        </w:tc>
        <w:tc>
          <w:tcPr>
            <w:tcW w:w="1845" w:type="dxa"/>
            <w:shd w:val="clear" w:color="auto" w:fill="B8CCE4" w:themeFill="accent1" w:themeFillTint="66"/>
          </w:tcPr>
          <w:p w:rsidR="007F719F" w:rsidRPr="00891B8A" w:rsidRDefault="007F719F" w:rsidP="007F719F">
            <w:pPr>
              <w:tabs>
                <w:tab w:val="left" w:pos="900"/>
                <w:tab w:val="left" w:pos="1080"/>
                <w:tab w:val="left" w:pos="5142"/>
              </w:tabs>
              <w:spacing w:line="360" w:lineRule="auto"/>
              <w:jc w:val="center"/>
              <w:rPr>
                <w:bCs/>
              </w:rPr>
            </w:pPr>
            <w:r w:rsidRPr="00891B8A">
              <w:rPr>
                <w:bCs/>
              </w:rPr>
              <w:t>-0.32 ± 0.29</w:t>
            </w:r>
          </w:p>
        </w:tc>
        <w:tc>
          <w:tcPr>
            <w:tcW w:w="1846" w:type="dxa"/>
            <w:tcBorders>
              <w:right w:val="single" w:sz="8" w:space="0" w:color="auto"/>
            </w:tcBorders>
            <w:shd w:val="clear" w:color="auto" w:fill="B8CCE4" w:themeFill="accent1" w:themeFillTint="66"/>
          </w:tcPr>
          <w:p w:rsidR="007F719F" w:rsidRPr="00891B8A" w:rsidRDefault="007F719F" w:rsidP="007F719F">
            <w:pPr>
              <w:tabs>
                <w:tab w:val="left" w:pos="900"/>
                <w:tab w:val="left" w:pos="1080"/>
                <w:tab w:val="left" w:pos="5142"/>
              </w:tabs>
              <w:spacing w:line="360" w:lineRule="auto"/>
              <w:jc w:val="center"/>
              <w:rPr>
                <w:bCs/>
              </w:rPr>
            </w:pPr>
            <w:r w:rsidRPr="00891B8A">
              <w:rPr>
                <w:bCs/>
              </w:rPr>
              <w:t>-0.13 ± 0.24</w:t>
            </w:r>
          </w:p>
        </w:tc>
      </w:tr>
      <w:tr w:rsidR="007F719F" w:rsidRPr="0003308B" w:rsidTr="007F719F">
        <w:tc>
          <w:tcPr>
            <w:tcW w:w="1859" w:type="dxa"/>
            <w:tcBorders>
              <w:left w:val="single" w:sz="8" w:space="0" w:color="auto"/>
            </w:tcBorders>
            <w:shd w:val="clear" w:color="auto" w:fill="FFFFFF" w:themeFill="background1"/>
          </w:tcPr>
          <w:p w:rsidR="007F719F" w:rsidRPr="00891B8A" w:rsidRDefault="007F719F" w:rsidP="007F719F">
            <w:pPr>
              <w:tabs>
                <w:tab w:val="left" w:pos="900"/>
                <w:tab w:val="left" w:pos="1080"/>
                <w:tab w:val="left" w:pos="5142"/>
              </w:tabs>
              <w:spacing w:line="360" w:lineRule="auto"/>
              <w:jc w:val="center"/>
              <w:rPr>
                <w:b/>
                <w:bCs/>
              </w:rPr>
            </w:pPr>
            <w:r>
              <w:rPr>
                <w:b/>
                <w:bCs/>
              </w:rPr>
              <w:t>58</w:t>
            </w:r>
          </w:p>
        </w:tc>
        <w:tc>
          <w:tcPr>
            <w:tcW w:w="1845" w:type="dxa"/>
            <w:shd w:val="clear" w:color="auto" w:fill="FFFFFF" w:themeFill="background1"/>
          </w:tcPr>
          <w:p w:rsidR="007F719F" w:rsidRPr="00891B8A" w:rsidRDefault="007F719F" w:rsidP="007F719F">
            <w:pPr>
              <w:tabs>
                <w:tab w:val="left" w:pos="900"/>
                <w:tab w:val="left" w:pos="1080"/>
                <w:tab w:val="left" w:pos="5142"/>
              </w:tabs>
              <w:spacing w:line="360" w:lineRule="auto"/>
              <w:jc w:val="center"/>
              <w:rPr>
                <w:bCs/>
              </w:rPr>
            </w:pPr>
            <w:r w:rsidRPr="00891B8A">
              <w:rPr>
                <w:bCs/>
              </w:rPr>
              <w:t>-0.25 ± 0.27</w:t>
            </w:r>
          </w:p>
        </w:tc>
        <w:tc>
          <w:tcPr>
            <w:tcW w:w="1845" w:type="dxa"/>
            <w:shd w:val="clear" w:color="auto" w:fill="FFFFFF" w:themeFill="background1"/>
          </w:tcPr>
          <w:p w:rsidR="007F719F" w:rsidRPr="00891B8A" w:rsidRDefault="007F719F" w:rsidP="007F719F">
            <w:pPr>
              <w:tabs>
                <w:tab w:val="left" w:pos="900"/>
                <w:tab w:val="left" w:pos="1080"/>
                <w:tab w:val="left" w:pos="5142"/>
              </w:tabs>
              <w:spacing w:line="360" w:lineRule="auto"/>
              <w:jc w:val="center"/>
              <w:rPr>
                <w:bCs/>
              </w:rPr>
            </w:pPr>
            <w:r w:rsidRPr="00891B8A">
              <w:rPr>
                <w:bCs/>
              </w:rPr>
              <w:t>-0.70 ± 0.28</w:t>
            </w:r>
          </w:p>
        </w:tc>
        <w:tc>
          <w:tcPr>
            <w:tcW w:w="1845" w:type="dxa"/>
            <w:shd w:val="clear" w:color="auto" w:fill="FFFFFF" w:themeFill="background1"/>
          </w:tcPr>
          <w:p w:rsidR="007F719F" w:rsidRPr="00891B8A" w:rsidRDefault="007F719F" w:rsidP="007F719F">
            <w:pPr>
              <w:tabs>
                <w:tab w:val="left" w:pos="900"/>
                <w:tab w:val="left" w:pos="1080"/>
                <w:tab w:val="left" w:pos="5142"/>
              </w:tabs>
              <w:spacing w:line="360" w:lineRule="auto"/>
              <w:jc w:val="center"/>
              <w:rPr>
                <w:bCs/>
              </w:rPr>
            </w:pPr>
            <w:r w:rsidRPr="00891B8A">
              <w:rPr>
                <w:bCs/>
              </w:rPr>
              <w:t>-0.97 ± 1.10</w:t>
            </w:r>
          </w:p>
        </w:tc>
        <w:tc>
          <w:tcPr>
            <w:tcW w:w="1846" w:type="dxa"/>
            <w:tcBorders>
              <w:right w:val="single" w:sz="8" w:space="0" w:color="auto"/>
            </w:tcBorders>
            <w:shd w:val="clear" w:color="auto" w:fill="FFFFFF" w:themeFill="background1"/>
          </w:tcPr>
          <w:p w:rsidR="007F719F" w:rsidRPr="00891B8A" w:rsidRDefault="007F719F" w:rsidP="007F719F">
            <w:pPr>
              <w:tabs>
                <w:tab w:val="left" w:pos="900"/>
                <w:tab w:val="left" w:pos="1080"/>
                <w:tab w:val="left" w:pos="5142"/>
              </w:tabs>
              <w:spacing w:line="360" w:lineRule="auto"/>
              <w:jc w:val="center"/>
              <w:rPr>
                <w:bCs/>
              </w:rPr>
            </w:pPr>
            <w:r w:rsidRPr="00891B8A">
              <w:rPr>
                <w:bCs/>
              </w:rPr>
              <w:t>-0.54 ± 0.58</w:t>
            </w:r>
          </w:p>
        </w:tc>
      </w:tr>
      <w:tr w:rsidR="007F719F" w:rsidRPr="0003308B" w:rsidTr="007F719F">
        <w:tc>
          <w:tcPr>
            <w:tcW w:w="1859" w:type="dxa"/>
            <w:tcBorders>
              <w:left w:val="single" w:sz="8" w:space="0" w:color="auto"/>
            </w:tcBorders>
            <w:shd w:val="clear" w:color="auto" w:fill="B8CCE4" w:themeFill="accent1" w:themeFillTint="66"/>
          </w:tcPr>
          <w:p w:rsidR="007F719F" w:rsidRPr="00891B8A" w:rsidRDefault="007F719F" w:rsidP="007F719F">
            <w:pPr>
              <w:tabs>
                <w:tab w:val="left" w:pos="900"/>
                <w:tab w:val="left" w:pos="1080"/>
                <w:tab w:val="left" w:pos="5142"/>
              </w:tabs>
              <w:spacing w:line="360" w:lineRule="auto"/>
              <w:jc w:val="center"/>
              <w:rPr>
                <w:b/>
                <w:bCs/>
              </w:rPr>
            </w:pPr>
            <w:r>
              <w:rPr>
                <w:b/>
                <w:bCs/>
              </w:rPr>
              <w:t>59</w:t>
            </w:r>
          </w:p>
        </w:tc>
        <w:tc>
          <w:tcPr>
            <w:tcW w:w="1845" w:type="dxa"/>
            <w:shd w:val="clear" w:color="auto" w:fill="B8CCE4" w:themeFill="accent1" w:themeFillTint="66"/>
          </w:tcPr>
          <w:p w:rsidR="007F719F" w:rsidRPr="00891B8A" w:rsidRDefault="007F719F" w:rsidP="007F719F">
            <w:pPr>
              <w:tabs>
                <w:tab w:val="left" w:pos="900"/>
                <w:tab w:val="left" w:pos="1080"/>
                <w:tab w:val="left" w:pos="5142"/>
              </w:tabs>
              <w:spacing w:line="360" w:lineRule="auto"/>
              <w:jc w:val="center"/>
              <w:rPr>
                <w:bCs/>
              </w:rPr>
            </w:pPr>
            <w:r w:rsidRPr="00891B8A">
              <w:rPr>
                <w:bCs/>
              </w:rPr>
              <w:t>0.06 ± 0.18</w:t>
            </w:r>
          </w:p>
        </w:tc>
        <w:tc>
          <w:tcPr>
            <w:tcW w:w="1845" w:type="dxa"/>
            <w:shd w:val="clear" w:color="auto" w:fill="B8CCE4" w:themeFill="accent1" w:themeFillTint="66"/>
          </w:tcPr>
          <w:p w:rsidR="007F719F" w:rsidRPr="00891B8A" w:rsidRDefault="007F719F" w:rsidP="007F719F">
            <w:pPr>
              <w:tabs>
                <w:tab w:val="left" w:pos="900"/>
                <w:tab w:val="left" w:pos="1080"/>
                <w:tab w:val="left" w:pos="5142"/>
              </w:tabs>
              <w:spacing w:line="360" w:lineRule="auto"/>
              <w:jc w:val="center"/>
              <w:rPr>
                <w:bCs/>
              </w:rPr>
            </w:pPr>
            <w:r w:rsidRPr="00891B8A">
              <w:rPr>
                <w:bCs/>
              </w:rPr>
              <w:t>0.18 ± 0.30</w:t>
            </w:r>
          </w:p>
        </w:tc>
        <w:tc>
          <w:tcPr>
            <w:tcW w:w="1845" w:type="dxa"/>
            <w:shd w:val="clear" w:color="auto" w:fill="B8CCE4" w:themeFill="accent1" w:themeFillTint="66"/>
          </w:tcPr>
          <w:p w:rsidR="007F719F" w:rsidRPr="00891B8A" w:rsidRDefault="007F719F" w:rsidP="007F719F">
            <w:pPr>
              <w:tabs>
                <w:tab w:val="left" w:pos="900"/>
                <w:tab w:val="left" w:pos="1080"/>
                <w:tab w:val="left" w:pos="5142"/>
              </w:tabs>
              <w:spacing w:line="360" w:lineRule="auto"/>
              <w:jc w:val="center"/>
              <w:rPr>
                <w:bCs/>
              </w:rPr>
            </w:pPr>
            <w:r w:rsidRPr="00891B8A">
              <w:rPr>
                <w:bCs/>
              </w:rPr>
              <w:t>0.10 ± 0.27</w:t>
            </w:r>
          </w:p>
        </w:tc>
        <w:tc>
          <w:tcPr>
            <w:tcW w:w="1846" w:type="dxa"/>
            <w:tcBorders>
              <w:right w:val="single" w:sz="8" w:space="0" w:color="auto"/>
            </w:tcBorders>
            <w:shd w:val="clear" w:color="auto" w:fill="B8CCE4" w:themeFill="accent1" w:themeFillTint="66"/>
          </w:tcPr>
          <w:p w:rsidR="007F719F" w:rsidRPr="00891B8A" w:rsidRDefault="007F719F" w:rsidP="007F719F">
            <w:pPr>
              <w:tabs>
                <w:tab w:val="left" w:pos="900"/>
                <w:tab w:val="left" w:pos="1080"/>
                <w:tab w:val="left" w:pos="5142"/>
              </w:tabs>
              <w:spacing w:line="360" w:lineRule="auto"/>
              <w:jc w:val="center"/>
              <w:rPr>
                <w:bCs/>
              </w:rPr>
            </w:pPr>
            <w:r w:rsidRPr="00891B8A">
              <w:rPr>
                <w:bCs/>
              </w:rPr>
              <w:t>0.33 ± 0.41</w:t>
            </w:r>
          </w:p>
        </w:tc>
      </w:tr>
      <w:tr w:rsidR="007F719F" w:rsidRPr="0003308B" w:rsidTr="007F719F">
        <w:tc>
          <w:tcPr>
            <w:tcW w:w="1859" w:type="dxa"/>
            <w:tcBorders>
              <w:left w:val="single" w:sz="8" w:space="0" w:color="auto"/>
            </w:tcBorders>
            <w:shd w:val="clear" w:color="auto" w:fill="FFFFFF" w:themeFill="background1"/>
          </w:tcPr>
          <w:p w:rsidR="007F719F" w:rsidRPr="00891B8A" w:rsidRDefault="007F719F" w:rsidP="007F719F">
            <w:pPr>
              <w:tabs>
                <w:tab w:val="left" w:pos="900"/>
                <w:tab w:val="left" w:pos="1080"/>
                <w:tab w:val="left" w:pos="5142"/>
              </w:tabs>
              <w:spacing w:line="360" w:lineRule="auto"/>
              <w:jc w:val="center"/>
              <w:rPr>
                <w:b/>
                <w:bCs/>
              </w:rPr>
            </w:pPr>
            <w:r>
              <w:rPr>
                <w:b/>
                <w:bCs/>
              </w:rPr>
              <w:t>40</w:t>
            </w:r>
          </w:p>
        </w:tc>
        <w:tc>
          <w:tcPr>
            <w:tcW w:w="1845" w:type="dxa"/>
            <w:shd w:val="clear" w:color="auto" w:fill="FFFFFF" w:themeFill="background1"/>
          </w:tcPr>
          <w:p w:rsidR="007F719F" w:rsidRPr="00891B8A" w:rsidRDefault="007F719F" w:rsidP="007F719F">
            <w:pPr>
              <w:tabs>
                <w:tab w:val="left" w:pos="900"/>
                <w:tab w:val="left" w:pos="1080"/>
                <w:tab w:val="left" w:pos="5142"/>
              </w:tabs>
              <w:spacing w:line="360" w:lineRule="auto"/>
              <w:jc w:val="center"/>
              <w:rPr>
                <w:bCs/>
              </w:rPr>
            </w:pPr>
            <w:r w:rsidRPr="00891B8A">
              <w:rPr>
                <w:bCs/>
              </w:rPr>
              <w:t>0.12 ± 0.07</w:t>
            </w:r>
          </w:p>
        </w:tc>
        <w:tc>
          <w:tcPr>
            <w:tcW w:w="1845" w:type="dxa"/>
            <w:shd w:val="clear" w:color="auto" w:fill="FFFFFF" w:themeFill="background1"/>
          </w:tcPr>
          <w:p w:rsidR="007F719F" w:rsidRPr="00891B8A" w:rsidRDefault="007F719F" w:rsidP="007F719F">
            <w:pPr>
              <w:tabs>
                <w:tab w:val="left" w:pos="900"/>
                <w:tab w:val="left" w:pos="1080"/>
                <w:tab w:val="left" w:pos="5142"/>
              </w:tabs>
              <w:spacing w:line="360" w:lineRule="auto"/>
              <w:jc w:val="center"/>
              <w:rPr>
                <w:bCs/>
              </w:rPr>
            </w:pPr>
            <w:r w:rsidRPr="00891B8A">
              <w:rPr>
                <w:bCs/>
              </w:rPr>
              <w:t>-0.07 ± 0.21</w:t>
            </w:r>
          </w:p>
        </w:tc>
        <w:tc>
          <w:tcPr>
            <w:tcW w:w="1845" w:type="dxa"/>
            <w:shd w:val="clear" w:color="auto" w:fill="FFFFFF" w:themeFill="background1"/>
          </w:tcPr>
          <w:p w:rsidR="007F719F" w:rsidRPr="00891B8A" w:rsidRDefault="007F719F" w:rsidP="007F719F">
            <w:pPr>
              <w:tabs>
                <w:tab w:val="left" w:pos="900"/>
                <w:tab w:val="left" w:pos="1080"/>
                <w:tab w:val="left" w:pos="5142"/>
              </w:tabs>
              <w:spacing w:line="360" w:lineRule="auto"/>
              <w:jc w:val="center"/>
              <w:rPr>
                <w:bCs/>
              </w:rPr>
            </w:pPr>
            <w:r w:rsidRPr="00891B8A">
              <w:rPr>
                <w:bCs/>
              </w:rPr>
              <w:t>0.02 ± 0.17</w:t>
            </w:r>
          </w:p>
        </w:tc>
        <w:tc>
          <w:tcPr>
            <w:tcW w:w="1846" w:type="dxa"/>
            <w:tcBorders>
              <w:right w:val="single" w:sz="8" w:space="0" w:color="auto"/>
            </w:tcBorders>
            <w:shd w:val="clear" w:color="auto" w:fill="FFFFFF" w:themeFill="background1"/>
          </w:tcPr>
          <w:p w:rsidR="007F719F" w:rsidRPr="00891B8A" w:rsidRDefault="007F719F" w:rsidP="007F719F">
            <w:pPr>
              <w:tabs>
                <w:tab w:val="left" w:pos="900"/>
                <w:tab w:val="left" w:pos="1080"/>
                <w:tab w:val="left" w:pos="5142"/>
              </w:tabs>
              <w:spacing w:line="360" w:lineRule="auto"/>
              <w:jc w:val="center"/>
              <w:rPr>
                <w:bCs/>
              </w:rPr>
            </w:pPr>
            <w:r w:rsidRPr="00891B8A">
              <w:rPr>
                <w:bCs/>
              </w:rPr>
              <w:t>0.01 ± 0.06</w:t>
            </w:r>
          </w:p>
        </w:tc>
      </w:tr>
      <w:tr w:rsidR="007F719F" w:rsidRPr="0003308B" w:rsidTr="007F719F">
        <w:tc>
          <w:tcPr>
            <w:tcW w:w="1859" w:type="dxa"/>
            <w:tcBorders>
              <w:left w:val="single" w:sz="8" w:space="0" w:color="auto"/>
            </w:tcBorders>
            <w:shd w:val="clear" w:color="auto" w:fill="B8CCE4" w:themeFill="accent1" w:themeFillTint="66"/>
          </w:tcPr>
          <w:p w:rsidR="007F719F" w:rsidRPr="00891B8A" w:rsidRDefault="007F719F" w:rsidP="007F719F">
            <w:pPr>
              <w:tabs>
                <w:tab w:val="left" w:pos="900"/>
                <w:tab w:val="left" w:pos="1080"/>
                <w:tab w:val="left" w:pos="5142"/>
              </w:tabs>
              <w:spacing w:line="360" w:lineRule="auto"/>
              <w:jc w:val="center"/>
              <w:rPr>
                <w:b/>
                <w:bCs/>
              </w:rPr>
            </w:pPr>
            <w:r>
              <w:rPr>
                <w:b/>
                <w:bCs/>
              </w:rPr>
              <w:t>41</w:t>
            </w:r>
          </w:p>
        </w:tc>
        <w:tc>
          <w:tcPr>
            <w:tcW w:w="1845" w:type="dxa"/>
            <w:shd w:val="clear" w:color="auto" w:fill="B8CCE4" w:themeFill="accent1" w:themeFillTint="66"/>
          </w:tcPr>
          <w:p w:rsidR="007F719F" w:rsidRPr="00891B8A" w:rsidRDefault="007F719F" w:rsidP="007F719F">
            <w:pPr>
              <w:tabs>
                <w:tab w:val="left" w:pos="900"/>
                <w:tab w:val="left" w:pos="1080"/>
                <w:tab w:val="left" w:pos="5142"/>
              </w:tabs>
              <w:spacing w:line="360" w:lineRule="auto"/>
              <w:jc w:val="center"/>
              <w:rPr>
                <w:bCs/>
              </w:rPr>
            </w:pPr>
            <w:r w:rsidRPr="00891B8A">
              <w:rPr>
                <w:bCs/>
              </w:rPr>
              <w:t>0.36 ± 1.05</w:t>
            </w:r>
          </w:p>
        </w:tc>
        <w:tc>
          <w:tcPr>
            <w:tcW w:w="1845" w:type="dxa"/>
            <w:shd w:val="clear" w:color="auto" w:fill="B8CCE4" w:themeFill="accent1" w:themeFillTint="66"/>
          </w:tcPr>
          <w:p w:rsidR="007F719F" w:rsidRPr="00891B8A" w:rsidRDefault="007F719F" w:rsidP="007F719F">
            <w:pPr>
              <w:tabs>
                <w:tab w:val="left" w:pos="900"/>
                <w:tab w:val="left" w:pos="1080"/>
                <w:tab w:val="left" w:pos="5142"/>
              </w:tabs>
              <w:spacing w:line="360" w:lineRule="auto"/>
              <w:jc w:val="center"/>
              <w:rPr>
                <w:bCs/>
              </w:rPr>
            </w:pPr>
            <w:r w:rsidRPr="00891B8A">
              <w:rPr>
                <w:bCs/>
              </w:rPr>
              <w:t>0.07 ± 0.54</w:t>
            </w:r>
          </w:p>
        </w:tc>
        <w:tc>
          <w:tcPr>
            <w:tcW w:w="1845" w:type="dxa"/>
            <w:shd w:val="clear" w:color="auto" w:fill="B8CCE4" w:themeFill="accent1" w:themeFillTint="66"/>
          </w:tcPr>
          <w:p w:rsidR="007F719F" w:rsidRPr="00891B8A" w:rsidRDefault="007F719F" w:rsidP="007F719F">
            <w:pPr>
              <w:tabs>
                <w:tab w:val="left" w:pos="900"/>
                <w:tab w:val="left" w:pos="1080"/>
                <w:tab w:val="left" w:pos="5142"/>
              </w:tabs>
              <w:spacing w:line="360" w:lineRule="auto"/>
              <w:jc w:val="center"/>
              <w:rPr>
                <w:bCs/>
              </w:rPr>
            </w:pPr>
            <w:r w:rsidRPr="00891B8A">
              <w:rPr>
                <w:bCs/>
              </w:rPr>
              <w:t>-0.03 ± 0.25</w:t>
            </w:r>
          </w:p>
        </w:tc>
        <w:tc>
          <w:tcPr>
            <w:tcW w:w="1846" w:type="dxa"/>
            <w:tcBorders>
              <w:right w:val="single" w:sz="8" w:space="0" w:color="auto"/>
            </w:tcBorders>
            <w:shd w:val="clear" w:color="auto" w:fill="B8CCE4" w:themeFill="accent1" w:themeFillTint="66"/>
          </w:tcPr>
          <w:p w:rsidR="007F719F" w:rsidRPr="00891B8A" w:rsidRDefault="007F719F" w:rsidP="007F719F">
            <w:pPr>
              <w:tabs>
                <w:tab w:val="left" w:pos="900"/>
                <w:tab w:val="left" w:pos="1080"/>
                <w:tab w:val="left" w:pos="5142"/>
              </w:tabs>
              <w:spacing w:line="360" w:lineRule="auto"/>
              <w:jc w:val="center"/>
              <w:rPr>
                <w:bCs/>
              </w:rPr>
            </w:pPr>
            <w:r w:rsidRPr="00891B8A">
              <w:rPr>
                <w:bCs/>
              </w:rPr>
              <w:t>-0.68 ± 0.39</w:t>
            </w:r>
          </w:p>
        </w:tc>
      </w:tr>
      <w:tr w:rsidR="007F719F" w:rsidRPr="0003308B" w:rsidTr="007F719F">
        <w:tc>
          <w:tcPr>
            <w:tcW w:w="1859" w:type="dxa"/>
            <w:tcBorders>
              <w:left w:val="single" w:sz="8" w:space="0" w:color="auto"/>
            </w:tcBorders>
            <w:shd w:val="clear" w:color="auto" w:fill="FFFFFF" w:themeFill="background1"/>
          </w:tcPr>
          <w:p w:rsidR="007F719F" w:rsidRPr="00891B8A" w:rsidRDefault="007F719F" w:rsidP="007F719F">
            <w:pPr>
              <w:tabs>
                <w:tab w:val="left" w:pos="900"/>
                <w:tab w:val="left" w:pos="1080"/>
                <w:tab w:val="left" w:pos="5142"/>
              </w:tabs>
              <w:spacing w:line="360" w:lineRule="auto"/>
              <w:jc w:val="center"/>
              <w:rPr>
                <w:b/>
                <w:bCs/>
              </w:rPr>
            </w:pPr>
            <w:r>
              <w:rPr>
                <w:b/>
                <w:bCs/>
              </w:rPr>
              <w:t>42</w:t>
            </w:r>
          </w:p>
        </w:tc>
        <w:tc>
          <w:tcPr>
            <w:tcW w:w="1845" w:type="dxa"/>
            <w:shd w:val="clear" w:color="auto" w:fill="FFFFFF" w:themeFill="background1"/>
          </w:tcPr>
          <w:p w:rsidR="007F719F" w:rsidRPr="00891B8A" w:rsidRDefault="007F719F" w:rsidP="007F719F">
            <w:pPr>
              <w:tabs>
                <w:tab w:val="left" w:pos="900"/>
                <w:tab w:val="left" w:pos="1080"/>
                <w:tab w:val="left" w:pos="5142"/>
              </w:tabs>
              <w:spacing w:line="360" w:lineRule="auto"/>
              <w:jc w:val="center"/>
              <w:rPr>
                <w:bCs/>
              </w:rPr>
            </w:pPr>
            <w:r w:rsidRPr="00891B8A">
              <w:rPr>
                <w:bCs/>
              </w:rPr>
              <w:t>1.93 ± 0.81</w:t>
            </w:r>
          </w:p>
        </w:tc>
        <w:tc>
          <w:tcPr>
            <w:tcW w:w="1845" w:type="dxa"/>
            <w:shd w:val="clear" w:color="auto" w:fill="FFFFFF" w:themeFill="background1"/>
          </w:tcPr>
          <w:p w:rsidR="007F719F" w:rsidRPr="00891B8A" w:rsidRDefault="007F719F" w:rsidP="007F719F">
            <w:pPr>
              <w:tabs>
                <w:tab w:val="left" w:pos="900"/>
                <w:tab w:val="left" w:pos="1080"/>
                <w:tab w:val="left" w:pos="5142"/>
              </w:tabs>
              <w:spacing w:line="360" w:lineRule="auto"/>
              <w:jc w:val="center"/>
              <w:rPr>
                <w:bCs/>
              </w:rPr>
            </w:pPr>
            <w:r w:rsidRPr="00891B8A">
              <w:rPr>
                <w:bCs/>
              </w:rPr>
              <w:t>0.24 ± 0.98</w:t>
            </w:r>
          </w:p>
        </w:tc>
        <w:tc>
          <w:tcPr>
            <w:tcW w:w="1845" w:type="dxa"/>
            <w:shd w:val="clear" w:color="auto" w:fill="FFFFFF" w:themeFill="background1"/>
          </w:tcPr>
          <w:p w:rsidR="007F719F" w:rsidRPr="00891B8A" w:rsidRDefault="007F719F" w:rsidP="007F719F">
            <w:pPr>
              <w:tabs>
                <w:tab w:val="left" w:pos="900"/>
                <w:tab w:val="left" w:pos="1080"/>
                <w:tab w:val="left" w:pos="5142"/>
              </w:tabs>
              <w:spacing w:line="360" w:lineRule="auto"/>
              <w:jc w:val="center"/>
              <w:rPr>
                <w:bCs/>
              </w:rPr>
            </w:pPr>
            <w:r w:rsidRPr="00891B8A">
              <w:rPr>
                <w:bCs/>
              </w:rPr>
              <w:t>0.36 ± 0.66</w:t>
            </w:r>
          </w:p>
        </w:tc>
        <w:tc>
          <w:tcPr>
            <w:tcW w:w="1846" w:type="dxa"/>
            <w:tcBorders>
              <w:right w:val="single" w:sz="8" w:space="0" w:color="auto"/>
            </w:tcBorders>
            <w:shd w:val="clear" w:color="auto" w:fill="FFFFFF" w:themeFill="background1"/>
          </w:tcPr>
          <w:p w:rsidR="007F719F" w:rsidRPr="00891B8A" w:rsidRDefault="007F719F" w:rsidP="007F719F">
            <w:pPr>
              <w:tabs>
                <w:tab w:val="left" w:pos="900"/>
                <w:tab w:val="left" w:pos="1080"/>
                <w:tab w:val="left" w:pos="5142"/>
              </w:tabs>
              <w:spacing w:line="360" w:lineRule="auto"/>
              <w:jc w:val="center"/>
              <w:rPr>
                <w:bCs/>
              </w:rPr>
            </w:pPr>
            <w:r w:rsidRPr="00891B8A">
              <w:rPr>
                <w:bCs/>
              </w:rPr>
              <w:t>0.23 ± 1.10</w:t>
            </w:r>
          </w:p>
        </w:tc>
      </w:tr>
      <w:tr w:rsidR="007F719F" w:rsidRPr="0003308B" w:rsidTr="007F719F">
        <w:tc>
          <w:tcPr>
            <w:tcW w:w="1859" w:type="dxa"/>
            <w:tcBorders>
              <w:left w:val="single" w:sz="8" w:space="0" w:color="auto"/>
            </w:tcBorders>
            <w:shd w:val="clear" w:color="auto" w:fill="B8CCE4" w:themeFill="accent1" w:themeFillTint="66"/>
          </w:tcPr>
          <w:p w:rsidR="007F719F" w:rsidRPr="00891B8A" w:rsidRDefault="007F719F" w:rsidP="007F719F">
            <w:pPr>
              <w:tabs>
                <w:tab w:val="left" w:pos="900"/>
                <w:tab w:val="left" w:pos="1080"/>
                <w:tab w:val="left" w:pos="5142"/>
              </w:tabs>
              <w:spacing w:line="360" w:lineRule="auto"/>
              <w:jc w:val="center"/>
              <w:rPr>
                <w:b/>
                <w:bCs/>
              </w:rPr>
            </w:pPr>
            <w:r>
              <w:rPr>
                <w:b/>
                <w:bCs/>
              </w:rPr>
              <w:t>43</w:t>
            </w:r>
          </w:p>
        </w:tc>
        <w:tc>
          <w:tcPr>
            <w:tcW w:w="1845" w:type="dxa"/>
            <w:shd w:val="clear" w:color="auto" w:fill="B8CCE4" w:themeFill="accent1" w:themeFillTint="66"/>
          </w:tcPr>
          <w:p w:rsidR="007F719F" w:rsidRPr="00891B8A" w:rsidRDefault="007F719F" w:rsidP="007F719F">
            <w:pPr>
              <w:tabs>
                <w:tab w:val="left" w:pos="900"/>
                <w:tab w:val="left" w:pos="1080"/>
                <w:tab w:val="left" w:pos="5142"/>
              </w:tabs>
              <w:spacing w:line="360" w:lineRule="auto"/>
              <w:jc w:val="center"/>
              <w:rPr>
                <w:bCs/>
              </w:rPr>
            </w:pPr>
            <w:r w:rsidRPr="00891B8A">
              <w:rPr>
                <w:bCs/>
              </w:rPr>
              <w:t>0.41 ± 0.64</w:t>
            </w:r>
          </w:p>
        </w:tc>
        <w:tc>
          <w:tcPr>
            <w:tcW w:w="1845" w:type="dxa"/>
            <w:shd w:val="clear" w:color="auto" w:fill="B8CCE4" w:themeFill="accent1" w:themeFillTint="66"/>
          </w:tcPr>
          <w:p w:rsidR="007F719F" w:rsidRPr="00891B8A" w:rsidRDefault="007F719F" w:rsidP="007F719F">
            <w:pPr>
              <w:tabs>
                <w:tab w:val="left" w:pos="900"/>
                <w:tab w:val="left" w:pos="1080"/>
                <w:tab w:val="left" w:pos="5142"/>
              </w:tabs>
              <w:spacing w:line="360" w:lineRule="auto"/>
              <w:jc w:val="center"/>
              <w:rPr>
                <w:bCs/>
              </w:rPr>
            </w:pPr>
            <w:r w:rsidRPr="00891B8A">
              <w:rPr>
                <w:bCs/>
              </w:rPr>
              <w:t>-0.14 ± 0.66</w:t>
            </w:r>
          </w:p>
        </w:tc>
        <w:tc>
          <w:tcPr>
            <w:tcW w:w="1845" w:type="dxa"/>
            <w:shd w:val="clear" w:color="auto" w:fill="B8CCE4" w:themeFill="accent1" w:themeFillTint="66"/>
          </w:tcPr>
          <w:p w:rsidR="007F719F" w:rsidRPr="00891B8A" w:rsidRDefault="007F719F" w:rsidP="007F719F">
            <w:pPr>
              <w:tabs>
                <w:tab w:val="left" w:pos="900"/>
                <w:tab w:val="left" w:pos="1080"/>
                <w:tab w:val="left" w:pos="5142"/>
              </w:tabs>
              <w:spacing w:line="360" w:lineRule="auto"/>
              <w:jc w:val="center"/>
              <w:rPr>
                <w:bCs/>
              </w:rPr>
            </w:pPr>
            <w:r w:rsidRPr="00891B8A">
              <w:rPr>
                <w:bCs/>
              </w:rPr>
              <w:t>0.16 ± 0.36</w:t>
            </w:r>
          </w:p>
        </w:tc>
        <w:tc>
          <w:tcPr>
            <w:tcW w:w="1846" w:type="dxa"/>
            <w:tcBorders>
              <w:right w:val="single" w:sz="8" w:space="0" w:color="auto"/>
            </w:tcBorders>
            <w:shd w:val="clear" w:color="auto" w:fill="B8CCE4" w:themeFill="accent1" w:themeFillTint="66"/>
          </w:tcPr>
          <w:p w:rsidR="007F719F" w:rsidRPr="00891B8A" w:rsidRDefault="007F719F" w:rsidP="007F719F">
            <w:pPr>
              <w:tabs>
                <w:tab w:val="left" w:pos="900"/>
                <w:tab w:val="left" w:pos="1080"/>
                <w:tab w:val="left" w:pos="5142"/>
              </w:tabs>
              <w:spacing w:line="360" w:lineRule="auto"/>
              <w:jc w:val="center"/>
              <w:rPr>
                <w:bCs/>
              </w:rPr>
            </w:pPr>
            <w:r w:rsidRPr="00891B8A">
              <w:rPr>
                <w:bCs/>
              </w:rPr>
              <w:t>0.10 ± 1.05</w:t>
            </w:r>
          </w:p>
        </w:tc>
      </w:tr>
      <w:tr w:rsidR="007F719F" w:rsidRPr="0003308B" w:rsidTr="007F719F">
        <w:tc>
          <w:tcPr>
            <w:tcW w:w="1859" w:type="dxa"/>
            <w:tcBorders>
              <w:left w:val="single" w:sz="8" w:space="0" w:color="auto"/>
            </w:tcBorders>
            <w:shd w:val="clear" w:color="auto" w:fill="FFFFFF" w:themeFill="background1"/>
          </w:tcPr>
          <w:p w:rsidR="007F719F" w:rsidRPr="00891B8A" w:rsidRDefault="007F719F" w:rsidP="007F719F">
            <w:pPr>
              <w:tabs>
                <w:tab w:val="left" w:pos="900"/>
                <w:tab w:val="left" w:pos="1080"/>
                <w:tab w:val="left" w:pos="5142"/>
              </w:tabs>
              <w:spacing w:line="360" w:lineRule="auto"/>
              <w:jc w:val="center"/>
              <w:rPr>
                <w:b/>
                <w:bCs/>
              </w:rPr>
            </w:pPr>
            <w:r>
              <w:rPr>
                <w:b/>
                <w:bCs/>
              </w:rPr>
              <w:t>44</w:t>
            </w:r>
          </w:p>
        </w:tc>
        <w:tc>
          <w:tcPr>
            <w:tcW w:w="1845" w:type="dxa"/>
            <w:shd w:val="clear" w:color="auto" w:fill="FFFFFF" w:themeFill="background1"/>
          </w:tcPr>
          <w:p w:rsidR="007F719F" w:rsidRPr="00891B8A" w:rsidRDefault="007F719F" w:rsidP="007F719F">
            <w:pPr>
              <w:tabs>
                <w:tab w:val="left" w:pos="900"/>
                <w:tab w:val="left" w:pos="1080"/>
                <w:tab w:val="left" w:pos="5142"/>
              </w:tabs>
              <w:spacing w:line="360" w:lineRule="auto"/>
              <w:jc w:val="center"/>
              <w:rPr>
                <w:bCs/>
              </w:rPr>
            </w:pPr>
            <w:r w:rsidRPr="00891B8A">
              <w:rPr>
                <w:bCs/>
              </w:rPr>
              <w:t>0.21 ± 0.08</w:t>
            </w:r>
          </w:p>
        </w:tc>
        <w:tc>
          <w:tcPr>
            <w:tcW w:w="1845" w:type="dxa"/>
            <w:shd w:val="clear" w:color="auto" w:fill="FFFFFF" w:themeFill="background1"/>
          </w:tcPr>
          <w:p w:rsidR="007F719F" w:rsidRPr="00891B8A" w:rsidRDefault="007F719F" w:rsidP="007F719F">
            <w:pPr>
              <w:tabs>
                <w:tab w:val="left" w:pos="900"/>
                <w:tab w:val="left" w:pos="1080"/>
                <w:tab w:val="left" w:pos="5142"/>
              </w:tabs>
              <w:spacing w:line="360" w:lineRule="auto"/>
              <w:jc w:val="center"/>
              <w:rPr>
                <w:bCs/>
              </w:rPr>
            </w:pPr>
            <w:r w:rsidRPr="00891B8A">
              <w:rPr>
                <w:bCs/>
              </w:rPr>
              <w:t>0.20 ± 0.33</w:t>
            </w:r>
          </w:p>
        </w:tc>
        <w:tc>
          <w:tcPr>
            <w:tcW w:w="1845" w:type="dxa"/>
            <w:shd w:val="clear" w:color="auto" w:fill="FFFFFF" w:themeFill="background1"/>
          </w:tcPr>
          <w:p w:rsidR="007F719F" w:rsidRPr="00891B8A" w:rsidRDefault="007F719F" w:rsidP="007F719F">
            <w:pPr>
              <w:tabs>
                <w:tab w:val="left" w:pos="900"/>
                <w:tab w:val="left" w:pos="1080"/>
                <w:tab w:val="left" w:pos="5142"/>
              </w:tabs>
              <w:spacing w:line="360" w:lineRule="auto"/>
              <w:jc w:val="center"/>
              <w:rPr>
                <w:bCs/>
              </w:rPr>
            </w:pPr>
            <w:r w:rsidRPr="00891B8A">
              <w:rPr>
                <w:bCs/>
              </w:rPr>
              <w:t>-0.08 ± 0.21</w:t>
            </w:r>
          </w:p>
        </w:tc>
        <w:tc>
          <w:tcPr>
            <w:tcW w:w="1846" w:type="dxa"/>
            <w:tcBorders>
              <w:right w:val="single" w:sz="8" w:space="0" w:color="auto"/>
            </w:tcBorders>
            <w:shd w:val="clear" w:color="auto" w:fill="FFFFFF" w:themeFill="background1"/>
          </w:tcPr>
          <w:p w:rsidR="007F719F" w:rsidRPr="00891B8A" w:rsidRDefault="007F719F" w:rsidP="007F719F">
            <w:pPr>
              <w:tabs>
                <w:tab w:val="left" w:pos="900"/>
                <w:tab w:val="left" w:pos="1080"/>
                <w:tab w:val="left" w:pos="5142"/>
              </w:tabs>
              <w:spacing w:line="360" w:lineRule="auto"/>
              <w:jc w:val="center"/>
              <w:rPr>
                <w:bCs/>
              </w:rPr>
            </w:pPr>
            <w:r w:rsidRPr="00891B8A">
              <w:rPr>
                <w:bCs/>
              </w:rPr>
              <w:t>0.02 ± 0.27</w:t>
            </w:r>
          </w:p>
        </w:tc>
      </w:tr>
      <w:tr w:rsidR="007F719F" w:rsidRPr="0003308B" w:rsidTr="007F719F">
        <w:tc>
          <w:tcPr>
            <w:tcW w:w="1859" w:type="dxa"/>
            <w:tcBorders>
              <w:left w:val="single" w:sz="8" w:space="0" w:color="auto"/>
            </w:tcBorders>
            <w:shd w:val="clear" w:color="auto" w:fill="B8CCE4" w:themeFill="accent1" w:themeFillTint="66"/>
          </w:tcPr>
          <w:p w:rsidR="007F719F" w:rsidRPr="00891B8A" w:rsidRDefault="007F719F" w:rsidP="007F719F">
            <w:pPr>
              <w:tabs>
                <w:tab w:val="left" w:pos="900"/>
                <w:tab w:val="left" w:pos="1080"/>
                <w:tab w:val="left" w:pos="5142"/>
              </w:tabs>
              <w:spacing w:line="360" w:lineRule="auto"/>
              <w:jc w:val="center"/>
              <w:rPr>
                <w:b/>
                <w:bCs/>
              </w:rPr>
            </w:pPr>
            <w:r>
              <w:rPr>
                <w:b/>
                <w:bCs/>
              </w:rPr>
              <w:t>45</w:t>
            </w:r>
          </w:p>
        </w:tc>
        <w:tc>
          <w:tcPr>
            <w:tcW w:w="1845" w:type="dxa"/>
            <w:shd w:val="clear" w:color="auto" w:fill="B8CCE4" w:themeFill="accent1" w:themeFillTint="66"/>
          </w:tcPr>
          <w:p w:rsidR="007F719F" w:rsidRPr="00891B8A" w:rsidRDefault="007F719F" w:rsidP="007F719F">
            <w:pPr>
              <w:tabs>
                <w:tab w:val="left" w:pos="900"/>
                <w:tab w:val="left" w:pos="1080"/>
                <w:tab w:val="left" w:pos="5142"/>
              </w:tabs>
              <w:spacing w:line="360" w:lineRule="auto"/>
              <w:jc w:val="center"/>
              <w:rPr>
                <w:bCs/>
              </w:rPr>
            </w:pPr>
            <w:r w:rsidRPr="00891B8A">
              <w:rPr>
                <w:bCs/>
              </w:rPr>
              <w:t>1.29 ± 0.61</w:t>
            </w:r>
          </w:p>
        </w:tc>
        <w:tc>
          <w:tcPr>
            <w:tcW w:w="1845" w:type="dxa"/>
            <w:shd w:val="clear" w:color="auto" w:fill="B8CCE4" w:themeFill="accent1" w:themeFillTint="66"/>
          </w:tcPr>
          <w:p w:rsidR="007F719F" w:rsidRPr="00891B8A" w:rsidRDefault="007F719F" w:rsidP="007F719F">
            <w:pPr>
              <w:tabs>
                <w:tab w:val="left" w:pos="900"/>
                <w:tab w:val="left" w:pos="1080"/>
                <w:tab w:val="left" w:pos="5142"/>
              </w:tabs>
              <w:spacing w:line="360" w:lineRule="auto"/>
              <w:jc w:val="center"/>
              <w:rPr>
                <w:bCs/>
              </w:rPr>
            </w:pPr>
            <w:r w:rsidRPr="00891B8A">
              <w:rPr>
                <w:bCs/>
              </w:rPr>
              <w:t>1.26 ± 1.73</w:t>
            </w:r>
          </w:p>
        </w:tc>
        <w:tc>
          <w:tcPr>
            <w:tcW w:w="1845" w:type="dxa"/>
            <w:shd w:val="clear" w:color="auto" w:fill="B8CCE4" w:themeFill="accent1" w:themeFillTint="66"/>
          </w:tcPr>
          <w:p w:rsidR="007F719F" w:rsidRPr="00891B8A" w:rsidRDefault="007F719F" w:rsidP="007F719F">
            <w:pPr>
              <w:tabs>
                <w:tab w:val="left" w:pos="900"/>
                <w:tab w:val="left" w:pos="1080"/>
                <w:tab w:val="left" w:pos="5142"/>
              </w:tabs>
              <w:spacing w:line="360" w:lineRule="auto"/>
              <w:jc w:val="center"/>
              <w:rPr>
                <w:bCs/>
              </w:rPr>
            </w:pPr>
            <w:r w:rsidRPr="00891B8A">
              <w:rPr>
                <w:bCs/>
              </w:rPr>
              <w:t>0.08 ± 0.44</w:t>
            </w:r>
          </w:p>
        </w:tc>
        <w:tc>
          <w:tcPr>
            <w:tcW w:w="1846" w:type="dxa"/>
            <w:tcBorders>
              <w:right w:val="single" w:sz="8" w:space="0" w:color="auto"/>
            </w:tcBorders>
            <w:shd w:val="clear" w:color="auto" w:fill="B8CCE4" w:themeFill="accent1" w:themeFillTint="66"/>
          </w:tcPr>
          <w:p w:rsidR="007F719F" w:rsidRPr="00891B8A" w:rsidRDefault="007F719F" w:rsidP="007F719F">
            <w:pPr>
              <w:tabs>
                <w:tab w:val="left" w:pos="900"/>
                <w:tab w:val="left" w:pos="1080"/>
                <w:tab w:val="left" w:pos="5142"/>
              </w:tabs>
              <w:spacing w:line="360" w:lineRule="auto"/>
              <w:jc w:val="center"/>
              <w:rPr>
                <w:bCs/>
              </w:rPr>
            </w:pPr>
            <w:r w:rsidRPr="00891B8A">
              <w:rPr>
                <w:bCs/>
              </w:rPr>
              <w:t>0.90 ± 1.75</w:t>
            </w:r>
          </w:p>
        </w:tc>
      </w:tr>
      <w:tr w:rsidR="007F719F" w:rsidRPr="0003308B" w:rsidTr="007F719F">
        <w:trPr>
          <w:trHeight w:val="302"/>
        </w:trPr>
        <w:tc>
          <w:tcPr>
            <w:tcW w:w="1859" w:type="dxa"/>
            <w:tcBorders>
              <w:left w:val="single" w:sz="8" w:space="0" w:color="auto"/>
            </w:tcBorders>
            <w:shd w:val="clear" w:color="auto" w:fill="FFFFFF" w:themeFill="background1"/>
          </w:tcPr>
          <w:p w:rsidR="007F719F" w:rsidRPr="00891B8A" w:rsidRDefault="007F719F" w:rsidP="007F719F">
            <w:pPr>
              <w:tabs>
                <w:tab w:val="left" w:pos="900"/>
                <w:tab w:val="left" w:pos="1080"/>
                <w:tab w:val="left" w:pos="5142"/>
              </w:tabs>
              <w:spacing w:line="360" w:lineRule="auto"/>
              <w:jc w:val="center"/>
              <w:rPr>
                <w:b/>
                <w:bCs/>
              </w:rPr>
            </w:pPr>
            <w:r>
              <w:rPr>
                <w:b/>
                <w:bCs/>
              </w:rPr>
              <w:t>46</w:t>
            </w:r>
          </w:p>
        </w:tc>
        <w:tc>
          <w:tcPr>
            <w:tcW w:w="1845" w:type="dxa"/>
            <w:shd w:val="clear" w:color="auto" w:fill="FFFFFF" w:themeFill="background1"/>
          </w:tcPr>
          <w:p w:rsidR="007F719F" w:rsidRPr="00891B8A" w:rsidRDefault="007F719F" w:rsidP="007F719F">
            <w:pPr>
              <w:tabs>
                <w:tab w:val="left" w:pos="900"/>
                <w:tab w:val="left" w:pos="1080"/>
                <w:tab w:val="left" w:pos="5142"/>
              </w:tabs>
              <w:spacing w:line="360" w:lineRule="auto"/>
              <w:jc w:val="center"/>
              <w:rPr>
                <w:bCs/>
              </w:rPr>
            </w:pPr>
            <w:r w:rsidRPr="00891B8A">
              <w:rPr>
                <w:bCs/>
              </w:rPr>
              <w:t>0.37 ± 0.19</w:t>
            </w:r>
          </w:p>
        </w:tc>
        <w:tc>
          <w:tcPr>
            <w:tcW w:w="1845" w:type="dxa"/>
            <w:shd w:val="clear" w:color="auto" w:fill="FFFFFF" w:themeFill="background1"/>
          </w:tcPr>
          <w:p w:rsidR="007F719F" w:rsidRPr="00891B8A" w:rsidRDefault="007F719F" w:rsidP="007F719F">
            <w:pPr>
              <w:tabs>
                <w:tab w:val="left" w:pos="900"/>
                <w:tab w:val="left" w:pos="1080"/>
                <w:tab w:val="left" w:pos="5142"/>
              </w:tabs>
              <w:spacing w:line="360" w:lineRule="auto"/>
              <w:jc w:val="center"/>
              <w:rPr>
                <w:bCs/>
              </w:rPr>
            </w:pPr>
            <w:r w:rsidRPr="00891B8A">
              <w:rPr>
                <w:bCs/>
              </w:rPr>
              <w:t>0.12 ± 0.16</w:t>
            </w:r>
          </w:p>
        </w:tc>
        <w:tc>
          <w:tcPr>
            <w:tcW w:w="1845" w:type="dxa"/>
            <w:shd w:val="clear" w:color="auto" w:fill="FFFFFF" w:themeFill="background1"/>
          </w:tcPr>
          <w:p w:rsidR="007F719F" w:rsidRPr="00891B8A" w:rsidRDefault="007F719F" w:rsidP="007F719F">
            <w:pPr>
              <w:tabs>
                <w:tab w:val="left" w:pos="900"/>
                <w:tab w:val="left" w:pos="1080"/>
                <w:tab w:val="left" w:pos="5142"/>
              </w:tabs>
              <w:spacing w:line="360" w:lineRule="auto"/>
              <w:jc w:val="center"/>
              <w:rPr>
                <w:bCs/>
              </w:rPr>
            </w:pPr>
            <w:r w:rsidRPr="00891B8A">
              <w:rPr>
                <w:bCs/>
              </w:rPr>
              <w:t>0.19 ± 0.18</w:t>
            </w:r>
          </w:p>
        </w:tc>
        <w:tc>
          <w:tcPr>
            <w:tcW w:w="1846" w:type="dxa"/>
            <w:tcBorders>
              <w:right w:val="single" w:sz="8" w:space="0" w:color="auto"/>
            </w:tcBorders>
            <w:shd w:val="clear" w:color="auto" w:fill="FFFFFF" w:themeFill="background1"/>
          </w:tcPr>
          <w:p w:rsidR="007F719F" w:rsidRPr="00891B8A" w:rsidRDefault="007F719F" w:rsidP="007F719F">
            <w:pPr>
              <w:tabs>
                <w:tab w:val="left" w:pos="900"/>
                <w:tab w:val="left" w:pos="1080"/>
                <w:tab w:val="left" w:pos="5142"/>
              </w:tabs>
              <w:spacing w:line="360" w:lineRule="auto"/>
              <w:jc w:val="center"/>
              <w:rPr>
                <w:bCs/>
              </w:rPr>
            </w:pPr>
            <w:r w:rsidRPr="00891B8A">
              <w:rPr>
                <w:bCs/>
              </w:rPr>
              <w:t>0.04 ±  0.14</w:t>
            </w:r>
          </w:p>
        </w:tc>
      </w:tr>
      <w:tr w:rsidR="007F719F" w:rsidRPr="0003308B" w:rsidTr="007F719F">
        <w:tc>
          <w:tcPr>
            <w:tcW w:w="1859" w:type="dxa"/>
            <w:tcBorders>
              <w:left w:val="single" w:sz="8" w:space="0" w:color="auto"/>
            </w:tcBorders>
            <w:shd w:val="clear" w:color="auto" w:fill="B8CCE4" w:themeFill="accent1" w:themeFillTint="66"/>
          </w:tcPr>
          <w:p w:rsidR="007F719F" w:rsidRPr="00891B8A" w:rsidRDefault="007F719F" w:rsidP="007F719F">
            <w:pPr>
              <w:tabs>
                <w:tab w:val="left" w:pos="900"/>
                <w:tab w:val="left" w:pos="1080"/>
                <w:tab w:val="left" w:pos="5142"/>
              </w:tabs>
              <w:spacing w:line="360" w:lineRule="auto"/>
              <w:jc w:val="center"/>
              <w:rPr>
                <w:b/>
                <w:bCs/>
              </w:rPr>
            </w:pPr>
            <w:r>
              <w:rPr>
                <w:b/>
                <w:bCs/>
              </w:rPr>
              <w:t>47</w:t>
            </w:r>
          </w:p>
        </w:tc>
        <w:tc>
          <w:tcPr>
            <w:tcW w:w="1845" w:type="dxa"/>
            <w:shd w:val="clear" w:color="auto" w:fill="B8CCE4" w:themeFill="accent1" w:themeFillTint="66"/>
          </w:tcPr>
          <w:p w:rsidR="007F719F" w:rsidRPr="00891B8A" w:rsidRDefault="007F719F" w:rsidP="007F719F">
            <w:pPr>
              <w:tabs>
                <w:tab w:val="left" w:pos="900"/>
                <w:tab w:val="left" w:pos="1080"/>
                <w:tab w:val="left" w:pos="5142"/>
              </w:tabs>
              <w:spacing w:line="360" w:lineRule="auto"/>
              <w:jc w:val="center"/>
              <w:rPr>
                <w:bCs/>
              </w:rPr>
            </w:pPr>
            <w:r w:rsidRPr="00891B8A">
              <w:rPr>
                <w:bCs/>
              </w:rPr>
              <w:t>0.76 ± 0.38</w:t>
            </w:r>
          </w:p>
        </w:tc>
        <w:tc>
          <w:tcPr>
            <w:tcW w:w="1845" w:type="dxa"/>
            <w:shd w:val="clear" w:color="auto" w:fill="B8CCE4" w:themeFill="accent1" w:themeFillTint="66"/>
          </w:tcPr>
          <w:p w:rsidR="007F719F" w:rsidRPr="00891B8A" w:rsidRDefault="007F719F" w:rsidP="007F719F">
            <w:pPr>
              <w:tabs>
                <w:tab w:val="left" w:pos="900"/>
                <w:tab w:val="left" w:pos="1080"/>
                <w:tab w:val="left" w:pos="5142"/>
              </w:tabs>
              <w:spacing w:line="360" w:lineRule="auto"/>
              <w:jc w:val="center"/>
              <w:rPr>
                <w:bCs/>
              </w:rPr>
            </w:pPr>
            <w:r w:rsidRPr="00891B8A">
              <w:rPr>
                <w:bCs/>
              </w:rPr>
              <w:t>0.12 ± 0.29</w:t>
            </w:r>
          </w:p>
        </w:tc>
        <w:tc>
          <w:tcPr>
            <w:tcW w:w="1845" w:type="dxa"/>
            <w:shd w:val="clear" w:color="auto" w:fill="B8CCE4" w:themeFill="accent1" w:themeFillTint="66"/>
          </w:tcPr>
          <w:p w:rsidR="007F719F" w:rsidRPr="00891B8A" w:rsidRDefault="007F719F" w:rsidP="007F719F">
            <w:pPr>
              <w:tabs>
                <w:tab w:val="left" w:pos="900"/>
                <w:tab w:val="left" w:pos="1080"/>
                <w:tab w:val="left" w:pos="5142"/>
              </w:tabs>
              <w:spacing w:line="360" w:lineRule="auto"/>
              <w:jc w:val="center"/>
              <w:rPr>
                <w:bCs/>
              </w:rPr>
            </w:pPr>
            <w:r w:rsidRPr="00891B8A">
              <w:rPr>
                <w:bCs/>
              </w:rPr>
              <w:t>-0.06 ± 0.27</w:t>
            </w:r>
          </w:p>
        </w:tc>
        <w:tc>
          <w:tcPr>
            <w:tcW w:w="1846" w:type="dxa"/>
            <w:tcBorders>
              <w:right w:val="single" w:sz="8" w:space="0" w:color="auto"/>
            </w:tcBorders>
            <w:shd w:val="clear" w:color="auto" w:fill="B8CCE4" w:themeFill="accent1" w:themeFillTint="66"/>
          </w:tcPr>
          <w:p w:rsidR="007F719F" w:rsidRPr="00891B8A" w:rsidRDefault="007F719F" w:rsidP="007F719F">
            <w:pPr>
              <w:tabs>
                <w:tab w:val="left" w:pos="900"/>
                <w:tab w:val="left" w:pos="1080"/>
                <w:tab w:val="left" w:pos="5142"/>
              </w:tabs>
              <w:spacing w:line="360" w:lineRule="auto"/>
              <w:jc w:val="center"/>
              <w:rPr>
                <w:bCs/>
              </w:rPr>
            </w:pPr>
            <w:r w:rsidRPr="00891B8A">
              <w:rPr>
                <w:bCs/>
              </w:rPr>
              <w:t>-0.29 ± 0.49</w:t>
            </w:r>
          </w:p>
        </w:tc>
      </w:tr>
      <w:tr w:rsidR="007F719F" w:rsidRPr="0003308B" w:rsidTr="007F719F">
        <w:tc>
          <w:tcPr>
            <w:tcW w:w="1859" w:type="dxa"/>
            <w:tcBorders>
              <w:left w:val="single" w:sz="8" w:space="0" w:color="auto"/>
            </w:tcBorders>
            <w:shd w:val="clear" w:color="auto" w:fill="FFFFFF" w:themeFill="background1"/>
          </w:tcPr>
          <w:p w:rsidR="007F719F" w:rsidRPr="00891B8A" w:rsidRDefault="007F719F" w:rsidP="007F719F">
            <w:pPr>
              <w:tabs>
                <w:tab w:val="left" w:pos="900"/>
                <w:tab w:val="left" w:pos="1080"/>
                <w:tab w:val="left" w:pos="5142"/>
              </w:tabs>
              <w:spacing w:line="360" w:lineRule="auto"/>
              <w:jc w:val="center"/>
              <w:rPr>
                <w:b/>
                <w:bCs/>
              </w:rPr>
            </w:pPr>
            <w:r>
              <w:rPr>
                <w:b/>
                <w:bCs/>
              </w:rPr>
              <w:t>48</w:t>
            </w:r>
          </w:p>
        </w:tc>
        <w:tc>
          <w:tcPr>
            <w:tcW w:w="1845" w:type="dxa"/>
            <w:shd w:val="clear" w:color="auto" w:fill="FFFFFF" w:themeFill="background1"/>
          </w:tcPr>
          <w:p w:rsidR="007F719F" w:rsidRPr="00891B8A" w:rsidRDefault="007F719F" w:rsidP="007F719F">
            <w:pPr>
              <w:tabs>
                <w:tab w:val="left" w:pos="900"/>
                <w:tab w:val="left" w:pos="1080"/>
                <w:tab w:val="left" w:pos="5142"/>
              </w:tabs>
              <w:spacing w:line="360" w:lineRule="auto"/>
              <w:jc w:val="center"/>
              <w:rPr>
                <w:bCs/>
              </w:rPr>
            </w:pPr>
            <w:r w:rsidRPr="00891B8A">
              <w:rPr>
                <w:bCs/>
              </w:rPr>
              <w:t>0.54 ± 0.67</w:t>
            </w:r>
          </w:p>
        </w:tc>
        <w:tc>
          <w:tcPr>
            <w:tcW w:w="1845" w:type="dxa"/>
            <w:shd w:val="clear" w:color="auto" w:fill="FFFFFF" w:themeFill="background1"/>
          </w:tcPr>
          <w:p w:rsidR="007F719F" w:rsidRPr="00891B8A" w:rsidRDefault="007F719F" w:rsidP="007F719F">
            <w:pPr>
              <w:tabs>
                <w:tab w:val="left" w:pos="900"/>
                <w:tab w:val="left" w:pos="1080"/>
                <w:tab w:val="left" w:pos="5142"/>
              </w:tabs>
              <w:spacing w:line="360" w:lineRule="auto"/>
              <w:jc w:val="center"/>
              <w:rPr>
                <w:bCs/>
              </w:rPr>
            </w:pPr>
            <w:r w:rsidRPr="00891B8A">
              <w:rPr>
                <w:bCs/>
              </w:rPr>
              <w:t>0.30 ± 0.41</w:t>
            </w:r>
          </w:p>
        </w:tc>
        <w:tc>
          <w:tcPr>
            <w:tcW w:w="1845" w:type="dxa"/>
            <w:shd w:val="clear" w:color="auto" w:fill="FFFFFF" w:themeFill="background1"/>
          </w:tcPr>
          <w:p w:rsidR="007F719F" w:rsidRPr="00891B8A" w:rsidRDefault="007F719F" w:rsidP="007F719F">
            <w:pPr>
              <w:tabs>
                <w:tab w:val="left" w:pos="900"/>
                <w:tab w:val="left" w:pos="1080"/>
                <w:tab w:val="left" w:pos="5142"/>
              </w:tabs>
              <w:spacing w:line="360" w:lineRule="auto"/>
              <w:jc w:val="center"/>
              <w:rPr>
                <w:bCs/>
              </w:rPr>
            </w:pPr>
            <w:r w:rsidRPr="00891B8A">
              <w:rPr>
                <w:bCs/>
              </w:rPr>
              <w:t>0.17 ± 0.28</w:t>
            </w:r>
          </w:p>
        </w:tc>
        <w:tc>
          <w:tcPr>
            <w:tcW w:w="1846" w:type="dxa"/>
            <w:tcBorders>
              <w:right w:val="single" w:sz="8" w:space="0" w:color="auto"/>
            </w:tcBorders>
            <w:shd w:val="clear" w:color="auto" w:fill="FFFFFF" w:themeFill="background1"/>
          </w:tcPr>
          <w:p w:rsidR="007F719F" w:rsidRPr="00891B8A" w:rsidRDefault="007F719F" w:rsidP="007F719F">
            <w:pPr>
              <w:tabs>
                <w:tab w:val="left" w:pos="900"/>
                <w:tab w:val="left" w:pos="1080"/>
                <w:tab w:val="left" w:pos="5142"/>
              </w:tabs>
              <w:spacing w:line="360" w:lineRule="auto"/>
              <w:jc w:val="center"/>
              <w:rPr>
                <w:bCs/>
              </w:rPr>
            </w:pPr>
            <w:r w:rsidRPr="00891B8A">
              <w:rPr>
                <w:bCs/>
              </w:rPr>
              <w:t>-0.28 ± 0.40</w:t>
            </w:r>
          </w:p>
        </w:tc>
      </w:tr>
      <w:tr w:rsidR="007F719F" w:rsidRPr="0003308B" w:rsidTr="007F719F">
        <w:tc>
          <w:tcPr>
            <w:tcW w:w="1859" w:type="dxa"/>
            <w:tcBorders>
              <w:left w:val="single" w:sz="8" w:space="0" w:color="auto"/>
            </w:tcBorders>
            <w:shd w:val="clear" w:color="auto" w:fill="B8CCE4" w:themeFill="accent1" w:themeFillTint="66"/>
          </w:tcPr>
          <w:p w:rsidR="007F719F" w:rsidRPr="00891B8A" w:rsidRDefault="007F719F" w:rsidP="007F719F">
            <w:pPr>
              <w:tabs>
                <w:tab w:val="left" w:pos="900"/>
                <w:tab w:val="left" w:pos="1080"/>
                <w:tab w:val="left" w:pos="5142"/>
              </w:tabs>
              <w:spacing w:line="360" w:lineRule="auto"/>
              <w:jc w:val="center"/>
              <w:rPr>
                <w:b/>
                <w:bCs/>
              </w:rPr>
            </w:pPr>
            <w:r>
              <w:rPr>
                <w:b/>
                <w:bCs/>
              </w:rPr>
              <w:t>49</w:t>
            </w:r>
          </w:p>
        </w:tc>
        <w:tc>
          <w:tcPr>
            <w:tcW w:w="1845" w:type="dxa"/>
            <w:shd w:val="clear" w:color="auto" w:fill="B8CCE4" w:themeFill="accent1" w:themeFillTint="66"/>
          </w:tcPr>
          <w:p w:rsidR="007F719F" w:rsidRPr="00891B8A" w:rsidRDefault="007F719F" w:rsidP="007F719F">
            <w:pPr>
              <w:tabs>
                <w:tab w:val="left" w:pos="900"/>
                <w:tab w:val="left" w:pos="1080"/>
                <w:tab w:val="left" w:pos="5142"/>
              </w:tabs>
              <w:spacing w:line="360" w:lineRule="auto"/>
              <w:jc w:val="center"/>
              <w:rPr>
                <w:bCs/>
              </w:rPr>
            </w:pPr>
            <w:r w:rsidRPr="00891B8A">
              <w:rPr>
                <w:bCs/>
              </w:rPr>
              <w:t>0.91 ± 0.52</w:t>
            </w:r>
          </w:p>
        </w:tc>
        <w:tc>
          <w:tcPr>
            <w:tcW w:w="1845" w:type="dxa"/>
            <w:shd w:val="clear" w:color="auto" w:fill="B8CCE4" w:themeFill="accent1" w:themeFillTint="66"/>
          </w:tcPr>
          <w:p w:rsidR="007F719F" w:rsidRPr="00891B8A" w:rsidRDefault="007F719F" w:rsidP="007F719F">
            <w:pPr>
              <w:tabs>
                <w:tab w:val="left" w:pos="900"/>
                <w:tab w:val="left" w:pos="1080"/>
                <w:tab w:val="left" w:pos="5142"/>
              </w:tabs>
              <w:spacing w:line="360" w:lineRule="auto"/>
              <w:jc w:val="center"/>
              <w:rPr>
                <w:bCs/>
              </w:rPr>
            </w:pPr>
            <w:r w:rsidRPr="00891B8A">
              <w:rPr>
                <w:bCs/>
              </w:rPr>
              <w:t>0.24 ± 0.47</w:t>
            </w:r>
          </w:p>
        </w:tc>
        <w:tc>
          <w:tcPr>
            <w:tcW w:w="1845" w:type="dxa"/>
            <w:shd w:val="clear" w:color="auto" w:fill="B8CCE4" w:themeFill="accent1" w:themeFillTint="66"/>
          </w:tcPr>
          <w:p w:rsidR="007F719F" w:rsidRPr="00891B8A" w:rsidRDefault="007F719F" w:rsidP="007F719F">
            <w:pPr>
              <w:tabs>
                <w:tab w:val="left" w:pos="900"/>
                <w:tab w:val="left" w:pos="1080"/>
                <w:tab w:val="left" w:pos="5142"/>
              </w:tabs>
              <w:spacing w:line="360" w:lineRule="auto"/>
              <w:jc w:val="center"/>
              <w:rPr>
                <w:bCs/>
              </w:rPr>
            </w:pPr>
            <w:r w:rsidRPr="00891B8A">
              <w:rPr>
                <w:bCs/>
              </w:rPr>
              <w:t>0.32 ± 0.35</w:t>
            </w:r>
          </w:p>
        </w:tc>
        <w:tc>
          <w:tcPr>
            <w:tcW w:w="1846" w:type="dxa"/>
            <w:tcBorders>
              <w:right w:val="single" w:sz="8" w:space="0" w:color="auto"/>
            </w:tcBorders>
            <w:shd w:val="clear" w:color="auto" w:fill="B8CCE4" w:themeFill="accent1" w:themeFillTint="66"/>
          </w:tcPr>
          <w:p w:rsidR="007F719F" w:rsidRPr="00891B8A" w:rsidRDefault="007F719F" w:rsidP="007F719F">
            <w:pPr>
              <w:tabs>
                <w:tab w:val="left" w:pos="900"/>
                <w:tab w:val="left" w:pos="1080"/>
                <w:tab w:val="left" w:pos="5142"/>
              </w:tabs>
              <w:spacing w:line="360" w:lineRule="auto"/>
              <w:jc w:val="center"/>
              <w:rPr>
                <w:bCs/>
              </w:rPr>
            </w:pPr>
            <w:r w:rsidRPr="00891B8A">
              <w:rPr>
                <w:bCs/>
              </w:rPr>
              <w:t>-0.01 ± 0.53</w:t>
            </w:r>
          </w:p>
        </w:tc>
      </w:tr>
      <w:tr w:rsidR="007F719F" w:rsidRPr="0003308B" w:rsidTr="007F719F">
        <w:tc>
          <w:tcPr>
            <w:tcW w:w="1859" w:type="dxa"/>
            <w:tcBorders>
              <w:left w:val="single" w:sz="8" w:space="0" w:color="auto"/>
            </w:tcBorders>
            <w:shd w:val="clear" w:color="auto" w:fill="FFFFFF" w:themeFill="background1"/>
          </w:tcPr>
          <w:p w:rsidR="007F719F" w:rsidRPr="00891B8A" w:rsidRDefault="007F719F" w:rsidP="007F719F">
            <w:pPr>
              <w:tabs>
                <w:tab w:val="left" w:pos="900"/>
                <w:tab w:val="left" w:pos="1080"/>
                <w:tab w:val="left" w:pos="5142"/>
              </w:tabs>
              <w:spacing w:line="360" w:lineRule="auto"/>
              <w:jc w:val="center"/>
              <w:rPr>
                <w:b/>
                <w:bCs/>
              </w:rPr>
            </w:pPr>
            <w:r>
              <w:rPr>
                <w:b/>
                <w:bCs/>
              </w:rPr>
              <w:t>60</w:t>
            </w:r>
          </w:p>
        </w:tc>
        <w:tc>
          <w:tcPr>
            <w:tcW w:w="1845" w:type="dxa"/>
            <w:shd w:val="clear" w:color="auto" w:fill="FFFFFF" w:themeFill="background1"/>
          </w:tcPr>
          <w:p w:rsidR="007F719F" w:rsidRPr="00891B8A" w:rsidRDefault="007F719F" w:rsidP="007F719F">
            <w:pPr>
              <w:tabs>
                <w:tab w:val="left" w:pos="900"/>
                <w:tab w:val="left" w:pos="1080"/>
                <w:tab w:val="left" w:pos="5142"/>
              </w:tabs>
              <w:spacing w:line="360" w:lineRule="auto"/>
              <w:jc w:val="center"/>
              <w:rPr>
                <w:bCs/>
              </w:rPr>
            </w:pPr>
            <w:r w:rsidRPr="00891B8A">
              <w:rPr>
                <w:bCs/>
              </w:rPr>
              <w:t>0.34 ± 0.41</w:t>
            </w:r>
          </w:p>
        </w:tc>
        <w:tc>
          <w:tcPr>
            <w:tcW w:w="1845" w:type="dxa"/>
            <w:shd w:val="clear" w:color="auto" w:fill="FFFFFF" w:themeFill="background1"/>
          </w:tcPr>
          <w:p w:rsidR="007F719F" w:rsidRPr="00891B8A" w:rsidRDefault="007F719F" w:rsidP="007F719F">
            <w:pPr>
              <w:tabs>
                <w:tab w:val="left" w:pos="900"/>
                <w:tab w:val="left" w:pos="1080"/>
                <w:tab w:val="left" w:pos="5142"/>
              </w:tabs>
              <w:spacing w:line="360" w:lineRule="auto"/>
              <w:jc w:val="center"/>
              <w:rPr>
                <w:bCs/>
              </w:rPr>
            </w:pPr>
            <w:r w:rsidRPr="00891B8A">
              <w:rPr>
                <w:bCs/>
              </w:rPr>
              <w:t>0.15 ± 0.06</w:t>
            </w:r>
          </w:p>
        </w:tc>
        <w:tc>
          <w:tcPr>
            <w:tcW w:w="1845" w:type="dxa"/>
            <w:shd w:val="clear" w:color="auto" w:fill="FFFFFF" w:themeFill="background1"/>
          </w:tcPr>
          <w:p w:rsidR="007F719F" w:rsidRPr="00891B8A" w:rsidRDefault="007F719F" w:rsidP="007F719F">
            <w:pPr>
              <w:tabs>
                <w:tab w:val="left" w:pos="900"/>
                <w:tab w:val="left" w:pos="1080"/>
                <w:tab w:val="left" w:pos="5142"/>
              </w:tabs>
              <w:spacing w:line="360" w:lineRule="auto"/>
              <w:jc w:val="center"/>
              <w:rPr>
                <w:bCs/>
              </w:rPr>
            </w:pPr>
            <w:r w:rsidRPr="00891B8A">
              <w:rPr>
                <w:bCs/>
              </w:rPr>
              <w:t>0.15 ± 0.14</w:t>
            </w:r>
          </w:p>
        </w:tc>
        <w:tc>
          <w:tcPr>
            <w:tcW w:w="1846" w:type="dxa"/>
            <w:tcBorders>
              <w:right w:val="single" w:sz="8" w:space="0" w:color="auto"/>
            </w:tcBorders>
            <w:shd w:val="clear" w:color="auto" w:fill="FFFFFF" w:themeFill="background1"/>
          </w:tcPr>
          <w:p w:rsidR="007F719F" w:rsidRPr="00891B8A" w:rsidRDefault="007F719F" w:rsidP="007F719F">
            <w:pPr>
              <w:tabs>
                <w:tab w:val="left" w:pos="900"/>
                <w:tab w:val="left" w:pos="1080"/>
                <w:tab w:val="left" w:pos="5142"/>
              </w:tabs>
              <w:spacing w:line="360" w:lineRule="auto"/>
              <w:jc w:val="center"/>
              <w:rPr>
                <w:bCs/>
              </w:rPr>
            </w:pPr>
            <w:r w:rsidRPr="00891B8A">
              <w:rPr>
                <w:bCs/>
              </w:rPr>
              <w:t>0.26 ±0.21</w:t>
            </w:r>
          </w:p>
        </w:tc>
      </w:tr>
      <w:tr w:rsidR="007F719F" w:rsidRPr="0003308B" w:rsidTr="007F719F">
        <w:tc>
          <w:tcPr>
            <w:tcW w:w="1859" w:type="dxa"/>
            <w:tcBorders>
              <w:left w:val="single" w:sz="8" w:space="0" w:color="auto"/>
            </w:tcBorders>
            <w:shd w:val="clear" w:color="auto" w:fill="B8CCE4" w:themeFill="accent1" w:themeFillTint="66"/>
          </w:tcPr>
          <w:p w:rsidR="007F719F" w:rsidRPr="00891B8A" w:rsidRDefault="007F719F" w:rsidP="007F719F">
            <w:pPr>
              <w:tabs>
                <w:tab w:val="left" w:pos="900"/>
                <w:tab w:val="left" w:pos="1080"/>
                <w:tab w:val="left" w:pos="5142"/>
              </w:tabs>
              <w:spacing w:line="360" w:lineRule="auto"/>
              <w:jc w:val="center"/>
              <w:rPr>
                <w:b/>
                <w:bCs/>
              </w:rPr>
            </w:pPr>
            <w:r>
              <w:rPr>
                <w:b/>
                <w:bCs/>
              </w:rPr>
              <w:t>61</w:t>
            </w:r>
          </w:p>
        </w:tc>
        <w:tc>
          <w:tcPr>
            <w:tcW w:w="1845" w:type="dxa"/>
            <w:shd w:val="clear" w:color="auto" w:fill="B8CCE4" w:themeFill="accent1" w:themeFillTint="66"/>
          </w:tcPr>
          <w:p w:rsidR="007F719F" w:rsidRPr="00891B8A" w:rsidRDefault="007F719F" w:rsidP="007F719F">
            <w:pPr>
              <w:tabs>
                <w:tab w:val="left" w:pos="900"/>
                <w:tab w:val="left" w:pos="1080"/>
                <w:tab w:val="left" w:pos="5142"/>
              </w:tabs>
              <w:spacing w:line="360" w:lineRule="auto"/>
              <w:jc w:val="center"/>
              <w:rPr>
                <w:bCs/>
              </w:rPr>
            </w:pPr>
            <w:r w:rsidRPr="00891B8A">
              <w:rPr>
                <w:bCs/>
              </w:rPr>
              <w:t>-1.27 ± 0.96</w:t>
            </w:r>
          </w:p>
        </w:tc>
        <w:tc>
          <w:tcPr>
            <w:tcW w:w="1845" w:type="dxa"/>
            <w:shd w:val="clear" w:color="auto" w:fill="B8CCE4" w:themeFill="accent1" w:themeFillTint="66"/>
          </w:tcPr>
          <w:p w:rsidR="007F719F" w:rsidRPr="00891B8A" w:rsidRDefault="007F719F" w:rsidP="007F719F">
            <w:pPr>
              <w:tabs>
                <w:tab w:val="left" w:pos="900"/>
                <w:tab w:val="left" w:pos="1080"/>
                <w:tab w:val="left" w:pos="5142"/>
              </w:tabs>
              <w:spacing w:line="360" w:lineRule="auto"/>
              <w:jc w:val="center"/>
              <w:rPr>
                <w:bCs/>
              </w:rPr>
            </w:pPr>
            <w:r w:rsidRPr="00891B8A">
              <w:rPr>
                <w:bCs/>
              </w:rPr>
              <w:t>-0.96 ± 0.78</w:t>
            </w:r>
          </w:p>
        </w:tc>
        <w:tc>
          <w:tcPr>
            <w:tcW w:w="1845" w:type="dxa"/>
            <w:shd w:val="clear" w:color="auto" w:fill="B8CCE4" w:themeFill="accent1" w:themeFillTint="66"/>
          </w:tcPr>
          <w:p w:rsidR="007F719F" w:rsidRPr="00891B8A" w:rsidRDefault="007F719F" w:rsidP="007F719F">
            <w:pPr>
              <w:tabs>
                <w:tab w:val="left" w:pos="900"/>
                <w:tab w:val="left" w:pos="1080"/>
                <w:tab w:val="left" w:pos="5142"/>
              </w:tabs>
              <w:spacing w:line="360" w:lineRule="auto"/>
              <w:jc w:val="center"/>
              <w:rPr>
                <w:bCs/>
              </w:rPr>
            </w:pPr>
            <w:r w:rsidRPr="00891B8A">
              <w:rPr>
                <w:bCs/>
              </w:rPr>
              <w:t>-0.56 ± 0.27</w:t>
            </w:r>
          </w:p>
        </w:tc>
        <w:tc>
          <w:tcPr>
            <w:tcW w:w="1846" w:type="dxa"/>
            <w:tcBorders>
              <w:right w:val="single" w:sz="8" w:space="0" w:color="auto"/>
            </w:tcBorders>
            <w:shd w:val="clear" w:color="auto" w:fill="B8CCE4" w:themeFill="accent1" w:themeFillTint="66"/>
          </w:tcPr>
          <w:p w:rsidR="007F719F" w:rsidRPr="00891B8A" w:rsidRDefault="007F719F" w:rsidP="007F719F">
            <w:pPr>
              <w:tabs>
                <w:tab w:val="left" w:pos="900"/>
                <w:tab w:val="left" w:pos="1080"/>
                <w:tab w:val="left" w:pos="5142"/>
              </w:tabs>
              <w:spacing w:line="360" w:lineRule="auto"/>
              <w:jc w:val="center"/>
              <w:rPr>
                <w:bCs/>
              </w:rPr>
            </w:pPr>
            <w:r w:rsidRPr="00891B8A">
              <w:rPr>
                <w:bCs/>
              </w:rPr>
              <w:t>-1.46 ± 0.50</w:t>
            </w:r>
          </w:p>
        </w:tc>
      </w:tr>
      <w:tr w:rsidR="007F719F" w:rsidRPr="0003308B" w:rsidTr="007F719F">
        <w:tc>
          <w:tcPr>
            <w:tcW w:w="1859" w:type="dxa"/>
            <w:tcBorders>
              <w:left w:val="single" w:sz="8" w:space="0" w:color="auto"/>
            </w:tcBorders>
            <w:shd w:val="clear" w:color="auto" w:fill="FFFFFF" w:themeFill="background1"/>
          </w:tcPr>
          <w:p w:rsidR="007F719F" w:rsidRPr="00891B8A" w:rsidRDefault="007F719F" w:rsidP="007F719F">
            <w:pPr>
              <w:tabs>
                <w:tab w:val="left" w:pos="900"/>
                <w:tab w:val="left" w:pos="1080"/>
                <w:tab w:val="left" w:pos="5142"/>
              </w:tabs>
              <w:spacing w:line="360" w:lineRule="auto"/>
              <w:jc w:val="center"/>
              <w:rPr>
                <w:b/>
                <w:bCs/>
              </w:rPr>
            </w:pPr>
            <w:r>
              <w:rPr>
                <w:b/>
                <w:bCs/>
              </w:rPr>
              <w:t>62</w:t>
            </w:r>
          </w:p>
        </w:tc>
        <w:tc>
          <w:tcPr>
            <w:tcW w:w="1845" w:type="dxa"/>
            <w:shd w:val="clear" w:color="auto" w:fill="FFFFFF" w:themeFill="background1"/>
          </w:tcPr>
          <w:p w:rsidR="007F719F" w:rsidRPr="00891B8A" w:rsidRDefault="007F719F" w:rsidP="007F719F">
            <w:pPr>
              <w:tabs>
                <w:tab w:val="left" w:pos="900"/>
                <w:tab w:val="left" w:pos="1080"/>
                <w:tab w:val="left" w:pos="5142"/>
              </w:tabs>
              <w:spacing w:line="360" w:lineRule="auto"/>
              <w:jc w:val="center"/>
              <w:rPr>
                <w:bCs/>
              </w:rPr>
            </w:pPr>
            <w:r w:rsidRPr="00891B8A">
              <w:rPr>
                <w:bCs/>
              </w:rPr>
              <w:t>-2.88 ± 2.91</w:t>
            </w:r>
          </w:p>
        </w:tc>
        <w:tc>
          <w:tcPr>
            <w:tcW w:w="1845" w:type="dxa"/>
            <w:shd w:val="clear" w:color="auto" w:fill="FFFFFF" w:themeFill="background1"/>
          </w:tcPr>
          <w:p w:rsidR="007F719F" w:rsidRPr="00891B8A" w:rsidRDefault="007F719F" w:rsidP="007F719F">
            <w:pPr>
              <w:tabs>
                <w:tab w:val="left" w:pos="900"/>
                <w:tab w:val="left" w:pos="1080"/>
                <w:tab w:val="left" w:pos="5142"/>
              </w:tabs>
              <w:spacing w:line="360" w:lineRule="auto"/>
              <w:jc w:val="center"/>
              <w:rPr>
                <w:bCs/>
              </w:rPr>
            </w:pPr>
            <w:r w:rsidRPr="00891B8A">
              <w:rPr>
                <w:bCs/>
              </w:rPr>
              <w:t>-0.32 ± 2.54</w:t>
            </w:r>
          </w:p>
        </w:tc>
        <w:tc>
          <w:tcPr>
            <w:tcW w:w="1845" w:type="dxa"/>
            <w:shd w:val="clear" w:color="auto" w:fill="FFFFFF" w:themeFill="background1"/>
          </w:tcPr>
          <w:p w:rsidR="007F719F" w:rsidRPr="00891B8A" w:rsidRDefault="007F719F" w:rsidP="007F719F">
            <w:pPr>
              <w:tabs>
                <w:tab w:val="left" w:pos="900"/>
                <w:tab w:val="left" w:pos="1080"/>
                <w:tab w:val="left" w:pos="5142"/>
              </w:tabs>
              <w:spacing w:line="360" w:lineRule="auto"/>
              <w:jc w:val="center"/>
              <w:rPr>
                <w:bCs/>
              </w:rPr>
            </w:pPr>
            <w:r w:rsidRPr="00891B8A">
              <w:rPr>
                <w:bCs/>
              </w:rPr>
              <w:t>0.22 ± 1.56</w:t>
            </w:r>
          </w:p>
        </w:tc>
        <w:tc>
          <w:tcPr>
            <w:tcW w:w="1846" w:type="dxa"/>
            <w:tcBorders>
              <w:right w:val="single" w:sz="8" w:space="0" w:color="auto"/>
            </w:tcBorders>
            <w:shd w:val="clear" w:color="auto" w:fill="FFFFFF" w:themeFill="background1"/>
          </w:tcPr>
          <w:p w:rsidR="007F719F" w:rsidRPr="00891B8A" w:rsidRDefault="007F719F" w:rsidP="007F719F">
            <w:pPr>
              <w:tabs>
                <w:tab w:val="left" w:pos="900"/>
                <w:tab w:val="left" w:pos="1080"/>
                <w:tab w:val="left" w:pos="5142"/>
              </w:tabs>
              <w:spacing w:line="360" w:lineRule="auto"/>
              <w:jc w:val="center"/>
              <w:rPr>
                <w:bCs/>
              </w:rPr>
            </w:pPr>
            <w:r w:rsidRPr="00891B8A">
              <w:rPr>
                <w:bCs/>
              </w:rPr>
              <w:t>1.88 ± 1.83</w:t>
            </w:r>
          </w:p>
        </w:tc>
      </w:tr>
      <w:tr w:rsidR="007F719F" w:rsidRPr="0003308B" w:rsidTr="007F719F">
        <w:tc>
          <w:tcPr>
            <w:tcW w:w="1859" w:type="dxa"/>
            <w:tcBorders>
              <w:left w:val="single" w:sz="8" w:space="0" w:color="auto"/>
            </w:tcBorders>
            <w:shd w:val="clear" w:color="auto" w:fill="B8CCE4" w:themeFill="accent1" w:themeFillTint="66"/>
          </w:tcPr>
          <w:p w:rsidR="007F719F" w:rsidRPr="00891B8A" w:rsidRDefault="007F719F" w:rsidP="007F719F">
            <w:pPr>
              <w:tabs>
                <w:tab w:val="left" w:pos="900"/>
                <w:tab w:val="left" w:pos="1080"/>
                <w:tab w:val="left" w:pos="5142"/>
              </w:tabs>
              <w:spacing w:line="360" w:lineRule="auto"/>
              <w:jc w:val="center"/>
              <w:rPr>
                <w:b/>
                <w:bCs/>
              </w:rPr>
            </w:pPr>
            <w:r>
              <w:rPr>
                <w:b/>
                <w:bCs/>
              </w:rPr>
              <w:t>63</w:t>
            </w:r>
          </w:p>
        </w:tc>
        <w:tc>
          <w:tcPr>
            <w:tcW w:w="1845" w:type="dxa"/>
            <w:shd w:val="clear" w:color="auto" w:fill="B8CCE4" w:themeFill="accent1" w:themeFillTint="66"/>
          </w:tcPr>
          <w:p w:rsidR="007F719F" w:rsidRPr="00891B8A" w:rsidRDefault="007F719F" w:rsidP="007F719F">
            <w:pPr>
              <w:tabs>
                <w:tab w:val="left" w:pos="900"/>
                <w:tab w:val="left" w:pos="1080"/>
                <w:tab w:val="left" w:pos="5142"/>
              </w:tabs>
              <w:spacing w:line="360" w:lineRule="auto"/>
              <w:jc w:val="center"/>
              <w:rPr>
                <w:bCs/>
              </w:rPr>
            </w:pPr>
            <w:r w:rsidRPr="00891B8A">
              <w:rPr>
                <w:bCs/>
              </w:rPr>
              <w:t>-0.41 ± 0.21</w:t>
            </w:r>
          </w:p>
        </w:tc>
        <w:tc>
          <w:tcPr>
            <w:tcW w:w="1845" w:type="dxa"/>
            <w:shd w:val="clear" w:color="auto" w:fill="B8CCE4" w:themeFill="accent1" w:themeFillTint="66"/>
          </w:tcPr>
          <w:p w:rsidR="007F719F" w:rsidRPr="00891B8A" w:rsidRDefault="007F719F" w:rsidP="007F719F">
            <w:pPr>
              <w:tabs>
                <w:tab w:val="left" w:pos="900"/>
                <w:tab w:val="left" w:pos="1080"/>
                <w:tab w:val="left" w:pos="5142"/>
              </w:tabs>
              <w:spacing w:line="360" w:lineRule="auto"/>
              <w:jc w:val="center"/>
              <w:rPr>
                <w:bCs/>
              </w:rPr>
            </w:pPr>
            <w:r w:rsidRPr="00891B8A">
              <w:rPr>
                <w:bCs/>
              </w:rPr>
              <w:t>-0.24 ± 0.35</w:t>
            </w:r>
          </w:p>
        </w:tc>
        <w:tc>
          <w:tcPr>
            <w:tcW w:w="1845" w:type="dxa"/>
            <w:shd w:val="clear" w:color="auto" w:fill="B8CCE4" w:themeFill="accent1" w:themeFillTint="66"/>
          </w:tcPr>
          <w:p w:rsidR="007F719F" w:rsidRPr="00891B8A" w:rsidRDefault="007F719F" w:rsidP="007F719F">
            <w:pPr>
              <w:tabs>
                <w:tab w:val="left" w:pos="900"/>
                <w:tab w:val="left" w:pos="1080"/>
                <w:tab w:val="left" w:pos="5142"/>
              </w:tabs>
              <w:spacing w:line="360" w:lineRule="auto"/>
              <w:jc w:val="center"/>
              <w:rPr>
                <w:bCs/>
              </w:rPr>
            </w:pPr>
            <w:r w:rsidRPr="00891B8A">
              <w:rPr>
                <w:bCs/>
              </w:rPr>
              <w:t>0.16 ± 0.33</w:t>
            </w:r>
          </w:p>
        </w:tc>
        <w:tc>
          <w:tcPr>
            <w:tcW w:w="1846" w:type="dxa"/>
            <w:tcBorders>
              <w:right w:val="single" w:sz="8" w:space="0" w:color="auto"/>
            </w:tcBorders>
            <w:shd w:val="clear" w:color="auto" w:fill="B8CCE4" w:themeFill="accent1" w:themeFillTint="66"/>
          </w:tcPr>
          <w:p w:rsidR="007F719F" w:rsidRPr="00891B8A" w:rsidRDefault="007F719F" w:rsidP="007F719F">
            <w:pPr>
              <w:tabs>
                <w:tab w:val="left" w:pos="900"/>
                <w:tab w:val="left" w:pos="1080"/>
                <w:tab w:val="left" w:pos="5142"/>
              </w:tabs>
              <w:spacing w:line="360" w:lineRule="auto"/>
              <w:jc w:val="center"/>
              <w:rPr>
                <w:bCs/>
              </w:rPr>
            </w:pPr>
            <w:r w:rsidRPr="00891B8A">
              <w:rPr>
                <w:bCs/>
              </w:rPr>
              <w:t>0.09 ± 0.62</w:t>
            </w:r>
          </w:p>
        </w:tc>
      </w:tr>
      <w:tr w:rsidR="007F719F" w:rsidRPr="0003308B" w:rsidTr="007F719F">
        <w:tc>
          <w:tcPr>
            <w:tcW w:w="1859" w:type="dxa"/>
            <w:tcBorders>
              <w:left w:val="single" w:sz="8" w:space="0" w:color="auto"/>
            </w:tcBorders>
            <w:shd w:val="clear" w:color="auto" w:fill="FFFFFF" w:themeFill="background1"/>
          </w:tcPr>
          <w:p w:rsidR="007F719F" w:rsidRPr="00891B8A" w:rsidRDefault="007F719F" w:rsidP="007F719F">
            <w:pPr>
              <w:tabs>
                <w:tab w:val="left" w:pos="900"/>
                <w:tab w:val="left" w:pos="1080"/>
                <w:tab w:val="left" w:pos="5142"/>
              </w:tabs>
              <w:spacing w:line="360" w:lineRule="auto"/>
              <w:jc w:val="center"/>
              <w:rPr>
                <w:b/>
                <w:bCs/>
              </w:rPr>
            </w:pPr>
            <w:r>
              <w:rPr>
                <w:b/>
                <w:bCs/>
              </w:rPr>
              <w:t>64</w:t>
            </w:r>
          </w:p>
        </w:tc>
        <w:tc>
          <w:tcPr>
            <w:tcW w:w="1845" w:type="dxa"/>
            <w:shd w:val="clear" w:color="auto" w:fill="FFFFFF" w:themeFill="background1"/>
          </w:tcPr>
          <w:p w:rsidR="007F719F" w:rsidRPr="00891B8A" w:rsidRDefault="007F719F" w:rsidP="007F719F">
            <w:pPr>
              <w:tabs>
                <w:tab w:val="left" w:pos="900"/>
                <w:tab w:val="left" w:pos="1080"/>
                <w:tab w:val="left" w:pos="5142"/>
              </w:tabs>
              <w:spacing w:line="360" w:lineRule="auto"/>
              <w:jc w:val="center"/>
              <w:rPr>
                <w:bCs/>
              </w:rPr>
            </w:pPr>
            <w:r w:rsidRPr="00891B8A">
              <w:rPr>
                <w:bCs/>
              </w:rPr>
              <w:t>0.43 ± 0.47</w:t>
            </w:r>
          </w:p>
        </w:tc>
        <w:tc>
          <w:tcPr>
            <w:tcW w:w="1845" w:type="dxa"/>
            <w:shd w:val="clear" w:color="auto" w:fill="FFFFFF" w:themeFill="background1"/>
          </w:tcPr>
          <w:p w:rsidR="007F719F" w:rsidRPr="00891B8A" w:rsidRDefault="007F719F" w:rsidP="007F719F">
            <w:pPr>
              <w:tabs>
                <w:tab w:val="left" w:pos="900"/>
                <w:tab w:val="left" w:pos="1080"/>
                <w:tab w:val="left" w:pos="5142"/>
              </w:tabs>
              <w:spacing w:line="360" w:lineRule="auto"/>
              <w:jc w:val="center"/>
              <w:rPr>
                <w:bCs/>
              </w:rPr>
            </w:pPr>
            <w:r w:rsidRPr="00891B8A">
              <w:rPr>
                <w:bCs/>
              </w:rPr>
              <w:t>0.54 ± 0.17</w:t>
            </w:r>
          </w:p>
        </w:tc>
        <w:tc>
          <w:tcPr>
            <w:tcW w:w="1845" w:type="dxa"/>
            <w:shd w:val="clear" w:color="auto" w:fill="FFFFFF" w:themeFill="background1"/>
          </w:tcPr>
          <w:p w:rsidR="007F719F" w:rsidRPr="00891B8A" w:rsidRDefault="007F719F" w:rsidP="007F719F">
            <w:pPr>
              <w:tabs>
                <w:tab w:val="left" w:pos="900"/>
                <w:tab w:val="left" w:pos="1080"/>
                <w:tab w:val="left" w:pos="5142"/>
              </w:tabs>
              <w:spacing w:line="360" w:lineRule="auto"/>
              <w:jc w:val="center"/>
              <w:rPr>
                <w:bCs/>
              </w:rPr>
            </w:pPr>
            <w:r w:rsidRPr="00891B8A">
              <w:rPr>
                <w:bCs/>
              </w:rPr>
              <w:t>0.48 ± 0.22</w:t>
            </w:r>
          </w:p>
        </w:tc>
        <w:tc>
          <w:tcPr>
            <w:tcW w:w="1846" w:type="dxa"/>
            <w:tcBorders>
              <w:right w:val="single" w:sz="8" w:space="0" w:color="auto"/>
            </w:tcBorders>
            <w:shd w:val="clear" w:color="auto" w:fill="FFFFFF" w:themeFill="background1"/>
          </w:tcPr>
          <w:p w:rsidR="007F719F" w:rsidRPr="00891B8A" w:rsidRDefault="007F719F" w:rsidP="007F719F">
            <w:pPr>
              <w:tabs>
                <w:tab w:val="left" w:pos="900"/>
                <w:tab w:val="left" w:pos="1080"/>
                <w:tab w:val="left" w:pos="5142"/>
              </w:tabs>
              <w:spacing w:line="360" w:lineRule="auto"/>
              <w:jc w:val="center"/>
              <w:rPr>
                <w:bCs/>
              </w:rPr>
            </w:pPr>
            <w:r w:rsidRPr="00891B8A">
              <w:rPr>
                <w:bCs/>
              </w:rPr>
              <w:t>0.03 ± 0.29</w:t>
            </w:r>
          </w:p>
        </w:tc>
      </w:tr>
      <w:tr w:rsidR="007F719F" w:rsidRPr="0003308B" w:rsidTr="007F719F">
        <w:tc>
          <w:tcPr>
            <w:tcW w:w="1859" w:type="dxa"/>
            <w:tcBorders>
              <w:left w:val="single" w:sz="8" w:space="0" w:color="auto"/>
            </w:tcBorders>
            <w:shd w:val="clear" w:color="auto" w:fill="B8CCE4" w:themeFill="accent1" w:themeFillTint="66"/>
          </w:tcPr>
          <w:p w:rsidR="007F719F" w:rsidRPr="00891B8A" w:rsidRDefault="007F719F" w:rsidP="007F719F">
            <w:pPr>
              <w:tabs>
                <w:tab w:val="left" w:pos="900"/>
                <w:tab w:val="left" w:pos="1080"/>
                <w:tab w:val="left" w:pos="5142"/>
              </w:tabs>
              <w:spacing w:line="360" w:lineRule="auto"/>
              <w:jc w:val="center"/>
              <w:rPr>
                <w:b/>
                <w:bCs/>
              </w:rPr>
            </w:pPr>
            <w:r>
              <w:rPr>
                <w:b/>
                <w:bCs/>
              </w:rPr>
              <w:t>65</w:t>
            </w:r>
          </w:p>
        </w:tc>
        <w:tc>
          <w:tcPr>
            <w:tcW w:w="1845" w:type="dxa"/>
            <w:shd w:val="clear" w:color="auto" w:fill="B8CCE4" w:themeFill="accent1" w:themeFillTint="66"/>
          </w:tcPr>
          <w:p w:rsidR="007F719F" w:rsidRPr="00891B8A" w:rsidRDefault="007F719F" w:rsidP="007F719F">
            <w:pPr>
              <w:tabs>
                <w:tab w:val="left" w:pos="900"/>
                <w:tab w:val="left" w:pos="1080"/>
                <w:tab w:val="left" w:pos="5142"/>
              </w:tabs>
              <w:spacing w:line="360" w:lineRule="auto"/>
              <w:jc w:val="center"/>
              <w:rPr>
                <w:bCs/>
              </w:rPr>
            </w:pPr>
            <w:r w:rsidRPr="00891B8A">
              <w:rPr>
                <w:bCs/>
              </w:rPr>
              <w:t>-1.54 ± 1.10</w:t>
            </w:r>
          </w:p>
        </w:tc>
        <w:tc>
          <w:tcPr>
            <w:tcW w:w="1845" w:type="dxa"/>
            <w:shd w:val="clear" w:color="auto" w:fill="B8CCE4" w:themeFill="accent1" w:themeFillTint="66"/>
          </w:tcPr>
          <w:p w:rsidR="007F719F" w:rsidRPr="00891B8A" w:rsidRDefault="007F719F" w:rsidP="007F719F">
            <w:pPr>
              <w:tabs>
                <w:tab w:val="left" w:pos="900"/>
                <w:tab w:val="left" w:pos="1080"/>
                <w:tab w:val="left" w:pos="5142"/>
              </w:tabs>
              <w:spacing w:line="360" w:lineRule="auto"/>
              <w:jc w:val="center"/>
              <w:rPr>
                <w:bCs/>
              </w:rPr>
            </w:pPr>
            <w:r w:rsidRPr="00891B8A">
              <w:rPr>
                <w:bCs/>
              </w:rPr>
              <w:t>-1.04 ± 0.57</w:t>
            </w:r>
          </w:p>
        </w:tc>
        <w:tc>
          <w:tcPr>
            <w:tcW w:w="1845" w:type="dxa"/>
            <w:shd w:val="clear" w:color="auto" w:fill="B8CCE4" w:themeFill="accent1" w:themeFillTint="66"/>
          </w:tcPr>
          <w:p w:rsidR="007F719F" w:rsidRPr="00891B8A" w:rsidRDefault="007F719F" w:rsidP="007F719F">
            <w:pPr>
              <w:tabs>
                <w:tab w:val="left" w:pos="900"/>
                <w:tab w:val="left" w:pos="1080"/>
                <w:tab w:val="left" w:pos="5142"/>
              </w:tabs>
              <w:spacing w:line="360" w:lineRule="auto"/>
              <w:jc w:val="center"/>
              <w:rPr>
                <w:bCs/>
              </w:rPr>
            </w:pPr>
            <w:r w:rsidRPr="00891B8A">
              <w:rPr>
                <w:bCs/>
              </w:rPr>
              <w:t>-0.83 ± 0.78</w:t>
            </w:r>
          </w:p>
        </w:tc>
        <w:tc>
          <w:tcPr>
            <w:tcW w:w="1846" w:type="dxa"/>
            <w:tcBorders>
              <w:right w:val="single" w:sz="8" w:space="0" w:color="auto"/>
            </w:tcBorders>
            <w:shd w:val="clear" w:color="auto" w:fill="B8CCE4" w:themeFill="accent1" w:themeFillTint="66"/>
          </w:tcPr>
          <w:p w:rsidR="007F719F" w:rsidRPr="00891B8A" w:rsidRDefault="007F719F" w:rsidP="007F719F">
            <w:pPr>
              <w:tabs>
                <w:tab w:val="left" w:pos="900"/>
                <w:tab w:val="left" w:pos="1080"/>
                <w:tab w:val="left" w:pos="5142"/>
              </w:tabs>
              <w:spacing w:line="360" w:lineRule="auto"/>
              <w:jc w:val="center"/>
              <w:rPr>
                <w:bCs/>
              </w:rPr>
            </w:pPr>
            <w:r w:rsidRPr="00891B8A">
              <w:rPr>
                <w:bCs/>
              </w:rPr>
              <w:t>-0.93 ± 0.62</w:t>
            </w:r>
          </w:p>
        </w:tc>
      </w:tr>
      <w:tr w:rsidR="007F719F" w:rsidRPr="0003308B" w:rsidTr="007F719F">
        <w:tc>
          <w:tcPr>
            <w:tcW w:w="1859" w:type="dxa"/>
            <w:tcBorders>
              <w:left w:val="single" w:sz="8" w:space="0" w:color="auto"/>
            </w:tcBorders>
            <w:shd w:val="clear" w:color="auto" w:fill="FFFFFF" w:themeFill="background1"/>
          </w:tcPr>
          <w:p w:rsidR="007F719F" w:rsidRPr="00891B8A" w:rsidRDefault="007F719F" w:rsidP="007F719F">
            <w:pPr>
              <w:tabs>
                <w:tab w:val="left" w:pos="900"/>
                <w:tab w:val="left" w:pos="1080"/>
                <w:tab w:val="left" w:pos="5142"/>
              </w:tabs>
              <w:spacing w:line="360" w:lineRule="auto"/>
              <w:jc w:val="center"/>
              <w:rPr>
                <w:b/>
                <w:bCs/>
              </w:rPr>
            </w:pPr>
            <w:r>
              <w:rPr>
                <w:b/>
                <w:bCs/>
              </w:rPr>
              <w:t>66</w:t>
            </w:r>
          </w:p>
        </w:tc>
        <w:tc>
          <w:tcPr>
            <w:tcW w:w="1845" w:type="dxa"/>
            <w:shd w:val="clear" w:color="auto" w:fill="FFFFFF" w:themeFill="background1"/>
          </w:tcPr>
          <w:p w:rsidR="007F719F" w:rsidRPr="00891B8A" w:rsidRDefault="007F719F" w:rsidP="007F719F">
            <w:pPr>
              <w:tabs>
                <w:tab w:val="left" w:pos="900"/>
                <w:tab w:val="left" w:pos="1080"/>
                <w:tab w:val="left" w:pos="5142"/>
              </w:tabs>
              <w:spacing w:line="360" w:lineRule="auto"/>
              <w:jc w:val="center"/>
              <w:rPr>
                <w:bCs/>
              </w:rPr>
            </w:pPr>
            <w:r w:rsidRPr="00891B8A">
              <w:rPr>
                <w:bCs/>
              </w:rPr>
              <w:t>-0.46 ± 0.32</w:t>
            </w:r>
          </w:p>
        </w:tc>
        <w:tc>
          <w:tcPr>
            <w:tcW w:w="1845" w:type="dxa"/>
            <w:shd w:val="clear" w:color="auto" w:fill="FFFFFF" w:themeFill="background1"/>
          </w:tcPr>
          <w:p w:rsidR="007F719F" w:rsidRPr="00891B8A" w:rsidRDefault="007F719F" w:rsidP="007F719F">
            <w:pPr>
              <w:tabs>
                <w:tab w:val="left" w:pos="900"/>
                <w:tab w:val="left" w:pos="1080"/>
                <w:tab w:val="left" w:pos="5142"/>
              </w:tabs>
              <w:spacing w:line="360" w:lineRule="auto"/>
              <w:jc w:val="center"/>
              <w:rPr>
                <w:bCs/>
              </w:rPr>
            </w:pPr>
            <w:r w:rsidRPr="00891B8A">
              <w:rPr>
                <w:bCs/>
              </w:rPr>
              <w:t>-0.34 ± 0.22</w:t>
            </w:r>
          </w:p>
        </w:tc>
        <w:tc>
          <w:tcPr>
            <w:tcW w:w="1845" w:type="dxa"/>
            <w:shd w:val="clear" w:color="auto" w:fill="FFFFFF" w:themeFill="background1"/>
          </w:tcPr>
          <w:p w:rsidR="007F719F" w:rsidRPr="00891B8A" w:rsidRDefault="007F719F" w:rsidP="007F719F">
            <w:pPr>
              <w:tabs>
                <w:tab w:val="left" w:pos="900"/>
                <w:tab w:val="left" w:pos="1080"/>
                <w:tab w:val="left" w:pos="5142"/>
              </w:tabs>
              <w:spacing w:line="360" w:lineRule="auto"/>
              <w:jc w:val="center"/>
              <w:rPr>
                <w:bCs/>
              </w:rPr>
            </w:pPr>
            <w:r w:rsidRPr="00891B8A">
              <w:rPr>
                <w:bCs/>
              </w:rPr>
              <w:t>-0.33 ± 0.31</w:t>
            </w:r>
          </w:p>
        </w:tc>
        <w:tc>
          <w:tcPr>
            <w:tcW w:w="1846" w:type="dxa"/>
            <w:tcBorders>
              <w:right w:val="single" w:sz="8" w:space="0" w:color="auto"/>
            </w:tcBorders>
            <w:shd w:val="clear" w:color="auto" w:fill="FFFFFF" w:themeFill="background1"/>
          </w:tcPr>
          <w:p w:rsidR="007F719F" w:rsidRPr="00891B8A" w:rsidRDefault="007F719F" w:rsidP="007F719F">
            <w:pPr>
              <w:tabs>
                <w:tab w:val="left" w:pos="900"/>
                <w:tab w:val="left" w:pos="1080"/>
                <w:tab w:val="left" w:pos="5142"/>
              </w:tabs>
              <w:spacing w:line="360" w:lineRule="auto"/>
              <w:jc w:val="center"/>
              <w:rPr>
                <w:bCs/>
              </w:rPr>
            </w:pPr>
            <w:r w:rsidRPr="00891B8A">
              <w:rPr>
                <w:bCs/>
              </w:rPr>
              <w:t>-0.02 ± 0.17</w:t>
            </w:r>
          </w:p>
        </w:tc>
      </w:tr>
      <w:tr w:rsidR="007F719F" w:rsidRPr="0003308B" w:rsidTr="007F719F">
        <w:tc>
          <w:tcPr>
            <w:tcW w:w="1859" w:type="dxa"/>
            <w:tcBorders>
              <w:left w:val="single" w:sz="8" w:space="0" w:color="auto"/>
            </w:tcBorders>
            <w:shd w:val="clear" w:color="auto" w:fill="B8CCE4" w:themeFill="accent1" w:themeFillTint="66"/>
          </w:tcPr>
          <w:p w:rsidR="007F719F" w:rsidRPr="00891B8A" w:rsidRDefault="007F719F" w:rsidP="007F719F">
            <w:pPr>
              <w:tabs>
                <w:tab w:val="left" w:pos="900"/>
                <w:tab w:val="left" w:pos="1080"/>
                <w:tab w:val="left" w:pos="5142"/>
              </w:tabs>
              <w:spacing w:line="360" w:lineRule="auto"/>
              <w:jc w:val="center"/>
              <w:rPr>
                <w:b/>
                <w:bCs/>
              </w:rPr>
            </w:pPr>
            <w:r>
              <w:rPr>
                <w:b/>
                <w:bCs/>
              </w:rPr>
              <w:t>67</w:t>
            </w:r>
          </w:p>
        </w:tc>
        <w:tc>
          <w:tcPr>
            <w:tcW w:w="1845" w:type="dxa"/>
            <w:shd w:val="clear" w:color="auto" w:fill="B8CCE4" w:themeFill="accent1" w:themeFillTint="66"/>
          </w:tcPr>
          <w:p w:rsidR="007F719F" w:rsidRPr="00891B8A" w:rsidRDefault="007F719F" w:rsidP="007F719F">
            <w:pPr>
              <w:tabs>
                <w:tab w:val="left" w:pos="900"/>
                <w:tab w:val="left" w:pos="1080"/>
                <w:tab w:val="left" w:pos="5142"/>
              </w:tabs>
              <w:spacing w:line="360" w:lineRule="auto"/>
              <w:jc w:val="center"/>
              <w:rPr>
                <w:bCs/>
              </w:rPr>
            </w:pPr>
            <w:r w:rsidRPr="00891B8A">
              <w:rPr>
                <w:bCs/>
              </w:rPr>
              <w:t>-0.70 ± 0.51</w:t>
            </w:r>
          </w:p>
        </w:tc>
        <w:tc>
          <w:tcPr>
            <w:tcW w:w="1845" w:type="dxa"/>
            <w:shd w:val="clear" w:color="auto" w:fill="B8CCE4" w:themeFill="accent1" w:themeFillTint="66"/>
          </w:tcPr>
          <w:p w:rsidR="007F719F" w:rsidRPr="00891B8A" w:rsidRDefault="007F719F" w:rsidP="007F719F">
            <w:pPr>
              <w:tabs>
                <w:tab w:val="left" w:pos="900"/>
                <w:tab w:val="left" w:pos="1080"/>
                <w:tab w:val="left" w:pos="5142"/>
              </w:tabs>
              <w:spacing w:line="360" w:lineRule="auto"/>
              <w:jc w:val="center"/>
              <w:rPr>
                <w:bCs/>
              </w:rPr>
            </w:pPr>
            <w:r w:rsidRPr="00891B8A">
              <w:rPr>
                <w:bCs/>
              </w:rPr>
              <w:t>-0.29 ± 0.26</w:t>
            </w:r>
          </w:p>
        </w:tc>
        <w:tc>
          <w:tcPr>
            <w:tcW w:w="1845" w:type="dxa"/>
            <w:shd w:val="clear" w:color="auto" w:fill="B8CCE4" w:themeFill="accent1" w:themeFillTint="66"/>
          </w:tcPr>
          <w:p w:rsidR="007F719F" w:rsidRPr="00891B8A" w:rsidRDefault="007F719F" w:rsidP="007F719F">
            <w:pPr>
              <w:tabs>
                <w:tab w:val="left" w:pos="900"/>
                <w:tab w:val="left" w:pos="1080"/>
                <w:tab w:val="left" w:pos="5142"/>
              </w:tabs>
              <w:spacing w:line="360" w:lineRule="auto"/>
              <w:jc w:val="center"/>
              <w:rPr>
                <w:bCs/>
              </w:rPr>
            </w:pPr>
            <w:r w:rsidRPr="00891B8A">
              <w:rPr>
                <w:bCs/>
              </w:rPr>
              <w:t>-0.25 ± 0.22</w:t>
            </w:r>
          </w:p>
        </w:tc>
        <w:tc>
          <w:tcPr>
            <w:tcW w:w="1846" w:type="dxa"/>
            <w:tcBorders>
              <w:right w:val="single" w:sz="8" w:space="0" w:color="auto"/>
            </w:tcBorders>
            <w:shd w:val="clear" w:color="auto" w:fill="B8CCE4" w:themeFill="accent1" w:themeFillTint="66"/>
          </w:tcPr>
          <w:p w:rsidR="007F719F" w:rsidRPr="00891B8A" w:rsidRDefault="007F719F" w:rsidP="007F719F">
            <w:pPr>
              <w:tabs>
                <w:tab w:val="left" w:pos="900"/>
                <w:tab w:val="left" w:pos="1080"/>
                <w:tab w:val="left" w:pos="5142"/>
              </w:tabs>
              <w:spacing w:line="360" w:lineRule="auto"/>
              <w:jc w:val="center"/>
              <w:rPr>
                <w:bCs/>
              </w:rPr>
            </w:pPr>
            <w:r w:rsidRPr="00891B8A">
              <w:rPr>
                <w:bCs/>
              </w:rPr>
              <w:t>-0.14 ± 0.36</w:t>
            </w:r>
          </w:p>
        </w:tc>
      </w:tr>
      <w:tr w:rsidR="007F719F" w:rsidRPr="0003308B" w:rsidTr="007F719F">
        <w:tc>
          <w:tcPr>
            <w:tcW w:w="1859" w:type="dxa"/>
            <w:tcBorders>
              <w:left w:val="single" w:sz="8" w:space="0" w:color="auto"/>
            </w:tcBorders>
            <w:shd w:val="clear" w:color="auto" w:fill="FFFFFF" w:themeFill="background1"/>
          </w:tcPr>
          <w:p w:rsidR="007F719F" w:rsidRPr="00891B8A" w:rsidRDefault="007F719F" w:rsidP="007F719F">
            <w:pPr>
              <w:tabs>
                <w:tab w:val="left" w:pos="900"/>
                <w:tab w:val="left" w:pos="1080"/>
                <w:tab w:val="left" w:pos="5142"/>
              </w:tabs>
              <w:spacing w:line="360" w:lineRule="auto"/>
              <w:jc w:val="center"/>
              <w:rPr>
                <w:b/>
                <w:bCs/>
              </w:rPr>
            </w:pPr>
            <w:r>
              <w:rPr>
                <w:b/>
                <w:bCs/>
              </w:rPr>
              <w:t>68</w:t>
            </w:r>
          </w:p>
        </w:tc>
        <w:tc>
          <w:tcPr>
            <w:tcW w:w="1845" w:type="dxa"/>
            <w:shd w:val="clear" w:color="auto" w:fill="FFFFFF" w:themeFill="background1"/>
          </w:tcPr>
          <w:p w:rsidR="007F719F" w:rsidRPr="00891B8A" w:rsidRDefault="007F719F" w:rsidP="007F719F">
            <w:pPr>
              <w:tabs>
                <w:tab w:val="left" w:pos="900"/>
                <w:tab w:val="left" w:pos="1080"/>
                <w:tab w:val="left" w:pos="5142"/>
              </w:tabs>
              <w:spacing w:line="360" w:lineRule="auto"/>
              <w:jc w:val="center"/>
              <w:rPr>
                <w:bCs/>
              </w:rPr>
            </w:pPr>
            <w:r w:rsidRPr="00891B8A">
              <w:rPr>
                <w:bCs/>
              </w:rPr>
              <w:t>-0.81 ± 0.64</w:t>
            </w:r>
          </w:p>
        </w:tc>
        <w:tc>
          <w:tcPr>
            <w:tcW w:w="1845" w:type="dxa"/>
            <w:shd w:val="clear" w:color="auto" w:fill="FFFFFF" w:themeFill="background1"/>
          </w:tcPr>
          <w:p w:rsidR="007F719F" w:rsidRPr="00891B8A" w:rsidRDefault="007F719F" w:rsidP="007F719F">
            <w:pPr>
              <w:tabs>
                <w:tab w:val="left" w:pos="900"/>
                <w:tab w:val="left" w:pos="1080"/>
                <w:tab w:val="left" w:pos="5142"/>
              </w:tabs>
              <w:spacing w:line="360" w:lineRule="auto"/>
              <w:jc w:val="center"/>
              <w:rPr>
                <w:bCs/>
              </w:rPr>
            </w:pPr>
            <w:r w:rsidRPr="00891B8A">
              <w:rPr>
                <w:bCs/>
              </w:rPr>
              <w:t>-0.61 ± 0.58</w:t>
            </w:r>
          </w:p>
        </w:tc>
        <w:tc>
          <w:tcPr>
            <w:tcW w:w="1845" w:type="dxa"/>
            <w:shd w:val="clear" w:color="auto" w:fill="FFFFFF" w:themeFill="background1"/>
          </w:tcPr>
          <w:p w:rsidR="007F719F" w:rsidRPr="00891B8A" w:rsidRDefault="007F719F" w:rsidP="007F719F">
            <w:pPr>
              <w:tabs>
                <w:tab w:val="left" w:pos="900"/>
                <w:tab w:val="left" w:pos="1080"/>
                <w:tab w:val="left" w:pos="5142"/>
              </w:tabs>
              <w:spacing w:line="360" w:lineRule="auto"/>
              <w:jc w:val="center"/>
              <w:rPr>
                <w:bCs/>
              </w:rPr>
            </w:pPr>
            <w:r w:rsidRPr="00891B8A">
              <w:rPr>
                <w:bCs/>
              </w:rPr>
              <w:t>-0.29 ± 0.36</w:t>
            </w:r>
          </w:p>
        </w:tc>
        <w:tc>
          <w:tcPr>
            <w:tcW w:w="1846" w:type="dxa"/>
            <w:tcBorders>
              <w:right w:val="single" w:sz="8" w:space="0" w:color="auto"/>
            </w:tcBorders>
            <w:shd w:val="clear" w:color="auto" w:fill="FFFFFF" w:themeFill="background1"/>
          </w:tcPr>
          <w:p w:rsidR="007F719F" w:rsidRPr="00891B8A" w:rsidRDefault="007F719F" w:rsidP="007F719F">
            <w:pPr>
              <w:tabs>
                <w:tab w:val="left" w:pos="900"/>
                <w:tab w:val="left" w:pos="1080"/>
                <w:tab w:val="left" w:pos="5142"/>
              </w:tabs>
              <w:spacing w:line="360" w:lineRule="auto"/>
              <w:jc w:val="center"/>
              <w:rPr>
                <w:bCs/>
              </w:rPr>
            </w:pPr>
            <w:r w:rsidRPr="00891B8A">
              <w:rPr>
                <w:bCs/>
              </w:rPr>
              <w:t>-0.63 ± 0.28</w:t>
            </w:r>
          </w:p>
        </w:tc>
      </w:tr>
      <w:tr w:rsidR="007F719F" w:rsidRPr="0003308B" w:rsidTr="007F719F">
        <w:tc>
          <w:tcPr>
            <w:tcW w:w="1859" w:type="dxa"/>
            <w:tcBorders>
              <w:left w:val="single" w:sz="8" w:space="0" w:color="auto"/>
            </w:tcBorders>
            <w:shd w:val="clear" w:color="auto" w:fill="B8CCE4" w:themeFill="accent1" w:themeFillTint="66"/>
          </w:tcPr>
          <w:p w:rsidR="007F719F" w:rsidRPr="00891B8A" w:rsidRDefault="007F719F" w:rsidP="007F719F">
            <w:pPr>
              <w:tabs>
                <w:tab w:val="left" w:pos="900"/>
                <w:tab w:val="left" w:pos="1080"/>
                <w:tab w:val="left" w:pos="5142"/>
              </w:tabs>
              <w:spacing w:line="360" w:lineRule="auto"/>
              <w:jc w:val="center"/>
              <w:rPr>
                <w:b/>
                <w:bCs/>
              </w:rPr>
            </w:pPr>
            <w:r>
              <w:rPr>
                <w:b/>
                <w:bCs/>
              </w:rPr>
              <w:t>69</w:t>
            </w:r>
          </w:p>
        </w:tc>
        <w:tc>
          <w:tcPr>
            <w:tcW w:w="1845" w:type="dxa"/>
            <w:shd w:val="clear" w:color="auto" w:fill="B8CCE4" w:themeFill="accent1" w:themeFillTint="66"/>
          </w:tcPr>
          <w:p w:rsidR="007F719F" w:rsidRPr="00891B8A" w:rsidRDefault="007F719F" w:rsidP="007F719F">
            <w:pPr>
              <w:tabs>
                <w:tab w:val="left" w:pos="900"/>
                <w:tab w:val="left" w:pos="1080"/>
                <w:tab w:val="left" w:pos="5142"/>
              </w:tabs>
              <w:spacing w:line="360" w:lineRule="auto"/>
              <w:jc w:val="center"/>
              <w:rPr>
                <w:bCs/>
              </w:rPr>
            </w:pPr>
            <w:r w:rsidRPr="00891B8A">
              <w:rPr>
                <w:bCs/>
              </w:rPr>
              <w:t>0.45 ± 1.51</w:t>
            </w:r>
          </w:p>
        </w:tc>
        <w:tc>
          <w:tcPr>
            <w:tcW w:w="1845" w:type="dxa"/>
            <w:shd w:val="clear" w:color="auto" w:fill="B8CCE4" w:themeFill="accent1" w:themeFillTint="66"/>
          </w:tcPr>
          <w:p w:rsidR="007F719F" w:rsidRPr="00891B8A" w:rsidRDefault="007F719F" w:rsidP="007F719F">
            <w:pPr>
              <w:tabs>
                <w:tab w:val="left" w:pos="900"/>
                <w:tab w:val="left" w:pos="1080"/>
                <w:tab w:val="left" w:pos="5142"/>
              </w:tabs>
              <w:spacing w:line="360" w:lineRule="auto"/>
              <w:jc w:val="center"/>
              <w:rPr>
                <w:bCs/>
              </w:rPr>
            </w:pPr>
            <w:r w:rsidRPr="00891B8A">
              <w:rPr>
                <w:bCs/>
              </w:rPr>
              <w:t>-0.38 ± 0.25</w:t>
            </w:r>
          </w:p>
        </w:tc>
        <w:tc>
          <w:tcPr>
            <w:tcW w:w="1845" w:type="dxa"/>
            <w:shd w:val="clear" w:color="auto" w:fill="B8CCE4" w:themeFill="accent1" w:themeFillTint="66"/>
          </w:tcPr>
          <w:p w:rsidR="007F719F" w:rsidRPr="00891B8A" w:rsidRDefault="007F719F" w:rsidP="007F719F">
            <w:pPr>
              <w:tabs>
                <w:tab w:val="left" w:pos="900"/>
                <w:tab w:val="left" w:pos="1080"/>
                <w:tab w:val="left" w:pos="5142"/>
              </w:tabs>
              <w:spacing w:line="360" w:lineRule="auto"/>
              <w:jc w:val="center"/>
              <w:rPr>
                <w:bCs/>
              </w:rPr>
            </w:pPr>
            <w:r w:rsidRPr="00891B8A">
              <w:rPr>
                <w:bCs/>
              </w:rPr>
              <w:t>-0.40 ± 0.31</w:t>
            </w:r>
          </w:p>
        </w:tc>
        <w:tc>
          <w:tcPr>
            <w:tcW w:w="1846" w:type="dxa"/>
            <w:tcBorders>
              <w:right w:val="single" w:sz="8" w:space="0" w:color="auto"/>
            </w:tcBorders>
            <w:shd w:val="clear" w:color="auto" w:fill="B8CCE4" w:themeFill="accent1" w:themeFillTint="66"/>
          </w:tcPr>
          <w:p w:rsidR="007F719F" w:rsidRPr="00891B8A" w:rsidRDefault="007F719F" w:rsidP="007F719F">
            <w:pPr>
              <w:tabs>
                <w:tab w:val="left" w:pos="900"/>
                <w:tab w:val="left" w:pos="1080"/>
                <w:tab w:val="left" w:pos="5142"/>
              </w:tabs>
              <w:spacing w:line="360" w:lineRule="auto"/>
              <w:jc w:val="center"/>
              <w:rPr>
                <w:bCs/>
              </w:rPr>
            </w:pPr>
            <w:r w:rsidRPr="00891B8A">
              <w:rPr>
                <w:bCs/>
              </w:rPr>
              <w:t>-0.82 ± 1.00</w:t>
            </w:r>
          </w:p>
        </w:tc>
      </w:tr>
      <w:tr w:rsidR="007F719F" w:rsidRPr="0003308B" w:rsidTr="007F719F">
        <w:tc>
          <w:tcPr>
            <w:tcW w:w="1859" w:type="dxa"/>
            <w:tcBorders>
              <w:left w:val="single" w:sz="8" w:space="0" w:color="auto"/>
            </w:tcBorders>
            <w:shd w:val="clear" w:color="auto" w:fill="FFFFFF" w:themeFill="background1"/>
          </w:tcPr>
          <w:p w:rsidR="007F719F" w:rsidRPr="00891B8A" w:rsidRDefault="007F719F" w:rsidP="007F719F">
            <w:pPr>
              <w:tabs>
                <w:tab w:val="left" w:pos="900"/>
                <w:tab w:val="left" w:pos="1080"/>
                <w:tab w:val="left" w:pos="5142"/>
              </w:tabs>
              <w:spacing w:line="360" w:lineRule="auto"/>
              <w:jc w:val="center"/>
              <w:rPr>
                <w:b/>
                <w:bCs/>
              </w:rPr>
            </w:pPr>
            <w:r w:rsidRPr="00891B8A">
              <w:rPr>
                <w:b/>
                <w:bCs/>
              </w:rPr>
              <w:t>Neu5Ac</w:t>
            </w:r>
          </w:p>
        </w:tc>
        <w:tc>
          <w:tcPr>
            <w:tcW w:w="1845" w:type="dxa"/>
            <w:shd w:val="clear" w:color="auto" w:fill="FFFFFF" w:themeFill="background1"/>
          </w:tcPr>
          <w:p w:rsidR="007F719F" w:rsidRPr="00891B8A" w:rsidRDefault="007F719F" w:rsidP="007F719F">
            <w:pPr>
              <w:tabs>
                <w:tab w:val="left" w:pos="900"/>
                <w:tab w:val="left" w:pos="1080"/>
                <w:tab w:val="left" w:pos="5142"/>
              </w:tabs>
              <w:spacing w:line="360" w:lineRule="auto"/>
              <w:jc w:val="center"/>
              <w:rPr>
                <w:bCs/>
              </w:rPr>
            </w:pPr>
            <w:r w:rsidRPr="00891B8A">
              <w:rPr>
                <w:bCs/>
              </w:rPr>
              <w:t>0.68 ± 0.12</w:t>
            </w:r>
          </w:p>
        </w:tc>
        <w:tc>
          <w:tcPr>
            <w:tcW w:w="1845" w:type="dxa"/>
            <w:shd w:val="clear" w:color="auto" w:fill="FFFFFF" w:themeFill="background1"/>
          </w:tcPr>
          <w:p w:rsidR="007F719F" w:rsidRPr="00891B8A" w:rsidRDefault="007F719F" w:rsidP="007F719F">
            <w:pPr>
              <w:tabs>
                <w:tab w:val="left" w:pos="900"/>
                <w:tab w:val="left" w:pos="1080"/>
                <w:tab w:val="left" w:pos="5142"/>
              </w:tabs>
              <w:spacing w:line="360" w:lineRule="auto"/>
              <w:jc w:val="center"/>
              <w:rPr>
                <w:bCs/>
              </w:rPr>
            </w:pPr>
            <w:r w:rsidRPr="00891B8A">
              <w:rPr>
                <w:bCs/>
              </w:rPr>
              <w:t>0.65 ± 0.45</w:t>
            </w:r>
          </w:p>
        </w:tc>
        <w:tc>
          <w:tcPr>
            <w:tcW w:w="1845" w:type="dxa"/>
            <w:shd w:val="clear" w:color="auto" w:fill="FFFFFF" w:themeFill="background1"/>
          </w:tcPr>
          <w:p w:rsidR="007F719F" w:rsidRPr="00891B8A" w:rsidRDefault="007F719F" w:rsidP="007F719F">
            <w:pPr>
              <w:tabs>
                <w:tab w:val="left" w:pos="900"/>
                <w:tab w:val="left" w:pos="1080"/>
                <w:tab w:val="left" w:pos="5142"/>
              </w:tabs>
              <w:spacing w:line="360" w:lineRule="auto"/>
              <w:jc w:val="center"/>
              <w:rPr>
                <w:bCs/>
              </w:rPr>
            </w:pPr>
            <w:r w:rsidRPr="00891B8A">
              <w:rPr>
                <w:bCs/>
              </w:rPr>
              <w:t>0.78 ± 0.44</w:t>
            </w:r>
          </w:p>
        </w:tc>
        <w:tc>
          <w:tcPr>
            <w:tcW w:w="1846" w:type="dxa"/>
            <w:tcBorders>
              <w:right w:val="single" w:sz="8" w:space="0" w:color="auto"/>
            </w:tcBorders>
            <w:shd w:val="clear" w:color="auto" w:fill="FFFFFF" w:themeFill="background1"/>
          </w:tcPr>
          <w:p w:rsidR="007F719F" w:rsidRPr="00891B8A" w:rsidRDefault="007F719F" w:rsidP="007F719F">
            <w:pPr>
              <w:tabs>
                <w:tab w:val="left" w:pos="900"/>
                <w:tab w:val="left" w:pos="1080"/>
                <w:tab w:val="left" w:pos="5142"/>
              </w:tabs>
              <w:spacing w:line="360" w:lineRule="auto"/>
              <w:jc w:val="center"/>
              <w:rPr>
                <w:bCs/>
              </w:rPr>
            </w:pPr>
            <w:r w:rsidRPr="00891B8A">
              <w:rPr>
                <w:bCs/>
              </w:rPr>
              <w:t>0.63 ± 0.27</w:t>
            </w:r>
          </w:p>
        </w:tc>
      </w:tr>
      <w:tr w:rsidR="007F719F" w:rsidRPr="0003308B" w:rsidTr="007F719F">
        <w:tc>
          <w:tcPr>
            <w:tcW w:w="1859" w:type="dxa"/>
            <w:tcBorders>
              <w:left w:val="single" w:sz="8" w:space="0" w:color="auto"/>
            </w:tcBorders>
            <w:shd w:val="clear" w:color="auto" w:fill="B8CCE4" w:themeFill="accent1" w:themeFillTint="66"/>
          </w:tcPr>
          <w:p w:rsidR="007F719F" w:rsidRPr="00891B8A" w:rsidRDefault="007F719F" w:rsidP="007F719F">
            <w:pPr>
              <w:tabs>
                <w:tab w:val="left" w:pos="900"/>
                <w:tab w:val="left" w:pos="1080"/>
                <w:tab w:val="left" w:pos="5142"/>
              </w:tabs>
              <w:spacing w:line="360" w:lineRule="auto"/>
              <w:jc w:val="center"/>
              <w:rPr>
                <w:b/>
                <w:bCs/>
              </w:rPr>
            </w:pPr>
            <w:r w:rsidRPr="00891B8A">
              <w:rPr>
                <w:b/>
                <w:bCs/>
              </w:rPr>
              <w:t>KDN</w:t>
            </w:r>
          </w:p>
        </w:tc>
        <w:tc>
          <w:tcPr>
            <w:tcW w:w="1845" w:type="dxa"/>
            <w:shd w:val="clear" w:color="auto" w:fill="B8CCE4" w:themeFill="accent1" w:themeFillTint="66"/>
          </w:tcPr>
          <w:p w:rsidR="007F719F" w:rsidRPr="00891B8A" w:rsidRDefault="007F719F" w:rsidP="007F719F">
            <w:pPr>
              <w:tabs>
                <w:tab w:val="left" w:pos="900"/>
                <w:tab w:val="left" w:pos="1080"/>
                <w:tab w:val="left" w:pos="5142"/>
              </w:tabs>
              <w:spacing w:line="360" w:lineRule="auto"/>
              <w:jc w:val="center"/>
              <w:rPr>
                <w:bCs/>
              </w:rPr>
            </w:pPr>
            <w:r w:rsidRPr="00891B8A">
              <w:rPr>
                <w:bCs/>
              </w:rPr>
              <w:t>0.39 ± 0.24</w:t>
            </w:r>
          </w:p>
        </w:tc>
        <w:tc>
          <w:tcPr>
            <w:tcW w:w="1845" w:type="dxa"/>
            <w:shd w:val="clear" w:color="auto" w:fill="B8CCE4" w:themeFill="accent1" w:themeFillTint="66"/>
          </w:tcPr>
          <w:p w:rsidR="007F719F" w:rsidRPr="00891B8A" w:rsidRDefault="007F719F" w:rsidP="007F719F">
            <w:pPr>
              <w:tabs>
                <w:tab w:val="left" w:pos="900"/>
                <w:tab w:val="left" w:pos="1080"/>
                <w:tab w:val="left" w:pos="5142"/>
              </w:tabs>
              <w:spacing w:line="360" w:lineRule="auto"/>
              <w:jc w:val="center"/>
              <w:rPr>
                <w:bCs/>
              </w:rPr>
            </w:pPr>
            <w:r w:rsidRPr="00891B8A">
              <w:rPr>
                <w:bCs/>
              </w:rPr>
              <w:t>0.18 ± 0.27</w:t>
            </w:r>
          </w:p>
        </w:tc>
        <w:tc>
          <w:tcPr>
            <w:tcW w:w="1845" w:type="dxa"/>
            <w:shd w:val="clear" w:color="auto" w:fill="B8CCE4" w:themeFill="accent1" w:themeFillTint="66"/>
          </w:tcPr>
          <w:p w:rsidR="007F719F" w:rsidRPr="00891B8A" w:rsidRDefault="007F719F" w:rsidP="007F719F">
            <w:pPr>
              <w:tabs>
                <w:tab w:val="left" w:pos="900"/>
                <w:tab w:val="left" w:pos="1080"/>
                <w:tab w:val="left" w:pos="5142"/>
              </w:tabs>
              <w:spacing w:line="360" w:lineRule="auto"/>
              <w:jc w:val="center"/>
              <w:rPr>
                <w:bCs/>
              </w:rPr>
            </w:pPr>
            <w:r w:rsidRPr="00891B8A">
              <w:rPr>
                <w:bCs/>
              </w:rPr>
              <w:t>0.19 ± 0.15</w:t>
            </w:r>
          </w:p>
        </w:tc>
        <w:tc>
          <w:tcPr>
            <w:tcW w:w="1846" w:type="dxa"/>
            <w:tcBorders>
              <w:right w:val="single" w:sz="8" w:space="0" w:color="auto"/>
            </w:tcBorders>
            <w:shd w:val="clear" w:color="auto" w:fill="B8CCE4" w:themeFill="accent1" w:themeFillTint="66"/>
          </w:tcPr>
          <w:p w:rsidR="007F719F" w:rsidRPr="00891B8A" w:rsidRDefault="007F719F" w:rsidP="007F719F">
            <w:pPr>
              <w:tabs>
                <w:tab w:val="left" w:pos="900"/>
                <w:tab w:val="left" w:pos="1080"/>
                <w:tab w:val="left" w:pos="5142"/>
              </w:tabs>
              <w:spacing w:line="360" w:lineRule="auto"/>
              <w:jc w:val="center"/>
              <w:rPr>
                <w:bCs/>
              </w:rPr>
            </w:pPr>
            <w:r w:rsidRPr="00891B8A">
              <w:rPr>
                <w:bCs/>
              </w:rPr>
              <w:t>0.08 ± 0.26</w:t>
            </w:r>
          </w:p>
        </w:tc>
      </w:tr>
      <w:tr w:rsidR="007C378B" w:rsidRPr="0003308B" w:rsidTr="007C378B">
        <w:tc>
          <w:tcPr>
            <w:tcW w:w="1859" w:type="dxa"/>
            <w:tcBorders>
              <w:left w:val="single" w:sz="8" w:space="0" w:color="auto"/>
            </w:tcBorders>
            <w:shd w:val="clear" w:color="auto" w:fill="auto"/>
          </w:tcPr>
          <w:p w:rsidR="007C378B" w:rsidRPr="007C378B" w:rsidRDefault="007C378B" w:rsidP="007F719F">
            <w:pPr>
              <w:tabs>
                <w:tab w:val="left" w:pos="900"/>
                <w:tab w:val="left" w:pos="1080"/>
                <w:tab w:val="left" w:pos="5142"/>
              </w:tabs>
              <w:spacing w:line="360" w:lineRule="auto"/>
              <w:jc w:val="center"/>
              <w:rPr>
                <w:b/>
                <w:bCs/>
              </w:rPr>
            </w:pPr>
            <w:r w:rsidRPr="007C378B">
              <w:rPr>
                <w:b/>
                <w:bCs/>
              </w:rPr>
              <w:t>KDO</w:t>
            </w:r>
          </w:p>
        </w:tc>
        <w:tc>
          <w:tcPr>
            <w:tcW w:w="1845" w:type="dxa"/>
            <w:shd w:val="clear" w:color="auto" w:fill="auto"/>
          </w:tcPr>
          <w:p w:rsidR="007C378B" w:rsidRPr="007C378B" w:rsidRDefault="007C378B" w:rsidP="00E508DC">
            <w:pPr>
              <w:tabs>
                <w:tab w:val="left" w:pos="900"/>
                <w:tab w:val="left" w:pos="1080"/>
                <w:tab w:val="left" w:pos="5142"/>
              </w:tabs>
              <w:spacing w:line="360" w:lineRule="auto"/>
              <w:jc w:val="center"/>
              <w:rPr>
                <w:bCs/>
              </w:rPr>
            </w:pPr>
            <w:r w:rsidRPr="007C378B">
              <w:rPr>
                <w:bCs/>
              </w:rPr>
              <w:t>0.35 ± 0.40</w:t>
            </w:r>
          </w:p>
        </w:tc>
        <w:tc>
          <w:tcPr>
            <w:tcW w:w="1845" w:type="dxa"/>
            <w:shd w:val="clear" w:color="auto" w:fill="auto"/>
          </w:tcPr>
          <w:p w:rsidR="007C378B" w:rsidRPr="007C378B" w:rsidRDefault="007C378B" w:rsidP="00E508DC">
            <w:pPr>
              <w:tabs>
                <w:tab w:val="left" w:pos="900"/>
                <w:tab w:val="left" w:pos="1080"/>
                <w:tab w:val="left" w:pos="5142"/>
              </w:tabs>
              <w:spacing w:line="360" w:lineRule="auto"/>
              <w:jc w:val="center"/>
              <w:rPr>
                <w:bCs/>
              </w:rPr>
            </w:pPr>
            <w:r w:rsidRPr="007C378B">
              <w:rPr>
                <w:bCs/>
              </w:rPr>
              <w:t>0.18 ± 0.15</w:t>
            </w:r>
          </w:p>
        </w:tc>
        <w:tc>
          <w:tcPr>
            <w:tcW w:w="1845" w:type="dxa"/>
            <w:shd w:val="clear" w:color="auto" w:fill="auto"/>
          </w:tcPr>
          <w:p w:rsidR="007C378B" w:rsidRPr="007C378B" w:rsidRDefault="007C378B" w:rsidP="00E508DC">
            <w:pPr>
              <w:tabs>
                <w:tab w:val="left" w:pos="900"/>
                <w:tab w:val="left" w:pos="1080"/>
                <w:tab w:val="left" w:pos="5142"/>
              </w:tabs>
              <w:spacing w:line="360" w:lineRule="auto"/>
              <w:jc w:val="center"/>
              <w:rPr>
                <w:bCs/>
              </w:rPr>
            </w:pPr>
            <w:r w:rsidRPr="007C378B">
              <w:rPr>
                <w:bCs/>
              </w:rPr>
              <w:t>-0.06 ± 0.18</w:t>
            </w:r>
          </w:p>
        </w:tc>
        <w:tc>
          <w:tcPr>
            <w:tcW w:w="1846" w:type="dxa"/>
            <w:tcBorders>
              <w:right w:val="single" w:sz="8" w:space="0" w:color="auto"/>
            </w:tcBorders>
            <w:shd w:val="clear" w:color="auto" w:fill="auto"/>
          </w:tcPr>
          <w:p w:rsidR="007C378B" w:rsidRPr="007C378B" w:rsidRDefault="007C378B" w:rsidP="00E508DC">
            <w:pPr>
              <w:tabs>
                <w:tab w:val="left" w:pos="900"/>
                <w:tab w:val="left" w:pos="1080"/>
                <w:tab w:val="left" w:pos="5142"/>
              </w:tabs>
              <w:spacing w:line="360" w:lineRule="auto"/>
              <w:jc w:val="center"/>
              <w:rPr>
                <w:bCs/>
              </w:rPr>
            </w:pPr>
            <w:r w:rsidRPr="007C378B">
              <w:rPr>
                <w:bCs/>
              </w:rPr>
              <w:t>-0.13 ± 0.23</w:t>
            </w:r>
          </w:p>
        </w:tc>
      </w:tr>
      <w:tr w:rsidR="007C378B" w:rsidRPr="0003308B" w:rsidTr="007C378B">
        <w:tc>
          <w:tcPr>
            <w:tcW w:w="1859" w:type="dxa"/>
            <w:tcBorders>
              <w:left w:val="single" w:sz="8" w:space="0" w:color="auto"/>
              <w:bottom w:val="nil"/>
            </w:tcBorders>
            <w:shd w:val="clear" w:color="auto" w:fill="B8CCE4" w:themeFill="accent1" w:themeFillTint="66"/>
          </w:tcPr>
          <w:p w:rsidR="007C378B" w:rsidRPr="00891B8A" w:rsidRDefault="007C378B" w:rsidP="007F719F">
            <w:pPr>
              <w:tabs>
                <w:tab w:val="left" w:pos="900"/>
                <w:tab w:val="left" w:pos="1080"/>
                <w:tab w:val="left" w:pos="5142"/>
              </w:tabs>
              <w:spacing w:line="360" w:lineRule="auto"/>
              <w:jc w:val="center"/>
              <w:rPr>
                <w:b/>
                <w:bCs/>
              </w:rPr>
            </w:pPr>
            <w:r>
              <w:rPr>
                <w:b/>
                <w:bCs/>
              </w:rPr>
              <w:t>15</w:t>
            </w:r>
          </w:p>
        </w:tc>
        <w:tc>
          <w:tcPr>
            <w:tcW w:w="1845" w:type="dxa"/>
            <w:tcBorders>
              <w:bottom w:val="nil"/>
            </w:tcBorders>
            <w:shd w:val="clear" w:color="auto" w:fill="B8CCE4" w:themeFill="accent1" w:themeFillTint="66"/>
          </w:tcPr>
          <w:p w:rsidR="007C378B" w:rsidRPr="00891B8A" w:rsidRDefault="007C378B" w:rsidP="007F719F">
            <w:pPr>
              <w:tabs>
                <w:tab w:val="left" w:pos="900"/>
                <w:tab w:val="left" w:pos="1080"/>
                <w:tab w:val="left" w:pos="5142"/>
              </w:tabs>
              <w:spacing w:line="360" w:lineRule="auto"/>
              <w:jc w:val="center"/>
              <w:rPr>
                <w:bCs/>
              </w:rPr>
            </w:pPr>
            <w:r w:rsidRPr="00891B8A">
              <w:rPr>
                <w:bCs/>
              </w:rPr>
              <w:t>0.68 ± 0.22</w:t>
            </w:r>
          </w:p>
        </w:tc>
        <w:tc>
          <w:tcPr>
            <w:tcW w:w="1845" w:type="dxa"/>
            <w:tcBorders>
              <w:bottom w:val="nil"/>
            </w:tcBorders>
            <w:shd w:val="clear" w:color="auto" w:fill="B8CCE4" w:themeFill="accent1" w:themeFillTint="66"/>
          </w:tcPr>
          <w:p w:rsidR="007C378B" w:rsidRPr="00891B8A" w:rsidRDefault="007C378B" w:rsidP="007F719F">
            <w:pPr>
              <w:tabs>
                <w:tab w:val="left" w:pos="900"/>
                <w:tab w:val="left" w:pos="1080"/>
                <w:tab w:val="left" w:pos="5142"/>
              </w:tabs>
              <w:spacing w:line="360" w:lineRule="auto"/>
              <w:jc w:val="center"/>
              <w:rPr>
                <w:bCs/>
              </w:rPr>
            </w:pPr>
            <w:r w:rsidRPr="00891B8A">
              <w:rPr>
                <w:bCs/>
              </w:rPr>
              <w:t>0.81 ± 0.40</w:t>
            </w:r>
          </w:p>
        </w:tc>
        <w:tc>
          <w:tcPr>
            <w:tcW w:w="1845" w:type="dxa"/>
            <w:tcBorders>
              <w:bottom w:val="nil"/>
            </w:tcBorders>
            <w:shd w:val="clear" w:color="auto" w:fill="B8CCE4" w:themeFill="accent1" w:themeFillTint="66"/>
          </w:tcPr>
          <w:p w:rsidR="007C378B" w:rsidRPr="00891B8A" w:rsidRDefault="007C378B" w:rsidP="007F719F">
            <w:pPr>
              <w:tabs>
                <w:tab w:val="left" w:pos="900"/>
                <w:tab w:val="left" w:pos="1080"/>
                <w:tab w:val="left" w:pos="5142"/>
              </w:tabs>
              <w:spacing w:line="360" w:lineRule="auto"/>
              <w:jc w:val="center"/>
              <w:rPr>
                <w:bCs/>
              </w:rPr>
            </w:pPr>
            <w:r w:rsidRPr="00891B8A">
              <w:rPr>
                <w:bCs/>
              </w:rPr>
              <w:t>0.81 ± 0.31</w:t>
            </w:r>
          </w:p>
        </w:tc>
        <w:tc>
          <w:tcPr>
            <w:tcW w:w="1846" w:type="dxa"/>
            <w:tcBorders>
              <w:bottom w:val="nil"/>
              <w:right w:val="single" w:sz="8" w:space="0" w:color="auto"/>
            </w:tcBorders>
            <w:shd w:val="clear" w:color="auto" w:fill="B8CCE4" w:themeFill="accent1" w:themeFillTint="66"/>
          </w:tcPr>
          <w:p w:rsidR="007C378B" w:rsidRPr="00891B8A" w:rsidRDefault="007C378B" w:rsidP="007F719F">
            <w:pPr>
              <w:tabs>
                <w:tab w:val="left" w:pos="900"/>
                <w:tab w:val="left" w:pos="1080"/>
                <w:tab w:val="left" w:pos="5142"/>
              </w:tabs>
              <w:spacing w:line="360" w:lineRule="auto"/>
              <w:jc w:val="center"/>
              <w:rPr>
                <w:bCs/>
              </w:rPr>
            </w:pPr>
            <w:r w:rsidRPr="00891B8A">
              <w:rPr>
                <w:bCs/>
              </w:rPr>
              <w:t>0.99 ± 0.46</w:t>
            </w:r>
          </w:p>
        </w:tc>
      </w:tr>
      <w:tr w:rsidR="007C378B" w:rsidRPr="0003308B" w:rsidTr="007C378B">
        <w:tc>
          <w:tcPr>
            <w:tcW w:w="1859" w:type="dxa"/>
            <w:tcBorders>
              <w:top w:val="nil"/>
              <w:left w:val="single" w:sz="8" w:space="0" w:color="auto"/>
              <w:bottom w:val="nil"/>
            </w:tcBorders>
            <w:shd w:val="clear" w:color="auto" w:fill="auto"/>
          </w:tcPr>
          <w:p w:rsidR="007C378B" w:rsidRPr="00891B8A" w:rsidRDefault="007C378B" w:rsidP="007F719F">
            <w:pPr>
              <w:tabs>
                <w:tab w:val="left" w:pos="900"/>
                <w:tab w:val="left" w:pos="1080"/>
                <w:tab w:val="left" w:pos="5142"/>
              </w:tabs>
              <w:spacing w:line="360" w:lineRule="auto"/>
              <w:jc w:val="center"/>
              <w:rPr>
                <w:b/>
                <w:bCs/>
              </w:rPr>
            </w:pPr>
            <w:r>
              <w:rPr>
                <w:b/>
                <w:bCs/>
              </w:rPr>
              <w:t>70</w:t>
            </w:r>
          </w:p>
        </w:tc>
        <w:tc>
          <w:tcPr>
            <w:tcW w:w="1845" w:type="dxa"/>
            <w:tcBorders>
              <w:top w:val="nil"/>
              <w:bottom w:val="nil"/>
            </w:tcBorders>
            <w:shd w:val="clear" w:color="auto" w:fill="auto"/>
          </w:tcPr>
          <w:p w:rsidR="007C378B" w:rsidRPr="00891B8A" w:rsidRDefault="007C378B" w:rsidP="007F719F">
            <w:pPr>
              <w:tabs>
                <w:tab w:val="left" w:pos="900"/>
                <w:tab w:val="left" w:pos="1080"/>
                <w:tab w:val="left" w:pos="5142"/>
              </w:tabs>
              <w:spacing w:line="360" w:lineRule="auto"/>
              <w:jc w:val="center"/>
              <w:rPr>
                <w:bCs/>
              </w:rPr>
            </w:pPr>
            <w:r w:rsidRPr="00891B8A">
              <w:rPr>
                <w:bCs/>
              </w:rPr>
              <w:t>0.09 ± 0.21</w:t>
            </w:r>
          </w:p>
        </w:tc>
        <w:tc>
          <w:tcPr>
            <w:tcW w:w="1845" w:type="dxa"/>
            <w:tcBorders>
              <w:top w:val="nil"/>
              <w:bottom w:val="nil"/>
            </w:tcBorders>
            <w:shd w:val="clear" w:color="auto" w:fill="auto"/>
          </w:tcPr>
          <w:p w:rsidR="007C378B" w:rsidRPr="00891B8A" w:rsidRDefault="007C378B" w:rsidP="007F719F">
            <w:pPr>
              <w:tabs>
                <w:tab w:val="left" w:pos="900"/>
                <w:tab w:val="left" w:pos="1080"/>
                <w:tab w:val="left" w:pos="5142"/>
              </w:tabs>
              <w:spacing w:line="360" w:lineRule="auto"/>
              <w:jc w:val="center"/>
              <w:rPr>
                <w:bCs/>
              </w:rPr>
            </w:pPr>
            <w:r w:rsidRPr="00891B8A">
              <w:rPr>
                <w:bCs/>
              </w:rPr>
              <w:t>0.02 ± 0.20</w:t>
            </w:r>
          </w:p>
        </w:tc>
        <w:tc>
          <w:tcPr>
            <w:tcW w:w="1845" w:type="dxa"/>
            <w:tcBorders>
              <w:top w:val="nil"/>
              <w:bottom w:val="nil"/>
            </w:tcBorders>
            <w:shd w:val="clear" w:color="auto" w:fill="auto"/>
          </w:tcPr>
          <w:p w:rsidR="007C378B" w:rsidRPr="00891B8A" w:rsidRDefault="007C378B" w:rsidP="007F719F">
            <w:pPr>
              <w:tabs>
                <w:tab w:val="left" w:pos="900"/>
                <w:tab w:val="left" w:pos="1080"/>
                <w:tab w:val="left" w:pos="5142"/>
              </w:tabs>
              <w:spacing w:line="360" w:lineRule="auto"/>
              <w:jc w:val="center"/>
              <w:rPr>
                <w:bCs/>
              </w:rPr>
            </w:pPr>
            <w:r w:rsidRPr="00891B8A">
              <w:rPr>
                <w:bCs/>
              </w:rPr>
              <w:t>0.10 ± 0.31</w:t>
            </w:r>
          </w:p>
        </w:tc>
        <w:tc>
          <w:tcPr>
            <w:tcW w:w="1846" w:type="dxa"/>
            <w:tcBorders>
              <w:top w:val="nil"/>
              <w:bottom w:val="nil"/>
              <w:right w:val="single" w:sz="8" w:space="0" w:color="auto"/>
            </w:tcBorders>
            <w:shd w:val="clear" w:color="auto" w:fill="auto"/>
          </w:tcPr>
          <w:p w:rsidR="007C378B" w:rsidRPr="00891B8A" w:rsidRDefault="007C378B" w:rsidP="007F719F">
            <w:pPr>
              <w:tabs>
                <w:tab w:val="left" w:pos="900"/>
                <w:tab w:val="left" w:pos="1080"/>
                <w:tab w:val="left" w:pos="5142"/>
              </w:tabs>
              <w:spacing w:line="360" w:lineRule="auto"/>
              <w:jc w:val="center"/>
              <w:rPr>
                <w:bCs/>
              </w:rPr>
            </w:pPr>
            <w:r w:rsidRPr="00891B8A">
              <w:rPr>
                <w:bCs/>
              </w:rPr>
              <w:t>0.16 ± 0.30</w:t>
            </w:r>
          </w:p>
        </w:tc>
      </w:tr>
      <w:tr w:rsidR="007C378B" w:rsidRPr="0003308B" w:rsidTr="007F719F">
        <w:tc>
          <w:tcPr>
            <w:tcW w:w="1859" w:type="dxa"/>
            <w:tcBorders>
              <w:top w:val="nil"/>
              <w:left w:val="single" w:sz="8" w:space="0" w:color="auto"/>
              <w:bottom w:val="single" w:sz="8" w:space="0" w:color="auto"/>
            </w:tcBorders>
            <w:shd w:val="clear" w:color="auto" w:fill="B8CCE4" w:themeFill="accent1" w:themeFillTint="66"/>
          </w:tcPr>
          <w:p w:rsidR="007C378B" w:rsidRDefault="007C378B" w:rsidP="007F719F">
            <w:pPr>
              <w:tabs>
                <w:tab w:val="left" w:pos="900"/>
                <w:tab w:val="left" w:pos="1080"/>
                <w:tab w:val="left" w:pos="5142"/>
              </w:tabs>
              <w:spacing w:line="360" w:lineRule="auto"/>
              <w:jc w:val="center"/>
              <w:rPr>
                <w:b/>
                <w:bCs/>
              </w:rPr>
            </w:pPr>
            <w:r>
              <w:rPr>
                <w:b/>
                <w:bCs/>
              </w:rPr>
              <w:t>166</w:t>
            </w:r>
          </w:p>
        </w:tc>
        <w:tc>
          <w:tcPr>
            <w:tcW w:w="1845" w:type="dxa"/>
            <w:tcBorders>
              <w:top w:val="nil"/>
              <w:bottom w:val="single" w:sz="8" w:space="0" w:color="auto"/>
            </w:tcBorders>
            <w:shd w:val="clear" w:color="auto" w:fill="B8CCE4" w:themeFill="accent1" w:themeFillTint="66"/>
          </w:tcPr>
          <w:p w:rsidR="007C378B" w:rsidRPr="007C378B" w:rsidRDefault="007C378B" w:rsidP="00E508DC">
            <w:pPr>
              <w:tabs>
                <w:tab w:val="left" w:pos="900"/>
                <w:tab w:val="left" w:pos="1080"/>
                <w:tab w:val="left" w:pos="5142"/>
              </w:tabs>
              <w:spacing w:line="360" w:lineRule="auto"/>
              <w:jc w:val="center"/>
              <w:rPr>
                <w:bCs/>
              </w:rPr>
            </w:pPr>
            <w:r w:rsidRPr="007C378B">
              <w:rPr>
                <w:bCs/>
              </w:rPr>
              <w:t>0.09 ± 0.22</w:t>
            </w:r>
          </w:p>
        </w:tc>
        <w:tc>
          <w:tcPr>
            <w:tcW w:w="1845" w:type="dxa"/>
            <w:tcBorders>
              <w:top w:val="nil"/>
              <w:bottom w:val="single" w:sz="8" w:space="0" w:color="auto"/>
            </w:tcBorders>
            <w:shd w:val="clear" w:color="auto" w:fill="B8CCE4" w:themeFill="accent1" w:themeFillTint="66"/>
          </w:tcPr>
          <w:p w:rsidR="007C378B" w:rsidRPr="007C378B" w:rsidRDefault="007C378B" w:rsidP="00E508DC">
            <w:pPr>
              <w:tabs>
                <w:tab w:val="left" w:pos="900"/>
                <w:tab w:val="left" w:pos="1080"/>
                <w:tab w:val="left" w:pos="5142"/>
              </w:tabs>
              <w:spacing w:line="360" w:lineRule="auto"/>
              <w:jc w:val="center"/>
              <w:rPr>
                <w:bCs/>
              </w:rPr>
            </w:pPr>
            <w:r w:rsidRPr="007C378B">
              <w:rPr>
                <w:bCs/>
              </w:rPr>
              <w:t>-0.01 ± 0.02</w:t>
            </w:r>
          </w:p>
        </w:tc>
        <w:tc>
          <w:tcPr>
            <w:tcW w:w="1845" w:type="dxa"/>
            <w:tcBorders>
              <w:top w:val="nil"/>
              <w:bottom w:val="single" w:sz="8" w:space="0" w:color="auto"/>
            </w:tcBorders>
            <w:shd w:val="clear" w:color="auto" w:fill="B8CCE4" w:themeFill="accent1" w:themeFillTint="66"/>
          </w:tcPr>
          <w:p w:rsidR="007C378B" w:rsidRPr="007C378B" w:rsidRDefault="007C378B" w:rsidP="00E508DC">
            <w:pPr>
              <w:tabs>
                <w:tab w:val="left" w:pos="900"/>
                <w:tab w:val="left" w:pos="1080"/>
                <w:tab w:val="left" w:pos="5142"/>
              </w:tabs>
              <w:spacing w:line="360" w:lineRule="auto"/>
              <w:jc w:val="center"/>
              <w:rPr>
                <w:bCs/>
              </w:rPr>
            </w:pPr>
            <w:r w:rsidRPr="007C378B">
              <w:rPr>
                <w:bCs/>
              </w:rPr>
              <w:t>0.05 ± 0.15</w:t>
            </w:r>
          </w:p>
        </w:tc>
        <w:tc>
          <w:tcPr>
            <w:tcW w:w="1846" w:type="dxa"/>
            <w:tcBorders>
              <w:top w:val="nil"/>
              <w:bottom w:val="single" w:sz="8" w:space="0" w:color="auto"/>
              <w:right w:val="single" w:sz="8" w:space="0" w:color="auto"/>
            </w:tcBorders>
            <w:shd w:val="clear" w:color="auto" w:fill="B8CCE4" w:themeFill="accent1" w:themeFillTint="66"/>
          </w:tcPr>
          <w:p w:rsidR="007C378B" w:rsidRPr="007C378B" w:rsidRDefault="007C378B" w:rsidP="00E508DC">
            <w:pPr>
              <w:tabs>
                <w:tab w:val="left" w:pos="900"/>
                <w:tab w:val="left" w:pos="1080"/>
                <w:tab w:val="left" w:pos="5142"/>
              </w:tabs>
              <w:spacing w:line="360" w:lineRule="auto"/>
              <w:jc w:val="center"/>
              <w:rPr>
                <w:bCs/>
              </w:rPr>
            </w:pPr>
            <w:r w:rsidRPr="007C378B">
              <w:rPr>
                <w:bCs/>
              </w:rPr>
              <w:t>0.02 ± 0.20</w:t>
            </w:r>
          </w:p>
        </w:tc>
      </w:tr>
    </w:tbl>
    <w:p w:rsidR="007F719F" w:rsidRDefault="007F719F" w:rsidP="007F719F">
      <w:pPr>
        <w:tabs>
          <w:tab w:val="left" w:pos="900"/>
          <w:tab w:val="left" w:pos="1080"/>
          <w:tab w:val="left" w:pos="5142"/>
        </w:tabs>
        <w:spacing w:line="360" w:lineRule="auto"/>
        <w:jc w:val="center"/>
        <w:rPr>
          <w:bCs/>
        </w:rPr>
      </w:pPr>
      <w:r w:rsidRPr="00913239">
        <w:rPr>
          <w:b/>
          <w:bCs/>
        </w:rPr>
        <w:t xml:space="preserve">Table </w:t>
      </w:r>
      <w:r w:rsidR="004824C5">
        <w:rPr>
          <w:b/>
          <w:bCs/>
        </w:rPr>
        <w:t>22.</w:t>
      </w:r>
      <w:r>
        <w:rPr>
          <w:bCs/>
        </w:rPr>
        <w:t xml:space="preserve"> Table showing difference in % TAPA values for each </w:t>
      </w:r>
      <w:r w:rsidRPr="000B65C2">
        <w:rPr>
          <w:bCs/>
          <w:i/>
          <w:iCs/>
        </w:rPr>
        <w:t>N</w:t>
      </w:r>
      <w:r>
        <w:rPr>
          <w:bCs/>
        </w:rPr>
        <w:t>-modified neuraminic acid product in a DCL containing 86 DCL members.</w:t>
      </w:r>
    </w:p>
    <w:p w:rsidR="007F719F" w:rsidRDefault="007F719F" w:rsidP="007F719F">
      <w:pPr>
        <w:tabs>
          <w:tab w:val="left" w:pos="900"/>
          <w:tab w:val="left" w:pos="1080"/>
          <w:tab w:val="left" w:pos="5142"/>
        </w:tabs>
        <w:spacing w:line="360" w:lineRule="auto"/>
        <w:jc w:val="both"/>
        <w:rPr>
          <w:bCs/>
        </w:rPr>
      </w:pPr>
    </w:p>
    <w:p w:rsidR="007F719F" w:rsidRDefault="007F719F" w:rsidP="007F719F">
      <w:pPr>
        <w:tabs>
          <w:tab w:val="left" w:pos="900"/>
          <w:tab w:val="left" w:pos="1080"/>
          <w:tab w:val="left" w:pos="5142"/>
        </w:tabs>
        <w:spacing w:line="360" w:lineRule="auto"/>
        <w:jc w:val="both"/>
        <w:rPr>
          <w:bCs/>
        </w:rPr>
      </w:pPr>
      <w:r>
        <w:rPr>
          <w:b/>
        </w:rPr>
        <w:t>Figure</w:t>
      </w:r>
      <w:r w:rsidRPr="000B65C2">
        <w:rPr>
          <w:b/>
        </w:rPr>
        <w:t xml:space="preserve"> </w:t>
      </w:r>
      <w:r w:rsidR="00E508DC">
        <w:rPr>
          <w:b/>
        </w:rPr>
        <w:t>8</w:t>
      </w:r>
      <w:r w:rsidR="00EF335D">
        <w:rPr>
          <w:b/>
        </w:rPr>
        <w:t>4</w:t>
      </w:r>
      <w:r>
        <w:rPr>
          <w:bCs/>
        </w:rPr>
        <w:t xml:space="preserve"> shows difference in % TAPA data presented as a graph. Results suggest that in general acylated DCL members have a lower % TAPA than their non-acylated counterparts. In addition to this, it would appear that the aliphatic </w:t>
      </w:r>
      <w:r w:rsidRPr="00C2312E">
        <w:rPr>
          <w:bCs/>
          <w:i/>
        </w:rPr>
        <w:t>N</w:t>
      </w:r>
      <w:r>
        <w:rPr>
          <w:bCs/>
        </w:rPr>
        <w:t xml:space="preserve">-modified mannosamine aldol products tend to show the greatest difference in % TAPA in the DCL whether that is a high % TAPA or a low % TAPA. The DCL members which consistently show the highest ranked % TAPA appear to be the </w:t>
      </w:r>
      <w:r w:rsidRPr="00463CFD">
        <w:rPr>
          <w:b/>
          <w:bCs/>
        </w:rPr>
        <w:t>Neu5Ac</w:t>
      </w:r>
      <w:r>
        <w:rPr>
          <w:bCs/>
        </w:rPr>
        <w:t xml:space="preserve">, the acylated </w:t>
      </w:r>
      <w:r w:rsidRPr="00463CFD">
        <w:rPr>
          <w:b/>
          <w:bCs/>
        </w:rPr>
        <w:t xml:space="preserve">Neu5Ac </w:t>
      </w:r>
      <w:r>
        <w:rPr>
          <w:bCs/>
        </w:rPr>
        <w:t>(</w:t>
      </w:r>
      <w:r w:rsidRPr="00463CFD">
        <w:rPr>
          <w:b/>
          <w:bCs/>
        </w:rPr>
        <w:t>15</w:t>
      </w:r>
      <w:r>
        <w:rPr>
          <w:bCs/>
        </w:rPr>
        <w:t xml:space="preserve">) and </w:t>
      </w:r>
      <w:r>
        <w:rPr>
          <w:b/>
          <w:bCs/>
        </w:rPr>
        <w:t>39</w:t>
      </w:r>
      <w:r>
        <w:rPr>
          <w:bCs/>
        </w:rPr>
        <w:t xml:space="preserve">. Another DCL member with a high % TAPA ranking is </w:t>
      </w:r>
      <w:r w:rsidRPr="00463CFD">
        <w:rPr>
          <w:b/>
          <w:bCs/>
        </w:rPr>
        <w:t>45</w:t>
      </w:r>
      <w:r>
        <w:rPr>
          <w:b/>
          <w:bCs/>
        </w:rPr>
        <w:t>,</w:t>
      </w:r>
      <w:r>
        <w:rPr>
          <w:bCs/>
        </w:rPr>
        <w:t xml:space="preserve"> but this is over three time periods, with the value for 72 hours being much lower than seen at the other time periods. The DCL members with consistently low % TAPA rankings include </w:t>
      </w:r>
      <w:r w:rsidRPr="00071AC1">
        <w:rPr>
          <w:b/>
          <w:bCs/>
        </w:rPr>
        <w:t>58</w:t>
      </w:r>
      <w:r>
        <w:rPr>
          <w:bCs/>
        </w:rPr>
        <w:t xml:space="preserve">, </w:t>
      </w:r>
      <w:r w:rsidRPr="00071AC1">
        <w:rPr>
          <w:b/>
          <w:bCs/>
        </w:rPr>
        <w:t>68</w:t>
      </w:r>
      <w:r>
        <w:rPr>
          <w:bCs/>
        </w:rPr>
        <w:t xml:space="preserve">, </w:t>
      </w:r>
      <w:r w:rsidRPr="00463CFD">
        <w:rPr>
          <w:b/>
          <w:bCs/>
        </w:rPr>
        <w:t>65</w:t>
      </w:r>
      <w:r>
        <w:rPr>
          <w:bCs/>
        </w:rPr>
        <w:t xml:space="preserve"> and </w:t>
      </w:r>
      <w:r w:rsidRPr="00463CFD">
        <w:rPr>
          <w:b/>
          <w:bCs/>
        </w:rPr>
        <w:t>61</w:t>
      </w:r>
      <w:r>
        <w:rPr>
          <w:bCs/>
        </w:rPr>
        <w:t xml:space="preserve">. These results would suggest that the known binder to WGA, the </w:t>
      </w:r>
      <w:r w:rsidRPr="00463CFD">
        <w:rPr>
          <w:b/>
          <w:bCs/>
        </w:rPr>
        <w:t>Neu5Ac</w:t>
      </w:r>
      <w:r>
        <w:rPr>
          <w:bCs/>
        </w:rPr>
        <w:t xml:space="preserve"> is the strongest binder to WGA, with the possible exception of the acylated version of this molecule</w:t>
      </w:r>
      <w:r w:rsidR="00E508DC">
        <w:rPr>
          <w:bCs/>
        </w:rPr>
        <w:t xml:space="preserve"> (</w:t>
      </w:r>
      <w:r w:rsidR="00E508DC" w:rsidRPr="00E508DC">
        <w:rPr>
          <w:b/>
          <w:bCs/>
        </w:rPr>
        <w:t>15</w:t>
      </w:r>
      <w:r w:rsidR="00E508DC">
        <w:rPr>
          <w:bCs/>
        </w:rPr>
        <w:t>)</w:t>
      </w:r>
      <w:r>
        <w:rPr>
          <w:bCs/>
        </w:rPr>
        <w:t xml:space="preserve"> which appears to bind to WGA with at least as much strength, if not a bit more.</w:t>
      </w:r>
    </w:p>
    <w:p w:rsidR="007F719F" w:rsidRDefault="007F719F" w:rsidP="007F719F">
      <w:pPr>
        <w:tabs>
          <w:tab w:val="left" w:pos="900"/>
          <w:tab w:val="left" w:pos="1080"/>
          <w:tab w:val="left" w:pos="5142"/>
        </w:tabs>
        <w:spacing w:line="360" w:lineRule="auto"/>
        <w:jc w:val="both"/>
        <w:rPr>
          <w:bCs/>
        </w:rPr>
      </w:pPr>
    </w:p>
    <w:p w:rsidR="007F719F" w:rsidRDefault="007F719F" w:rsidP="00405D87">
      <w:pPr>
        <w:tabs>
          <w:tab w:val="left" w:pos="900"/>
          <w:tab w:val="left" w:pos="1080"/>
          <w:tab w:val="left" w:pos="5142"/>
        </w:tabs>
        <w:spacing w:line="360" w:lineRule="auto"/>
        <w:jc w:val="center"/>
        <w:rPr>
          <w:bCs/>
        </w:rPr>
      </w:pPr>
      <w:r>
        <w:rPr>
          <w:noProof/>
          <w:lang w:eastAsia="en-GB"/>
        </w:rPr>
        <w:drawing>
          <wp:inline distT="0" distB="0" distL="0" distR="0">
            <wp:extent cx="5400675" cy="3419475"/>
            <wp:effectExtent l="19050" t="0" r="9525" b="0"/>
            <wp:docPr id="34"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2"/>
              </a:graphicData>
            </a:graphic>
          </wp:inline>
        </w:drawing>
      </w:r>
    </w:p>
    <w:p w:rsidR="007F719F" w:rsidRDefault="007F719F" w:rsidP="00405D87">
      <w:pPr>
        <w:tabs>
          <w:tab w:val="left" w:pos="900"/>
          <w:tab w:val="left" w:pos="1080"/>
          <w:tab w:val="left" w:pos="5142"/>
        </w:tabs>
        <w:spacing w:line="360" w:lineRule="auto"/>
        <w:jc w:val="center"/>
        <w:rPr>
          <w:bCs/>
        </w:rPr>
      </w:pPr>
      <w:r>
        <w:rPr>
          <w:noProof/>
          <w:lang w:eastAsia="en-GB"/>
        </w:rPr>
        <w:drawing>
          <wp:inline distT="0" distB="0" distL="0" distR="0">
            <wp:extent cx="5400675" cy="3448050"/>
            <wp:effectExtent l="19050" t="0" r="9525" b="0"/>
            <wp:docPr id="35"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3"/>
              </a:graphicData>
            </a:graphic>
          </wp:inline>
        </w:drawing>
      </w:r>
    </w:p>
    <w:p w:rsidR="007F719F" w:rsidRDefault="00EF335D" w:rsidP="001A7B83">
      <w:pPr>
        <w:tabs>
          <w:tab w:val="left" w:pos="900"/>
          <w:tab w:val="left" w:pos="1080"/>
          <w:tab w:val="left" w:pos="5142"/>
        </w:tabs>
        <w:spacing w:line="360" w:lineRule="auto"/>
        <w:jc w:val="center"/>
        <w:rPr>
          <w:bCs/>
        </w:rPr>
      </w:pPr>
      <w:r>
        <w:rPr>
          <w:b/>
          <w:bCs/>
        </w:rPr>
        <w:t>Figure 84</w:t>
      </w:r>
      <w:r w:rsidR="007F719F" w:rsidRPr="00A1774F">
        <w:rPr>
          <w:b/>
          <w:bCs/>
        </w:rPr>
        <w:t>.</w:t>
      </w:r>
      <w:r w:rsidR="007F719F">
        <w:rPr>
          <w:bCs/>
        </w:rPr>
        <w:t xml:space="preserve"> Difference in % TAPA values for each </w:t>
      </w:r>
      <w:r w:rsidR="007F719F" w:rsidRPr="000B65C2">
        <w:rPr>
          <w:bCs/>
          <w:i/>
          <w:iCs/>
        </w:rPr>
        <w:t>N</w:t>
      </w:r>
      <w:r w:rsidR="007F719F">
        <w:rPr>
          <w:bCs/>
        </w:rPr>
        <w:t>-modified neuraminic aci</w:t>
      </w:r>
      <w:r w:rsidR="00E508DC">
        <w:rPr>
          <w:bCs/>
        </w:rPr>
        <w:t>d product in a DCL containing 87</w:t>
      </w:r>
      <w:r w:rsidR="007F719F">
        <w:rPr>
          <w:bCs/>
        </w:rPr>
        <w:t xml:space="preserve"> </w:t>
      </w:r>
      <w:r w:rsidR="00E508DC">
        <w:rPr>
          <w:bCs/>
        </w:rPr>
        <w:t xml:space="preserve">potential </w:t>
      </w:r>
      <w:r w:rsidR="007F719F">
        <w:rPr>
          <w:bCs/>
        </w:rPr>
        <w:t xml:space="preserve">DCL members. </w:t>
      </w:r>
      <w:r w:rsidR="007F719F" w:rsidRPr="00DD14CC">
        <w:rPr>
          <w:b/>
          <w:bCs/>
        </w:rPr>
        <w:t>14</w:t>
      </w:r>
      <w:r w:rsidR="007F719F">
        <w:rPr>
          <w:bCs/>
        </w:rPr>
        <w:t>-</w:t>
      </w:r>
      <w:r w:rsidR="007F719F" w:rsidRPr="00DD14CC">
        <w:rPr>
          <w:b/>
          <w:bCs/>
        </w:rPr>
        <w:t>39</w:t>
      </w:r>
      <w:r w:rsidR="007F719F">
        <w:rPr>
          <w:bCs/>
        </w:rPr>
        <w:t xml:space="preserve"> are the aromatic </w:t>
      </w:r>
      <w:r w:rsidR="007F719F" w:rsidRPr="00DD14CC">
        <w:rPr>
          <w:bCs/>
          <w:i/>
        </w:rPr>
        <w:t>N</w:t>
      </w:r>
      <w:r w:rsidR="007F719F">
        <w:rPr>
          <w:bCs/>
        </w:rPr>
        <w:t xml:space="preserve">-modified neuraminic acids, </w:t>
      </w:r>
      <w:r w:rsidR="007F719F" w:rsidRPr="00DD14CC">
        <w:rPr>
          <w:b/>
          <w:bCs/>
        </w:rPr>
        <w:t>16</w:t>
      </w:r>
      <w:r w:rsidR="007F719F">
        <w:rPr>
          <w:bCs/>
        </w:rPr>
        <w:t>-</w:t>
      </w:r>
      <w:r w:rsidR="007F719F" w:rsidRPr="00DD14CC">
        <w:rPr>
          <w:b/>
          <w:bCs/>
        </w:rPr>
        <w:t>59</w:t>
      </w:r>
      <w:r w:rsidR="007F719F">
        <w:rPr>
          <w:bCs/>
        </w:rPr>
        <w:t xml:space="preserve"> are the aromatic </w:t>
      </w:r>
      <w:r w:rsidR="007F719F" w:rsidRPr="00DD14CC">
        <w:rPr>
          <w:bCs/>
          <w:i/>
        </w:rPr>
        <w:t>N</w:t>
      </w:r>
      <w:r w:rsidR="007F719F">
        <w:rPr>
          <w:bCs/>
        </w:rPr>
        <w:t xml:space="preserve">-modified neuraminic acids modified at the C-9 position using subtilisin Carlsberg, </w:t>
      </w:r>
      <w:r w:rsidR="007F719F" w:rsidRPr="00DD14CC">
        <w:rPr>
          <w:b/>
          <w:bCs/>
        </w:rPr>
        <w:t>15</w:t>
      </w:r>
      <w:r w:rsidR="007F719F">
        <w:rPr>
          <w:bCs/>
        </w:rPr>
        <w:t xml:space="preserve"> is the C-9 modified </w:t>
      </w:r>
      <w:r w:rsidR="007F719F" w:rsidRPr="00DD14CC">
        <w:rPr>
          <w:b/>
          <w:bCs/>
        </w:rPr>
        <w:t>Neu5Ac</w:t>
      </w:r>
      <w:r w:rsidR="007F719F">
        <w:rPr>
          <w:bCs/>
        </w:rPr>
        <w:t xml:space="preserve">, </w:t>
      </w:r>
      <w:r w:rsidR="007F719F" w:rsidRPr="00DD14CC">
        <w:rPr>
          <w:b/>
          <w:bCs/>
        </w:rPr>
        <w:t>70</w:t>
      </w:r>
      <w:r w:rsidR="007F719F">
        <w:rPr>
          <w:bCs/>
        </w:rPr>
        <w:t xml:space="preserve"> is the C-9 modified </w:t>
      </w:r>
      <w:r w:rsidR="007F719F" w:rsidRPr="00DD14CC">
        <w:rPr>
          <w:b/>
          <w:bCs/>
        </w:rPr>
        <w:t>KDN</w:t>
      </w:r>
      <w:r w:rsidR="007F719F">
        <w:rPr>
          <w:bCs/>
        </w:rPr>
        <w:t xml:space="preserve">, </w:t>
      </w:r>
      <w:r w:rsidR="007F719F" w:rsidRPr="00DD14CC">
        <w:rPr>
          <w:b/>
          <w:bCs/>
        </w:rPr>
        <w:t>40</w:t>
      </w:r>
      <w:r w:rsidR="007F719F">
        <w:rPr>
          <w:bCs/>
        </w:rPr>
        <w:t>-</w:t>
      </w:r>
      <w:r w:rsidR="007F719F" w:rsidRPr="00DD14CC">
        <w:rPr>
          <w:b/>
          <w:bCs/>
        </w:rPr>
        <w:t>49</w:t>
      </w:r>
      <w:r w:rsidR="007F719F">
        <w:rPr>
          <w:bCs/>
        </w:rPr>
        <w:t xml:space="preserve"> are the aliphatic</w:t>
      </w:r>
      <w:r w:rsidR="007F719F" w:rsidRPr="00DD14CC">
        <w:rPr>
          <w:bCs/>
        </w:rPr>
        <w:t xml:space="preserve"> </w:t>
      </w:r>
      <w:r w:rsidR="007F719F" w:rsidRPr="00DD14CC">
        <w:rPr>
          <w:bCs/>
          <w:i/>
        </w:rPr>
        <w:t>N</w:t>
      </w:r>
      <w:r w:rsidR="007F719F">
        <w:rPr>
          <w:bCs/>
        </w:rPr>
        <w:t xml:space="preserve">-modified neuraminic acids and </w:t>
      </w:r>
      <w:r w:rsidR="007F719F" w:rsidRPr="00DD14CC">
        <w:rPr>
          <w:b/>
          <w:bCs/>
        </w:rPr>
        <w:t>60</w:t>
      </w:r>
      <w:r w:rsidR="007F719F">
        <w:rPr>
          <w:bCs/>
        </w:rPr>
        <w:t>-</w:t>
      </w:r>
      <w:r w:rsidR="007F719F" w:rsidRPr="00DD14CC">
        <w:rPr>
          <w:b/>
          <w:bCs/>
        </w:rPr>
        <w:t>69</w:t>
      </w:r>
      <w:r w:rsidR="007F719F">
        <w:rPr>
          <w:bCs/>
        </w:rPr>
        <w:t xml:space="preserve"> are the aliphatic </w:t>
      </w:r>
      <w:r w:rsidR="007F719F" w:rsidRPr="00DD14CC">
        <w:rPr>
          <w:bCs/>
          <w:i/>
        </w:rPr>
        <w:t>N</w:t>
      </w:r>
      <w:r w:rsidR="007F719F">
        <w:rPr>
          <w:bCs/>
        </w:rPr>
        <w:t>-modified neuraminic acids modified at the C-9 position using subtilisin Carlsberg.</w:t>
      </w:r>
    </w:p>
    <w:p w:rsidR="007F719F" w:rsidRPr="003D4B7E" w:rsidRDefault="007F719F" w:rsidP="00405D87">
      <w:pPr>
        <w:pStyle w:val="Heading2"/>
        <w:spacing w:before="0"/>
      </w:pPr>
      <w:bookmarkStart w:id="102" w:name="_Toc326047509"/>
      <w:r>
        <w:t>7.4.</w:t>
      </w:r>
      <w:r w:rsidRPr="00B768BA">
        <w:t xml:space="preserve"> Conclusion</w:t>
      </w:r>
      <w:bookmarkEnd w:id="102"/>
    </w:p>
    <w:p w:rsidR="007F719F" w:rsidRPr="006B1AA4" w:rsidRDefault="007F719F" w:rsidP="007F719F">
      <w:pPr>
        <w:tabs>
          <w:tab w:val="left" w:pos="900"/>
          <w:tab w:val="left" w:pos="1080"/>
          <w:tab w:val="left" w:pos="5142"/>
        </w:tabs>
        <w:spacing w:line="360" w:lineRule="auto"/>
        <w:jc w:val="both"/>
        <w:rPr>
          <w:b/>
        </w:rPr>
      </w:pPr>
    </w:p>
    <w:p w:rsidR="007F719F" w:rsidRDefault="007F719F" w:rsidP="007F719F">
      <w:pPr>
        <w:tabs>
          <w:tab w:val="left" w:pos="900"/>
          <w:tab w:val="left" w:pos="1080"/>
          <w:tab w:val="left" w:pos="5142"/>
        </w:tabs>
        <w:spacing w:line="360" w:lineRule="auto"/>
        <w:jc w:val="both"/>
        <w:rPr>
          <w:bCs/>
        </w:rPr>
      </w:pPr>
      <w:r w:rsidRPr="006B1AA4">
        <w:rPr>
          <w:bCs/>
        </w:rPr>
        <w:t xml:space="preserve">In conclusion, it has been shown that it is possible to construct DCLs using the </w:t>
      </w:r>
      <w:r w:rsidRPr="006B1AA4">
        <w:rPr>
          <w:bCs/>
          <w:i/>
          <w:iCs/>
        </w:rPr>
        <w:t>N</w:t>
      </w:r>
      <w:r w:rsidRPr="006B1AA4">
        <w:rPr>
          <w:bCs/>
        </w:rPr>
        <w:t xml:space="preserve">-modified derivatives of </w:t>
      </w:r>
      <w:r w:rsidR="00F157DB" w:rsidRPr="00F157DB">
        <w:rPr>
          <w:bCs/>
          <w:smallCaps/>
        </w:rPr>
        <w:t>d-</w:t>
      </w:r>
      <w:r w:rsidRPr="006B1AA4">
        <w:rPr>
          <w:bCs/>
        </w:rPr>
        <w:t>mannosamine.</w:t>
      </w:r>
      <w:r>
        <w:rPr>
          <w:bCs/>
        </w:rPr>
        <w:t xml:space="preserve"> The optimal ratio of DCL building b</w:t>
      </w:r>
      <w:r w:rsidR="00826657">
        <w:rPr>
          <w:bCs/>
        </w:rPr>
        <w:t>locks to WGA was found to be 3:2</w:t>
      </w:r>
      <w:r>
        <w:rPr>
          <w:bCs/>
        </w:rPr>
        <w:t xml:space="preserve">. </w:t>
      </w:r>
      <w:r w:rsidRPr="006B1AA4">
        <w:rPr>
          <w:bCs/>
        </w:rPr>
        <w:t>It has</w:t>
      </w:r>
      <w:r>
        <w:rPr>
          <w:bCs/>
        </w:rPr>
        <w:t xml:space="preserve"> been shown that four</w:t>
      </w:r>
      <w:r w:rsidRPr="006B1AA4">
        <w:rPr>
          <w:bCs/>
        </w:rPr>
        <w:t xml:space="preserve">, </w:t>
      </w:r>
      <w:r>
        <w:rPr>
          <w:bCs/>
        </w:rPr>
        <w:t>six</w:t>
      </w:r>
      <w:r w:rsidRPr="006B1AA4">
        <w:rPr>
          <w:bCs/>
        </w:rPr>
        <w:t xml:space="preserve"> and </w:t>
      </w:r>
      <w:r>
        <w:rPr>
          <w:bCs/>
        </w:rPr>
        <w:t>eight</w:t>
      </w:r>
      <w:r w:rsidRPr="006B1AA4">
        <w:rPr>
          <w:bCs/>
        </w:rPr>
        <w:t xml:space="preserve"> component libraries can all be constructed and will select the strongest and weakest binders in a DCL.</w:t>
      </w:r>
      <w:r>
        <w:rPr>
          <w:bCs/>
        </w:rPr>
        <w:t xml:space="preserve"> The difference in % TAPA was found to be small in most </w:t>
      </w:r>
      <w:r w:rsidR="007F37E6">
        <w:rPr>
          <w:bCs/>
        </w:rPr>
        <w:t>cases;</w:t>
      </w:r>
      <w:r>
        <w:rPr>
          <w:bCs/>
        </w:rPr>
        <w:t xml:space="preserve"> however, it would seem that the DCL </w:t>
      </w:r>
      <w:r w:rsidR="007F37E6">
        <w:rPr>
          <w:bCs/>
        </w:rPr>
        <w:t>member which performs</w:t>
      </w:r>
      <w:r>
        <w:rPr>
          <w:bCs/>
        </w:rPr>
        <w:t xml:space="preserve"> most strongly in these reactions is </w:t>
      </w:r>
      <w:r w:rsidRPr="0081761A">
        <w:rPr>
          <w:b/>
          <w:bCs/>
        </w:rPr>
        <w:t>31</w:t>
      </w:r>
      <w:r>
        <w:rPr>
          <w:bCs/>
        </w:rPr>
        <w:t xml:space="preserve">. It is possible to synthesise a range of </w:t>
      </w:r>
      <w:r w:rsidRPr="00B85ACD">
        <w:rPr>
          <w:bCs/>
          <w:i/>
          <w:iCs/>
        </w:rPr>
        <w:t>N</w:t>
      </w:r>
      <w:r>
        <w:rPr>
          <w:bCs/>
        </w:rPr>
        <w:t>-modified mannosamines in one pot using an EDC coupling reaction and to use these to form a large DCL with NANA aldolase and subtilisin Carlsberg. General trends can be observed from this DCL showing that acylated aldol products</w:t>
      </w:r>
      <w:r w:rsidR="00405D87">
        <w:rPr>
          <w:bCs/>
        </w:rPr>
        <w:t xml:space="preserve"> have a smaller difference in %</w:t>
      </w:r>
      <w:r>
        <w:rPr>
          <w:bCs/>
        </w:rPr>
        <w:t xml:space="preserve"> TAPA than the non-acylated products and that aliphatic </w:t>
      </w:r>
      <w:r w:rsidRPr="00C2312E">
        <w:rPr>
          <w:bCs/>
          <w:i/>
        </w:rPr>
        <w:t>N</w:t>
      </w:r>
      <w:r>
        <w:rPr>
          <w:bCs/>
        </w:rPr>
        <w:t xml:space="preserve">-modified mannosamine aldol products tend to show the greatest difference in % TAPA. It would appear that the strongest binders to WGA are the known binder to WGA, </w:t>
      </w:r>
      <w:r w:rsidRPr="0081761A">
        <w:rPr>
          <w:b/>
          <w:bCs/>
        </w:rPr>
        <w:t>Neu5Ac</w:t>
      </w:r>
      <w:r>
        <w:rPr>
          <w:bCs/>
        </w:rPr>
        <w:t xml:space="preserve"> and its 9-C acylated version, </w:t>
      </w:r>
      <w:r w:rsidRPr="0081761A">
        <w:rPr>
          <w:b/>
          <w:bCs/>
        </w:rPr>
        <w:t>15</w:t>
      </w:r>
      <w:r>
        <w:rPr>
          <w:bCs/>
        </w:rPr>
        <w:t>. It must be noted, however, that experimental error in all experiments is high which makes it difficult to make firm judgements about the performance of members in the DCLs.</w:t>
      </w:r>
    </w:p>
    <w:p w:rsidR="007F719F" w:rsidRDefault="007F719F" w:rsidP="00B91804"/>
    <w:p w:rsidR="00405D87" w:rsidRDefault="00405D87" w:rsidP="007F719F">
      <w:pPr>
        <w:jc w:val="center"/>
        <w:rPr>
          <w:b/>
          <w:sz w:val="40"/>
          <w:szCs w:val="40"/>
        </w:rPr>
      </w:pPr>
    </w:p>
    <w:p w:rsidR="00405D87" w:rsidRDefault="00405D87" w:rsidP="007F719F">
      <w:pPr>
        <w:jc w:val="center"/>
        <w:rPr>
          <w:b/>
          <w:sz w:val="40"/>
          <w:szCs w:val="40"/>
        </w:rPr>
      </w:pPr>
    </w:p>
    <w:p w:rsidR="00405D87" w:rsidRDefault="00405D87" w:rsidP="007F719F">
      <w:pPr>
        <w:jc w:val="center"/>
        <w:rPr>
          <w:b/>
          <w:sz w:val="40"/>
          <w:szCs w:val="40"/>
        </w:rPr>
      </w:pPr>
    </w:p>
    <w:p w:rsidR="00405D87" w:rsidRDefault="00405D87" w:rsidP="007F719F">
      <w:pPr>
        <w:jc w:val="center"/>
        <w:rPr>
          <w:b/>
          <w:sz w:val="40"/>
          <w:szCs w:val="40"/>
        </w:rPr>
      </w:pPr>
    </w:p>
    <w:p w:rsidR="00405D87" w:rsidRDefault="00405D87" w:rsidP="007F719F">
      <w:pPr>
        <w:jc w:val="center"/>
        <w:rPr>
          <w:b/>
          <w:sz w:val="40"/>
          <w:szCs w:val="40"/>
        </w:rPr>
      </w:pPr>
    </w:p>
    <w:p w:rsidR="00405D87" w:rsidRDefault="00405D87" w:rsidP="007F719F">
      <w:pPr>
        <w:jc w:val="center"/>
        <w:rPr>
          <w:b/>
          <w:sz w:val="40"/>
          <w:szCs w:val="40"/>
        </w:rPr>
      </w:pPr>
    </w:p>
    <w:p w:rsidR="00405D87" w:rsidRDefault="00405D87" w:rsidP="007F719F">
      <w:pPr>
        <w:jc w:val="center"/>
        <w:rPr>
          <w:b/>
          <w:sz w:val="40"/>
          <w:szCs w:val="40"/>
        </w:rPr>
      </w:pPr>
    </w:p>
    <w:p w:rsidR="00405D87" w:rsidRDefault="00405D87" w:rsidP="007F719F">
      <w:pPr>
        <w:jc w:val="center"/>
        <w:rPr>
          <w:b/>
          <w:sz w:val="40"/>
          <w:szCs w:val="40"/>
        </w:rPr>
      </w:pPr>
    </w:p>
    <w:p w:rsidR="00405D87" w:rsidRDefault="00405D87" w:rsidP="007F719F">
      <w:pPr>
        <w:jc w:val="center"/>
        <w:rPr>
          <w:b/>
          <w:sz w:val="40"/>
          <w:szCs w:val="40"/>
        </w:rPr>
      </w:pPr>
    </w:p>
    <w:p w:rsidR="00405D87" w:rsidRDefault="00405D87" w:rsidP="007F719F">
      <w:pPr>
        <w:jc w:val="center"/>
        <w:rPr>
          <w:b/>
          <w:sz w:val="40"/>
          <w:szCs w:val="40"/>
        </w:rPr>
      </w:pPr>
    </w:p>
    <w:p w:rsidR="00405D87" w:rsidRDefault="00405D87" w:rsidP="007F719F">
      <w:pPr>
        <w:jc w:val="center"/>
        <w:rPr>
          <w:b/>
          <w:sz w:val="40"/>
          <w:szCs w:val="40"/>
        </w:rPr>
      </w:pPr>
    </w:p>
    <w:p w:rsidR="00405D87" w:rsidRDefault="00405D87" w:rsidP="007F719F">
      <w:pPr>
        <w:jc w:val="center"/>
        <w:rPr>
          <w:b/>
          <w:sz w:val="40"/>
          <w:szCs w:val="40"/>
        </w:rPr>
      </w:pPr>
    </w:p>
    <w:p w:rsidR="00405D87" w:rsidRDefault="00405D87" w:rsidP="007F719F">
      <w:pPr>
        <w:jc w:val="center"/>
        <w:rPr>
          <w:b/>
          <w:sz w:val="40"/>
          <w:szCs w:val="40"/>
        </w:rPr>
      </w:pPr>
    </w:p>
    <w:p w:rsidR="00F157DB" w:rsidRDefault="00F157DB" w:rsidP="006131AC">
      <w:pPr>
        <w:pStyle w:val="Heading1"/>
        <w:spacing w:before="0" w:beforeAutospacing="0" w:after="0" w:afterAutospacing="0"/>
        <w:sectPr w:rsidR="00F157DB" w:rsidSect="00552C13">
          <w:type w:val="continuous"/>
          <w:pgSz w:w="11906" w:h="16838"/>
          <w:pgMar w:top="1440" w:right="1440" w:bottom="1440" w:left="1440" w:header="708" w:footer="708" w:gutter="0"/>
          <w:cols w:space="708"/>
          <w:docGrid w:linePitch="360"/>
        </w:sectPr>
      </w:pPr>
    </w:p>
    <w:p w:rsidR="007F719F" w:rsidRDefault="007F719F" w:rsidP="006131AC">
      <w:pPr>
        <w:pStyle w:val="Heading1"/>
        <w:spacing w:before="0" w:beforeAutospacing="0" w:after="0" w:afterAutospacing="0"/>
      </w:pPr>
      <w:bookmarkStart w:id="103" w:name="_Toc326047510"/>
      <w:r>
        <w:t>8</w:t>
      </w:r>
      <w:r w:rsidRPr="001A48D7">
        <w:t>. Si</w:t>
      </w:r>
      <w:r>
        <w:t>mplifying DCL Analysis</w:t>
      </w:r>
      <w:bookmarkEnd w:id="103"/>
    </w:p>
    <w:p w:rsidR="006131AC" w:rsidRPr="006131AC" w:rsidRDefault="006131AC" w:rsidP="006131AC">
      <w:pPr>
        <w:pStyle w:val="Heading1"/>
        <w:spacing w:before="0" w:beforeAutospacing="0" w:after="0" w:afterAutospacing="0"/>
      </w:pPr>
    </w:p>
    <w:p w:rsidR="007F719F" w:rsidRPr="001A48D7" w:rsidRDefault="007F719F" w:rsidP="007B7AC5">
      <w:pPr>
        <w:pStyle w:val="Heading2"/>
        <w:spacing w:before="0"/>
      </w:pPr>
      <w:bookmarkStart w:id="104" w:name="_Toc326047511"/>
      <w:r>
        <w:t>8</w:t>
      </w:r>
      <w:r w:rsidRPr="001A48D7">
        <w:t>.1</w:t>
      </w:r>
      <w:r>
        <w:t>.</w:t>
      </w:r>
      <w:r w:rsidRPr="001A48D7">
        <w:t xml:space="preserve"> Introduction</w:t>
      </w:r>
      <w:bookmarkEnd w:id="104"/>
    </w:p>
    <w:p w:rsidR="007F719F" w:rsidRDefault="007F719F" w:rsidP="007F719F">
      <w:pPr>
        <w:spacing w:line="360" w:lineRule="auto"/>
        <w:rPr>
          <w:b/>
        </w:rPr>
      </w:pPr>
    </w:p>
    <w:p w:rsidR="007B7AC5" w:rsidRDefault="007B7AC5" w:rsidP="007B7AC5">
      <w:pPr>
        <w:spacing w:line="360" w:lineRule="auto"/>
        <w:jc w:val="center"/>
        <w:rPr>
          <w:b/>
        </w:rPr>
      </w:pPr>
      <w:r w:rsidRPr="007B7AC5">
        <w:rPr>
          <w:b/>
          <w:noProof/>
          <w:lang w:eastAsia="en-GB"/>
        </w:rPr>
        <w:drawing>
          <wp:inline distT="0" distB="0" distL="0" distR="0">
            <wp:extent cx="5255260" cy="6224270"/>
            <wp:effectExtent l="0" t="0" r="2540" b="5080"/>
            <wp:docPr id="14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5255260" cy="6224270"/>
                    </a:xfrm>
                    <a:prstGeom prst="rect">
                      <a:avLst/>
                    </a:prstGeom>
                    <a:noFill/>
                    <a:ln>
                      <a:noFill/>
                    </a:ln>
                  </pic:spPr>
                </pic:pic>
              </a:graphicData>
            </a:graphic>
          </wp:inline>
        </w:drawing>
      </w:r>
    </w:p>
    <w:p w:rsidR="007B7AC5" w:rsidRDefault="00EF335D" w:rsidP="007B7AC5">
      <w:pPr>
        <w:spacing w:line="360" w:lineRule="auto"/>
        <w:jc w:val="center"/>
      </w:pPr>
      <w:r>
        <w:rPr>
          <w:b/>
        </w:rPr>
        <w:t>Figure 85</w:t>
      </w:r>
      <w:r w:rsidR="007B7AC5">
        <w:rPr>
          <w:b/>
        </w:rPr>
        <w:t xml:space="preserve">. </w:t>
      </w:r>
      <w:r w:rsidR="007B7AC5">
        <w:t>Outline scheme for the simplification of DCL analysis.</w:t>
      </w:r>
    </w:p>
    <w:p w:rsidR="007B7AC5" w:rsidRPr="001A48D7" w:rsidRDefault="007B7AC5" w:rsidP="007B7AC5">
      <w:pPr>
        <w:spacing w:line="360" w:lineRule="auto"/>
        <w:jc w:val="center"/>
        <w:rPr>
          <w:b/>
        </w:rPr>
      </w:pPr>
    </w:p>
    <w:p w:rsidR="007F719F" w:rsidRDefault="007F719F" w:rsidP="007F719F">
      <w:pPr>
        <w:spacing w:line="360" w:lineRule="auto"/>
        <w:jc w:val="both"/>
      </w:pPr>
      <w:r>
        <w:t>One of the major difficulties when examining DCLs using any analytical method including HPLC and LC-</w:t>
      </w:r>
      <w:r w:rsidR="007F37E6">
        <w:t>MS</w:t>
      </w:r>
      <w:r>
        <w:t xml:space="preserve"> is the limits that the analytical</w:t>
      </w:r>
      <w:r w:rsidRPr="001A48D7">
        <w:t xml:space="preserve"> technique places</w:t>
      </w:r>
      <w:r>
        <w:t xml:space="preserve"> on the size of the DCL which can be constructed. As already demonstrated in </w:t>
      </w:r>
      <w:r w:rsidRPr="000E6765">
        <w:rPr>
          <w:b/>
          <w:bCs/>
        </w:rPr>
        <w:t>Section 7.3.3.</w:t>
      </w:r>
      <w:r>
        <w:rPr>
          <w:b/>
          <w:bCs/>
        </w:rPr>
        <w:t xml:space="preserve"> </w:t>
      </w:r>
      <w:r w:rsidRPr="000E6765">
        <w:t>and by</w:t>
      </w:r>
      <w:r>
        <w:rPr>
          <w:b/>
          <w:bCs/>
        </w:rPr>
        <w:t xml:space="preserve"> </w:t>
      </w:r>
      <w:r w:rsidRPr="000E6765">
        <w:t xml:space="preserve">Lins </w:t>
      </w:r>
      <w:r w:rsidRPr="00217CB5">
        <w:rPr>
          <w:i/>
        </w:rPr>
        <w:t>et al</w:t>
      </w:r>
      <w:r w:rsidR="00676BF3">
        <w:t>;</w:t>
      </w:r>
      <w:r w:rsidR="00C378B0">
        <w:fldChar w:fldCharType="begin"/>
      </w:r>
      <w:r>
        <w:instrText xml:space="preserve"> ADDIN EN.CITE &lt;EndNote&gt;&lt;Cite&gt;&lt;Author&gt;Lins&lt;/Author&gt;&lt;Year&gt;2004&lt;/Year&gt;&lt;RecNum&gt;9&lt;/RecNum&gt;&lt;DisplayText&gt;&lt;style face="superscript"&gt;[9]&lt;/style&gt;&lt;/DisplayText&gt;&lt;record&gt;&lt;rec-number&gt;9&lt;/rec-number&gt;&lt;foreign-keys&gt;&lt;key app="EN" db-id="frz2ve0snr9x03eeazavffrxssrvs9vpsa2d"&gt;9&lt;/key&gt;&lt;/foreign-keys&gt;&lt;ref-type name="Journal Article"&gt;17&lt;/ref-type&gt;&lt;contributors&gt;&lt;authors&gt;&lt;author&gt;Lins, R. J.; Flitsch, S. L.; Turner, N. J.; Irving, E.; Brown, S. A. &lt;/author&gt;&lt;/authors&gt;&lt;/contributors&gt;&lt;titles&gt;&lt;secondary-title&gt;Tetraherdron&lt;/secondary-title&gt;&lt;/titles&gt;&lt;periodical&gt;&lt;full-title&gt;Tetraherdron&lt;/full-title&gt;&lt;/periodical&gt;&lt;volume&gt;60&lt;/volume&gt;&lt;section&gt;771&lt;/section&gt;&lt;dates&gt;&lt;year&gt;2004&lt;/year&gt;&lt;/dates&gt;&lt;urls&gt;&lt;/urls&gt;&lt;/record&gt;&lt;/Cite&gt;&lt;/EndNote&gt;</w:instrText>
      </w:r>
      <w:r w:rsidR="00C378B0">
        <w:fldChar w:fldCharType="separate"/>
      </w:r>
      <w:r w:rsidRPr="00684CE3">
        <w:rPr>
          <w:noProof/>
          <w:vertAlign w:val="superscript"/>
        </w:rPr>
        <w:t>[9]</w:t>
      </w:r>
      <w:r w:rsidR="00C378B0">
        <w:fldChar w:fldCharType="end"/>
      </w:r>
      <w:r>
        <w:t xml:space="preserve"> DCLs containing over 6 members </w:t>
      </w:r>
      <w:r w:rsidRPr="001A48D7">
        <w:t>tend</w:t>
      </w:r>
      <w:r>
        <w:t xml:space="preserve"> to </w:t>
      </w:r>
      <w:r w:rsidR="007B7AC5">
        <w:t>have</w:t>
      </w:r>
      <w:r w:rsidRPr="001A48D7">
        <w:t xml:space="preserve"> </w:t>
      </w:r>
      <w:r>
        <w:t xml:space="preserve">peak overlap on a HPLC trace. </w:t>
      </w:r>
      <w:r w:rsidRPr="001A48D7">
        <w:t>This can make it difficult to determine what</w:t>
      </w:r>
      <w:r>
        <w:t xml:space="preserve"> is happening to individual components in the DCLs</w:t>
      </w:r>
      <w:r w:rsidRPr="001A48D7">
        <w:t xml:space="preserve">. </w:t>
      </w:r>
      <w:r>
        <w:t>Identifying individual components in a DCL can be simplified with the use of LC-MS</w:t>
      </w:r>
      <w:r w:rsidR="007B7AC5">
        <w:t>,</w:t>
      </w:r>
      <w:r>
        <w:t xml:space="preserve"> with peaks containing DCL members identified by mass as well as elution </w:t>
      </w:r>
      <w:r w:rsidR="007F37E6">
        <w:t>time;</w:t>
      </w:r>
      <w:r>
        <w:t xml:space="preserve"> however, there is still a problem with resolution of all compounds in large DCLs. </w:t>
      </w:r>
      <w:r w:rsidRPr="001A48D7">
        <w:t>For this reason</w:t>
      </w:r>
      <w:r w:rsidR="007B7AC5">
        <w:t>,</w:t>
      </w:r>
      <w:r w:rsidRPr="001A48D7">
        <w:t xml:space="preserve"> </w:t>
      </w:r>
      <w:r>
        <w:t xml:space="preserve">three methods which could be used to simplify the analysis of DCLs were investigated. The techniques in question were the immobilisation of the DCL protein template on agarose beads, the </w:t>
      </w:r>
      <w:r w:rsidRPr="001A48D7">
        <w:t xml:space="preserve">use of Size Exclusion </w:t>
      </w:r>
      <w:r>
        <w:t xml:space="preserve">Column </w:t>
      </w:r>
      <w:r w:rsidRPr="001A48D7">
        <w:t xml:space="preserve">(SEC) </w:t>
      </w:r>
      <w:r>
        <w:t>chromatography, and the segregation of DCL components using semi-</w:t>
      </w:r>
      <w:r w:rsidR="00FC5BE1">
        <w:t>permeable</w:t>
      </w:r>
      <w:r>
        <w:t xml:space="preserve"> membranes. The various methodologies and their use in conjunction with a DCL can be seen in </w:t>
      </w:r>
      <w:r w:rsidRPr="00217CB5">
        <w:rPr>
          <w:b/>
        </w:rPr>
        <w:t xml:space="preserve">Figure </w:t>
      </w:r>
      <w:r w:rsidR="007B7AC5">
        <w:rPr>
          <w:b/>
        </w:rPr>
        <w:t>8</w:t>
      </w:r>
      <w:r w:rsidR="00EF335D">
        <w:rPr>
          <w:b/>
        </w:rPr>
        <w:t>5</w:t>
      </w:r>
      <w:r w:rsidRPr="00217CB5">
        <w:t>.</w:t>
      </w:r>
    </w:p>
    <w:p w:rsidR="007F719F" w:rsidRDefault="007F719F" w:rsidP="007B7AC5">
      <w:pPr>
        <w:spacing w:line="360" w:lineRule="auto"/>
      </w:pPr>
    </w:p>
    <w:p w:rsidR="007F719F" w:rsidRDefault="007F719F" w:rsidP="007B7AC5">
      <w:pPr>
        <w:pStyle w:val="Heading3"/>
        <w:spacing w:before="0"/>
      </w:pPr>
      <w:bookmarkStart w:id="105" w:name="_Toc326047512"/>
      <w:r>
        <w:t>8.1.1. Immobilisation of WGA</w:t>
      </w:r>
      <w:bookmarkEnd w:id="105"/>
    </w:p>
    <w:p w:rsidR="007F719F" w:rsidRDefault="007F719F" w:rsidP="007F719F">
      <w:pPr>
        <w:spacing w:line="360" w:lineRule="auto"/>
        <w:jc w:val="both"/>
        <w:rPr>
          <w:b/>
        </w:rPr>
      </w:pPr>
    </w:p>
    <w:p w:rsidR="007F719F" w:rsidRDefault="007F719F" w:rsidP="007F719F">
      <w:pPr>
        <w:spacing w:line="360" w:lineRule="auto"/>
        <w:jc w:val="both"/>
      </w:pPr>
      <w:r>
        <w:t>The immobilisation of WGA to a solid support allow</w:t>
      </w:r>
      <w:r w:rsidR="00CF02D9">
        <w:t>s</w:t>
      </w:r>
      <w:r>
        <w:t xml:space="preserve"> the WGA to be removed from a DCL mixture along with any ligands bound to it. After washing and denaturation of these immobilised protein-ligand complexes, the bound ligands should be released and can be analysed to determine their structure. This remove</w:t>
      </w:r>
      <w:r w:rsidR="00CF02D9">
        <w:t>s</w:t>
      </w:r>
      <w:r>
        <w:t xml:space="preserve"> the need to analyse all DCL members, with only those DCL members which bind to the template WGA found in the solution to be analysed.</w:t>
      </w:r>
    </w:p>
    <w:p w:rsidR="00CF02D9" w:rsidRPr="00B775D2" w:rsidRDefault="00CF02D9" w:rsidP="007F719F">
      <w:pPr>
        <w:spacing w:line="360" w:lineRule="auto"/>
        <w:jc w:val="both"/>
      </w:pPr>
    </w:p>
    <w:p w:rsidR="007F719F" w:rsidRPr="00CF02D9" w:rsidRDefault="007F719F" w:rsidP="00CF02D9">
      <w:pPr>
        <w:pStyle w:val="Heading3"/>
        <w:spacing w:before="0"/>
      </w:pPr>
      <w:bookmarkStart w:id="106" w:name="_Toc326047513"/>
      <w:r>
        <w:t>8.1.2</w:t>
      </w:r>
      <w:r w:rsidRPr="001D0A80">
        <w:t>. SEC Chromatography</w:t>
      </w:r>
      <w:bookmarkEnd w:id="106"/>
    </w:p>
    <w:p w:rsidR="00CF02D9" w:rsidRPr="001A48D7" w:rsidRDefault="00CF02D9" w:rsidP="007F719F">
      <w:pPr>
        <w:spacing w:line="360" w:lineRule="auto"/>
        <w:jc w:val="both"/>
      </w:pPr>
    </w:p>
    <w:p w:rsidR="00CF02D9" w:rsidRDefault="007F719F" w:rsidP="00CF02D9">
      <w:pPr>
        <w:spacing w:line="360" w:lineRule="auto"/>
        <w:jc w:val="both"/>
        <w:rPr>
          <w:vertAlign w:val="superscript"/>
        </w:rPr>
      </w:pPr>
      <w:r w:rsidRPr="001A48D7">
        <w:t>SEC</w:t>
      </w:r>
      <w:r>
        <w:t xml:space="preserve"> chromatography</w:t>
      </w:r>
      <w:r w:rsidRPr="001A48D7">
        <w:t xml:space="preserve"> uses porous particles to separate molecules of differing</w:t>
      </w:r>
      <w:r>
        <w:t xml:space="preserve"> molecular weight in a solution</w:t>
      </w:r>
      <w:r w:rsidRPr="001A48D7">
        <w:t xml:space="preserve"> </w:t>
      </w:r>
      <w:r>
        <w:t>(</w:t>
      </w:r>
      <w:r w:rsidRPr="001A48D7">
        <w:rPr>
          <w:b/>
        </w:rPr>
        <w:t>Fig</w:t>
      </w:r>
      <w:r>
        <w:rPr>
          <w:b/>
        </w:rPr>
        <w:t>ure</w:t>
      </w:r>
      <w:r w:rsidRPr="001A48D7">
        <w:rPr>
          <w:b/>
        </w:rPr>
        <w:t xml:space="preserve"> </w:t>
      </w:r>
      <w:r w:rsidR="00CF02D9">
        <w:rPr>
          <w:b/>
        </w:rPr>
        <w:t>8</w:t>
      </w:r>
      <w:r w:rsidR="00EF335D">
        <w:rPr>
          <w:b/>
        </w:rPr>
        <w:t>6</w:t>
      </w:r>
      <w:r w:rsidRPr="00093207">
        <w:t>)</w:t>
      </w:r>
      <w:r>
        <w:t>.</w:t>
      </w:r>
      <w:r w:rsidRPr="001A48D7">
        <w:t xml:space="preserve"> </w:t>
      </w:r>
      <w:r w:rsidR="009574A5">
        <w:t xml:space="preserve">When </w:t>
      </w:r>
      <w:r>
        <w:t>a</w:t>
      </w:r>
      <w:r w:rsidR="00CF02D9">
        <w:t xml:space="preserve"> </w:t>
      </w:r>
      <w:r>
        <w:t xml:space="preserve">solution containing both low and high molecular weight molecules </w:t>
      </w:r>
      <w:r w:rsidRPr="001A48D7">
        <w:t xml:space="preserve">passes through the column, small molecules are able to </w:t>
      </w:r>
      <w:r>
        <w:t>enter</w:t>
      </w:r>
      <w:r w:rsidRPr="001A48D7">
        <w:t xml:space="preserve"> into the pore</w:t>
      </w:r>
      <w:r>
        <w:t>s</w:t>
      </w:r>
      <w:r w:rsidRPr="001A48D7">
        <w:t xml:space="preserve"> of</w:t>
      </w:r>
      <w:r w:rsidR="00CF02D9">
        <w:t xml:space="preserve"> the</w:t>
      </w:r>
      <w:r w:rsidRPr="001A48D7">
        <w:t xml:space="preserve"> porous particles but the larger </w:t>
      </w:r>
      <w:r w:rsidR="00CF02D9">
        <w:t>molecules</w:t>
      </w:r>
      <w:r w:rsidRPr="001A48D7">
        <w:t xml:space="preserve"> are not. This means that when the column is spun</w:t>
      </w:r>
      <w:r>
        <w:t xml:space="preserve"> in a microcentrifuge</w:t>
      </w:r>
      <w:r w:rsidRPr="001A48D7">
        <w:t>, the smaller molecules are retained by the column, whilst the larger ones pass through. SEC can be used in a wide variety of applications including screening small organic molecules for their ability to bind to a target protein.</w:t>
      </w:r>
      <w:r w:rsidR="00C378B0">
        <w:fldChar w:fldCharType="begin"/>
      </w:r>
      <w:r w:rsidR="00F97BCF">
        <w:instrText xml:space="preserve"> ADDIN EN.CITE &lt;EndNote&gt;&lt;Cite&gt;&lt;Author&gt;Muckenschnabel&lt;/Author&gt;&lt;Year&gt;2004&lt;/Year&gt;&lt;RecNum&gt;72&lt;/RecNum&gt;&lt;DisplayText&gt;&lt;style face="superscript"&gt;[114]&lt;/style&gt;&lt;/DisplayText&gt;&lt;record&gt;&lt;rec-number&gt;72&lt;/rec-number&gt;&lt;foreign-keys&gt;&lt;key app="EN" db-id="frz2ve0snr9x03eeazavffrxssrvs9vpsa2d"&gt;72&lt;/key&gt;&lt;/foreign-keys&gt;&lt;ref-type name="Journal Article"&gt;17&lt;/ref-type&gt;&lt;contributors&gt;&lt;authors&gt;&lt;author&gt;Muckenschnabel, I.&lt;/author&gt;&lt;author&gt;Falchetto, R.&lt;/author&gt;&lt;author&gt;Mayr, L. M.&lt;/author&gt;&lt;author&gt;Filipuzzi, I.&lt;/author&gt;&lt;/authors&gt;&lt;/contributors&gt;&lt;titles&gt;&lt;title&gt;SpeedScreen: label-free liquid chromatography–mass spectrometry-based high-throughput screening for the discovery of orphan protein ligands&lt;/title&gt;&lt;secondary-title&gt;Analytical Biochemistry&lt;/secondary-title&gt;&lt;/titles&gt;&lt;periodical&gt;&lt;full-title&gt;Analytical Biochemistry&lt;/full-title&gt;&lt;/periodical&gt;&lt;pages&gt;241-249&lt;/pages&gt;&lt;volume&gt;324&lt;/volume&gt;&lt;number&gt;2&lt;/number&gt;&lt;keywords&gt;&lt;keyword&gt;Drug discovery&lt;/keyword&gt;&lt;keyword&gt;Lead finding&lt;/keyword&gt;&lt;keyword&gt;High-throughput screening&lt;/keyword&gt;&lt;keyword&gt;Deconvolution of mixtures&lt;/keyword&gt;&lt;keyword&gt;Affinity selection&lt;/keyword&gt;&lt;keyword&gt;Orphan proteins&lt;/keyword&gt;&lt;/keywords&gt;&lt;dates&gt;&lt;year&gt;2004&lt;/year&gt;&lt;/dates&gt;&lt;isbn&gt;0003-2697&lt;/isbn&gt;&lt;urls&gt;&lt;related-urls&gt;&lt;url&gt;http://www.sciencedirect.com/science/article/pii/S0003269703006481&lt;/url&gt;&lt;/related-urls&gt;&lt;/urls&gt;&lt;electronic-resource-num&gt;10.1016/j.ab.2003.09.040&lt;/electronic-resource-num&gt;&lt;/record&gt;&lt;/Cite&gt;&lt;/EndNote&gt;</w:instrText>
      </w:r>
      <w:r w:rsidR="00C378B0">
        <w:fldChar w:fldCharType="separate"/>
      </w:r>
      <w:r w:rsidR="00F97BCF" w:rsidRPr="00F97BCF">
        <w:rPr>
          <w:noProof/>
          <w:vertAlign w:val="superscript"/>
        </w:rPr>
        <w:t>[114]</w:t>
      </w:r>
      <w:r w:rsidR="00C378B0">
        <w:fldChar w:fldCharType="end"/>
      </w:r>
    </w:p>
    <w:p w:rsidR="00CF02D9" w:rsidRDefault="00CF02D9" w:rsidP="00CF02D9">
      <w:pPr>
        <w:spacing w:line="360" w:lineRule="auto"/>
        <w:jc w:val="both"/>
        <w:rPr>
          <w:vertAlign w:val="superscript"/>
        </w:rPr>
      </w:pPr>
    </w:p>
    <w:p w:rsidR="00CF02D9" w:rsidRDefault="00CF02D9" w:rsidP="00CF02D9">
      <w:pPr>
        <w:spacing w:line="360" w:lineRule="auto"/>
        <w:jc w:val="both"/>
        <w:rPr>
          <w:vertAlign w:val="superscript"/>
        </w:rPr>
      </w:pPr>
    </w:p>
    <w:p w:rsidR="007F719F" w:rsidRDefault="005C51CF" w:rsidP="00CF02D9">
      <w:pPr>
        <w:spacing w:line="360" w:lineRule="auto"/>
        <w:jc w:val="center"/>
        <w:rPr>
          <w:vertAlign w:val="superscript"/>
        </w:rPr>
      </w:pPr>
      <w:r>
        <w:rPr>
          <w:noProof/>
          <w:vertAlign w:val="superscript"/>
          <w:lang w:eastAsia="en-GB"/>
        </w:rPr>
        <w:drawing>
          <wp:inline distT="0" distB="0" distL="0" distR="0">
            <wp:extent cx="2847975" cy="2933700"/>
            <wp:effectExtent l="19050" t="0" r="9525"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435" cstate="print"/>
                    <a:srcRect/>
                    <a:stretch>
                      <a:fillRect/>
                    </a:stretch>
                  </pic:blipFill>
                  <pic:spPr bwMode="auto">
                    <a:xfrm>
                      <a:off x="0" y="0"/>
                      <a:ext cx="2847975" cy="2933700"/>
                    </a:xfrm>
                    <a:prstGeom prst="rect">
                      <a:avLst/>
                    </a:prstGeom>
                    <a:noFill/>
                    <a:ln w="9525">
                      <a:noFill/>
                      <a:miter lim="800000"/>
                      <a:headEnd/>
                      <a:tailEnd/>
                    </a:ln>
                  </pic:spPr>
                </pic:pic>
              </a:graphicData>
            </a:graphic>
          </wp:inline>
        </w:drawing>
      </w:r>
    </w:p>
    <w:p w:rsidR="00CF02D9" w:rsidRDefault="00EF335D" w:rsidP="00CF02D9">
      <w:pPr>
        <w:spacing w:line="360" w:lineRule="auto"/>
        <w:jc w:val="center"/>
        <w:rPr>
          <w:vertAlign w:val="superscript"/>
        </w:rPr>
      </w:pPr>
      <w:r>
        <w:rPr>
          <w:b/>
        </w:rPr>
        <w:t>Figure 86</w:t>
      </w:r>
      <w:r w:rsidR="00CF02D9">
        <w:rPr>
          <w:b/>
        </w:rPr>
        <w:t>.</w:t>
      </w:r>
      <w:r w:rsidR="00CF02D9" w:rsidRPr="001A48D7">
        <w:rPr>
          <w:b/>
        </w:rPr>
        <w:t xml:space="preserve"> </w:t>
      </w:r>
      <w:r w:rsidR="00CF02D9">
        <w:t>SEC m</w:t>
      </w:r>
      <w:r w:rsidR="00CF02D9" w:rsidRPr="001A48D7">
        <w:t>echanism</w:t>
      </w:r>
      <w:r w:rsidR="00CF02D9">
        <w:t>.</w:t>
      </w:r>
    </w:p>
    <w:p w:rsidR="007F719F" w:rsidRPr="001A48D7" w:rsidRDefault="007F719F" w:rsidP="007F719F">
      <w:pPr>
        <w:spacing w:line="360" w:lineRule="auto"/>
        <w:jc w:val="center"/>
        <w:rPr>
          <w:vertAlign w:val="superscript"/>
        </w:rPr>
      </w:pPr>
    </w:p>
    <w:p w:rsidR="007F719F" w:rsidRDefault="007F719F" w:rsidP="007F719F">
      <w:pPr>
        <w:spacing w:line="360" w:lineRule="auto"/>
        <w:jc w:val="both"/>
      </w:pPr>
      <w:r w:rsidRPr="001A48D7">
        <w:t>Size exclusion columns ca</w:t>
      </w:r>
      <w:r>
        <w:t>n be used in DCC to separate</w:t>
      </w:r>
      <w:r w:rsidRPr="001A48D7">
        <w:t xml:space="preserve"> </w:t>
      </w:r>
      <w:r>
        <w:t>target-</w:t>
      </w:r>
      <w:r w:rsidRPr="001A48D7">
        <w:t>ligand complex</w:t>
      </w:r>
      <w:r>
        <w:t>es in a DCL</w:t>
      </w:r>
      <w:r w:rsidRPr="001A48D7">
        <w:t xml:space="preserve"> from </w:t>
      </w:r>
      <w:r>
        <w:t>non-binders</w:t>
      </w:r>
      <w:r w:rsidRPr="001A48D7">
        <w:t xml:space="preserve"> in the library. </w:t>
      </w:r>
      <w:r>
        <w:t>The target</w:t>
      </w:r>
      <w:r w:rsidRPr="001A48D7">
        <w:t xml:space="preserve"> </w:t>
      </w:r>
      <w:r>
        <w:t>protein molecule used in a DCL has a much larger molecular weight than the potential ligand DCL members which</w:t>
      </w:r>
      <w:r w:rsidRPr="001A48D7">
        <w:t xml:space="preserve"> means that</w:t>
      </w:r>
      <w:r>
        <w:t>,</w:t>
      </w:r>
      <w:r w:rsidRPr="001A48D7">
        <w:t xml:space="preserve"> depending upon the exclus</w:t>
      </w:r>
      <w:r>
        <w:t>ion limit of the column, SEC chromatography should</w:t>
      </w:r>
      <w:r w:rsidRPr="001A48D7">
        <w:t xml:space="preserve"> allow </w:t>
      </w:r>
      <w:r>
        <w:t>target-ligand</w:t>
      </w:r>
      <w:r w:rsidRPr="001A48D7">
        <w:t xml:space="preserve"> complexes to pass through the column whilst retaining all other unbound </w:t>
      </w:r>
      <w:r>
        <w:t>small molecules from</w:t>
      </w:r>
      <w:r w:rsidRPr="001A48D7">
        <w:t xml:space="preserve"> the library. </w:t>
      </w:r>
      <w:r>
        <w:t>In addition to this, the SEC columns may allow the other catalytic enzymes, NANA aldolase and subtilisin Carlsberg, to pass through them, however, comparison of results obtained from a target-co</w:t>
      </w:r>
      <w:r w:rsidR="00CF02D9">
        <w:t>ntaining library</w:t>
      </w:r>
      <w:r>
        <w:t xml:space="preserve"> with results obtained from a DCL created without the target present </w:t>
      </w:r>
      <w:r w:rsidR="00CF02D9">
        <w:t>should</w:t>
      </w:r>
      <w:r>
        <w:t xml:space="preserve"> rule out any DCL members which pass through the column bound to NANA aldolase and subtilisin Carlsberg. </w:t>
      </w:r>
      <w:r w:rsidRPr="001A48D7">
        <w:t xml:space="preserve">It was hoped that </w:t>
      </w:r>
      <w:r>
        <w:t xml:space="preserve">this SEC step could be applied to the DCLs created in </w:t>
      </w:r>
      <w:r w:rsidRPr="0084053A">
        <w:rPr>
          <w:b/>
          <w:bCs/>
        </w:rPr>
        <w:t>Section 7</w:t>
      </w:r>
      <w:r>
        <w:t xml:space="preserve"> in order to simplify their analysis. Application of a DCL mixture containing the target molecule, WGA, which has a molecular weight of 36 kDa, to a SEC column followed by denaturation of any</w:t>
      </w:r>
      <w:r w:rsidRPr="001A48D7">
        <w:t xml:space="preserve"> enzyme substrate complex</w:t>
      </w:r>
      <w:r>
        <w:t>es in the filtrate</w:t>
      </w:r>
      <w:r w:rsidRPr="001A48D7">
        <w:t xml:space="preserve"> should </w:t>
      </w:r>
      <w:r>
        <w:t>result in only the DCL members which bind to WGA in the mixture to be analysed.</w:t>
      </w:r>
    </w:p>
    <w:p w:rsidR="00E83ABF" w:rsidRDefault="00E83ABF" w:rsidP="00CF02D9">
      <w:pPr>
        <w:pStyle w:val="Heading3"/>
        <w:spacing w:before="0"/>
        <w:rPr>
          <w:rFonts w:eastAsiaTheme="minorHAnsi" w:cs="Arial"/>
          <w:bCs w:val="0"/>
          <w:sz w:val="24"/>
        </w:rPr>
      </w:pPr>
      <w:bookmarkStart w:id="107" w:name="_Toc326047514"/>
    </w:p>
    <w:p w:rsidR="007F719F" w:rsidRPr="001D0A80" w:rsidRDefault="007F719F" w:rsidP="00CF02D9">
      <w:pPr>
        <w:pStyle w:val="Heading3"/>
        <w:spacing w:before="0"/>
      </w:pPr>
      <w:r>
        <w:t>8.1.3</w:t>
      </w:r>
      <w:r w:rsidRPr="001D0A80">
        <w:t xml:space="preserve">. </w:t>
      </w:r>
      <w:r>
        <w:t>Semi-</w:t>
      </w:r>
      <w:r w:rsidR="00CF02D9">
        <w:t>Permeable</w:t>
      </w:r>
      <w:r>
        <w:t xml:space="preserve"> Membranes</w:t>
      </w:r>
      <w:bookmarkEnd w:id="107"/>
    </w:p>
    <w:p w:rsidR="007F719F" w:rsidRDefault="007F719F" w:rsidP="007F719F">
      <w:pPr>
        <w:spacing w:line="360" w:lineRule="auto"/>
        <w:jc w:val="both"/>
        <w:rPr>
          <w:b/>
        </w:rPr>
      </w:pPr>
    </w:p>
    <w:p w:rsidR="007F719F" w:rsidRDefault="007F719F" w:rsidP="007F719F">
      <w:pPr>
        <w:tabs>
          <w:tab w:val="left" w:pos="5142"/>
        </w:tabs>
        <w:spacing w:line="360" w:lineRule="auto"/>
        <w:jc w:val="both"/>
        <w:rPr>
          <w:bCs/>
        </w:rPr>
      </w:pPr>
      <w:r w:rsidRPr="00554DEB">
        <w:rPr>
          <w:bCs/>
        </w:rPr>
        <w:t xml:space="preserve">A </w:t>
      </w:r>
      <w:r>
        <w:rPr>
          <w:bCs/>
        </w:rPr>
        <w:t>system was attempted using semi-permeable membranes for the simplification of DCL analysis. These membranes have a size exclusion limit such that the WGA and NANA aldolase protein molecules in the DCL are too large to pass through the pores in the membrane but the pores are small enough to allow other DCL members through. This could be used to compartmentalise the WGA and the NANA aldolase from each other using a device similar to a dialysis tube, meaning that when samples were taken for analysis, samples which contained only WGA and not NANA aldolase could be added to the columns separately. This would prevent the possibility of any DCL members passing through the SEC columns whilst bound to the NANA aldolase and not the WGA. It was also thought that if this dialysis device was placed into a solution, the DCL members could pass through the membrane into the surrounding solution and maintain a dynamic equilibrium during DCL synthesis. If, however, any of the DCL members bind to WGA, it was thought that this would alter the distribution of the DCL members as the DCL members bound to WGA would be in a greater concentration on the side of the membrane containing WGA. In addition to this, the rate at which the DCL members</w:t>
      </w:r>
      <w:r w:rsidR="00FC5BE1">
        <w:rPr>
          <w:bCs/>
        </w:rPr>
        <w:t xml:space="preserve"> that can bind</w:t>
      </w:r>
      <w:r>
        <w:rPr>
          <w:bCs/>
        </w:rPr>
        <w:t xml:space="preserve"> to WGA diffuse across the membrane should be slower than the rate at which DCL members </w:t>
      </w:r>
      <w:r w:rsidR="00FC5BE1">
        <w:rPr>
          <w:bCs/>
        </w:rPr>
        <w:t>which cannot bind</w:t>
      </w:r>
      <w:r>
        <w:rPr>
          <w:bCs/>
        </w:rPr>
        <w:t xml:space="preserve"> to WGA pass across the membrane. It was believed that this technique could be used to ascertain the strongest binders to WGA in a DCL.</w:t>
      </w:r>
    </w:p>
    <w:p w:rsidR="007F719F" w:rsidRDefault="007F719F" w:rsidP="007F719F">
      <w:pPr>
        <w:tabs>
          <w:tab w:val="left" w:pos="8055"/>
        </w:tabs>
        <w:spacing w:line="360" w:lineRule="auto"/>
        <w:jc w:val="both"/>
      </w:pPr>
      <w:r>
        <w:tab/>
      </w:r>
    </w:p>
    <w:p w:rsidR="007F719F" w:rsidRDefault="007F719F" w:rsidP="00FC5BE1">
      <w:pPr>
        <w:pStyle w:val="Heading2"/>
        <w:spacing w:before="0"/>
      </w:pPr>
      <w:bookmarkStart w:id="108" w:name="_Toc326047515"/>
      <w:r>
        <w:t>8</w:t>
      </w:r>
      <w:r w:rsidRPr="001A48D7">
        <w:t>.2</w:t>
      </w:r>
      <w:r>
        <w:t>.</w:t>
      </w:r>
      <w:r w:rsidRPr="001A48D7">
        <w:t xml:space="preserve"> Methodology</w:t>
      </w:r>
      <w:bookmarkEnd w:id="108"/>
    </w:p>
    <w:p w:rsidR="007B7AC5" w:rsidRPr="007B7AC5" w:rsidRDefault="007B7AC5" w:rsidP="007F719F">
      <w:pPr>
        <w:spacing w:line="360" w:lineRule="auto"/>
        <w:jc w:val="both"/>
        <w:rPr>
          <w:b/>
        </w:rPr>
      </w:pPr>
    </w:p>
    <w:p w:rsidR="007B7AC5" w:rsidRPr="00FC5BE1" w:rsidRDefault="007B7AC5" w:rsidP="007B7AC5">
      <w:pPr>
        <w:tabs>
          <w:tab w:val="left" w:pos="5142"/>
        </w:tabs>
        <w:spacing w:line="360" w:lineRule="auto"/>
        <w:rPr>
          <w:bCs/>
        </w:rPr>
      </w:pPr>
      <w:r w:rsidRPr="00F43B97">
        <w:rPr>
          <w:bCs/>
        </w:rPr>
        <w:t>Instrumentation</w:t>
      </w:r>
      <w:r>
        <w:rPr>
          <w:bCs/>
        </w:rPr>
        <w:t xml:space="preserve"> and equipment</w:t>
      </w:r>
      <w:r w:rsidRPr="00F43B97">
        <w:rPr>
          <w:bCs/>
        </w:rPr>
        <w:t xml:space="preserve"> used was the same as in </w:t>
      </w:r>
      <w:r w:rsidRPr="00F43B97">
        <w:rPr>
          <w:b/>
          <w:bCs/>
        </w:rPr>
        <w:t>Section 5.2.</w:t>
      </w:r>
      <w:r w:rsidR="00FC5BE1">
        <w:rPr>
          <w:b/>
          <w:bCs/>
        </w:rPr>
        <w:t xml:space="preserve"> </w:t>
      </w:r>
      <w:r w:rsidR="00FC5BE1" w:rsidRPr="00FC5BE1">
        <w:rPr>
          <w:bCs/>
        </w:rPr>
        <w:t>with the addition of Bio-Gel P-6 SEC columns</w:t>
      </w:r>
      <w:r w:rsidR="00FC5BE1">
        <w:rPr>
          <w:bCs/>
        </w:rPr>
        <w:t xml:space="preserve"> </w:t>
      </w:r>
      <w:r w:rsidR="00834FE3">
        <w:rPr>
          <w:bCs/>
        </w:rPr>
        <w:t xml:space="preserve">supplied by </w:t>
      </w:r>
      <w:r w:rsidR="00834FE3" w:rsidRPr="00FC5BE1">
        <w:rPr>
          <w:bCs/>
        </w:rPr>
        <w:t>Bio-Rad</w:t>
      </w:r>
      <w:r w:rsidR="00834FE3">
        <w:rPr>
          <w:bCs/>
        </w:rPr>
        <w:t xml:space="preserve"> and Dialysis tubing cellulose membrane supplied by Sigma-Aldrich.</w:t>
      </w:r>
    </w:p>
    <w:p w:rsidR="007F719F" w:rsidRDefault="007F719F" w:rsidP="007F719F">
      <w:pPr>
        <w:tabs>
          <w:tab w:val="left" w:pos="900"/>
          <w:tab w:val="left" w:pos="1080"/>
          <w:tab w:val="left" w:pos="5142"/>
        </w:tabs>
        <w:spacing w:line="360" w:lineRule="auto"/>
        <w:rPr>
          <w:b/>
          <w:bCs/>
        </w:rPr>
      </w:pPr>
    </w:p>
    <w:p w:rsidR="007F719F" w:rsidRDefault="007F719F" w:rsidP="001A7B83">
      <w:pPr>
        <w:pStyle w:val="Heading3"/>
        <w:spacing w:before="0"/>
      </w:pPr>
      <w:bookmarkStart w:id="109" w:name="_Toc326047516"/>
      <w:r>
        <w:t>8.2.1. DCLs using Immobilised WGA</w:t>
      </w:r>
      <w:bookmarkEnd w:id="109"/>
    </w:p>
    <w:p w:rsidR="007F719F" w:rsidRDefault="007F719F" w:rsidP="007F719F">
      <w:pPr>
        <w:tabs>
          <w:tab w:val="left" w:pos="900"/>
          <w:tab w:val="left" w:pos="1080"/>
          <w:tab w:val="left" w:pos="5142"/>
        </w:tabs>
        <w:spacing w:line="360" w:lineRule="auto"/>
        <w:rPr>
          <w:b/>
          <w:bCs/>
        </w:rPr>
      </w:pPr>
    </w:p>
    <w:p w:rsidR="007F719F" w:rsidRPr="001901D9" w:rsidRDefault="007F719F" w:rsidP="007F719F">
      <w:pPr>
        <w:tabs>
          <w:tab w:val="left" w:pos="900"/>
          <w:tab w:val="left" w:pos="1080"/>
          <w:tab w:val="left" w:pos="5142"/>
        </w:tabs>
        <w:spacing w:line="360" w:lineRule="auto"/>
        <w:jc w:val="both"/>
        <w:rPr>
          <w:bCs/>
        </w:rPr>
      </w:pPr>
      <w:r w:rsidRPr="001901D9">
        <w:rPr>
          <w:bCs/>
        </w:rPr>
        <w:t>Initially a series of DCLs were created using WGA immobilised on Sepharose 4B beads</w:t>
      </w:r>
      <w:r>
        <w:rPr>
          <w:bCs/>
        </w:rPr>
        <w:t xml:space="preserve"> as the target protein</w:t>
      </w:r>
      <w:r w:rsidRPr="001901D9">
        <w:rPr>
          <w:bCs/>
        </w:rPr>
        <w:t>.</w:t>
      </w:r>
    </w:p>
    <w:p w:rsidR="007F719F" w:rsidRDefault="007F719F" w:rsidP="007F719F">
      <w:pPr>
        <w:tabs>
          <w:tab w:val="left" w:pos="900"/>
          <w:tab w:val="left" w:pos="1080"/>
          <w:tab w:val="left" w:pos="5142"/>
        </w:tabs>
        <w:spacing w:line="360" w:lineRule="auto"/>
        <w:jc w:val="both"/>
        <w:rPr>
          <w:bCs/>
          <w:color w:val="00B0F0"/>
        </w:rPr>
      </w:pPr>
    </w:p>
    <w:p w:rsidR="007F719F" w:rsidRPr="00431376" w:rsidRDefault="007F719F" w:rsidP="001A7B83">
      <w:pPr>
        <w:pStyle w:val="Heading4"/>
        <w:spacing w:before="0"/>
      </w:pPr>
      <w:bookmarkStart w:id="110" w:name="_Toc326047517"/>
      <w:r w:rsidRPr="00431376">
        <w:t>8.2.</w:t>
      </w:r>
      <w:r>
        <w:t>1.1</w:t>
      </w:r>
      <w:r w:rsidRPr="00431376">
        <w:t>. Activation of Sepharose 4B Beads</w:t>
      </w:r>
      <w:bookmarkEnd w:id="110"/>
    </w:p>
    <w:p w:rsidR="007F719F" w:rsidRPr="00DD4103" w:rsidRDefault="007F719F" w:rsidP="007F719F">
      <w:pPr>
        <w:tabs>
          <w:tab w:val="left" w:pos="900"/>
          <w:tab w:val="left" w:pos="1080"/>
          <w:tab w:val="left" w:pos="5142"/>
        </w:tabs>
        <w:spacing w:line="360" w:lineRule="auto"/>
        <w:rPr>
          <w:b/>
          <w:bCs/>
          <w:color w:val="00B0F0"/>
        </w:rPr>
      </w:pPr>
    </w:p>
    <w:p w:rsidR="007F719F" w:rsidRPr="00543EB5" w:rsidRDefault="007F719F" w:rsidP="007F719F">
      <w:pPr>
        <w:tabs>
          <w:tab w:val="left" w:pos="900"/>
          <w:tab w:val="left" w:pos="1080"/>
          <w:tab w:val="left" w:pos="5142"/>
        </w:tabs>
        <w:spacing w:line="360" w:lineRule="auto"/>
        <w:jc w:val="both"/>
        <w:rPr>
          <w:bCs/>
        </w:rPr>
      </w:pPr>
      <w:r w:rsidRPr="00543EB5">
        <w:rPr>
          <w:bCs/>
        </w:rPr>
        <w:t>5 mL of Sepharose 4B</w:t>
      </w:r>
      <w:r w:rsidRPr="00543EB5">
        <w:rPr>
          <w:bCs/>
          <w:vertAlign w:val="superscript"/>
        </w:rPr>
        <w:t xml:space="preserve">TM </w:t>
      </w:r>
      <w:r w:rsidRPr="00543EB5">
        <w:rPr>
          <w:bCs/>
        </w:rPr>
        <w:t>gel was washed with 50 mL of deionised water in a sintered glass funnel</w:t>
      </w:r>
      <w:r>
        <w:rPr>
          <w:bCs/>
        </w:rPr>
        <w:t xml:space="preserve"> before being</w:t>
      </w:r>
      <w:r w:rsidRPr="00543EB5">
        <w:rPr>
          <w:bCs/>
        </w:rPr>
        <w:t xml:space="preserve"> </w:t>
      </w:r>
      <w:r>
        <w:rPr>
          <w:bCs/>
        </w:rPr>
        <w:t>suction</w:t>
      </w:r>
      <w:r w:rsidRPr="00543EB5">
        <w:rPr>
          <w:bCs/>
        </w:rPr>
        <w:t xml:space="preserve"> dried to a wet cake and transferred to a 50 mL conical flask. The</w:t>
      </w:r>
      <w:r>
        <w:rPr>
          <w:bCs/>
        </w:rPr>
        <w:t xml:space="preserve"> gel was then re-suspended in 5</w:t>
      </w:r>
      <w:r w:rsidRPr="00543EB5">
        <w:rPr>
          <w:bCs/>
        </w:rPr>
        <w:t xml:space="preserve"> mL of deionised water with swirling</w:t>
      </w:r>
      <w:r>
        <w:rPr>
          <w:bCs/>
        </w:rPr>
        <w:t xml:space="preserve"> and</w:t>
      </w:r>
      <w:r w:rsidRPr="00543EB5">
        <w:rPr>
          <w:bCs/>
        </w:rPr>
        <w:t xml:space="preserve"> 1 g of CNBr was added to the gel suspension. The pH of the reaction was maintained at 11.0 by </w:t>
      </w:r>
      <w:r w:rsidR="003F323D" w:rsidRPr="00543EB5">
        <w:rPr>
          <w:bCs/>
        </w:rPr>
        <w:t>drop wise</w:t>
      </w:r>
      <w:r w:rsidRPr="00543EB5">
        <w:rPr>
          <w:bCs/>
        </w:rPr>
        <w:t xml:space="preserve"> addition of 20 % NaOH during which time the temperature was maintained at 25 </w:t>
      </w:r>
      <w:r w:rsidR="008F288D" w:rsidRPr="0062426C">
        <w:rPr>
          <w:color w:val="000000"/>
          <w:lang w:val="es-ES_tradnl"/>
        </w:rPr>
        <w:t>°</w:t>
      </w:r>
      <w:r w:rsidRPr="00543EB5">
        <w:rPr>
          <w:bCs/>
        </w:rPr>
        <w:t>C. When all CNBr had dissolved and the rate of consumption of NaOH had decreased, the mixture was poured into a sintered funnel containing ice. The gel was washed with 5</w:t>
      </w:r>
      <w:r>
        <w:rPr>
          <w:bCs/>
        </w:rPr>
        <w:t>0 mL ice cold water and 25</w:t>
      </w:r>
      <w:r w:rsidRPr="00543EB5">
        <w:rPr>
          <w:bCs/>
        </w:rPr>
        <w:t xml:space="preserve"> mL ice cold 0.1 M sodium bicarbonate solution.</w:t>
      </w:r>
    </w:p>
    <w:p w:rsidR="007F719F" w:rsidRPr="00431376" w:rsidRDefault="007F719F" w:rsidP="007F719F">
      <w:pPr>
        <w:tabs>
          <w:tab w:val="left" w:pos="900"/>
          <w:tab w:val="left" w:pos="1080"/>
          <w:tab w:val="left" w:pos="5142"/>
        </w:tabs>
        <w:spacing w:line="360" w:lineRule="auto"/>
        <w:jc w:val="both"/>
        <w:rPr>
          <w:bCs/>
          <w:color w:val="00B0F0"/>
        </w:rPr>
      </w:pPr>
    </w:p>
    <w:p w:rsidR="007F719F" w:rsidRPr="00431376" w:rsidRDefault="007F719F" w:rsidP="001A7B83">
      <w:pPr>
        <w:pStyle w:val="Heading4"/>
        <w:spacing w:before="0"/>
      </w:pPr>
      <w:bookmarkStart w:id="111" w:name="_Toc326047518"/>
      <w:r>
        <w:t>8.2.1</w:t>
      </w:r>
      <w:r w:rsidRPr="00431376">
        <w:t>.</w:t>
      </w:r>
      <w:r>
        <w:t>2.</w:t>
      </w:r>
      <w:r w:rsidRPr="00431376">
        <w:t xml:space="preserve"> Immobilisation of WGA to Sepharose 4B Beads</w:t>
      </w:r>
      <w:bookmarkEnd w:id="111"/>
    </w:p>
    <w:p w:rsidR="007F719F" w:rsidRDefault="007F719F" w:rsidP="007F719F">
      <w:pPr>
        <w:tabs>
          <w:tab w:val="left" w:pos="5142"/>
        </w:tabs>
        <w:spacing w:line="360" w:lineRule="auto"/>
        <w:jc w:val="both"/>
        <w:rPr>
          <w:b/>
          <w:bCs/>
          <w:color w:val="00B0F0"/>
        </w:rPr>
      </w:pPr>
    </w:p>
    <w:p w:rsidR="007F719F" w:rsidRPr="00431376" w:rsidRDefault="007F68B2" w:rsidP="007F719F">
      <w:pPr>
        <w:tabs>
          <w:tab w:val="left" w:pos="5142"/>
        </w:tabs>
        <w:spacing w:line="360" w:lineRule="auto"/>
        <w:jc w:val="both"/>
        <w:rPr>
          <w:bCs/>
        </w:rPr>
      </w:pPr>
      <w:r>
        <w:rPr>
          <w:bCs/>
        </w:rPr>
        <w:t>5 mL of the CNBr-activated S</w:t>
      </w:r>
      <w:r w:rsidR="007F719F" w:rsidRPr="00543EB5">
        <w:rPr>
          <w:bCs/>
        </w:rPr>
        <w:t xml:space="preserve">epharose from </w:t>
      </w:r>
      <w:r w:rsidR="007F719F">
        <w:rPr>
          <w:b/>
          <w:bCs/>
        </w:rPr>
        <w:t>Section 8</w:t>
      </w:r>
      <w:r w:rsidR="007F719F" w:rsidRPr="00543EB5">
        <w:rPr>
          <w:b/>
          <w:bCs/>
        </w:rPr>
        <w:t>.</w:t>
      </w:r>
      <w:r w:rsidR="007F719F">
        <w:rPr>
          <w:b/>
          <w:bCs/>
        </w:rPr>
        <w:t>2.1.1.</w:t>
      </w:r>
      <w:r w:rsidR="007F719F" w:rsidRPr="00543EB5">
        <w:rPr>
          <w:bCs/>
        </w:rPr>
        <w:t xml:space="preserve"> was washed with 50 mL</w:t>
      </w:r>
      <w:r w:rsidR="007F719F">
        <w:rPr>
          <w:bCs/>
        </w:rPr>
        <w:t xml:space="preserve"> of</w:t>
      </w:r>
      <w:r w:rsidR="007F719F" w:rsidRPr="00543EB5">
        <w:rPr>
          <w:bCs/>
        </w:rPr>
        <w:t xml:space="preserve"> ice cold 0.1 M sodium bicarbonate solution in a sintered funnel and suction dried to a wet cake. </w:t>
      </w:r>
      <w:r w:rsidR="001A7B83">
        <w:rPr>
          <w:bCs/>
        </w:rPr>
        <w:t xml:space="preserve">The gel was then added to a WGA </w:t>
      </w:r>
      <w:r w:rsidR="007F719F" w:rsidRPr="00543EB5">
        <w:rPr>
          <w:bCs/>
        </w:rPr>
        <w:t>containing solution (50 mg WGA in 5 mL ice-cold 0.1</w:t>
      </w:r>
      <w:r w:rsidR="007F719F">
        <w:rPr>
          <w:bCs/>
        </w:rPr>
        <w:t xml:space="preserve"> M sodium bicarbonate solution) and t</w:t>
      </w:r>
      <w:r w:rsidR="007F719F" w:rsidRPr="00543EB5">
        <w:rPr>
          <w:bCs/>
        </w:rPr>
        <w:t xml:space="preserve">he </w:t>
      </w:r>
      <w:r w:rsidR="007F719F">
        <w:rPr>
          <w:bCs/>
        </w:rPr>
        <w:t>mixture</w:t>
      </w:r>
      <w:r w:rsidR="007F719F" w:rsidRPr="00543EB5">
        <w:rPr>
          <w:bCs/>
        </w:rPr>
        <w:t xml:space="preserve"> was left to shake gently f</w:t>
      </w:r>
      <w:r w:rsidR="007F719F">
        <w:rPr>
          <w:bCs/>
        </w:rPr>
        <w:t xml:space="preserve">or 6 hours at room temperature. The resulting suspension was then </w:t>
      </w:r>
      <w:r w:rsidR="007F719F" w:rsidRPr="00543EB5">
        <w:rPr>
          <w:bCs/>
        </w:rPr>
        <w:t>filtered in a sintered funnel and washed with 100 mL</w:t>
      </w:r>
      <w:r w:rsidR="007F719F">
        <w:rPr>
          <w:bCs/>
        </w:rPr>
        <w:t xml:space="preserve"> of</w:t>
      </w:r>
      <w:r w:rsidR="007F719F" w:rsidRPr="00543EB5">
        <w:rPr>
          <w:bCs/>
        </w:rPr>
        <w:t xml:space="preserve"> 0.1 M sodium bicarbonate solution, 100 mL </w:t>
      </w:r>
      <w:r w:rsidR="007F719F">
        <w:rPr>
          <w:bCs/>
        </w:rPr>
        <w:t xml:space="preserve">of </w:t>
      </w:r>
      <w:r w:rsidR="007F719F" w:rsidRPr="00543EB5">
        <w:rPr>
          <w:bCs/>
        </w:rPr>
        <w:t>1.0 M NaCl solution and 100 mL of water. Each washing solution was kept and analysed for protein co</w:t>
      </w:r>
      <w:r w:rsidR="008F288D">
        <w:rPr>
          <w:bCs/>
        </w:rPr>
        <w:t>ncentration using the Bradford A</w:t>
      </w:r>
      <w:r w:rsidR="007F719F">
        <w:rPr>
          <w:bCs/>
        </w:rPr>
        <w:t>ssay (</w:t>
      </w:r>
      <w:r w:rsidR="007F719F" w:rsidRPr="00543EB5">
        <w:rPr>
          <w:b/>
          <w:bCs/>
        </w:rPr>
        <w:t>Section</w:t>
      </w:r>
      <w:r w:rsidR="007F719F" w:rsidRPr="00543EB5">
        <w:rPr>
          <w:bCs/>
        </w:rPr>
        <w:t xml:space="preserve"> </w:t>
      </w:r>
      <w:r w:rsidR="007F719F">
        <w:rPr>
          <w:b/>
          <w:bCs/>
        </w:rPr>
        <w:t>5.2.13</w:t>
      </w:r>
      <w:r w:rsidR="007F719F" w:rsidRPr="00543EB5">
        <w:rPr>
          <w:b/>
          <w:bCs/>
        </w:rPr>
        <w:t>.</w:t>
      </w:r>
      <w:r w:rsidR="007F719F" w:rsidRPr="00543EB5">
        <w:rPr>
          <w:bCs/>
        </w:rPr>
        <w:t xml:space="preserve">). Excess active groups on the gel were blocked by suspending the gel in 5 mL of 0.1 M ethanolamine and </w:t>
      </w:r>
      <w:r w:rsidR="007F719F">
        <w:rPr>
          <w:bCs/>
        </w:rPr>
        <w:t xml:space="preserve">the suspension </w:t>
      </w:r>
      <w:r w:rsidR="007F719F" w:rsidRPr="00543EB5">
        <w:rPr>
          <w:bCs/>
        </w:rPr>
        <w:t xml:space="preserve">was left to shake gently for 1 hour. </w:t>
      </w:r>
      <w:r w:rsidR="007F719F">
        <w:rPr>
          <w:bCs/>
        </w:rPr>
        <w:t>Following this, the suspension was</w:t>
      </w:r>
      <w:r w:rsidR="007F719F" w:rsidRPr="00543EB5">
        <w:rPr>
          <w:bCs/>
        </w:rPr>
        <w:t xml:space="preserve"> washed with 100 mL</w:t>
      </w:r>
      <w:r w:rsidR="007F719F">
        <w:rPr>
          <w:bCs/>
        </w:rPr>
        <w:t xml:space="preserve"> of water, 100mL</w:t>
      </w:r>
      <w:r w:rsidR="007F719F" w:rsidRPr="00543EB5">
        <w:rPr>
          <w:bCs/>
        </w:rPr>
        <w:t xml:space="preserve"> of 1.0 M N</w:t>
      </w:r>
      <w:r>
        <w:rPr>
          <w:bCs/>
        </w:rPr>
        <w:t>aCl and then 100 mL water. The S</w:t>
      </w:r>
      <w:r w:rsidR="007F719F" w:rsidRPr="00543EB5">
        <w:rPr>
          <w:bCs/>
        </w:rPr>
        <w:t xml:space="preserve">epharose-immobilised WGA was then stored in 25 </w:t>
      </w:r>
      <w:r w:rsidR="007F719F" w:rsidRPr="00431376">
        <w:rPr>
          <w:bCs/>
        </w:rPr>
        <w:t xml:space="preserve">mL </w:t>
      </w:r>
      <w:r w:rsidR="007F719F">
        <w:rPr>
          <w:bCs/>
        </w:rPr>
        <w:t xml:space="preserve">of </w:t>
      </w:r>
      <w:r w:rsidR="007F719F" w:rsidRPr="00431376">
        <w:rPr>
          <w:bCs/>
        </w:rPr>
        <w:t xml:space="preserve">0.02 % w/v sodium azide solution at 4 </w:t>
      </w:r>
      <w:r w:rsidR="009574A5" w:rsidRPr="0062426C">
        <w:rPr>
          <w:color w:val="000000"/>
          <w:lang w:val="es-ES_tradnl"/>
        </w:rPr>
        <w:t>°</w:t>
      </w:r>
      <w:r w:rsidR="007F719F" w:rsidRPr="00431376">
        <w:rPr>
          <w:bCs/>
        </w:rPr>
        <w:t>C.</w:t>
      </w:r>
    </w:p>
    <w:p w:rsidR="007F719F" w:rsidRPr="00DD4103" w:rsidRDefault="007F719F" w:rsidP="007F719F">
      <w:pPr>
        <w:tabs>
          <w:tab w:val="left" w:pos="5142"/>
        </w:tabs>
        <w:spacing w:line="360" w:lineRule="auto"/>
        <w:jc w:val="both"/>
        <w:rPr>
          <w:bCs/>
          <w:color w:val="00B0F0"/>
        </w:rPr>
      </w:pPr>
    </w:p>
    <w:p w:rsidR="007F719F" w:rsidRPr="00431376" w:rsidRDefault="007F719F" w:rsidP="001A7B83">
      <w:pPr>
        <w:pStyle w:val="Heading4"/>
        <w:spacing w:before="0" w:line="360" w:lineRule="auto"/>
      </w:pPr>
      <w:bookmarkStart w:id="112" w:name="_Toc326047519"/>
      <w:r>
        <w:t>8.2.1.3</w:t>
      </w:r>
      <w:r w:rsidRPr="00431376">
        <w:t>. Procedure for the Creation of a DCL Containing 4 Starting Materials and Using Sepharose-Bound WGA with 3 × 1mL Washes</w:t>
      </w:r>
      <w:bookmarkEnd w:id="112"/>
    </w:p>
    <w:p w:rsidR="007F719F" w:rsidRDefault="007F719F" w:rsidP="007F719F">
      <w:pPr>
        <w:tabs>
          <w:tab w:val="left" w:pos="5142"/>
        </w:tabs>
        <w:spacing w:line="360" w:lineRule="auto"/>
        <w:rPr>
          <w:b/>
          <w:bCs/>
        </w:rPr>
      </w:pPr>
    </w:p>
    <w:p w:rsidR="002F4E94" w:rsidRDefault="002F4E94" w:rsidP="002F4E94">
      <w:pPr>
        <w:tabs>
          <w:tab w:val="left" w:pos="900"/>
          <w:tab w:val="left" w:pos="1080"/>
          <w:tab w:val="left" w:pos="5142"/>
        </w:tabs>
        <w:spacing w:line="360" w:lineRule="auto"/>
        <w:jc w:val="both"/>
      </w:pPr>
      <w:r>
        <w:t>4 variations of stock 1 (</w:t>
      </w:r>
      <w:r w:rsidRPr="001A7B83">
        <w:rPr>
          <w:b/>
        </w:rPr>
        <w:t>Table 23</w:t>
      </w:r>
      <w:r>
        <w:t xml:space="preserve">) were made using 4 different </w:t>
      </w:r>
      <w:r w:rsidRPr="00635BA3">
        <w:rPr>
          <w:i/>
        </w:rPr>
        <w:t>N</w:t>
      </w:r>
      <w:r>
        <w:t xml:space="preserve">-modified mannosamines and </w:t>
      </w:r>
      <w:r w:rsidRPr="00421022">
        <w:t>10 μL of each of these</w:t>
      </w:r>
      <w:r>
        <w:t xml:space="preserve"> stock solutions was added to two E</w:t>
      </w:r>
      <w:r w:rsidRPr="00421022">
        <w:t>ppendorf tube</w:t>
      </w:r>
      <w:r>
        <w:t xml:space="preserve">s. In addition to this, 20 μL of stock 2 and 23.3 </w:t>
      </w:r>
      <w:r w:rsidRPr="00421022">
        <w:t>μL</w:t>
      </w:r>
      <w:r>
        <w:t xml:space="preserve"> of stock 3 was added to the E</w:t>
      </w:r>
      <w:r w:rsidRPr="00421022">
        <w:t>ppendorf tube</w:t>
      </w:r>
      <w:r>
        <w:t xml:space="preserve">s along with 56.7 </w:t>
      </w:r>
      <w:r w:rsidRPr="00421022">
        <w:t>μL of potas</w:t>
      </w:r>
      <w:r>
        <w:t xml:space="preserve">sium phosphate buffer (pH 7.4). Whilst completing the above, Sepharose-bound WGA was prepared for use in the DCL by adding </w:t>
      </w:r>
      <w:r w:rsidRPr="00421022">
        <w:t>0.39 mL o</w:t>
      </w:r>
      <w:r>
        <w:t>f Sepharose-bound WGA (1.56 mg/</w:t>
      </w:r>
      <w:r w:rsidRPr="00421022">
        <w:t>mL) to</w:t>
      </w:r>
      <w:r>
        <w:t xml:space="preserve"> a sintered glass funnel and washing</w:t>
      </w:r>
      <w:r w:rsidRPr="00421022">
        <w:t xml:space="preserve"> twice with 5 mL of water</w:t>
      </w:r>
      <w:r>
        <w:t>. The washed beads were dried to a wet cake consistency before being added to one of the E</w:t>
      </w:r>
      <w:r w:rsidRPr="00421022">
        <w:t>ppendorf tube</w:t>
      </w:r>
      <w:r>
        <w:t>s. 0.39 mL of S</w:t>
      </w:r>
      <w:r w:rsidRPr="00421022">
        <w:t>epharose beads with no WGA immobilised on them (5 mL</w:t>
      </w:r>
      <w:r>
        <w:t xml:space="preserve"> of S</w:t>
      </w:r>
      <w:r w:rsidRPr="00421022">
        <w:t xml:space="preserve">epharose 4B, dried to a wet cake and then suspended in 25 mL 0.02 % w/v sodium azide stock) </w:t>
      </w:r>
      <w:r>
        <w:t>were</w:t>
      </w:r>
      <w:r w:rsidRPr="00421022">
        <w:t xml:space="preserve"> added to the</w:t>
      </w:r>
      <w:r>
        <w:t xml:space="preserve"> second</w:t>
      </w:r>
      <w:r w:rsidRPr="00421022">
        <w:t xml:space="preserve"> </w:t>
      </w:r>
      <w:r>
        <w:t xml:space="preserve">Eppendorf tube </w:t>
      </w:r>
      <w:r w:rsidRPr="00421022">
        <w:t>to serve as a blank. The reactions were left to stir in a water bath at 37</w:t>
      </w:r>
      <w:r>
        <w:t xml:space="preserve"> </w:t>
      </w:r>
      <w:r w:rsidRPr="00421022">
        <w:t xml:space="preserve">°C and after 24 hours, 100 μL of each solution was applied to a sintered glass funnel and washed with </w:t>
      </w:r>
      <w:r>
        <w:t>3 × 1</w:t>
      </w:r>
      <w:r w:rsidRPr="00421022">
        <w:t xml:space="preserve"> </w:t>
      </w:r>
      <w:r>
        <w:t>m</w:t>
      </w:r>
      <w:r w:rsidRPr="00421022">
        <w:t>L of water</w:t>
      </w:r>
      <w:r>
        <w:t xml:space="preserve"> </w:t>
      </w:r>
      <w:r w:rsidRPr="00421022">
        <w:t>warmed to 37 °</w:t>
      </w:r>
      <w:r>
        <w:t>C. The S</w:t>
      </w:r>
      <w:r w:rsidRPr="00421022">
        <w:t>epharose beads were</w:t>
      </w:r>
      <w:r>
        <w:t xml:space="preserve"> then removed and placed in an E</w:t>
      </w:r>
      <w:r w:rsidRPr="00421022">
        <w:t>ppendorf tube along with 75 μL acetonitrile. After three hours</w:t>
      </w:r>
      <w:r>
        <w:t xml:space="preserve"> standing at room temperature</w:t>
      </w:r>
      <w:r w:rsidRPr="00421022">
        <w:t xml:space="preserve"> the solutions were placed in a microcentrifuge and spun at </w:t>
      </w:r>
      <w:r>
        <w:t>4900 × g</w:t>
      </w:r>
      <w:r w:rsidRPr="00421022">
        <w:t xml:space="preserve"> for 1 minute. The supernatant was then removed and analysed using HPLC (5 to 100% MeOH in water over 20 min</w:t>
      </w:r>
      <w:r>
        <w:t>utes</w:t>
      </w:r>
      <w:r w:rsidRPr="00421022">
        <w:t xml:space="preserve">) and mass </w:t>
      </w:r>
      <w:r>
        <w:t>spectrometry (</w:t>
      </w:r>
      <w:r w:rsidRPr="00391706">
        <w:rPr>
          <w:b/>
        </w:rPr>
        <w:t>Table 24</w:t>
      </w:r>
      <w:r>
        <w:t>).</w:t>
      </w:r>
    </w:p>
    <w:p w:rsidR="002F4E94" w:rsidRPr="00431376" w:rsidRDefault="002F4E94" w:rsidP="007F719F">
      <w:pPr>
        <w:tabs>
          <w:tab w:val="left" w:pos="5142"/>
        </w:tabs>
        <w:spacing w:line="360" w:lineRule="auto"/>
        <w:rPr>
          <w:b/>
          <w:bCs/>
        </w:rPr>
      </w:pPr>
    </w:p>
    <w:tbl>
      <w:tblPr>
        <w:tblStyle w:val="TableGrid"/>
        <w:tblW w:w="0" w:type="auto"/>
        <w:jc w:val="center"/>
        <w:tblLook w:val="04A0" w:firstRow="1" w:lastRow="0" w:firstColumn="1" w:lastColumn="0" w:noHBand="0" w:noVBand="1"/>
      </w:tblPr>
      <w:tblGrid>
        <w:gridCol w:w="1526"/>
        <w:gridCol w:w="3260"/>
        <w:gridCol w:w="2268"/>
        <w:gridCol w:w="2188"/>
      </w:tblGrid>
      <w:tr w:rsidR="007F719F" w:rsidRPr="00431376" w:rsidTr="001A7B83">
        <w:trPr>
          <w:jc w:val="center"/>
        </w:trPr>
        <w:tc>
          <w:tcPr>
            <w:tcW w:w="1526" w:type="dxa"/>
            <w:tcBorders>
              <w:bottom w:val="single" w:sz="4" w:space="0" w:color="auto"/>
              <w:right w:val="nil"/>
            </w:tcBorders>
            <w:shd w:val="clear" w:color="auto" w:fill="B8CCE4" w:themeFill="accent1" w:themeFillTint="66"/>
          </w:tcPr>
          <w:p w:rsidR="007F719F" w:rsidRPr="00F157DB" w:rsidRDefault="007F719F" w:rsidP="007F719F">
            <w:pPr>
              <w:tabs>
                <w:tab w:val="left" w:pos="1080"/>
              </w:tabs>
              <w:spacing w:line="360" w:lineRule="auto"/>
              <w:jc w:val="center"/>
              <w:rPr>
                <w:rFonts w:ascii="Arial" w:hAnsi="Arial" w:cs="Arial"/>
                <w:b/>
                <w:bCs/>
                <w:sz w:val="24"/>
                <w:szCs w:val="24"/>
                <w:lang w:eastAsia="en-US"/>
              </w:rPr>
            </w:pPr>
            <w:r w:rsidRPr="00F157DB">
              <w:rPr>
                <w:rFonts w:ascii="Arial" w:hAnsi="Arial" w:cs="Arial"/>
                <w:b/>
                <w:bCs/>
                <w:sz w:val="24"/>
                <w:szCs w:val="24"/>
              </w:rPr>
              <w:t>Stock No.</w:t>
            </w:r>
          </w:p>
        </w:tc>
        <w:tc>
          <w:tcPr>
            <w:tcW w:w="3260" w:type="dxa"/>
            <w:tcBorders>
              <w:left w:val="nil"/>
              <w:bottom w:val="single" w:sz="4" w:space="0" w:color="auto"/>
              <w:right w:val="nil"/>
            </w:tcBorders>
            <w:shd w:val="clear" w:color="auto" w:fill="B8CCE4" w:themeFill="accent1" w:themeFillTint="66"/>
          </w:tcPr>
          <w:p w:rsidR="007F719F" w:rsidRPr="00F157DB" w:rsidRDefault="007F719F" w:rsidP="007F719F">
            <w:pPr>
              <w:tabs>
                <w:tab w:val="left" w:pos="1080"/>
              </w:tabs>
              <w:spacing w:line="360" w:lineRule="auto"/>
              <w:jc w:val="center"/>
              <w:rPr>
                <w:rFonts w:ascii="Arial" w:hAnsi="Arial" w:cs="Arial"/>
                <w:b/>
                <w:bCs/>
                <w:sz w:val="24"/>
                <w:szCs w:val="24"/>
                <w:lang w:eastAsia="en-US"/>
              </w:rPr>
            </w:pPr>
            <w:r w:rsidRPr="00F157DB">
              <w:rPr>
                <w:rFonts w:ascii="Arial" w:hAnsi="Arial" w:cs="Arial"/>
                <w:b/>
                <w:bCs/>
                <w:sz w:val="24"/>
                <w:szCs w:val="24"/>
              </w:rPr>
              <w:t>Content</w:t>
            </w:r>
          </w:p>
        </w:tc>
        <w:tc>
          <w:tcPr>
            <w:tcW w:w="2268" w:type="dxa"/>
            <w:tcBorders>
              <w:left w:val="nil"/>
              <w:bottom w:val="single" w:sz="4" w:space="0" w:color="auto"/>
              <w:right w:val="nil"/>
            </w:tcBorders>
            <w:shd w:val="clear" w:color="auto" w:fill="B8CCE4" w:themeFill="accent1" w:themeFillTint="66"/>
          </w:tcPr>
          <w:p w:rsidR="007F719F" w:rsidRPr="00F157DB" w:rsidRDefault="007F719F" w:rsidP="007F719F">
            <w:pPr>
              <w:tabs>
                <w:tab w:val="left" w:pos="1080"/>
              </w:tabs>
              <w:spacing w:line="360" w:lineRule="auto"/>
              <w:jc w:val="center"/>
              <w:rPr>
                <w:rFonts w:ascii="Arial" w:hAnsi="Arial" w:cs="Arial"/>
                <w:b/>
                <w:bCs/>
                <w:sz w:val="24"/>
                <w:szCs w:val="24"/>
                <w:lang w:eastAsia="en-US"/>
              </w:rPr>
            </w:pPr>
            <w:r w:rsidRPr="00F157DB">
              <w:rPr>
                <w:rFonts w:ascii="Arial" w:hAnsi="Arial" w:cs="Arial"/>
                <w:b/>
                <w:bCs/>
                <w:sz w:val="24"/>
                <w:szCs w:val="24"/>
              </w:rPr>
              <w:t>Concentration</w:t>
            </w:r>
          </w:p>
        </w:tc>
        <w:tc>
          <w:tcPr>
            <w:tcW w:w="2188" w:type="dxa"/>
            <w:tcBorders>
              <w:left w:val="nil"/>
              <w:bottom w:val="single" w:sz="4" w:space="0" w:color="auto"/>
            </w:tcBorders>
            <w:shd w:val="clear" w:color="auto" w:fill="B8CCE4" w:themeFill="accent1" w:themeFillTint="66"/>
          </w:tcPr>
          <w:p w:rsidR="007F719F" w:rsidRPr="00F157DB" w:rsidRDefault="007F719F" w:rsidP="007F719F">
            <w:pPr>
              <w:tabs>
                <w:tab w:val="left" w:pos="1080"/>
              </w:tabs>
              <w:spacing w:line="360" w:lineRule="auto"/>
              <w:jc w:val="center"/>
              <w:rPr>
                <w:rFonts w:ascii="Arial" w:hAnsi="Arial" w:cs="Arial"/>
                <w:b/>
                <w:bCs/>
                <w:sz w:val="24"/>
                <w:szCs w:val="24"/>
                <w:lang w:eastAsia="en-US"/>
              </w:rPr>
            </w:pPr>
            <w:r w:rsidRPr="00F157DB">
              <w:rPr>
                <w:rFonts w:ascii="Arial" w:hAnsi="Arial" w:cs="Arial"/>
                <w:b/>
                <w:bCs/>
                <w:sz w:val="24"/>
                <w:szCs w:val="24"/>
              </w:rPr>
              <w:t>Buffer/pH</w:t>
            </w:r>
          </w:p>
        </w:tc>
      </w:tr>
      <w:tr w:rsidR="007F719F" w:rsidRPr="00431376" w:rsidTr="001A7B83">
        <w:trPr>
          <w:jc w:val="center"/>
        </w:trPr>
        <w:tc>
          <w:tcPr>
            <w:tcW w:w="1526" w:type="dxa"/>
            <w:tcBorders>
              <w:left w:val="single" w:sz="4" w:space="0" w:color="auto"/>
              <w:bottom w:val="nil"/>
              <w:right w:val="nil"/>
            </w:tcBorders>
            <w:vAlign w:val="center"/>
          </w:tcPr>
          <w:p w:rsidR="007F719F" w:rsidRPr="00F157DB" w:rsidRDefault="007F719F" w:rsidP="007F719F">
            <w:pPr>
              <w:tabs>
                <w:tab w:val="left" w:pos="1080"/>
              </w:tabs>
              <w:spacing w:line="360" w:lineRule="auto"/>
              <w:jc w:val="center"/>
              <w:rPr>
                <w:rFonts w:ascii="Arial" w:hAnsi="Arial" w:cs="Arial"/>
                <w:bCs/>
                <w:sz w:val="24"/>
                <w:szCs w:val="24"/>
              </w:rPr>
            </w:pPr>
            <w:r w:rsidRPr="00F157DB">
              <w:rPr>
                <w:rFonts w:ascii="Arial" w:hAnsi="Arial" w:cs="Arial"/>
                <w:bCs/>
                <w:sz w:val="24"/>
                <w:szCs w:val="24"/>
              </w:rPr>
              <w:t>1</w:t>
            </w:r>
          </w:p>
        </w:tc>
        <w:tc>
          <w:tcPr>
            <w:tcW w:w="3260" w:type="dxa"/>
            <w:tcBorders>
              <w:left w:val="nil"/>
              <w:bottom w:val="nil"/>
              <w:right w:val="nil"/>
            </w:tcBorders>
            <w:vAlign w:val="center"/>
          </w:tcPr>
          <w:p w:rsidR="007F719F" w:rsidRPr="00F157DB" w:rsidRDefault="007F719F" w:rsidP="007F719F">
            <w:pPr>
              <w:tabs>
                <w:tab w:val="left" w:pos="1080"/>
              </w:tabs>
              <w:spacing w:line="360" w:lineRule="auto"/>
              <w:jc w:val="center"/>
              <w:rPr>
                <w:rFonts w:ascii="Arial" w:hAnsi="Arial" w:cs="Arial"/>
                <w:b/>
                <w:bCs/>
                <w:sz w:val="24"/>
                <w:szCs w:val="24"/>
              </w:rPr>
            </w:pPr>
            <w:r w:rsidRPr="00F157DB">
              <w:rPr>
                <w:rFonts w:ascii="Arial" w:hAnsi="Arial" w:cs="Arial"/>
                <w:bCs/>
                <w:i/>
                <w:sz w:val="24"/>
                <w:szCs w:val="24"/>
              </w:rPr>
              <w:t>N</w:t>
            </w:r>
            <w:r w:rsidRPr="00F157DB">
              <w:rPr>
                <w:rFonts w:ascii="Arial" w:hAnsi="Arial" w:cs="Arial"/>
                <w:bCs/>
                <w:sz w:val="24"/>
                <w:szCs w:val="24"/>
              </w:rPr>
              <w:t>-modified-</w:t>
            </w:r>
            <w:r w:rsidR="00F157DB" w:rsidRPr="00F157DB">
              <w:rPr>
                <w:rFonts w:ascii="Arial" w:hAnsi="Arial" w:cs="Arial"/>
                <w:bCs/>
                <w:smallCaps/>
                <w:sz w:val="24"/>
                <w:szCs w:val="24"/>
              </w:rPr>
              <w:t>d-</w:t>
            </w:r>
            <w:r w:rsidRPr="00F157DB">
              <w:rPr>
                <w:rFonts w:ascii="Arial" w:hAnsi="Arial" w:cs="Arial"/>
                <w:bCs/>
                <w:sz w:val="24"/>
                <w:szCs w:val="24"/>
              </w:rPr>
              <w:t>mannosamine</w:t>
            </w:r>
            <w:r w:rsidRPr="00F157DB">
              <w:rPr>
                <w:rFonts w:ascii="Arial" w:hAnsi="Arial" w:cs="Arial"/>
                <w:b/>
                <w:bCs/>
                <w:sz w:val="24"/>
                <w:szCs w:val="24"/>
              </w:rPr>
              <w:t xml:space="preserve"> </w:t>
            </w:r>
            <w:r w:rsidRPr="00F157DB">
              <w:rPr>
                <w:rFonts w:ascii="Arial" w:hAnsi="Arial" w:cs="Arial"/>
                <w:bCs/>
                <w:sz w:val="24"/>
                <w:szCs w:val="24"/>
              </w:rPr>
              <w:t>and sodium pyruvate</w:t>
            </w:r>
          </w:p>
        </w:tc>
        <w:tc>
          <w:tcPr>
            <w:tcW w:w="2268" w:type="dxa"/>
            <w:tcBorders>
              <w:left w:val="nil"/>
              <w:bottom w:val="nil"/>
              <w:right w:val="nil"/>
            </w:tcBorders>
            <w:vAlign w:val="center"/>
          </w:tcPr>
          <w:p w:rsidR="007F719F" w:rsidRPr="00F157DB" w:rsidRDefault="007F719F" w:rsidP="007F719F">
            <w:pPr>
              <w:tabs>
                <w:tab w:val="left" w:pos="1080"/>
              </w:tabs>
              <w:spacing w:line="360" w:lineRule="auto"/>
              <w:jc w:val="center"/>
              <w:rPr>
                <w:rFonts w:ascii="Arial" w:hAnsi="Arial" w:cs="Arial"/>
                <w:bCs/>
                <w:sz w:val="24"/>
                <w:szCs w:val="24"/>
              </w:rPr>
            </w:pPr>
            <w:r w:rsidRPr="00F157DB">
              <w:rPr>
                <w:rFonts w:ascii="Arial" w:hAnsi="Arial" w:cs="Arial"/>
                <w:bCs/>
                <w:sz w:val="24"/>
                <w:szCs w:val="24"/>
              </w:rPr>
              <w:t>50 mM and 100 mM respectively</w:t>
            </w:r>
          </w:p>
        </w:tc>
        <w:tc>
          <w:tcPr>
            <w:tcW w:w="2188" w:type="dxa"/>
            <w:tcBorders>
              <w:left w:val="nil"/>
              <w:bottom w:val="nil"/>
              <w:right w:val="single" w:sz="4" w:space="0" w:color="auto"/>
            </w:tcBorders>
            <w:vAlign w:val="center"/>
          </w:tcPr>
          <w:p w:rsidR="007F719F" w:rsidRPr="00F157DB" w:rsidRDefault="007F719F" w:rsidP="007F719F">
            <w:pPr>
              <w:tabs>
                <w:tab w:val="left" w:pos="1080"/>
              </w:tabs>
              <w:spacing w:line="360" w:lineRule="auto"/>
              <w:jc w:val="center"/>
              <w:rPr>
                <w:rFonts w:ascii="Arial" w:hAnsi="Arial" w:cs="Arial"/>
                <w:bCs/>
                <w:sz w:val="24"/>
                <w:szCs w:val="24"/>
              </w:rPr>
            </w:pPr>
            <w:r w:rsidRPr="00F157DB">
              <w:rPr>
                <w:rFonts w:ascii="Arial" w:hAnsi="Arial" w:cs="Arial"/>
                <w:bCs/>
                <w:sz w:val="24"/>
                <w:szCs w:val="24"/>
              </w:rPr>
              <w:t>potassium phosphate, pH 7.4</w:t>
            </w:r>
          </w:p>
        </w:tc>
      </w:tr>
      <w:tr w:rsidR="007F719F" w:rsidRPr="00431376" w:rsidTr="001A7B83">
        <w:trPr>
          <w:jc w:val="center"/>
        </w:trPr>
        <w:tc>
          <w:tcPr>
            <w:tcW w:w="1526" w:type="dxa"/>
            <w:tcBorders>
              <w:top w:val="nil"/>
              <w:left w:val="single" w:sz="4" w:space="0" w:color="auto"/>
              <w:bottom w:val="nil"/>
              <w:right w:val="nil"/>
            </w:tcBorders>
            <w:shd w:val="clear" w:color="auto" w:fill="B8CCE4" w:themeFill="accent1" w:themeFillTint="66"/>
            <w:vAlign w:val="center"/>
          </w:tcPr>
          <w:p w:rsidR="007F719F" w:rsidRPr="00F157DB" w:rsidRDefault="007F719F" w:rsidP="007F719F">
            <w:pPr>
              <w:tabs>
                <w:tab w:val="left" w:pos="1080"/>
              </w:tabs>
              <w:spacing w:line="360" w:lineRule="auto"/>
              <w:jc w:val="center"/>
              <w:rPr>
                <w:rFonts w:ascii="Arial" w:hAnsi="Arial" w:cs="Arial"/>
                <w:bCs/>
                <w:sz w:val="24"/>
                <w:szCs w:val="24"/>
              </w:rPr>
            </w:pPr>
            <w:r w:rsidRPr="00F157DB">
              <w:rPr>
                <w:rFonts w:ascii="Arial" w:hAnsi="Arial" w:cs="Arial"/>
                <w:bCs/>
                <w:sz w:val="24"/>
                <w:szCs w:val="24"/>
              </w:rPr>
              <w:t>2</w:t>
            </w:r>
          </w:p>
        </w:tc>
        <w:tc>
          <w:tcPr>
            <w:tcW w:w="3260" w:type="dxa"/>
            <w:tcBorders>
              <w:top w:val="nil"/>
              <w:left w:val="nil"/>
              <w:bottom w:val="nil"/>
              <w:right w:val="nil"/>
            </w:tcBorders>
            <w:shd w:val="clear" w:color="auto" w:fill="B8CCE4" w:themeFill="accent1" w:themeFillTint="66"/>
            <w:vAlign w:val="center"/>
          </w:tcPr>
          <w:p w:rsidR="007F719F" w:rsidRPr="00F157DB" w:rsidRDefault="007F719F" w:rsidP="007F719F">
            <w:pPr>
              <w:tabs>
                <w:tab w:val="left" w:pos="1080"/>
              </w:tabs>
              <w:spacing w:line="360" w:lineRule="auto"/>
              <w:jc w:val="center"/>
              <w:rPr>
                <w:rFonts w:ascii="Arial" w:hAnsi="Arial" w:cs="Arial"/>
                <w:b/>
                <w:bCs/>
                <w:sz w:val="24"/>
                <w:szCs w:val="24"/>
                <w:lang w:eastAsia="en-US"/>
              </w:rPr>
            </w:pPr>
            <w:r w:rsidRPr="00F157DB">
              <w:rPr>
                <w:rFonts w:ascii="Arial" w:hAnsi="Arial" w:cs="Arial"/>
                <w:bCs/>
                <w:sz w:val="24"/>
                <w:szCs w:val="24"/>
              </w:rPr>
              <w:t>sodium azide</w:t>
            </w:r>
          </w:p>
        </w:tc>
        <w:tc>
          <w:tcPr>
            <w:tcW w:w="2268" w:type="dxa"/>
            <w:tcBorders>
              <w:top w:val="nil"/>
              <w:left w:val="nil"/>
              <w:bottom w:val="nil"/>
              <w:right w:val="nil"/>
            </w:tcBorders>
            <w:shd w:val="clear" w:color="auto" w:fill="B8CCE4" w:themeFill="accent1" w:themeFillTint="66"/>
            <w:vAlign w:val="center"/>
          </w:tcPr>
          <w:p w:rsidR="007F719F" w:rsidRPr="00F157DB" w:rsidRDefault="007F719F" w:rsidP="007F719F">
            <w:pPr>
              <w:tabs>
                <w:tab w:val="left" w:pos="1080"/>
              </w:tabs>
              <w:spacing w:line="360" w:lineRule="auto"/>
              <w:jc w:val="center"/>
              <w:rPr>
                <w:rFonts w:ascii="Arial" w:hAnsi="Arial" w:cs="Arial"/>
                <w:bCs/>
                <w:sz w:val="24"/>
                <w:szCs w:val="24"/>
                <w:lang w:eastAsia="en-US"/>
              </w:rPr>
            </w:pPr>
            <w:r w:rsidRPr="00F157DB">
              <w:rPr>
                <w:rFonts w:ascii="Arial" w:hAnsi="Arial" w:cs="Arial"/>
                <w:bCs/>
                <w:sz w:val="24"/>
                <w:szCs w:val="24"/>
              </w:rPr>
              <w:t>0.02% w/v</w:t>
            </w:r>
          </w:p>
        </w:tc>
        <w:tc>
          <w:tcPr>
            <w:tcW w:w="2188" w:type="dxa"/>
            <w:tcBorders>
              <w:top w:val="nil"/>
              <w:left w:val="nil"/>
              <w:bottom w:val="nil"/>
              <w:right w:val="single" w:sz="4" w:space="0" w:color="auto"/>
            </w:tcBorders>
            <w:shd w:val="clear" w:color="auto" w:fill="B8CCE4" w:themeFill="accent1" w:themeFillTint="66"/>
            <w:vAlign w:val="center"/>
          </w:tcPr>
          <w:p w:rsidR="007F719F" w:rsidRPr="00F157DB" w:rsidRDefault="007F719F" w:rsidP="007F719F">
            <w:pPr>
              <w:tabs>
                <w:tab w:val="left" w:pos="1080"/>
              </w:tabs>
              <w:spacing w:line="360" w:lineRule="auto"/>
              <w:jc w:val="center"/>
              <w:rPr>
                <w:rFonts w:ascii="Arial" w:hAnsi="Arial" w:cs="Arial"/>
                <w:bCs/>
                <w:sz w:val="24"/>
                <w:szCs w:val="24"/>
                <w:lang w:eastAsia="en-US"/>
              </w:rPr>
            </w:pPr>
            <w:r w:rsidRPr="00F157DB">
              <w:rPr>
                <w:rFonts w:ascii="Arial" w:hAnsi="Arial" w:cs="Arial"/>
                <w:bCs/>
                <w:sz w:val="24"/>
                <w:szCs w:val="24"/>
              </w:rPr>
              <w:t>potassium phosphate, pH 7.4</w:t>
            </w:r>
          </w:p>
        </w:tc>
      </w:tr>
      <w:tr w:rsidR="007F719F" w:rsidRPr="00431376" w:rsidTr="001A7B83">
        <w:trPr>
          <w:jc w:val="center"/>
        </w:trPr>
        <w:tc>
          <w:tcPr>
            <w:tcW w:w="1526" w:type="dxa"/>
            <w:tcBorders>
              <w:top w:val="nil"/>
              <w:left w:val="single" w:sz="4" w:space="0" w:color="auto"/>
              <w:bottom w:val="single" w:sz="4" w:space="0" w:color="auto"/>
              <w:right w:val="nil"/>
            </w:tcBorders>
            <w:shd w:val="clear" w:color="auto" w:fill="auto"/>
            <w:vAlign w:val="center"/>
          </w:tcPr>
          <w:p w:rsidR="007F719F" w:rsidRPr="00F157DB" w:rsidRDefault="007F719F" w:rsidP="007F719F">
            <w:pPr>
              <w:tabs>
                <w:tab w:val="left" w:pos="1080"/>
              </w:tabs>
              <w:spacing w:line="360" w:lineRule="auto"/>
              <w:jc w:val="center"/>
              <w:rPr>
                <w:rFonts w:ascii="Arial" w:hAnsi="Arial" w:cs="Arial"/>
                <w:bCs/>
                <w:sz w:val="24"/>
                <w:szCs w:val="24"/>
              </w:rPr>
            </w:pPr>
            <w:r w:rsidRPr="00F157DB">
              <w:rPr>
                <w:rFonts w:ascii="Arial" w:hAnsi="Arial" w:cs="Arial"/>
                <w:bCs/>
                <w:sz w:val="24"/>
                <w:szCs w:val="24"/>
              </w:rPr>
              <w:t>3</w:t>
            </w:r>
          </w:p>
        </w:tc>
        <w:tc>
          <w:tcPr>
            <w:tcW w:w="3260" w:type="dxa"/>
            <w:tcBorders>
              <w:top w:val="nil"/>
              <w:left w:val="nil"/>
              <w:bottom w:val="single" w:sz="4" w:space="0" w:color="auto"/>
              <w:right w:val="nil"/>
            </w:tcBorders>
            <w:shd w:val="clear" w:color="auto" w:fill="auto"/>
            <w:vAlign w:val="center"/>
          </w:tcPr>
          <w:p w:rsidR="007F719F" w:rsidRPr="00F157DB" w:rsidRDefault="007F719F" w:rsidP="007F719F">
            <w:pPr>
              <w:tabs>
                <w:tab w:val="left" w:pos="1080"/>
              </w:tabs>
              <w:spacing w:line="360" w:lineRule="auto"/>
              <w:jc w:val="center"/>
              <w:rPr>
                <w:rFonts w:ascii="Arial" w:hAnsi="Arial" w:cs="Arial"/>
                <w:bCs/>
                <w:sz w:val="24"/>
                <w:szCs w:val="24"/>
              </w:rPr>
            </w:pPr>
            <w:r w:rsidRPr="00F157DB">
              <w:rPr>
                <w:rFonts w:ascii="Arial" w:hAnsi="Arial" w:cs="Arial"/>
                <w:bCs/>
                <w:sz w:val="24"/>
                <w:szCs w:val="24"/>
              </w:rPr>
              <w:t>NANA aldolase</w:t>
            </w:r>
          </w:p>
        </w:tc>
        <w:tc>
          <w:tcPr>
            <w:tcW w:w="2268" w:type="dxa"/>
            <w:tcBorders>
              <w:top w:val="nil"/>
              <w:left w:val="nil"/>
              <w:bottom w:val="single" w:sz="4" w:space="0" w:color="auto"/>
              <w:right w:val="nil"/>
            </w:tcBorders>
            <w:shd w:val="clear" w:color="auto" w:fill="auto"/>
            <w:vAlign w:val="center"/>
          </w:tcPr>
          <w:p w:rsidR="007F719F" w:rsidRPr="00F157DB" w:rsidRDefault="007F719F" w:rsidP="007F719F">
            <w:pPr>
              <w:tabs>
                <w:tab w:val="left" w:pos="1080"/>
              </w:tabs>
              <w:spacing w:line="360" w:lineRule="auto"/>
              <w:jc w:val="center"/>
              <w:rPr>
                <w:rFonts w:ascii="Arial" w:hAnsi="Arial" w:cs="Arial"/>
                <w:bCs/>
                <w:sz w:val="24"/>
                <w:szCs w:val="24"/>
              </w:rPr>
            </w:pPr>
            <w:r w:rsidRPr="00F157DB">
              <w:rPr>
                <w:rFonts w:ascii="Arial" w:hAnsi="Arial" w:cs="Arial"/>
                <w:bCs/>
                <w:sz w:val="24"/>
                <w:szCs w:val="24"/>
              </w:rPr>
              <w:t xml:space="preserve">5.13 </w:t>
            </w:r>
            <w:r w:rsidRPr="00F157DB">
              <w:rPr>
                <w:rFonts w:ascii="Arial" w:hAnsi="Arial" w:cs="Arial"/>
                <w:sz w:val="24"/>
                <w:szCs w:val="24"/>
                <w:lang w:val="en-US"/>
              </w:rPr>
              <w:t>µM</w:t>
            </w:r>
          </w:p>
        </w:tc>
        <w:tc>
          <w:tcPr>
            <w:tcW w:w="2188" w:type="dxa"/>
            <w:tcBorders>
              <w:top w:val="nil"/>
              <w:left w:val="nil"/>
              <w:bottom w:val="single" w:sz="4" w:space="0" w:color="auto"/>
              <w:right w:val="single" w:sz="4" w:space="0" w:color="auto"/>
            </w:tcBorders>
            <w:shd w:val="clear" w:color="auto" w:fill="auto"/>
            <w:vAlign w:val="center"/>
          </w:tcPr>
          <w:p w:rsidR="007F719F" w:rsidRPr="00F157DB" w:rsidRDefault="007F719F" w:rsidP="007F719F">
            <w:pPr>
              <w:tabs>
                <w:tab w:val="left" w:pos="1080"/>
              </w:tabs>
              <w:spacing w:line="360" w:lineRule="auto"/>
              <w:jc w:val="center"/>
              <w:rPr>
                <w:rFonts w:ascii="Arial" w:hAnsi="Arial" w:cs="Arial"/>
                <w:bCs/>
                <w:sz w:val="24"/>
                <w:szCs w:val="24"/>
              </w:rPr>
            </w:pPr>
            <w:r w:rsidRPr="00F157DB">
              <w:rPr>
                <w:rFonts w:ascii="Arial" w:hAnsi="Arial" w:cs="Arial"/>
                <w:bCs/>
                <w:sz w:val="24"/>
                <w:szCs w:val="24"/>
              </w:rPr>
              <w:t>potassium phosphate, pH 7.4</w:t>
            </w:r>
          </w:p>
        </w:tc>
      </w:tr>
    </w:tbl>
    <w:p w:rsidR="00391706" w:rsidRDefault="001A7B83" w:rsidP="002F4E94">
      <w:pPr>
        <w:tabs>
          <w:tab w:val="left" w:pos="5142"/>
        </w:tabs>
        <w:spacing w:line="360" w:lineRule="auto"/>
        <w:jc w:val="center"/>
        <w:rPr>
          <w:b/>
          <w:bCs/>
        </w:rPr>
      </w:pPr>
      <w:r>
        <w:rPr>
          <w:b/>
          <w:bCs/>
        </w:rPr>
        <w:t>Table 23</w:t>
      </w:r>
      <w:r w:rsidR="007F719F" w:rsidRPr="00431376">
        <w:rPr>
          <w:b/>
          <w:bCs/>
        </w:rPr>
        <w:t xml:space="preserve">. </w:t>
      </w:r>
      <w:r w:rsidR="007F719F" w:rsidRPr="00431376">
        <w:rPr>
          <w:bCs/>
        </w:rPr>
        <w:t xml:space="preserve">Stock solutions for the creation of a DCL with 4 </w:t>
      </w:r>
      <w:r w:rsidR="007F719F" w:rsidRPr="00431376">
        <w:rPr>
          <w:bCs/>
          <w:i/>
        </w:rPr>
        <w:t>N</w:t>
      </w:r>
      <w:r w:rsidR="007F719F" w:rsidRPr="00431376">
        <w:rPr>
          <w:bCs/>
        </w:rPr>
        <w:t>-modif</w:t>
      </w:r>
      <w:r w:rsidR="007F68B2">
        <w:rPr>
          <w:bCs/>
        </w:rPr>
        <w:t>ied mannosamines and utilising S</w:t>
      </w:r>
      <w:r w:rsidR="007F719F" w:rsidRPr="00431376">
        <w:rPr>
          <w:bCs/>
        </w:rPr>
        <w:t>epharose-bound WGA.</w:t>
      </w:r>
    </w:p>
    <w:p w:rsidR="002F4E94" w:rsidRPr="002F4E94" w:rsidRDefault="002F4E94" w:rsidP="002F4E94">
      <w:pPr>
        <w:tabs>
          <w:tab w:val="left" w:pos="5142"/>
        </w:tabs>
        <w:spacing w:line="360" w:lineRule="auto"/>
        <w:jc w:val="center"/>
        <w:rPr>
          <w:b/>
          <w:bCs/>
        </w:rPr>
      </w:pPr>
    </w:p>
    <w:p w:rsidR="00391706" w:rsidRDefault="00391706" w:rsidP="00391706">
      <w:pPr>
        <w:tabs>
          <w:tab w:val="left" w:pos="5142"/>
        </w:tabs>
        <w:spacing w:line="360" w:lineRule="auto"/>
        <w:jc w:val="both"/>
        <w:rPr>
          <w:bCs/>
        </w:rPr>
      </w:pPr>
      <w:r w:rsidRPr="006E4306">
        <w:rPr>
          <w:bCs/>
        </w:rPr>
        <w:t>After a further 48 hours a second sample was removed from each DCL and treated in exactly the same was as with the 24 hour sample with the exception that in place of the 3 × 1 mL washes of water, 1 × 1 mL wash of water was used. Following denaturation the samples were analysed using HPLC.</w:t>
      </w:r>
    </w:p>
    <w:p w:rsidR="002F4E94" w:rsidRDefault="002F4E94" w:rsidP="00391706">
      <w:pPr>
        <w:tabs>
          <w:tab w:val="left" w:pos="900"/>
          <w:tab w:val="left" w:pos="1080"/>
          <w:tab w:val="left" w:pos="5142"/>
        </w:tabs>
        <w:spacing w:line="360" w:lineRule="auto"/>
        <w:jc w:val="both"/>
        <w:rPr>
          <w:bCs/>
        </w:rPr>
      </w:pPr>
    </w:p>
    <w:p w:rsidR="006A29E0" w:rsidRDefault="006A29E0" w:rsidP="006A29E0">
      <w:pPr>
        <w:tabs>
          <w:tab w:val="left" w:pos="900"/>
          <w:tab w:val="left" w:pos="1080"/>
          <w:tab w:val="left" w:pos="5142"/>
        </w:tabs>
        <w:spacing w:line="360" w:lineRule="auto"/>
        <w:jc w:val="both"/>
        <w:rPr>
          <w:lang w:val="fr-FR"/>
        </w:rPr>
      </w:pPr>
      <w:r>
        <w:rPr>
          <w:bCs/>
        </w:rPr>
        <w:t xml:space="preserve">In a separate experiment, </w:t>
      </w:r>
      <w:r w:rsidRPr="00421022">
        <w:t>100 μL</w:t>
      </w:r>
      <w:r>
        <w:t xml:space="preserve"> samples were removed from the DCLs and washed with two separate 50 </w:t>
      </w:r>
      <w:r w:rsidRPr="00421022">
        <w:t>μL</w:t>
      </w:r>
      <w:r>
        <w:t xml:space="preserve"> washes of water before being analysed by mass spectrometry (</w:t>
      </w:r>
      <w:r w:rsidRPr="00391706">
        <w:rPr>
          <w:b/>
        </w:rPr>
        <w:t>Table 25</w:t>
      </w:r>
      <w:r>
        <w:t>).</w:t>
      </w:r>
    </w:p>
    <w:p w:rsidR="001A7B83" w:rsidRDefault="001A7B83" w:rsidP="007F719F">
      <w:pPr>
        <w:tabs>
          <w:tab w:val="left" w:pos="5142"/>
        </w:tabs>
        <w:spacing w:line="360" w:lineRule="auto"/>
        <w:jc w:val="both"/>
        <w:rPr>
          <w:b/>
          <w:bCs/>
        </w:rPr>
      </w:pPr>
    </w:p>
    <w:p w:rsidR="006A29E0" w:rsidRDefault="006A29E0" w:rsidP="007F719F">
      <w:pPr>
        <w:tabs>
          <w:tab w:val="left" w:pos="5142"/>
        </w:tabs>
        <w:spacing w:line="360" w:lineRule="auto"/>
        <w:jc w:val="both"/>
        <w:rPr>
          <w:b/>
          <w:bCs/>
        </w:rPr>
      </w:pPr>
    </w:p>
    <w:p w:rsidR="002F4E94" w:rsidRDefault="002F4E94" w:rsidP="007F719F">
      <w:pPr>
        <w:tabs>
          <w:tab w:val="left" w:pos="5142"/>
        </w:tabs>
        <w:spacing w:line="360" w:lineRule="auto"/>
        <w:jc w:val="both"/>
        <w:rPr>
          <w:b/>
          <w:bCs/>
        </w:rPr>
      </w:pPr>
    </w:p>
    <w:p w:rsidR="006A29E0" w:rsidRPr="00174261" w:rsidRDefault="006A29E0" w:rsidP="007F719F">
      <w:pPr>
        <w:tabs>
          <w:tab w:val="left" w:pos="5142"/>
        </w:tabs>
        <w:spacing w:line="360" w:lineRule="auto"/>
        <w:jc w:val="both"/>
        <w:rPr>
          <w:b/>
          <w:bCs/>
        </w:rPr>
      </w:pPr>
    </w:p>
    <w:tbl>
      <w:tblPr>
        <w:tblStyle w:val="TableGrid"/>
        <w:tblW w:w="0" w:type="auto"/>
        <w:tblLook w:val="04A0" w:firstRow="1" w:lastRow="0" w:firstColumn="1" w:lastColumn="0" w:noHBand="0" w:noVBand="1"/>
      </w:tblPr>
      <w:tblGrid>
        <w:gridCol w:w="1101"/>
        <w:gridCol w:w="6237"/>
        <w:gridCol w:w="1417"/>
      </w:tblGrid>
      <w:tr w:rsidR="00391706" w:rsidRPr="00225DC8" w:rsidTr="00391706">
        <w:tc>
          <w:tcPr>
            <w:tcW w:w="1101" w:type="dxa"/>
            <w:tcBorders>
              <w:bottom w:val="single" w:sz="4" w:space="0" w:color="auto"/>
              <w:right w:val="nil"/>
            </w:tcBorders>
            <w:shd w:val="clear" w:color="auto" w:fill="B8CCE4" w:themeFill="accent1" w:themeFillTint="66"/>
            <w:vAlign w:val="center"/>
          </w:tcPr>
          <w:p w:rsidR="00391706" w:rsidRPr="00F157DB" w:rsidRDefault="00391706" w:rsidP="007F719F">
            <w:pPr>
              <w:tabs>
                <w:tab w:val="left" w:pos="1080"/>
              </w:tabs>
              <w:spacing w:line="360" w:lineRule="auto"/>
              <w:jc w:val="center"/>
              <w:rPr>
                <w:rFonts w:ascii="Arial" w:hAnsi="Arial" w:cs="Arial"/>
                <w:b/>
                <w:bCs/>
                <w:sz w:val="24"/>
                <w:szCs w:val="24"/>
                <w:lang w:eastAsia="en-US"/>
              </w:rPr>
            </w:pPr>
            <w:r w:rsidRPr="00F157DB">
              <w:rPr>
                <w:rFonts w:ascii="Arial" w:hAnsi="Arial" w:cs="Arial"/>
                <w:b/>
                <w:bCs/>
                <w:sz w:val="24"/>
                <w:szCs w:val="24"/>
              </w:rPr>
              <w:t>DCL No.</w:t>
            </w:r>
          </w:p>
        </w:tc>
        <w:tc>
          <w:tcPr>
            <w:tcW w:w="6237" w:type="dxa"/>
            <w:tcBorders>
              <w:left w:val="nil"/>
              <w:bottom w:val="single" w:sz="4" w:space="0" w:color="auto"/>
              <w:right w:val="nil"/>
            </w:tcBorders>
            <w:shd w:val="clear" w:color="auto" w:fill="B8CCE4" w:themeFill="accent1" w:themeFillTint="66"/>
            <w:vAlign w:val="center"/>
          </w:tcPr>
          <w:p w:rsidR="00391706" w:rsidRPr="00F157DB" w:rsidRDefault="00391706" w:rsidP="007F719F">
            <w:pPr>
              <w:tabs>
                <w:tab w:val="left" w:pos="1080"/>
              </w:tabs>
              <w:spacing w:line="360" w:lineRule="auto"/>
              <w:jc w:val="center"/>
              <w:rPr>
                <w:rFonts w:ascii="Arial" w:hAnsi="Arial" w:cs="Arial"/>
                <w:b/>
                <w:bCs/>
                <w:sz w:val="24"/>
                <w:szCs w:val="24"/>
                <w:lang w:eastAsia="en-US"/>
              </w:rPr>
            </w:pPr>
            <w:r w:rsidRPr="00F157DB">
              <w:rPr>
                <w:rFonts w:ascii="Arial" w:hAnsi="Arial" w:cs="Arial"/>
                <w:b/>
                <w:bCs/>
                <w:sz w:val="24"/>
                <w:szCs w:val="24"/>
              </w:rPr>
              <w:t>Content</w:t>
            </w:r>
          </w:p>
        </w:tc>
        <w:tc>
          <w:tcPr>
            <w:tcW w:w="1417" w:type="dxa"/>
            <w:tcBorders>
              <w:left w:val="nil"/>
              <w:bottom w:val="single" w:sz="4" w:space="0" w:color="auto"/>
            </w:tcBorders>
            <w:shd w:val="clear" w:color="auto" w:fill="B8CCE4" w:themeFill="accent1" w:themeFillTint="66"/>
            <w:vAlign w:val="center"/>
          </w:tcPr>
          <w:p w:rsidR="00391706" w:rsidRPr="00F157DB" w:rsidRDefault="00391706" w:rsidP="007F719F">
            <w:pPr>
              <w:tabs>
                <w:tab w:val="left" w:pos="1080"/>
              </w:tabs>
              <w:spacing w:line="360" w:lineRule="auto"/>
              <w:jc w:val="center"/>
              <w:rPr>
                <w:rFonts w:ascii="Arial" w:hAnsi="Arial" w:cs="Arial"/>
                <w:b/>
                <w:sz w:val="24"/>
                <w:szCs w:val="24"/>
              </w:rPr>
            </w:pPr>
            <w:r w:rsidRPr="00F157DB">
              <w:rPr>
                <w:rFonts w:ascii="Arial" w:hAnsi="Arial" w:cs="Arial"/>
                <w:b/>
                <w:sz w:val="24"/>
                <w:szCs w:val="24"/>
              </w:rPr>
              <w:t>Product</w:t>
            </w:r>
          </w:p>
          <w:p w:rsidR="00391706" w:rsidRPr="00F157DB" w:rsidRDefault="00391706" w:rsidP="007F719F">
            <w:pPr>
              <w:tabs>
                <w:tab w:val="left" w:pos="1080"/>
              </w:tabs>
              <w:spacing w:line="360" w:lineRule="auto"/>
              <w:jc w:val="center"/>
              <w:rPr>
                <w:rFonts w:ascii="Arial" w:hAnsi="Arial" w:cs="Arial"/>
                <w:b/>
                <w:bCs/>
                <w:sz w:val="24"/>
                <w:szCs w:val="24"/>
              </w:rPr>
            </w:pPr>
            <w:r w:rsidRPr="00F157DB">
              <w:rPr>
                <w:rFonts w:ascii="Arial" w:hAnsi="Arial" w:cs="Arial"/>
                <w:b/>
                <w:i/>
                <w:sz w:val="24"/>
                <w:szCs w:val="24"/>
              </w:rPr>
              <w:t>m/z</w:t>
            </w:r>
            <w:r w:rsidRPr="00F157DB">
              <w:rPr>
                <w:rFonts w:ascii="Arial" w:hAnsi="Arial" w:cs="Arial"/>
                <w:b/>
                <w:sz w:val="24"/>
                <w:szCs w:val="24"/>
              </w:rPr>
              <w:t xml:space="preserve"> [ES-]</w:t>
            </w:r>
          </w:p>
        </w:tc>
      </w:tr>
      <w:tr w:rsidR="00391706" w:rsidRPr="00225DC8" w:rsidTr="00391706">
        <w:tc>
          <w:tcPr>
            <w:tcW w:w="1101" w:type="dxa"/>
            <w:vMerge w:val="restart"/>
            <w:tcBorders>
              <w:left w:val="single" w:sz="4" w:space="0" w:color="auto"/>
              <w:right w:val="nil"/>
            </w:tcBorders>
            <w:shd w:val="clear" w:color="auto" w:fill="auto"/>
            <w:vAlign w:val="center"/>
          </w:tcPr>
          <w:p w:rsidR="00391706" w:rsidRPr="00F157DB" w:rsidRDefault="00391706" w:rsidP="007F719F">
            <w:pPr>
              <w:tabs>
                <w:tab w:val="left" w:pos="1080"/>
              </w:tabs>
              <w:spacing w:line="360" w:lineRule="auto"/>
              <w:jc w:val="center"/>
              <w:rPr>
                <w:rFonts w:ascii="Arial" w:hAnsi="Arial" w:cs="Arial"/>
                <w:bCs/>
                <w:sz w:val="24"/>
                <w:szCs w:val="24"/>
              </w:rPr>
            </w:pPr>
            <w:r w:rsidRPr="00F157DB">
              <w:rPr>
                <w:rFonts w:ascii="Arial" w:hAnsi="Arial" w:cs="Arial"/>
                <w:bCs/>
                <w:sz w:val="24"/>
                <w:szCs w:val="24"/>
              </w:rPr>
              <w:t>1</w:t>
            </w:r>
          </w:p>
        </w:tc>
        <w:tc>
          <w:tcPr>
            <w:tcW w:w="6237" w:type="dxa"/>
            <w:tcBorders>
              <w:left w:val="nil"/>
              <w:bottom w:val="nil"/>
              <w:right w:val="nil"/>
            </w:tcBorders>
            <w:shd w:val="clear" w:color="auto" w:fill="auto"/>
            <w:vAlign w:val="center"/>
          </w:tcPr>
          <w:p w:rsidR="00391706" w:rsidRPr="00F157DB" w:rsidRDefault="00391706" w:rsidP="001A7B83">
            <w:pPr>
              <w:tabs>
                <w:tab w:val="left" w:pos="1080"/>
              </w:tabs>
              <w:spacing w:line="360" w:lineRule="auto"/>
              <w:jc w:val="center"/>
              <w:rPr>
                <w:rFonts w:ascii="Arial" w:hAnsi="Arial" w:cs="Arial"/>
                <w:bCs/>
                <w:sz w:val="24"/>
                <w:szCs w:val="24"/>
              </w:rPr>
            </w:pPr>
            <w:r w:rsidRPr="00F157DB">
              <w:rPr>
                <w:rFonts w:ascii="Arial" w:hAnsi="Arial" w:cs="Arial"/>
                <w:bCs/>
                <w:i/>
                <w:sz w:val="24"/>
                <w:szCs w:val="24"/>
              </w:rPr>
              <w:t>N</w:t>
            </w:r>
            <w:r w:rsidRPr="00F157DB">
              <w:rPr>
                <w:rFonts w:ascii="Arial" w:hAnsi="Arial" w:cs="Arial"/>
                <w:bCs/>
                <w:sz w:val="24"/>
                <w:szCs w:val="24"/>
              </w:rPr>
              <w:t>-acetyl-</w:t>
            </w:r>
            <w:r w:rsidR="00F157DB" w:rsidRPr="00F157DB">
              <w:rPr>
                <w:rFonts w:ascii="Arial" w:hAnsi="Arial" w:cs="Arial"/>
                <w:bCs/>
                <w:smallCaps/>
                <w:sz w:val="24"/>
                <w:szCs w:val="24"/>
              </w:rPr>
              <w:t>d-</w:t>
            </w:r>
            <w:r w:rsidRPr="00F157DB">
              <w:rPr>
                <w:rFonts w:ascii="Arial" w:hAnsi="Arial" w:cs="Arial"/>
                <w:bCs/>
                <w:sz w:val="24"/>
                <w:szCs w:val="24"/>
              </w:rPr>
              <w:t>neuraminic acid (</w:t>
            </w:r>
            <w:r w:rsidRPr="00F157DB">
              <w:rPr>
                <w:rFonts w:ascii="Arial" w:hAnsi="Arial" w:cs="Arial"/>
                <w:b/>
                <w:bCs/>
                <w:sz w:val="24"/>
                <w:szCs w:val="24"/>
              </w:rPr>
              <w:t>Neu5Ac</w:t>
            </w:r>
            <w:r w:rsidRPr="00F157DB">
              <w:rPr>
                <w:rFonts w:ascii="Arial" w:hAnsi="Arial" w:cs="Arial"/>
                <w:bCs/>
                <w:sz w:val="24"/>
                <w:szCs w:val="24"/>
              </w:rPr>
              <w:t>)</w:t>
            </w:r>
          </w:p>
        </w:tc>
        <w:tc>
          <w:tcPr>
            <w:tcW w:w="1417" w:type="dxa"/>
            <w:tcBorders>
              <w:left w:val="nil"/>
              <w:bottom w:val="nil"/>
              <w:right w:val="single" w:sz="4" w:space="0" w:color="auto"/>
            </w:tcBorders>
            <w:shd w:val="clear" w:color="auto" w:fill="auto"/>
            <w:vAlign w:val="center"/>
          </w:tcPr>
          <w:p w:rsidR="00391706" w:rsidRPr="00F157DB" w:rsidRDefault="00391706" w:rsidP="007F719F">
            <w:pPr>
              <w:tabs>
                <w:tab w:val="left" w:pos="1080"/>
              </w:tabs>
              <w:spacing w:line="360" w:lineRule="auto"/>
              <w:jc w:val="center"/>
              <w:rPr>
                <w:rFonts w:ascii="Arial" w:hAnsi="Arial" w:cs="Arial"/>
                <w:bCs/>
                <w:sz w:val="24"/>
                <w:szCs w:val="24"/>
              </w:rPr>
            </w:pPr>
            <w:r w:rsidRPr="00F157DB">
              <w:rPr>
                <w:rFonts w:ascii="Arial" w:hAnsi="Arial" w:cs="Arial"/>
                <w:bCs/>
                <w:sz w:val="24"/>
                <w:szCs w:val="24"/>
              </w:rPr>
              <w:t>308</w:t>
            </w:r>
          </w:p>
        </w:tc>
      </w:tr>
      <w:tr w:rsidR="00391706" w:rsidRPr="00225DC8" w:rsidTr="00391706">
        <w:tc>
          <w:tcPr>
            <w:tcW w:w="1101" w:type="dxa"/>
            <w:vMerge/>
            <w:tcBorders>
              <w:left w:val="single" w:sz="4" w:space="0" w:color="auto"/>
              <w:right w:val="nil"/>
            </w:tcBorders>
            <w:shd w:val="clear" w:color="auto" w:fill="auto"/>
            <w:vAlign w:val="center"/>
          </w:tcPr>
          <w:p w:rsidR="00391706" w:rsidRPr="00F157DB" w:rsidRDefault="00391706" w:rsidP="007F719F">
            <w:pPr>
              <w:tabs>
                <w:tab w:val="left" w:pos="1080"/>
              </w:tabs>
              <w:spacing w:line="360" w:lineRule="auto"/>
              <w:jc w:val="center"/>
              <w:rPr>
                <w:rFonts w:ascii="Arial" w:hAnsi="Arial" w:cs="Arial"/>
                <w:bCs/>
                <w:sz w:val="24"/>
                <w:szCs w:val="24"/>
              </w:rPr>
            </w:pPr>
          </w:p>
        </w:tc>
        <w:tc>
          <w:tcPr>
            <w:tcW w:w="6237" w:type="dxa"/>
            <w:tcBorders>
              <w:top w:val="nil"/>
              <w:left w:val="nil"/>
              <w:bottom w:val="nil"/>
              <w:right w:val="nil"/>
            </w:tcBorders>
            <w:shd w:val="clear" w:color="auto" w:fill="auto"/>
            <w:vAlign w:val="center"/>
          </w:tcPr>
          <w:p w:rsidR="00391706" w:rsidRPr="00F157DB" w:rsidRDefault="00391706" w:rsidP="001A7B83">
            <w:pPr>
              <w:tabs>
                <w:tab w:val="left" w:pos="1080"/>
              </w:tabs>
              <w:spacing w:line="360" w:lineRule="auto"/>
              <w:jc w:val="center"/>
              <w:rPr>
                <w:rFonts w:ascii="Arial" w:hAnsi="Arial" w:cs="Arial"/>
                <w:bCs/>
                <w:sz w:val="24"/>
                <w:szCs w:val="24"/>
              </w:rPr>
            </w:pPr>
            <w:r w:rsidRPr="00F157DB">
              <w:rPr>
                <w:rFonts w:ascii="Arial" w:hAnsi="Arial" w:cs="Arial"/>
                <w:bCs/>
                <w:i/>
                <w:sz w:val="24"/>
                <w:szCs w:val="24"/>
              </w:rPr>
              <w:t>N</w:t>
            </w:r>
            <w:r w:rsidRPr="00F157DB">
              <w:rPr>
                <w:rFonts w:ascii="Arial" w:hAnsi="Arial" w:cs="Arial"/>
                <w:bCs/>
                <w:sz w:val="24"/>
                <w:szCs w:val="24"/>
              </w:rPr>
              <w:t>-4-fluorobenzoyl-</w:t>
            </w:r>
            <w:r w:rsidR="00F157DB" w:rsidRPr="00F157DB">
              <w:rPr>
                <w:rFonts w:ascii="Arial" w:hAnsi="Arial" w:cs="Arial"/>
                <w:bCs/>
                <w:smallCaps/>
                <w:sz w:val="24"/>
                <w:szCs w:val="24"/>
              </w:rPr>
              <w:t>d-</w:t>
            </w:r>
            <w:r w:rsidRPr="00F157DB">
              <w:rPr>
                <w:rFonts w:ascii="Arial" w:hAnsi="Arial" w:cs="Arial"/>
                <w:bCs/>
                <w:sz w:val="24"/>
                <w:szCs w:val="24"/>
              </w:rPr>
              <w:t>neuraminic acid</w:t>
            </w:r>
            <w:r w:rsidRPr="00F157DB">
              <w:rPr>
                <w:rFonts w:ascii="Arial" w:hAnsi="Arial" w:cs="Arial"/>
                <w:sz w:val="24"/>
                <w:szCs w:val="24"/>
              </w:rPr>
              <w:t xml:space="preserve"> (</w:t>
            </w:r>
            <w:r w:rsidRPr="00F157DB">
              <w:rPr>
                <w:rFonts w:ascii="Arial" w:hAnsi="Arial" w:cs="Arial"/>
                <w:b/>
                <w:sz w:val="24"/>
                <w:szCs w:val="24"/>
              </w:rPr>
              <w:t>13</w:t>
            </w:r>
            <w:r w:rsidRPr="00F157DB">
              <w:rPr>
                <w:rFonts w:ascii="Arial" w:hAnsi="Arial" w:cs="Arial"/>
                <w:sz w:val="24"/>
                <w:szCs w:val="24"/>
              </w:rPr>
              <w:t>)</w:t>
            </w:r>
          </w:p>
        </w:tc>
        <w:tc>
          <w:tcPr>
            <w:tcW w:w="1417" w:type="dxa"/>
            <w:tcBorders>
              <w:top w:val="nil"/>
              <w:left w:val="nil"/>
              <w:bottom w:val="nil"/>
              <w:right w:val="single" w:sz="4" w:space="0" w:color="auto"/>
            </w:tcBorders>
            <w:shd w:val="clear" w:color="auto" w:fill="auto"/>
            <w:vAlign w:val="center"/>
          </w:tcPr>
          <w:p w:rsidR="00391706" w:rsidRPr="00F157DB" w:rsidRDefault="00391706" w:rsidP="007F719F">
            <w:pPr>
              <w:tabs>
                <w:tab w:val="left" w:pos="1080"/>
              </w:tabs>
              <w:spacing w:line="360" w:lineRule="auto"/>
              <w:jc w:val="center"/>
              <w:rPr>
                <w:rFonts w:ascii="Arial" w:hAnsi="Arial" w:cs="Arial"/>
                <w:bCs/>
                <w:sz w:val="24"/>
                <w:szCs w:val="24"/>
              </w:rPr>
            </w:pPr>
            <w:r w:rsidRPr="00F157DB">
              <w:rPr>
                <w:rFonts w:ascii="Arial" w:hAnsi="Arial" w:cs="Arial"/>
                <w:bCs/>
                <w:sz w:val="24"/>
                <w:szCs w:val="24"/>
              </w:rPr>
              <w:t>388</w:t>
            </w:r>
          </w:p>
        </w:tc>
      </w:tr>
      <w:tr w:rsidR="00391706" w:rsidRPr="00225DC8" w:rsidTr="00391706">
        <w:tc>
          <w:tcPr>
            <w:tcW w:w="1101" w:type="dxa"/>
            <w:vMerge/>
            <w:tcBorders>
              <w:left w:val="single" w:sz="4" w:space="0" w:color="auto"/>
              <w:right w:val="nil"/>
            </w:tcBorders>
            <w:shd w:val="clear" w:color="auto" w:fill="auto"/>
            <w:vAlign w:val="center"/>
          </w:tcPr>
          <w:p w:rsidR="00391706" w:rsidRPr="00F157DB" w:rsidRDefault="00391706" w:rsidP="007F719F">
            <w:pPr>
              <w:tabs>
                <w:tab w:val="left" w:pos="1080"/>
              </w:tabs>
              <w:spacing w:line="360" w:lineRule="auto"/>
              <w:jc w:val="center"/>
              <w:rPr>
                <w:rFonts w:ascii="Arial" w:hAnsi="Arial" w:cs="Arial"/>
                <w:bCs/>
                <w:sz w:val="24"/>
                <w:szCs w:val="24"/>
              </w:rPr>
            </w:pPr>
          </w:p>
        </w:tc>
        <w:tc>
          <w:tcPr>
            <w:tcW w:w="6237" w:type="dxa"/>
            <w:tcBorders>
              <w:top w:val="nil"/>
              <w:left w:val="nil"/>
              <w:bottom w:val="nil"/>
              <w:right w:val="nil"/>
            </w:tcBorders>
            <w:shd w:val="clear" w:color="auto" w:fill="auto"/>
            <w:vAlign w:val="center"/>
          </w:tcPr>
          <w:p w:rsidR="00391706" w:rsidRPr="00F157DB" w:rsidRDefault="00391706" w:rsidP="001A7B83">
            <w:pPr>
              <w:tabs>
                <w:tab w:val="left" w:pos="1080"/>
              </w:tabs>
              <w:spacing w:line="360" w:lineRule="auto"/>
              <w:jc w:val="center"/>
              <w:rPr>
                <w:rFonts w:ascii="Arial" w:hAnsi="Arial" w:cs="Arial"/>
                <w:bCs/>
                <w:sz w:val="24"/>
                <w:szCs w:val="24"/>
              </w:rPr>
            </w:pPr>
            <w:r w:rsidRPr="00F157DB">
              <w:rPr>
                <w:rFonts w:ascii="Arial" w:hAnsi="Arial" w:cs="Arial"/>
                <w:bCs/>
                <w:i/>
                <w:sz w:val="24"/>
                <w:szCs w:val="24"/>
              </w:rPr>
              <w:t>N</w:t>
            </w:r>
            <w:r w:rsidRPr="00F157DB">
              <w:rPr>
                <w:rFonts w:ascii="Arial" w:hAnsi="Arial" w:cs="Arial"/>
                <w:bCs/>
                <w:sz w:val="24"/>
                <w:szCs w:val="24"/>
              </w:rPr>
              <w:t>-3,5-dimethylbenzoyl-</w:t>
            </w:r>
            <w:r w:rsidR="00F157DB" w:rsidRPr="00F157DB">
              <w:rPr>
                <w:rFonts w:ascii="Arial" w:hAnsi="Arial" w:cs="Arial"/>
                <w:bCs/>
                <w:smallCaps/>
                <w:sz w:val="24"/>
                <w:szCs w:val="24"/>
              </w:rPr>
              <w:t>d-</w:t>
            </w:r>
            <w:r w:rsidRPr="00F157DB">
              <w:rPr>
                <w:rFonts w:ascii="Arial" w:hAnsi="Arial" w:cs="Arial"/>
                <w:bCs/>
                <w:sz w:val="24"/>
                <w:szCs w:val="24"/>
              </w:rPr>
              <w:t>neuraminic acid</w:t>
            </w:r>
            <w:r w:rsidRPr="00F157DB">
              <w:rPr>
                <w:rFonts w:ascii="Arial" w:hAnsi="Arial" w:cs="Arial"/>
                <w:sz w:val="24"/>
                <w:szCs w:val="24"/>
              </w:rPr>
              <w:t xml:space="preserve"> (</w:t>
            </w:r>
            <w:r w:rsidRPr="00F157DB">
              <w:rPr>
                <w:rFonts w:ascii="Arial" w:hAnsi="Arial" w:cs="Arial"/>
                <w:b/>
                <w:sz w:val="24"/>
                <w:szCs w:val="24"/>
              </w:rPr>
              <w:t>32</w:t>
            </w:r>
            <w:r w:rsidRPr="00F157DB">
              <w:rPr>
                <w:rFonts w:ascii="Arial" w:hAnsi="Arial" w:cs="Arial"/>
                <w:sz w:val="24"/>
                <w:szCs w:val="24"/>
              </w:rPr>
              <w:t>)</w:t>
            </w:r>
          </w:p>
        </w:tc>
        <w:tc>
          <w:tcPr>
            <w:tcW w:w="1417" w:type="dxa"/>
            <w:tcBorders>
              <w:top w:val="nil"/>
              <w:left w:val="nil"/>
              <w:bottom w:val="nil"/>
              <w:right w:val="single" w:sz="4" w:space="0" w:color="auto"/>
            </w:tcBorders>
            <w:shd w:val="clear" w:color="auto" w:fill="auto"/>
            <w:vAlign w:val="center"/>
          </w:tcPr>
          <w:p w:rsidR="00391706" w:rsidRPr="00F157DB" w:rsidRDefault="00391706" w:rsidP="007F719F">
            <w:pPr>
              <w:tabs>
                <w:tab w:val="left" w:pos="1080"/>
              </w:tabs>
              <w:spacing w:line="360" w:lineRule="auto"/>
              <w:jc w:val="center"/>
              <w:rPr>
                <w:rFonts w:ascii="Arial" w:hAnsi="Arial" w:cs="Arial"/>
                <w:bCs/>
                <w:sz w:val="24"/>
                <w:szCs w:val="24"/>
              </w:rPr>
            </w:pPr>
            <w:r w:rsidRPr="00F157DB">
              <w:rPr>
                <w:rFonts w:ascii="Arial" w:hAnsi="Arial" w:cs="Arial"/>
                <w:bCs/>
                <w:sz w:val="24"/>
                <w:szCs w:val="24"/>
              </w:rPr>
              <w:t>398</w:t>
            </w:r>
          </w:p>
        </w:tc>
      </w:tr>
      <w:tr w:rsidR="00391706" w:rsidRPr="00225DC8" w:rsidTr="00391706">
        <w:tc>
          <w:tcPr>
            <w:tcW w:w="1101" w:type="dxa"/>
            <w:vMerge/>
            <w:tcBorders>
              <w:left w:val="single" w:sz="4" w:space="0" w:color="auto"/>
              <w:bottom w:val="single" w:sz="4" w:space="0" w:color="auto"/>
              <w:right w:val="nil"/>
            </w:tcBorders>
            <w:shd w:val="clear" w:color="auto" w:fill="auto"/>
            <w:vAlign w:val="center"/>
          </w:tcPr>
          <w:p w:rsidR="00391706" w:rsidRPr="00F157DB" w:rsidRDefault="00391706" w:rsidP="007F719F">
            <w:pPr>
              <w:tabs>
                <w:tab w:val="left" w:pos="1080"/>
              </w:tabs>
              <w:spacing w:line="360" w:lineRule="auto"/>
              <w:jc w:val="center"/>
              <w:rPr>
                <w:rFonts w:ascii="Arial" w:hAnsi="Arial" w:cs="Arial"/>
                <w:bCs/>
                <w:sz w:val="24"/>
                <w:szCs w:val="24"/>
              </w:rPr>
            </w:pPr>
          </w:p>
        </w:tc>
        <w:tc>
          <w:tcPr>
            <w:tcW w:w="6237" w:type="dxa"/>
            <w:tcBorders>
              <w:top w:val="nil"/>
              <w:left w:val="nil"/>
              <w:bottom w:val="single" w:sz="4" w:space="0" w:color="auto"/>
              <w:right w:val="nil"/>
            </w:tcBorders>
            <w:shd w:val="clear" w:color="auto" w:fill="auto"/>
            <w:vAlign w:val="center"/>
          </w:tcPr>
          <w:p w:rsidR="00391706" w:rsidRPr="00F157DB" w:rsidRDefault="00391706" w:rsidP="001A7B83">
            <w:pPr>
              <w:tabs>
                <w:tab w:val="left" w:pos="1080"/>
              </w:tabs>
              <w:spacing w:line="360" w:lineRule="auto"/>
              <w:jc w:val="center"/>
              <w:rPr>
                <w:rFonts w:ascii="Arial" w:hAnsi="Arial" w:cs="Arial"/>
                <w:bCs/>
                <w:sz w:val="24"/>
                <w:szCs w:val="24"/>
              </w:rPr>
            </w:pPr>
            <w:r w:rsidRPr="00F157DB">
              <w:rPr>
                <w:rFonts w:ascii="Arial" w:hAnsi="Arial" w:cs="Arial"/>
                <w:bCs/>
                <w:i/>
                <w:kern w:val="36"/>
                <w:sz w:val="24"/>
                <w:szCs w:val="24"/>
              </w:rPr>
              <w:t>N</w:t>
            </w:r>
            <w:r w:rsidRPr="00F157DB">
              <w:rPr>
                <w:rFonts w:ascii="Arial" w:hAnsi="Arial" w:cs="Arial"/>
                <w:bCs/>
                <w:kern w:val="36"/>
                <w:sz w:val="24"/>
                <w:szCs w:val="24"/>
              </w:rPr>
              <w:t>-5-methyl-2-thiophenecarboxyl-</w:t>
            </w:r>
            <w:r w:rsidR="00F157DB" w:rsidRPr="00F157DB">
              <w:rPr>
                <w:rFonts w:ascii="Arial" w:hAnsi="Arial" w:cs="Arial"/>
                <w:bCs/>
                <w:smallCaps/>
                <w:sz w:val="24"/>
                <w:szCs w:val="24"/>
              </w:rPr>
              <w:t>d-</w:t>
            </w:r>
            <w:r w:rsidRPr="00F157DB">
              <w:rPr>
                <w:rFonts w:ascii="Arial" w:hAnsi="Arial" w:cs="Arial"/>
                <w:bCs/>
                <w:sz w:val="24"/>
                <w:szCs w:val="24"/>
              </w:rPr>
              <w:t>neuraminic acid</w:t>
            </w:r>
            <w:r w:rsidRPr="00F157DB">
              <w:rPr>
                <w:rFonts w:ascii="Arial" w:hAnsi="Arial" w:cs="Arial"/>
                <w:sz w:val="24"/>
                <w:szCs w:val="24"/>
              </w:rPr>
              <w:t xml:space="preserve"> (</w:t>
            </w:r>
            <w:r w:rsidRPr="00F157DB">
              <w:rPr>
                <w:rFonts w:ascii="Arial" w:hAnsi="Arial" w:cs="Arial"/>
                <w:b/>
                <w:sz w:val="24"/>
                <w:szCs w:val="24"/>
              </w:rPr>
              <w:t>34</w:t>
            </w:r>
            <w:r w:rsidRPr="00F157DB">
              <w:rPr>
                <w:rFonts w:ascii="Arial" w:hAnsi="Arial" w:cs="Arial"/>
                <w:sz w:val="24"/>
                <w:szCs w:val="24"/>
              </w:rPr>
              <w:t>)</w:t>
            </w:r>
          </w:p>
        </w:tc>
        <w:tc>
          <w:tcPr>
            <w:tcW w:w="1417" w:type="dxa"/>
            <w:tcBorders>
              <w:top w:val="nil"/>
              <w:left w:val="nil"/>
              <w:bottom w:val="single" w:sz="4" w:space="0" w:color="auto"/>
              <w:right w:val="single" w:sz="4" w:space="0" w:color="auto"/>
            </w:tcBorders>
            <w:shd w:val="clear" w:color="auto" w:fill="auto"/>
            <w:vAlign w:val="center"/>
          </w:tcPr>
          <w:p w:rsidR="00391706" w:rsidRPr="00F157DB" w:rsidRDefault="00391706" w:rsidP="007F719F">
            <w:pPr>
              <w:tabs>
                <w:tab w:val="left" w:pos="1080"/>
              </w:tabs>
              <w:spacing w:line="360" w:lineRule="auto"/>
              <w:jc w:val="center"/>
              <w:rPr>
                <w:rFonts w:ascii="Arial" w:hAnsi="Arial" w:cs="Arial"/>
                <w:bCs/>
                <w:sz w:val="24"/>
                <w:szCs w:val="24"/>
              </w:rPr>
            </w:pPr>
            <w:r w:rsidRPr="00F157DB">
              <w:rPr>
                <w:rFonts w:ascii="Arial" w:hAnsi="Arial" w:cs="Arial"/>
                <w:bCs/>
                <w:sz w:val="24"/>
                <w:szCs w:val="24"/>
              </w:rPr>
              <w:t>390</w:t>
            </w:r>
          </w:p>
        </w:tc>
      </w:tr>
      <w:tr w:rsidR="00391706" w:rsidRPr="00225DC8" w:rsidTr="00391706">
        <w:tc>
          <w:tcPr>
            <w:tcW w:w="1101" w:type="dxa"/>
            <w:vMerge w:val="restart"/>
            <w:tcBorders>
              <w:top w:val="single" w:sz="4" w:space="0" w:color="auto"/>
              <w:left w:val="single" w:sz="4" w:space="0" w:color="auto"/>
              <w:right w:val="nil"/>
            </w:tcBorders>
            <w:shd w:val="clear" w:color="auto" w:fill="B8CCE4" w:themeFill="accent1" w:themeFillTint="66"/>
            <w:vAlign w:val="center"/>
          </w:tcPr>
          <w:p w:rsidR="00391706" w:rsidRPr="00F157DB" w:rsidRDefault="00391706" w:rsidP="007F719F">
            <w:pPr>
              <w:tabs>
                <w:tab w:val="left" w:pos="1080"/>
              </w:tabs>
              <w:spacing w:line="360" w:lineRule="auto"/>
              <w:jc w:val="center"/>
              <w:rPr>
                <w:rFonts w:ascii="Arial" w:hAnsi="Arial" w:cs="Arial"/>
                <w:bCs/>
                <w:sz w:val="24"/>
                <w:szCs w:val="24"/>
              </w:rPr>
            </w:pPr>
            <w:r w:rsidRPr="00F157DB">
              <w:rPr>
                <w:rFonts w:ascii="Arial" w:hAnsi="Arial" w:cs="Arial"/>
                <w:bCs/>
                <w:sz w:val="24"/>
                <w:szCs w:val="24"/>
              </w:rPr>
              <w:t>2</w:t>
            </w:r>
          </w:p>
        </w:tc>
        <w:tc>
          <w:tcPr>
            <w:tcW w:w="6237" w:type="dxa"/>
            <w:tcBorders>
              <w:top w:val="single" w:sz="4" w:space="0" w:color="auto"/>
              <w:left w:val="nil"/>
              <w:bottom w:val="nil"/>
              <w:right w:val="nil"/>
            </w:tcBorders>
            <w:shd w:val="clear" w:color="auto" w:fill="B8CCE4" w:themeFill="accent1" w:themeFillTint="66"/>
            <w:vAlign w:val="center"/>
          </w:tcPr>
          <w:p w:rsidR="00391706" w:rsidRPr="00F157DB" w:rsidRDefault="00391706" w:rsidP="007F719F">
            <w:pPr>
              <w:tabs>
                <w:tab w:val="left" w:pos="1080"/>
              </w:tabs>
              <w:spacing w:line="360" w:lineRule="auto"/>
              <w:jc w:val="center"/>
              <w:rPr>
                <w:rFonts w:ascii="Arial" w:hAnsi="Arial" w:cs="Arial"/>
                <w:bCs/>
                <w:sz w:val="24"/>
                <w:szCs w:val="24"/>
              </w:rPr>
            </w:pPr>
            <w:r w:rsidRPr="00F157DB">
              <w:rPr>
                <w:rFonts w:ascii="Arial" w:hAnsi="Arial" w:cs="Arial"/>
                <w:bCs/>
                <w:i/>
                <w:sz w:val="24"/>
                <w:szCs w:val="24"/>
              </w:rPr>
              <w:t>N</w:t>
            </w:r>
            <w:r w:rsidRPr="00F157DB">
              <w:rPr>
                <w:rFonts w:ascii="Arial" w:hAnsi="Arial" w:cs="Arial"/>
                <w:bCs/>
                <w:sz w:val="24"/>
                <w:szCs w:val="24"/>
              </w:rPr>
              <w:t>-acetyl-</w:t>
            </w:r>
            <w:r w:rsidR="00F157DB" w:rsidRPr="00F157DB">
              <w:rPr>
                <w:rFonts w:ascii="Arial" w:hAnsi="Arial" w:cs="Arial"/>
                <w:bCs/>
                <w:smallCaps/>
                <w:sz w:val="24"/>
                <w:szCs w:val="24"/>
              </w:rPr>
              <w:t>d-</w:t>
            </w:r>
            <w:r w:rsidRPr="00F157DB">
              <w:rPr>
                <w:rFonts w:ascii="Arial" w:hAnsi="Arial" w:cs="Arial"/>
                <w:bCs/>
                <w:sz w:val="24"/>
                <w:szCs w:val="24"/>
              </w:rPr>
              <w:t>neuraminic acid (</w:t>
            </w:r>
            <w:r w:rsidRPr="00F157DB">
              <w:rPr>
                <w:rFonts w:ascii="Arial" w:hAnsi="Arial" w:cs="Arial"/>
                <w:b/>
                <w:bCs/>
                <w:sz w:val="24"/>
                <w:szCs w:val="24"/>
              </w:rPr>
              <w:t>Neu5Ac</w:t>
            </w:r>
            <w:r w:rsidRPr="00F157DB">
              <w:rPr>
                <w:rFonts w:ascii="Arial" w:hAnsi="Arial" w:cs="Arial"/>
                <w:bCs/>
                <w:sz w:val="24"/>
                <w:szCs w:val="24"/>
              </w:rPr>
              <w:t>)</w:t>
            </w:r>
          </w:p>
        </w:tc>
        <w:tc>
          <w:tcPr>
            <w:tcW w:w="1417" w:type="dxa"/>
            <w:tcBorders>
              <w:top w:val="single" w:sz="4" w:space="0" w:color="auto"/>
              <w:left w:val="nil"/>
              <w:bottom w:val="nil"/>
              <w:right w:val="single" w:sz="4" w:space="0" w:color="auto"/>
            </w:tcBorders>
            <w:shd w:val="clear" w:color="auto" w:fill="B8CCE4" w:themeFill="accent1" w:themeFillTint="66"/>
            <w:vAlign w:val="center"/>
          </w:tcPr>
          <w:p w:rsidR="00391706" w:rsidRPr="00F157DB" w:rsidRDefault="00391706" w:rsidP="007F719F">
            <w:pPr>
              <w:tabs>
                <w:tab w:val="left" w:pos="1080"/>
              </w:tabs>
              <w:spacing w:line="360" w:lineRule="auto"/>
              <w:jc w:val="center"/>
              <w:rPr>
                <w:rFonts w:ascii="Arial" w:hAnsi="Arial" w:cs="Arial"/>
                <w:bCs/>
                <w:sz w:val="24"/>
                <w:szCs w:val="24"/>
              </w:rPr>
            </w:pPr>
            <w:r w:rsidRPr="00F157DB">
              <w:rPr>
                <w:rFonts w:ascii="Arial" w:hAnsi="Arial" w:cs="Arial"/>
                <w:bCs/>
                <w:sz w:val="24"/>
                <w:szCs w:val="24"/>
              </w:rPr>
              <w:t>308</w:t>
            </w:r>
          </w:p>
        </w:tc>
      </w:tr>
      <w:tr w:rsidR="00391706" w:rsidRPr="00225DC8" w:rsidTr="00391706">
        <w:tc>
          <w:tcPr>
            <w:tcW w:w="1101" w:type="dxa"/>
            <w:vMerge/>
            <w:tcBorders>
              <w:left w:val="single" w:sz="4" w:space="0" w:color="auto"/>
              <w:right w:val="nil"/>
            </w:tcBorders>
            <w:shd w:val="clear" w:color="auto" w:fill="B8CCE4" w:themeFill="accent1" w:themeFillTint="66"/>
            <w:vAlign w:val="center"/>
          </w:tcPr>
          <w:p w:rsidR="00391706" w:rsidRPr="00F157DB" w:rsidRDefault="00391706" w:rsidP="007F719F">
            <w:pPr>
              <w:tabs>
                <w:tab w:val="left" w:pos="1080"/>
              </w:tabs>
              <w:spacing w:line="360" w:lineRule="auto"/>
              <w:jc w:val="center"/>
              <w:rPr>
                <w:rFonts w:ascii="Arial" w:hAnsi="Arial" w:cs="Arial"/>
                <w:bCs/>
                <w:sz w:val="24"/>
                <w:szCs w:val="24"/>
              </w:rPr>
            </w:pPr>
          </w:p>
        </w:tc>
        <w:tc>
          <w:tcPr>
            <w:tcW w:w="6237" w:type="dxa"/>
            <w:tcBorders>
              <w:top w:val="nil"/>
              <w:left w:val="nil"/>
              <w:bottom w:val="nil"/>
              <w:right w:val="nil"/>
            </w:tcBorders>
            <w:shd w:val="clear" w:color="auto" w:fill="B8CCE4" w:themeFill="accent1" w:themeFillTint="66"/>
            <w:vAlign w:val="center"/>
          </w:tcPr>
          <w:p w:rsidR="00391706" w:rsidRPr="00F157DB" w:rsidRDefault="00391706" w:rsidP="007F719F">
            <w:pPr>
              <w:tabs>
                <w:tab w:val="left" w:pos="1080"/>
              </w:tabs>
              <w:spacing w:line="360" w:lineRule="auto"/>
              <w:jc w:val="center"/>
              <w:rPr>
                <w:rFonts w:ascii="Arial" w:hAnsi="Arial" w:cs="Arial"/>
                <w:bCs/>
                <w:sz w:val="24"/>
                <w:szCs w:val="24"/>
              </w:rPr>
            </w:pPr>
            <w:r w:rsidRPr="00F157DB">
              <w:rPr>
                <w:rFonts w:ascii="Arial" w:hAnsi="Arial" w:cs="Arial"/>
                <w:bCs/>
                <w:i/>
                <w:sz w:val="24"/>
                <w:szCs w:val="24"/>
              </w:rPr>
              <w:t>N</w:t>
            </w:r>
            <w:r w:rsidRPr="00F157DB">
              <w:rPr>
                <w:rFonts w:ascii="Arial" w:hAnsi="Arial" w:cs="Arial"/>
                <w:bCs/>
                <w:sz w:val="24"/>
                <w:szCs w:val="24"/>
              </w:rPr>
              <w:t>-</w:t>
            </w:r>
            <w:r w:rsidRPr="00F157DB">
              <w:rPr>
                <w:rFonts w:ascii="Arial" w:hAnsi="Arial" w:cs="Arial"/>
                <w:sz w:val="24"/>
                <w:szCs w:val="24"/>
              </w:rPr>
              <w:t>2-thiopheneacetyl-</w:t>
            </w:r>
            <w:r w:rsidR="00F157DB" w:rsidRPr="00F157DB">
              <w:rPr>
                <w:rFonts w:ascii="Arial" w:hAnsi="Arial" w:cs="Arial"/>
                <w:bCs/>
                <w:smallCaps/>
                <w:sz w:val="24"/>
                <w:szCs w:val="24"/>
              </w:rPr>
              <w:t>d-</w:t>
            </w:r>
            <w:r w:rsidRPr="00F157DB">
              <w:rPr>
                <w:rFonts w:ascii="Arial" w:hAnsi="Arial" w:cs="Arial"/>
                <w:bCs/>
                <w:sz w:val="24"/>
                <w:szCs w:val="24"/>
              </w:rPr>
              <w:t>neuraminic acid</w:t>
            </w:r>
            <w:r w:rsidRPr="00F157DB">
              <w:rPr>
                <w:rFonts w:ascii="Arial" w:hAnsi="Arial" w:cs="Arial"/>
                <w:sz w:val="24"/>
                <w:szCs w:val="24"/>
              </w:rPr>
              <w:t xml:space="preserve"> (</w:t>
            </w:r>
            <w:r w:rsidRPr="00F157DB">
              <w:rPr>
                <w:rFonts w:ascii="Arial" w:hAnsi="Arial" w:cs="Arial"/>
                <w:b/>
                <w:sz w:val="24"/>
                <w:szCs w:val="24"/>
              </w:rPr>
              <w:t>33</w:t>
            </w:r>
            <w:r w:rsidRPr="00F157DB">
              <w:rPr>
                <w:rFonts w:ascii="Arial" w:hAnsi="Arial" w:cs="Arial"/>
                <w:sz w:val="24"/>
                <w:szCs w:val="24"/>
              </w:rPr>
              <w:t>)</w:t>
            </w:r>
          </w:p>
        </w:tc>
        <w:tc>
          <w:tcPr>
            <w:tcW w:w="1417" w:type="dxa"/>
            <w:tcBorders>
              <w:top w:val="nil"/>
              <w:left w:val="nil"/>
              <w:bottom w:val="nil"/>
              <w:right w:val="single" w:sz="4" w:space="0" w:color="auto"/>
            </w:tcBorders>
            <w:shd w:val="clear" w:color="auto" w:fill="B8CCE4" w:themeFill="accent1" w:themeFillTint="66"/>
            <w:vAlign w:val="center"/>
          </w:tcPr>
          <w:p w:rsidR="00391706" w:rsidRPr="00F157DB" w:rsidRDefault="00391706" w:rsidP="007F719F">
            <w:pPr>
              <w:tabs>
                <w:tab w:val="left" w:pos="1080"/>
              </w:tabs>
              <w:spacing w:line="360" w:lineRule="auto"/>
              <w:jc w:val="center"/>
              <w:rPr>
                <w:rFonts w:ascii="Arial" w:hAnsi="Arial" w:cs="Arial"/>
                <w:bCs/>
                <w:sz w:val="24"/>
                <w:szCs w:val="24"/>
              </w:rPr>
            </w:pPr>
            <w:r w:rsidRPr="00F157DB">
              <w:rPr>
                <w:rFonts w:ascii="Arial" w:hAnsi="Arial" w:cs="Arial"/>
                <w:bCs/>
                <w:sz w:val="24"/>
                <w:szCs w:val="24"/>
              </w:rPr>
              <w:t>390</w:t>
            </w:r>
          </w:p>
        </w:tc>
      </w:tr>
      <w:tr w:rsidR="00391706" w:rsidRPr="00225DC8" w:rsidTr="00391706">
        <w:tc>
          <w:tcPr>
            <w:tcW w:w="1101" w:type="dxa"/>
            <w:vMerge/>
            <w:tcBorders>
              <w:left w:val="single" w:sz="4" w:space="0" w:color="auto"/>
              <w:right w:val="nil"/>
            </w:tcBorders>
            <w:shd w:val="clear" w:color="auto" w:fill="B8CCE4" w:themeFill="accent1" w:themeFillTint="66"/>
            <w:vAlign w:val="center"/>
          </w:tcPr>
          <w:p w:rsidR="00391706" w:rsidRPr="00F157DB" w:rsidRDefault="00391706" w:rsidP="007F719F">
            <w:pPr>
              <w:tabs>
                <w:tab w:val="left" w:pos="1080"/>
              </w:tabs>
              <w:spacing w:line="360" w:lineRule="auto"/>
              <w:jc w:val="center"/>
              <w:rPr>
                <w:rFonts w:ascii="Arial" w:hAnsi="Arial" w:cs="Arial"/>
                <w:bCs/>
                <w:sz w:val="24"/>
                <w:szCs w:val="24"/>
              </w:rPr>
            </w:pPr>
          </w:p>
        </w:tc>
        <w:tc>
          <w:tcPr>
            <w:tcW w:w="6237" w:type="dxa"/>
            <w:tcBorders>
              <w:top w:val="nil"/>
              <w:left w:val="nil"/>
              <w:bottom w:val="nil"/>
              <w:right w:val="nil"/>
            </w:tcBorders>
            <w:shd w:val="clear" w:color="auto" w:fill="B8CCE4" w:themeFill="accent1" w:themeFillTint="66"/>
            <w:vAlign w:val="center"/>
          </w:tcPr>
          <w:p w:rsidR="00391706" w:rsidRPr="00F157DB" w:rsidRDefault="00391706" w:rsidP="007F719F">
            <w:pPr>
              <w:tabs>
                <w:tab w:val="left" w:pos="1080"/>
              </w:tabs>
              <w:spacing w:line="360" w:lineRule="auto"/>
              <w:jc w:val="center"/>
              <w:rPr>
                <w:rFonts w:ascii="Arial" w:hAnsi="Arial" w:cs="Arial"/>
                <w:bCs/>
                <w:sz w:val="24"/>
                <w:szCs w:val="24"/>
              </w:rPr>
            </w:pPr>
            <w:r w:rsidRPr="00F157DB">
              <w:rPr>
                <w:rFonts w:ascii="Arial" w:hAnsi="Arial" w:cs="Arial"/>
                <w:i/>
                <w:sz w:val="24"/>
                <w:szCs w:val="24"/>
              </w:rPr>
              <w:t>N</w:t>
            </w:r>
            <w:r w:rsidRPr="00F157DB">
              <w:rPr>
                <w:rFonts w:ascii="Arial" w:hAnsi="Arial" w:cs="Arial"/>
                <w:sz w:val="24"/>
                <w:szCs w:val="24"/>
              </w:rPr>
              <w:t>-cinnamoyl-</w:t>
            </w:r>
            <w:r w:rsidR="00F157DB" w:rsidRPr="00F157DB">
              <w:rPr>
                <w:rFonts w:ascii="Arial" w:hAnsi="Arial" w:cs="Arial"/>
                <w:smallCaps/>
                <w:sz w:val="24"/>
                <w:szCs w:val="24"/>
              </w:rPr>
              <w:t>d-</w:t>
            </w:r>
            <w:r w:rsidRPr="00F157DB">
              <w:rPr>
                <w:rFonts w:ascii="Arial" w:hAnsi="Arial" w:cs="Arial"/>
                <w:sz w:val="24"/>
                <w:szCs w:val="24"/>
              </w:rPr>
              <w:t>neuraminic acid (</w:t>
            </w:r>
            <w:r w:rsidRPr="00F157DB">
              <w:rPr>
                <w:rFonts w:ascii="Arial" w:hAnsi="Arial" w:cs="Arial"/>
                <w:b/>
                <w:sz w:val="24"/>
                <w:szCs w:val="24"/>
              </w:rPr>
              <w:t>12</w:t>
            </w:r>
            <w:r w:rsidRPr="00F157DB">
              <w:rPr>
                <w:rFonts w:ascii="Arial" w:hAnsi="Arial" w:cs="Arial"/>
                <w:sz w:val="24"/>
                <w:szCs w:val="24"/>
              </w:rPr>
              <w:t>)</w:t>
            </w:r>
          </w:p>
        </w:tc>
        <w:tc>
          <w:tcPr>
            <w:tcW w:w="1417" w:type="dxa"/>
            <w:tcBorders>
              <w:top w:val="nil"/>
              <w:left w:val="nil"/>
              <w:bottom w:val="nil"/>
              <w:right w:val="single" w:sz="4" w:space="0" w:color="auto"/>
            </w:tcBorders>
            <w:shd w:val="clear" w:color="auto" w:fill="B8CCE4" w:themeFill="accent1" w:themeFillTint="66"/>
            <w:vAlign w:val="center"/>
          </w:tcPr>
          <w:p w:rsidR="00391706" w:rsidRPr="00F157DB" w:rsidRDefault="00391706" w:rsidP="007F719F">
            <w:pPr>
              <w:tabs>
                <w:tab w:val="left" w:pos="1080"/>
              </w:tabs>
              <w:spacing w:line="360" w:lineRule="auto"/>
              <w:jc w:val="center"/>
              <w:rPr>
                <w:rFonts w:ascii="Arial" w:hAnsi="Arial" w:cs="Arial"/>
                <w:bCs/>
                <w:sz w:val="24"/>
                <w:szCs w:val="24"/>
              </w:rPr>
            </w:pPr>
            <w:r w:rsidRPr="00F157DB">
              <w:rPr>
                <w:rFonts w:ascii="Arial" w:hAnsi="Arial" w:cs="Arial"/>
                <w:bCs/>
                <w:sz w:val="24"/>
                <w:szCs w:val="24"/>
              </w:rPr>
              <w:t>396</w:t>
            </w:r>
          </w:p>
        </w:tc>
      </w:tr>
      <w:tr w:rsidR="00391706" w:rsidRPr="00225DC8" w:rsidTr="00391706">
        <w:tc>
          <w:tcPr>
            <w:tcW w:w="1101" w:type="dxa"/>
            <w:vMerge/>
            <w:tcBorders>
              <w:left w:val="single" w:sz="4" w:space="0" w:color="auto"/>
              <w:bottom w:val="single" w:sz="4" w:space="0" w:color="auto"/>
              <w:right w:val="nil"/>
            </w:tcBorders>
            <w:shd w:val="clear" w:color="auto" w:fill="B8CCE4" w:themeFill="accent1" w:themeFillTint="66"/>
            <w:vAlign w:val="center"/>
          </w:tcPr>
          <w:p w:rsidR="00391706" w:rsidRPr="00F157DB" w:rsidRDefault="00391706" w:rsidP="007F719F">
            <w:pPr>
              <w:tabs>
                <w:tab w:val="left" w:pos="1080"/>
              </w:tabs>
              <w:spacing w:line="360" w:lineRule="auto"/>
              <w:jc w:val="center"/>
              <w:rPr>
                <w:rFonts w:ascii="Arial" w:hAnsi="Arial" w:cs="Arial"/>
                <w:bCs/>
                <w:sz w:val="24"/>
                <w:szCs w:val="24"/>
              </w:rPr>
            </w:pPr>
          </w:p>
        </w:tc>
        <w:tc>
          <w:tcPr>
            <w:tcW w:w="6237" w:type="dxa"/>
            <w:tcBorders>
              <w:top w:val="nil"/>
              <w:left w:val="nil"/>
              <w:bottom w:val="single" w:sz="4" w:space="0" w:color="auto"/>
              <w:right w:val="nil"/>
            </w:tcBorders>
            <w:shd w:val="clear" w:color="auto" w:fill="B8CCE4" w:themeFill="accent1" w:themeFillTint="66"/>
            <w:vAlign w:val="center"/>
          </w:tcPr>
          <w:p w:rsidR="00391706" w:rsidRPr="00F157DB" w:rsidRDefault="00391706" w:rsidP="007F719F">
            <w:pPr>
              <w:tabs>
                <w:tab w:val="left" w:pos="1080"/>
              </w:tabs>
              <w:spacing w:line="360" w:lineRule="auto"/>
              <w:jc w:val="center"/>
              <w:rPr>
                <w:rFonts w:ascii="Arial" w:hAnsi="Arial" w:cs="Arial"/>
                <w:bCs/>
                <w:sz w:val="24"/>
                <w:szCs w:val="24"/>
              </w:rPr>
            </w:pPr>
            <w:r w:rsidRPr="00F157DB">
              <w:rPr>
                <w:rFonts w:ascii="Arial" w:hAnsi="Arial" w:cs="Arial"/>
                <w:bCs/>
                <w:i/>
                <w:sz w:val="24"/>
                <w:szCs w:val="24"/>
              </w:rPr>
              <w:t>N</w:t>
            </w:r>
            <w:r w:rsidRPr="00F157DB">
              <w:rPr>
                <w:rFonts w:ascii="Arial" w:hAnsi="Arial" w:cs="Arial"/>
                <w:bCs/>
                <w:sz w:val="24"/>
                <w:szCs w:val="24"/>
              </w:rPr>
              <w:t>-4-methoxybenzoyl-</w:t>
            </w:r>
            <w:r w:rsidR="00F157DB" w:rsidRPr="00F157DB">
              <w:rPr>
                <w:rFonts w:ascii="Arial" w:hAnsi="Arial" w:cs="Arial"/>
                <w:bCs/>
                <w:smallCaps/>
                <w:sz w:val="24"/>
                <w:szCs w:val="24"/>
              </w:rPr>
              <w:t>d-</w:t>
            </w:r>
            <w:r w:rsidRPr="00F157DB">
              <w:rPr>
                <w:rFonts w:ascii="Arial" w:hAnsi="Arial" w:cs="Arial"/>
                <w:bCs/>
                <w:sz w:val="24"/>
                <w:szCs w:val="24"/>
              </w:rPr>
              <w:t>neuraminic acid</w:t>
            </w:r>
            <w:r w:rsidRPr="00F157DB">
              <w:rPr>
                <w:rFonts w:ascii="Arial" w:hAnsi="Arial" w:cs="Arial"/>
                <w:sz w:val="24"/>
                <w:szCs w:val="24"/>
              </w:rPr>
              <w:t xml:space="preserve"> (</w:t>
            </w:r>
            <w:r w:rsidRPr="00F157DB">
              <w:rPr>
                <w:rFonts w:ascii="Arial" w:hAnsi="Arial" w:cs="Arial"/>
                <w:b/>
                <w:sz w:val="24"/>
                <w:szCs w:val="24"/>
              </w:rPr>
              <w:t>31</w:t>
            </w:r>
            <w:r w:rsidRPr="00F157DB">
              <w:rPr>
                <w:rFonts w:ascii="Arial" w:hAnsi="Arial" w:cs="Arial"/>
                <w:sz w:val="24"/>
                <w:szCs w:val="24"/>
              </w:rPr>
              <w:t>)</w:t>
            </w:r>
          </w:p>
        </w:tc>
        <w:tc>
          <w:tcPr>
            <w:tcW w:w="1417" w:type="dxa"/>
            <w:tcBorders>
              <w:top w:val="nil"/>
              <w:left w:val="nil"/>
              <w:bottom w:val="single" w:sz="4" w:space="0" w:color="auto"/>
              <w:right w:val="single" w:sz="4" w:space="0" w:color="auto"/>
            </w:tcBorders>
            <w:shd w:val="clear" w:color="auto" w:fill="B8CCE4" w:themeFill="accent1" w:themeFillTint="66"/>
            <w:vAlign w:val="center"/>
          </w:tcPr>
          <w:p w:rsidR="00391706" w:rsidRPr="00F157DB" w:rsidRDefault="00391706" w:rsidP="007F719F">
            <w:pPr>
              <w:tabs>
                <w:tab w:val="left" w:pos="1080"/>
              </w:tabs>
              <w:spacing w:line="360" w:lineRule="auto"/>
              <w:jc w:val="center"/>
              <w:rPr>
                <w:rFonts w:ascii="Arial" w:hAnsi="Arial" w:cs="Arial"/>
                <w:bCs/>
                <w:sz w:val="24"/>
                <w:szCs w:val="24"/>
              </w:rPr>
            </w:pPr>
            <w:r w:rsidRPr="00F157DB">
              <w:rPr>
                <w:rFonts w:ascii="Arial" w:hAnsi="Arial" w:cs="Arial"/>
                <w:bCs/>
                <w:sz w:val="24"/>
                <w:szCs w:val="24"/>
              </w:rPr>
              <w:t>400</w:t>
            </w:r>
          </w:p>
        </w:tc>
      </w:tr>
      <w:tr w:rsidR="00391706" w:rsidRPr="00225DC8" w:rsidTr="00391706">
        <w:tc>
          <w:tcPr>
            <w:tcW w:w="1101" w:type="dxa"/>
            <w:vMerge w:val="restart"/>
            <w:tcBorders>
              <w:top w:val="single" w:sz="4" w:space="0" w:color="auto"/>
              <w:left w:val="single" w:sz="4" w:space="0" w:color="auto"/>
              <w:bottom w:val="nil"/>
              <w:right w:val="nil"/>
            </w:tcBorders>
            <w:shd w:val="clear" w:color="auto" w:fill="FFFFFF" w:themeFill="background1"/>
            <w:vAlign w:val="center"/>
          </w:tcPr>
          <w:p w:rsidR="00391706" w:rsidRPr="00F157DB" w:rsidRDefault="00391706" w:rsidP="001A7B83">
            <w:pPr>
              <w:tabs>
                <w:tab w:val="left" w:pos="1080"/>
              </w:tabs>
              <w:spacing w:line="360" w:lineRule="auto"/>
              <w:jc w:val="center"/>
              <w:rPr>
                <w:rFonts w:ascii="Arial" w:hAnsi="Arial" w:cs="Arial"/>
                <w:bCs/>
                <w:sz w:val="24"/>
                <w:szCs w:val="24"/>
              </w:rPr>
            </w:pPr>
            <w:r w:rsidRPr="00F157DB">
              <w:rPr>
                <w:rFonts w:ascii="Arial" w:hAnsi="Arial" w:cs="Arial"/>
                <w:bCs/>
                <w:sz w:val="24"/>
                <w:szCs w:val="24"/>
              </w:rPr>
              <w:t>3</w:t>
            </w:r>
          </w:p>
        </w:tc>
        <w:tc>
          <w:tcPr>
            <w:tcW w:w="6237" w:type="dxa"/>
            <w:tcBorders>
              <w:top w:val="single" w:sz="4" w:space="0" w:color="auto"/>
              <w:left w:val="nil"/>
              <w:bottom w:val="nil"/>
              <w:right w:val="nil"/>
            </w:tcBorders>
            <w:shd w:val="clear" w:color="auto" w:fill="FFFFFF" w:themeFill="background1"/>
            <w:vAlign w:val="center"/>
          </w:tcPr>
          <w:p w:rsidR="00391706" w:rsidRPr="00F157DB" w:rsidRDefault="00391706" w:rsidP="007F719F">
            <w:pPr>
              <w:tabs>
                <w:tab w:val="left" w:pos="1080"/>
              </w:tabs>
              <w:spacing w:line="360" w:lineRule="auto"/>
              <w:jc w:val="center"/>
              <w:rPr>
                <w:rFonts w:ascii="Arial" w:hAnsi="Arial" w:cs="Arial"/>
                <w:bCs/>
                <w:sz w:val="24"/>
                <w:szCs w:val="24"/>
              </w:rPr>
            </w:pPr>
            <w:r w:rsidRPr="00F157DB">
              <w:rPr>
                <w:rFonts w:ascii="Arial" w:hAnsi="Arial" w:cs="Arial"/>
                <w:bCs/>
                <w:i/>
                <w:sz w:val="24"/>
                <w:szCs w:val="24"/>
              </w:rPr>
              <w:t>N</w:t>
            </w:r>
            <w:r w:rsidRPr="00F157DB">
              <w:rPr>
                <w:rFonts w:ascii="Arial" w:hAnsi="Arial" w:cs="Arial"/>
                <w:bCs/>
                <w:sz w:val="24"/>
                <w:szCs w:val="24"/>
              </w:rPr>
              <w:t>-acetyl-</w:t>
            </w:r>
            <w:r w:rsidR="00F157DB" w:rsidRPr="00F157DB">
              <w:rPr>
                <w:rFonts w:ascii="Arial" w:hAnsi="Arial" w:cs="Arial"/>
                <w:bCs/>
                <w:smallCaps/>
                <w:sz w:val="24"/>
                <w:szCs w:val="24"/>
              </w:rPr>
              <w:t>d-</w:t>
            </w:r>
            <w:r w:rsidRPr="00F157DB">
              <w:rPr>
                <w:rFonts w:ascii="Arial" w:hAnsi="Arial" w:cs="Arial"/>
                <w:bCs/>
                <w:sz w:val="24"/>
                <w:szCs w:val="24"/>
              </w:rPr>
              <w:t>neuraminic acid (</w:t>
            </w:r>
            <w:r w:rsidRPr="00F157DB">
              <w:rPr>
                <w:rFonts w:ascii="Arial" w:hAnsi="Arial" w:cs="Arial"/>
                <w:b/>
                <w:bCs/>
                <w:sz w:val="24"/>
                <w:szCs w:val="24"/>
              </w:rPr>
              <w:t>Neu5Ac</w:t>
            </w:r>
            <w:r w:rsidRPr="00F157DB">
              <w:rPr>
                <w:rFonts w:ascii="Arial" w:hAnsi="Arial" w:cs="Arial"/>
                <w:bCs/>
                <w:sz w:val="24"/>
                <w:szCs w:val="24"/>
              </w:rPr>
              <w:t>)</w:t>
            </w:r>
          </w:p>
        </w:tc>
        <w:tc>
          <w:tcPr>
            <w:tcW w:w="1417" w:type="dxa"/>
            <w:tcBorders>
              <w:top w:val="single" w:sz="4" w:space="0" w:color="auto"/>
              <w:left w:val="nil"/>
              <w:bottom w:val="nil"/>
              <w:right w:val="single" w:sz="4" w:space="0" w:color="auto"/>
            </w:tcBorders>
            <w:shd w:val="clear" w:color="auto" w:fill="FFFFFF" w:themeFill="background1"/>
            <w:vAlign w:val="center"/>
          </w:tcPr>
          <w:p w:rsidR="00391706" w:rsidRPr="00F157DB" w:rsidRDefault="00391706" w:rsidP="007F719F">
            <w:pPr>
              <w:tabs>
                <w:tab w:val="left" w:pos="1080"/>
              </w:tabs>
              <w:spacing w:line="360" w:lineRule="auto"/>
              <w:jc w:val="center"/>
              <w:rPr>
                <w:rFonts w:ascii="Arial" w:hAnsi="Arial" w:cs="Arial"/>
                <w:bCs/>
                <w:sz w:val="24"/>
                <w:szCs w:val="24"/>
              </w:rPr>
            </w:pPr>
            <w:r w:rsidRPr="00F157DB">
              <w:rPr>
                <w:rFonts w:ascii="Arial" w:hAnsi="Arial" w:cs="Arial"/>
                <w:bCs/>
                <w:sz w:val="24"/>
                <w:szCs w:val="24"/>
              </w:rPr>
              <w:t>308</w:t>
            </w:r>
          </w:p>
        </w:tc>
      </w:tr>
      <w:tr w:rsidR="00391706" w:rsidRPr="00225DC8" w:rsidTr="00391706">
        <w:tc>
          <w:tcPr>
            <w:tcW w:w="1101" w:type="dxa"/>
            <w:vMerge/>
            <w:tcBorders>
              <w:left w:val="single" w:sz="4" w:space="0" w:color="auto"/>
              <w:bottom w:val="nil"/>
              <w:right w:val="nil"/>
            </w:tcBorders>
            <w:shd w:val="clear" w:color="auto" w:fill="FFFFFF" w:themeFill="background1"/>
            <w:vAlign w:val="center"/>
          </w:tcPr>
          <w:p w:rsidR="00391706" w:rsidRPr="00F157DB" w:rsidRDefault="00391706" w:rsidP="007F719F">
            <w:pPr>
              <w:tabs>
                <w:tab w:val="left" w:pos="1080"/>
              </w:tabs>
              <w:spacing w:line="360" w:lineRule="auto"/>
              <w:jc w:val="center"/>
              <w:rPr>
                <w:rFonts w:ascii="Arial" w:hAnsi="Arial" w:cs="Arial"/>
                <w:bCs/>
                <w:sz w:val="24"/>
                <w:szCs w:val="24"/>
              </w:rPr>
            </w:pPr>
          </w:p>
        </w:tc>
        <w:tc>
          <w:tcPr>
            <w:tcW w:w="6237" w:type="dxa"/>
            <w:tcBorders>
              <w:top w:val="nil"/>
              <w:left w:val="nil"/>
              <w:bottom w:val="nil"/>
              <w:right w:val="nil"/>
            </w:tcBorders>
            <w:shd w:val="clear" w:color="auto" w:fill="FFFFFF" w:themeFill="background1"/>
            <w:vAlign w:val="center"/>
          </w:tcPr>
          <w:p w:rsidR="00391706" w:rsidRPr="00F157DB" w:rsidRDefault="00391706" w:rsidP="007F719F">
            <w:pPr>
              <w:tabs>
                <w:tab w:val="left" w:pos="1080"/>
              </w:tabs>
              <w:spacing w:line="360" w:lineRule="auto"/>
              <w:jc w:val="center"/>
              <w:rPr>
                <w:rFonts w:ascii="Arial" w:hAnsi="Arial" w:cs="Arial"/>
                <w:bCs/>
                <w:sz w:val="24"/>
                <w:szCs w:val="24"/>
              </w:rPr>
            </w:pPr>
            <w:r w:rsidRPr="00F157DB">
              <w:rPr>
                <w:rFonts w:ascii="Arial" w:hAnsi="Arial" w:cs="Arial"/>
                <w:bCs/>
                <w:i/>
                <w:sz w:val="24"/>
                <w:szCs w:val="24"/>
              </w:rPr>
              <w:t>N</w:t>
            </w:r>
            <w:r w:rsidRPr="00F157DB">
              <w:rPr>
                <w:rFonts w:ascii="Arial" w:hAnsi="Arial" w:cs="Arial"/>
                <w:bCs/>
                <w:sz w:val="24"/>
                <w:szCs w:val="24"/>
              </w:rPr>
              <w:t>-benzoyl-</w:t>
            </w:r>
            <w:r w:rsidR="00F157DB" w:rsidRPr="00F157DB">
              <w:rPr>
                <w:rFonts w:ascii="Arial" w:hAnsi="Arial" w:cs="Arial"/>
                <w:bCs/>
                <w:smallCaps/>
                <w:sz w:val="24"/>
                <w:szCs w:val="24"/>
              </w:rPr>
              <w:t>d-</w:t>
            </w:r>
            <w:r w:rsidRPr="00F157DB">
              <w:rPr>
                <w:rFonts w:ascii="Arial" w:hAnsi="Arial" w:cs="Arial"/>
                <w:bCs/>
                <w:sz w:val="24"/>
                <w:szCs w:val="24"/>
              </w:rPr>
              <w:t>neuraminic acid</w:t>
            </w:r>
            <w:r w:rsidRPr="00F157DB">
              <w:rPr>
                <w:rFonts w:ascii="Arial" w:hAnsi="Arial" w:cs="Arial"/>
                <w:sz w:val="24"/>
                <w:szCs w:val="24"/>
              </w:rPr>
              <w:t xml:space="preserve"> (</w:t>
            </w:r>
            <w:r w:rsidRPr="00F157DB">
              <w:rPr>
                <w:rFonts w:ascii="Arial" w:hAnsi="Arial" w:cs="Arial"/>
                <w:b/>
                <w:sz w:val="24"/>
                <w:szCs w:val="24"/>
              </w:rPr>
              <w:t>14</w:t>
            </w:r>
            <w:r w:rsidRPr="00F157DB">
              <w:rPr>
                <w:rFonts w:ascii="Arial" w:hAnsi="Arial" w:cs="Arial"/>
                <w:sz w:val="24"/>
                <w:szCs w:val="24"/>
              </w:rPr>
              <w:t>)</w:t>
            </w:r>
          </w:p>
        </w:tc>
        <w:tc>
          <w:tcPr>
            <w:tcW w:w="1417" w:type="dxa"/>
            <w:tcBorders>
              <w:top w:val="nil"/>
              <w:left w:val="nil"/>
              <w:bottom w:val="nil"/>
              <w:right w:val="single" w:sz="4" w:space="0" w:color="auto"/>
            </w:tcBorders>
            <w:shd w:val="clear" w:color="auto" w:fill="FFFFFF" w:themeFill="background1"/>
            <w:vAlign w:val="center"/>
          </w:tcPr>
          <w:p w:rsidR="00391706" w:rsidRPr="00F157DB" w:rsidRDefault="00391706" w:rsidP="007F719F">
            <w:pPr>
              <w:tabs>
                <w:tab w:val="left" w:pos="1080"/>
              </w:tabs>
              <w:spacing w:line="360" w:lineRule="auto"/>
              <w:jc w:val="center"/>
              <w:rPr>
                <w:rFonts w:ascii="Arial" w:hAnsi="Arial" w:cs="Arial"/>
                <w:bCs/>
                <w:sz w:val="24"/>
                <w:szCs w:val="24"/>
              </w:rPr>
            </w:pPr>
            <w:r w:rsidRPr="00F157DB">
              <w:rPr>
                <w:rFonts w:ascii="Arial" w:hAnsi="Arial" w:cs="Arial"/>
                <w:bCs/>
                <w:sz w:val="24"/>
                <w:szCs w:val="24"/>
              </w:rPr>
              <w:t>370</w:t>
            </w:r>
          </w:p>
        </w:tc>
      </w:tr>
      <w:tr w:rsidR="00391706" w:rsidRPr="00225DC8" w:rsidTr="00391706">
        <w:tc>
          <w:tcPr>
            <w:tcW w:w="1101" w:type="dxa"/>
            <w:vMerge/>
            <w:tcBorders>
              <w:left w:val="single" w:sz="4" w:space="0" w:color="auto"/>
              <w:bottom w:val="nil"/>
              <w:right w:val="nil"/>
            </w:tcBorders>
            <w:shd w:val="clear" w:color="auto" w:fill="FFFFFF" w:themeFill="background1"/>
            <w:vAlign w:val="center"/>
          </w:tcPr>
          <w:p w:rsidR="00391706" w:rsidRPr="00F157DB" w:rsidRDefault="00391706" w:rsidP="007F719F">
            <w:pPr>
              <w:tabs>
                <w:tab w:val="left" w:pos="1080"/>
              </w:tabs>
              <w:spacing w:line="360" w:lineRule="auto"/>
              <w:jc w:val="center"/>
              <w:rPr>
                <w:rFonts w:ascii="Arial" w:hAnsi="Arial" w:cs="Arial"/>
                <w:bCs/>
                <w:sz w:val="24"/>
                <w:szCs w:val="24"/>
              </w:rPr>
            </w:pPr>
          </w:p>
        </w:tc>
        <w:tc>
          <w:tcPr>
            <w:tcW w:w="6237" w:type="dxa"/>
            <w:tcBorders>
              <w:top w:val="nil"/>
              <w:left w:val="nil"/>
              <w:bottom w:val="nil"/>
              <w:right w:val="nil"/>
            </w:tcBorders>
            <w:shd w:val="clear" w:color="auto" w:fill="FFFFFF" w:themeFill="background1"/>
            <w:vAlign w:val="center"/>
          </w:tcPr>
          <w:p w:rsidR="00391706" w:rsidRPr="00F157DB" w:rsidRDefault="00391706" w:rsidP="007F719F">
            <w:pPr>
              <w:tabs>
                <w:tab w:val="left" w:pos="1080"/>
              </w:tabs>
              <w:spacing w:line="360" w:lineRule="auto"/>
              <w:jc w:val="center"/>
              <w:rPr>
                <w:rFonts w:ascii="Arial" w:hAnsi="Arial" w:cs="Arial"/>
                <w:bCs/>
                <w:sz w:val="24"/>
                <w:szCs w:val="24"/>
                <w:lang w:eastAsia="en-US"/>
              </w:rPr>
            </w:pPr>
            <w:r w:rsidRPr="00F157DB">
              <w:rPr>
                <w:rFonts w:ascii="Arial" w:hAnsi="Arial" w:cs="Arial"/>
                <w:bCs/>
                <w:i/>
                <w:sz w:val="24"/>
                <w:szCs w:val="24"/>
              </w:rPr>
              <w:t>N</w:t>
            </w:r>
            <w:r w:rsidRPr="00F157DB">
              <w:rPr>
                <w:rFonts w:ascii="Arial" w:hAnsi="Arial" w:cs="Arial"/>
                <w:bCs/>
                <w:sz w:val="24"/>
                <w:szCs w:val="24"/>
              </w:rPr>
              <w:t>-</w:t>
            </w:r>
            <w:r w:rsidRPr="00F157DB">
              <w:rPr>
                <w:rFonts w:ascii="Arial" w:hAnsi="Arial" w:cs="Arial"/>
                <w:sz w:val="24"/>
                <w:szCs w:val="24"/>
              </w:rPr>
              <w:t>2-furanacryl</w:t>
            </w:r>
            <w:r w:rsidRPr="00F157DB">
              <w:rPr>
                <w:rFonts w:ascii="Arial" w:hAnsi="Arial" w:cs="Arial"/>
                <w:bCs/>
                <w:i/>
                <w:sz w:val="24"/>
                <w:szCs w:val="24"/>
              </w:rPr>
              <w:t>-</w:t>
            </w:r>
            <w:r w:rsidR="00F157DB" w:rsidRPr="00F157DB">
              <w:rPr>
                <w:rFonts w:ascii="Arial" w:hAnsi="Arial" w:cs="Arial"/>
                <w:bCs/>
                <w:smallCaps/>
                <w:sz w:val="24"/>
                <w:szCs w:val="24"/>
              </w:rPr>
              <w:t>d-</w:t>
            </w:r>
            <w:r w:rsidRPr="00F157DB">
              <w:rPr>
                <w:rFonts w:ascii="Arial" w:hAnsi="Arial" w:cs="Arial"/>
                <w:bCs/>
                <w:sz w:val="24"/>
                <w:szCs w:val="24"/>
              </w:rPr>
              <w:t>neuraminic acid</w:t>
            </w:r>
            <w:r w:rsidRPr="00F157DB">
              <w:rPr>
                <w:rFonts w:ascii="Arial" w:hAnsi="Arial" w:cs="Arial"/>
                <w:sz w:val="24"/>
                <w:szCs w:val="24"/>
              </w:rPr>
              <w:t xml:space="preserve"> (</w:t>
            </w:r>
            <w:r w:rsidRPr="00F157DB">
              <w:rPr>
                <w:rFonts w:ascii="Arial" w:hAnsi="Arial" w:cs="Arial"/>
                <w:b/>
                <w:sz w:val="24"/>
                <w:szCs w:val="24"/>
              </w:rPr>
              <w:t>37</w:t>
            </w:r>
            <w:r w:rsidRPr="00F157DB">
              <w:rPr>
                <w:rFonts w:ascii="Arial" w:hAnsi="Arial" w:cs="Arial"/>
                <w:sz w:val="24"/>
                <w:szCs w:val="24"/>
              </w:rPr>
              <w:t>)</w:t>
            </w:r>
          </w:p>
        </w:tc>
        <w:tc>
          <w:tcPr>
            <w:tcW w:w="1417" w:type="dxa"/>
            <w:tcBorders>
              <w:top w:val="nil"/>
              <w:left w:val="nil"/>
              <w:bottom w:val="nil"/>
              <w:right w:val="single" w:sz="4" w:space="0" w:color="auto"/>
            </w:tcBorders>
            <w:shd w:val="clear" w:color="auto" w:fill="FFFFFF" w:themeFill="background1"/>
            <w:vAlign w:val="center"/>
          </w:tcPr>
          <w:p w:rsidR="00391706" w:rsidRPr="00F157DB" w:rsidRDefault="00391706" w:rsidP="007F719F">
            <w:pPr>
              <w:tabs>
                <w:tab w:val="left" w:pos="1080"/>
              </w:tabs>
              <w:spacing w:line="360" w:lineRule="auto"/>
              <w:jc w:val="center"/>
              <w:rPr>
                <w:rFonts w:ascii="Arial" w:hAnsi="Arial" w:cs="Arial"/>
                <w:bCs/>
                <w:sz w:val="24"/>
                <w:szCs w:val="24"/>
              </w:rPr>
            </w:pPr>
            <w:r w:rsidRPr="00F157DB">
              <w:rPr>
                <w:rFonts w:ascii="Arial" w:hAnsi="Arial" w:cs="Arial"/>
                <w:bCs/>
                <w:sz w:val="24"/>
                <w:szCs w:val="24"/>
              </w:rPr>
              <w:t>386</w:t>
            </w:r>
          </w:p>
        </w:tc>
      </w:tr>
      <w:tr w:rsidR="00391706" w:rsidRPr="00225DC8" w:rsidTr="00391706">
        <w:tc>
          <w:tcPr>
            <w:tcW w:w="1101" w:type="dxa"/>
            <w:vMerge/>
            <w:tcBorders>
              <w:left w:val="single" w:sz="4" w:space="0" w:color="auto"/>
              <w:bottom w:val="single" w:sz="4" w:space="0" w:color="auto"/>
              <w:right w:val="nil"/>
            </w:tcBorders>
            <w:shd w:val="clear" w:color="auto" w:fill="FFFFFF" w:themeFill="background1"/>
            <w:vAlign w:val="center"/>
          </w:tcPr>
          <w:p w:rsidR="00391706" w:rsidRPr="00F157DB" w:rsidRDefault="00391706" w:rsidP="007F719F">
            <w:pPr>
              <w:tabs>
                <w:tab w:val="left" w:pos="1080"/>
              </w:tabs>
              <w:spacing w:line="360" w:lineRule="auto"/>
              <w:jc w:val="center"/>
              <w:rPr>
                <w:rFonts w:ascii="Arial" w:hAnsi="Arial" w:cs="Arial"/>
                <w:bCs/>
                <w:sz w:val="24"/>
                <w:szCs w:val="24"/>
              </w:rPr>
            </w:pPr>
          </w:p>
        </w:tc>
        <w:tc>
          <w:tcPr>
            <w:tcW w:w="6237" w:type="dxa"/>
            <w:tcBorders>
              <w:top w:val="nil"/>
              <w:left w:val="nil"/>
              <w:bottom w:val="single" w:sz="4" w:space="0" w:color="auto"/>
              <w:right w:val="nil"/>
            </w:tcBorders>
            <w:shd w:val="clear" w:color="auto" w:fill="FFFFFF" w:themeFill="background1"/>
            <w:vAlign w:val="center"/>
          </w:tcPr>
          <w:p w:rsidR="00391706" w:rsidRPr="00F157DB" w:rsidRDefault="00391706" w:rsidP="007F719F">
            <w:pPr>
              <w:tabs>
                <w:tab w:val="left" w:pos="1080"/>
              </w:tabs>
              <w:spacing w:line="360" w:lineRule="auto"/>
              <w:jc w:val="center"/>
              <w:rPr>
                <w:rFonts w:ascii="Arial" w:hAnsi="Arial" w:cs="Arial"/>
                <w:b/>
                <w:bCs/>
                <w:sz w:val="24"/>
                <w:szCs w:val="24"/>
              </w:rPr>
            </w:pPr>
            <w:r w:rsidRPr="00F157DB">
              <w:rPr>
                <w:rFonts w:ascii="Arial" w:hAnsi="Arial" w:cs="Arial"/>
                <w:bCs/>
                <w:i/>
                <w:sz w:val="24"/>
                <w:szCs w:val="24"/>
              </w:rPr>
              <w:t>N</w:t>
            </w:r>
            <w:r w:rsidRPr="00F157DB">
              <w:rPr>
                <w:rFonts w:ascii="Arial" w:hAnsi="Arial" w:cs="Arial"/>
                <w:bCs/>
                <w:sz w:val="24"/>
                <w:szCs w:val="24"/>
              </w:rPr>
              <w:t>-4-ethoxybenzoyl-</w:t>
            </w:r>
            <w:r w:rsidR="00F157DB" w:rsidRPr="00F157DB">
              <w:rPr>
                <w:rFonts w:ascii="Arial" w:hAnsi="Arial" w:cs="Arial"/>
                <w:bCs/>
                <w:smallCaps/>
                <w:sz w:val="24"/>
                <w:szCs w:val="24"/>
              </w:rPr>
              <w:t>d-</w:t>
            </w:r>
            <w:r w:rsidRPr="00F157DB">
              <w:rPr>
                <w:rFonts w:ascii="Arial" w:hAnsi="Arial" w:cs="Arial"/>
                <w:bCs/>
                <w:sz w:val="24"/>
                <w:szCs w:val="24"/>
              </w:rPr>
              <w:t>neuraminic acid</w:t>
            </w:r>
            <w:r w:rsidRPr="00F157DB">
              <w:rPr>
                <w:rFonts w:ascii="Arial" w:hAnsi="Arial" w:cs="Arial"/>
                <w:sz w:val="24"/>
                <w:szCs w:val="24"/>
              </w:rPr>
              <w:t xml:space="preserve"> (</w:t>
            </w:r>
            <w:r w:rsidRPr="00F157DB">
              <w:rPr>
                <w:rFonts w:ascii="Arial" w:hAnsi="Arial" w:cs="Arial"/>
                <w:b/>
                <w:sz w:val="24"/>
                <w:szCs w:val="24"/>
              </w:rPr>
              <w:t>36</w:t>
            </w:r>
            <w:r w:rsidRPr="00F157DB">
              <w:rPr>
                <w:rFonts w:ascii="Arial" w:hAnsi="Arial" w:cs="Arial"/>
                <w:sz w:val="24"/>
                <w:szCs w:val="24"/>
              </w:rPr>
              <w:t>)</w:t>
            </w:r>
          </w:p>
        </w:tc>
        <w:tc>
          <w:tcPr>
            <w:tcW w:w="1417" w:type="dxa"/>
            <w:tcBorders>
              <w:top w:val="nil"/>
              <w:left w:val="nil"/>
              <w:bottom w:val="single" w:sz="4" w:space="0" w:color="auto"/>
              <w:right w:val="single" w:sz="4" w:space="0" w:color="auto"/>
            </w:tcBorders>
            <w:shd w:val="clear" w:color="auto" w:fill="FFFFFF" w:themeFill="background1"/>
            <w:vAlign w:val="center"/>
          </w:tcPr>
          <w:p w:rsidR="00391706" w:rsidRPr="00F157DB" w:rsidRDefault="00391706" w:rsidP="007F719F">
            <w:pPr>
              <w:tabs>
                <w:tab w:val="left" w:pos="1080"/>
              </w:tabs>
              <w:spacing w:line="360" w:lineRule="auto"/>
              <w:jc w:val="center"/>
              <w:rPr>
                <w:rFonts w:ascii="Arial" w:hAnsi="Arial" w:cs="Arial"/>
                <w:bCs/>
                <w:sz w:val="24"/>
                <w:szCs w:val="24"/>
              </w:rPr>
            </w:pPr>
            <w:r w:rsidRPr="00F157DB">
              <w:rPr>
                <w:rFonts w:ascii="Arial" w:hAnsi="Arial" w:cs="Arial"/>
                <w:bCs/>
                <w:sz w:val="24"/>
                <w:szCs w:val="24"/>
              </w:rPr>
              <w:t>414</w:t>
            </w:r>
          </w:p>
        </w:tc>
      </w:tr>
    </w:tbl>
    <w:p w:rsidR="007F719F" w:rsidRDefault="001A7B83" w:rsidP="007F719F">
      <w:pPr>
        <w:tabs>
          <w:tab w:val="left" w:pos="5142"/>
        </w:tabs>
        <w:spacing w:line="360" w:lineRule="auto"/>
        <w:jc w:val="center"/>
        <w:rPr>
          <w:bCs/>
          <w:lang w:val="fr-FR"/>
        </w:rPr>
      </w:pPr>
      <w:r>
        <w:rPr>
          <w:b/>
          <w:bCs/>
          <w:lang w:val="fr-FR"/>
        </w:rPr>
        <w:t>Table 24</w:t>
      </w:r>
      <w:r w:rsidR="007F719F" w:rsidRPr="00353A53">
        <w:rPr>
          <w:b/>
          <w:bCs/>
          <w:lang w:val="fr-FR"/>
        </w:rPr>
        <w:t>.</w:t>
      </w:r>
      <w:r w:rsidR="007F719F" w:rsidRPr="00353A53">
        <w:rPr>
          <w:bCs/>
          <w:lang w:val="fr-FR"/>
        </w:rPr>
        <w:t xml:space="preserve"> Mass </w:t>
      </w:r>
      <w:r w:rsidR="003F345F">
        <w:t>spectrometry</w:t>
      </w:r>
      <w:r w:rsidR="007F719F" w:rsidRPr="00353A53">
        <w:rPr>
          <w:bCs/>
          <w:lang w:val="fr-FR"/>
        </w:rPr>
        <w:t xml:space="preserve"> data from three DCLs created using WGA immobilised on Sepharose 4B Beads</w:t>
      </w:r>
      <w:r w:rsidR="007F719F">
        <w:rPr>
          <w:bCs/>
          <w:lang w:val="fr-FR"/>
        </w:rPr>
        <w:t xml:space="preserve"> </w:t>
      </w:r>
      <w:r w:rsidR="007F719F" w:rsidRPr="00421022">
        <w:t xml:space="preserve">and washed with </w:t>
      </w:r>
      <w:r w:rsidR="007F719F">
        <w:t>3 × 1</w:t>
      </w:r>
      <w:r w:rsidR="007F719F" w:rsidRPr="00421022">
        <w:t xml:space="preserve"> </w:t>
      </w:r>
      <w:r w:rsidR="007F719F">
        <w:t>m</w:t>
      </w:r>
      <w:r w:rsidR="007F719F" w:rsidRPr="00421022">
        <w:t>L of water</w:t>
      </w:r>
      <w:r w:rsidR="007F719F" w:rsidRPr="00353A53">
        <w:rPr>
          <w:bCs/>
          <w:lang w:val="fr-FR"/>
        </w:rPr>
        <w:t>.</w:t>
      </w:r>
    </w:p>
    <w:p w:rsidR="007F719F" w:rsidRPr="00174261" w:rsidRDefault="007F719F" w:rsidP="007F719F">
      <w:pPr>
        <w:tabs>
          <w:tab w:val="left" w:pos="5142"/>
        </w:tabs>
        <w:spacing w:line="360" w:lineRule="auto"/>
        <w:jc w:val="both"/>
        <w:rPr>
          <w:b/>
          <w:bCs/>
        </w:rPr>
      </w:pPr>
    </w:p>
    <w:tbl>
      <w:tblPr>
        <w:tblStyle w:val="TableGrid"/>
        <w:tblW w:w="0" w:type="auto"/>
        <w:tblLook w:val="04A0" w:firstRow="1" w:lastRow="0" w:firstColumn="1" w:lastColumn="0" w:noHBand="0" w:noVBand="1"/>
      </w:tblPr>
      <w:tblGrid>
        <w:gridCol w:w="817"/>
        <w:gridCol w:w="6237"/>
        <w:gridCol w:w="1701"/>
      </w:tblGrid>
      <w:tr w:rsidR="00391706" w:rsidRPr="00225DC8" w:rsidTr="00391706">
        <w:tc>
          <w:tcPr>
            <w:tcW w:w="817" w:type="dxa"/>
            <w:tcBorders>
              <w:bottom w:val="single" w:sz="4" w:space="0" w:color="auto"/>
              <w:right w:val="nil"/>
            </w:tcBorders>
            <w:shd w:val="clear" w:color="auto" w:fill="B8CCE4" w:themeFill="accent1" w:themeFillTint="66"/>
            <w:vAlign w:val="center"/>
          </w:tcPr>
          <w:p w:rsidR="00391706" w:rsidRPr="00F157DB" w:rsidRDefault="00391706" w:rsidP="007F719F">
            <w:pPr>
              <w:tabs>
                <w:tab w:val="left" w:pos="1080"/>
              </w:tabs>
              <w:spacing w:line="360" w:lineRule="auto"/>
              <w:jc w:val="center"/>
              <w:rPr>
                <w:rFonts w:ascii="Arial" w:hAnsi="Arial" w:cs="Arial"/>
                <w:b/>
                <w:bCs/>
                <w:sz w:val="24"/>
                <w:lang w:eastAsia="en-US"/>
              </w:rPr>
            </w:pPr>
            <w:r w:rsidRPr="00F157DB">
              <w:rPr>
                <w:rFonts w:ascii="Arial" w:hAnsi="Arial" w:cs="Arial"/>
                <w:b/>
                <w:bCs/>
                <w:sz w:val="24"/>
              </w:rPr>
              <w:t>DCL No.</w:t>
            </w:r>
          </w:p>
        </w:tc>
        <w:tc>
          <w:tcPr>
            <w:tcW w:w="6237" w:type="dxa"/>
            <w:tcBorders>
              <w:left w:val="nil"/>
              <w:bottom w:val="single" w:sz="4" w:space="0" w:color="auto"/>
              <w:right w:val="nil"/>
            </w:tcBorders>
            <w:shd w:val="clear" w:color="auto" w:fill="B8CCE4" w:themeFill="accent1" w:themeFillTint="66"/>
            <w:vAlign w:val="center"/>
          </w:tcPr>
          <w:p w:rsidR="00391706" w:rsidRPr="00F157DB" w:rsidRDefault="00391706" w:rsidP="007F719F">
            <w:pPr>
              <w:tabs>
                <w:tab w:val="left" w:pos="1080"/>
              </w:tabs>
              <w:spacing w:line="360" w:lineRule="auto"/>
              <w:jc w:val="center"/>
              <w:rPr>
                <w:rFonts w:ascii="Arial" w:hAnsi="Arial" w:cs="Arial"/>
                <w:b/>
                <w:bCs/>
                <w:sz w:val="24"/>
                <w:lang w:eastAsia="en-US"/>
              </w:rPr>
            </w:pPr>
            <w:r w:rsidRPr="00F157DB">
              <w:rPr>
                <w:rFonts w:ascii="Arial" w:hAnsi="Arial" w:cs="Arial"/>
                <w:b/>
                <w:bCs/>
                <w:sz w:val="24"/>
              </w:rPr>
              <w:t>Content</w:t>
            </w:r>
          </w:p>
        </w:tc>
        <w:tc>
          <w:tcPr>
            <w:tcW w:w="1701" w:type="dxa"/>
            <w:tcBorders>
              <w:left w:val="nil"/>
              <w:bottom w:val="single" w:sz="4" w:space="0" w:color="auto"/>
            </w:tcBorders>
            <w:shd w:val="clear" w:color="auto" w:fill="B8CCE4" w:themeFill="accent1" w:themeFillTint="66"/>
            <w:vAlign w:val="center"/>
          </w:tcPr>
          <w:p w:rsidR="00391706" w:rsidRPr="00F157DB" w:rsidRDefault="00391706" w:rsidP="007F719F">
            <w:pPr>
              <w:tabs>
                <w:tab w:val="left" w:pos="1080"/>
              </w:tabs>
              <w:spacing w:line="360" w:lineRule="auto"/>
              <w:jc w:val="center"/>
              <w:rPr>
                <w:rFonts w:ascii="Arial" w:hAnsi="Arial" w:cs="Arial"/>
                <w:b/>
                <w:sz w:val="24"/>
              </w:rPr>
            </w:pPr>
            <w:r w:rsidRPr="00F157DB">
              <w:rPr>
                <w:rFonts w:ascii="Arial" w:hAnsi="Arial" w:cs="Arial"/>
                <w:b/>
                <w:sz w:val="24"/>
              </w:rPr>
              <w:t>Product</w:t>
            </w:r>
          </w:p>
          <w:p w:rsidR="00391706" w:rsidRPr="00F157DB" w:rsidRDefault="00391706" w:rsidP="007F719F">
            <w:pPr>
              <w:tabs>
                <w:tab w:val="left" w:pos="1080"/>
              </w:tabs>
              <w:spacing w:line="360" w:lineRule="auto"/>
              <w:jc w:val="center"/>
              <w:rPr>
                <w:rFonts w:ascii="Arial" w:hAnsi="Arial" w:cs="Arial"/>
                <w:b/>
                <w:bCs/>
                <w:sz w:val="24"/>
              </w:rPr>
            </w:pPr>
            <w:r w:rsidRPr="00F157DB">
              <w:rPr>
                <w:rFonts w:ascii="Arial" w:hAnsi="Arial" w:cs="Arial"/>
                <w:b/>
                <w:i/>
                <w:sz w:val="24"/>
              </w:rPr>
              <w:t>m/z</w:t>
            </w:r>
            <w:r w:rsidRPr="00F157DB">
              <w:rPr>
                <w:rFonts w:ascii="Arial" w:hAnsi="Arial" w:cs="Arial"/>
                <w:b/>
                <w:sz w:val="24"/>
              </w:rPr>
              <w:t xml:space="preserve"> [ES-]</w:t>
            </w:r>
          </w:p>
        </w:tc>
      </w:tr>
      <w:tr w:rsidR="00391706" w:rsidRPr="00225DC8" w:rsidTr="00391706">
        <w:tc>
          <w:tcPr>
            <w:tcW w:w="817" w:type="dxa"/>
            <w:vMerge w:val="restart"/>
            <w:tcBorders>
              <w:left w:val="single" w:sz="4" w:space="0" w:color="auto"/>
              <w:right w:val="nil"/>
            </w:tcBorders>
            <w:shd w:val="clear" w:color="auto" w:fill="auto"/>
            <w:vAlign w:val="center"/>
          </w:tcPr>
          <w:p w:rsidR="00391706" w:rsidRPr="00F157DB" w:rsidRDefault="00391706" w:rsidP="007F719F">
            <w:pPr>
              <w:tabs>
                <w:tab w:val="left" w:pos="1080"/>
              </w:tabs>
              <w:spacing w:line="360" w:lineRule="auto"/>
              <w:jc w:val="center"/>
              <w:rPr>
                <w:rFonts w:ascii="Arial" w:hAnsi="Arial" w:cs="Arial"/>
                <w:bCs/>
                <w:sz w:val="24"/>
              </w:rPr>
            </w:pPr>
            <w:r w:rsidRPr="00F157DB">
              <w:rPr>
                <w:rFonts w:ascii="Arial" w:hAnsi="Arial" w:cs="Arial"/>
                <w:bCs/>
                <w:sz w:val="24"/>
              </w:rPr>
              <w:t>1</w:t>
            </w:r>
          </w:p>
        </w:tc>
        <w:tc>
          <w:tcPr>
            <w:tcW w:w="6237" w:type="dxa"/>
            <w:tcBorders>
              <w:left w:val="nil"/>
              <w:bottom w:val="nil"/>
              <w:right w:val="nil"/>
            </w:tcBorders>
            <w:shd w:val="clear" w:color="auto" w:fill="auto"/>
            <w:vAlign w:val="center"/>
          </w:tcPr>
          <w:p w:rsidR="00391706" w:rsidRPr="00F157DB" w:rsidRDefault="00391706" w:rsidP="007F719F">
            <w:pPr>
              <w:tabs>
                <w:tab w:val="left" w:pos="1080"/>
              </w:tabs>
              <w:spacing w:line="360" w:lineRule="auto"/>
              <w:jc w:val="center"/>
              <w:rPr>
                <w:rFonts w:ascii="Arial" w:hAnsi="Arial" w:cs="Arial"/>
                <w:bCs/>
                <w:sz w:val="24"/>
              </w:rPr>
            </w:pPr>
            <w:r w:rsidRPr="00F157DB">
              <w:rPr>
                <w:rFonts w:ascii="Arial" w:hAnsi="Arial" w:cs="Arial"/>
                <w:bCs/>
                <w:i/>
                <w:sz w:val="24"/>
              </w:rPr>
              <w:t>N</w:t>
            </w:r>
            <w:r w:rsidRPr="00F157DB">
              <w:rPr>
                <w:rFonts w:ascii="Arial" w:hAnsi="Arial" w:cs="Arial"/>
                <w:bCs/>
                <w:sz w:val="24"/>
              </w:rPr>
              <w:t>-acetyl-</w:t>
            </w:r>
            <w:r w:rsidR="00F157DB" w:rsidRPr="00F157DB">
              <w:rPr>
                <w:rFonts w:ascii="Arial" w:hAnsi="Arial" w:cs="Arial"/>
                <w:bCs/>
                <w:smallCaps/>
                <w:sz w:val="24"/>
              </w:rPr>
              <w:t>d-</w:t>
            </w:r>
            <w:r w:rsidRPr="00F157DB">
              <w:rPr>
                <w:rFonts w:ascii="Arial" w:hAnsi="Arial" w:cs="Arial"/>
                <w:bCs/>
                <w:sz w:val="24"/>
              </w:rPr>
              <w:t>neuraminic acid (</w:t>
            </w:r>
            <w:r w:rsidRPr="00F157DB">
              <w:rPr>
                <w:rFonts w:ascii="Arial" w:hAnsi="Arial" w:cs="Arial"/>
                <w:b/>
                <w:bCs/>
                <w:sz w:val="24"/>
              </w:rPr>
              <w:t>Neu5Ac</w:t>
            </w:r>
            <w:r w:rsidRPr="00F157DB">
              <w:rPr>
                <w:rFonts w:ascii="Arial" w:hAnsi="Arial" w:cs="Arial"/>
                <w:bCs/>
                <w:sz w:val="24"/>
              </w:rPr>
              <w:t>)</w:t>
            </w:r>
          </w:p>
        </w:tc>
        <w:tc>
          <w:tcPr>
            <w:tcW w:w="1701" w:type="dxa"/>
            <w:tcBorders>
              <w:left w:val="nil"/>
              <w:bottom w:val="nil"/>
              <w:right w:val="single" w:sz="4" w:space="0" w:color="auto"/>
            </w:tcBorders>
            <w:shd w:val="clear" w:color="auto" w:fill="auto"/>
            <w:vAlign w:val="center"/>
          </w:tcPr>
          <w:p w:rsidR="00391706" w:rsidRPr="00F157DB" w:rsidRDefault="00391706" w:rsidP="007F719F">
            <w:pPr>
              <w:tabs>
                <w:tab w:val="left" w:pos="1080"/>
              </w:tabs>
              <w:spacing w:line="360" w:lineRule="auto"/>
              <w:jc w:val="center"/>
              <w:rPr>
                <w:rFonts w:ascii="Arial" w:hAnsi="Arial" w:cs="Arial"/>
                <w:bCs/>
                <w:sz w:val="24"/>
              </w:rPr>
            </w:pPr>
            <w:r w:rsidRPr="00F157DB">
              <w:rPr>
                <w:rFonts w:ascii="Arial" w:hAnsi="Arial" w:cs="Arial"/>
                <w:bCs/>
                <w:sz w:val="24"/>
              </w:rPr>
              <w:t>308</w:t>
            </w:r>
          </w:p>
        </w:tc>
      </w:tr>
      <w:tr w:rsidR="00391706" w:rsidRPr="00225DC8" w:rsidTr="00391706">
        <w:tc>
          <w:tcPr>
            <w:tcW w:w="817" w:type="dxa"/>
            <w:vMerge/>
            <w:tcBorders>
              <w:left w:val="single" w:sz="4" w:space="0" w:color="auto"/>
              <w:right w:val="nil"/>
            </w:tcBorders>
            <w:shd w:val="clear" w:color="auto" w:fill="auto"/>
            <w:vAlign w:val="center"/>
          </w:tcPr>
          <w:p w:rsidR="00391706" w:rsidRPr="00F157DB" w:rsidRDefault="00391706" w:rsidP="007F719F">
            <w:pPr>
              <w:tabs>
                <w:tab w:val="left" w:pos="1080"/>
              </w:tabs>
              <w:spacing w:line="360" w:lineRule="auto"/>
              <w:jc w:val="center"/>
              <w:rPr>
                <w:rFonts w:ascii="Arial" w:hAnsi="Arial" w:cs="Arial"/>
                <w:bCs/>
                <w:sz w:val="24"/>
              </w:rPr>
            </w:pPr>
          </w:p>
        </w:tc>
        <w:tc>
          <w:tcPr>
            <w:tcW w:w="6237" w:type="dxa"/>
            <w:tcBorders>
              <w:top w:val="nil"/>
              <w:left w:val="nil"/>
              <w:bottom w:val="nil"/>
              <w:right w:val="nil"/>
            </w:tcBorders>
            <w:shd w:val="clear" w:color="auto" w:fill="auto"/>
            <w:vAlign w:val="center"/>
          </w:tcPr>
          <w:p w:rsidR="00391706" w:rsidRPr="00F157DB" w:rsidRDefault="00391706" w:rsidP="007F719F">
            <w:pPr>
              <w:tabs>
                <w:tab w:val="left" w:pos="1080"/>
              </w:tabs>
              <w:spacing w:line="360" w:lineRule="auto"/>
              <w:jc w:val="center"/>
              <w:rPr>
                <w:rFonts w:ascii="Arial" w:hAnsi="Arial" w:cs="Arial"/>
                <w:bCs/>
                <w:sz w:val="24"/>
              </w:rPr>
            </w:pPr>
            <w:r w:rsidRPr="00F157DB">
              <w:rPr>
                <w:rFonts w:ascii="Arial" w:hAnsi="Arial" w:cs="Arial"/>
                <w:bCs/>
                <w:i/>
                <w:sz w:val="24"/>
              </w:rPr>
              <w:t>N</w:t>
            </w:r>
            <w:r w:rsidRPr="00F157DB">
              <w:rPr>
                <w:rFonts w:ascii="Arial" w:hAnsi="Arial" w:cs="Arial"/>
                <w:bCs/>
                <w:sz w:val="24"/>
              </w:rPr>
              <w:t>-4-fluorobenzoyl-</w:t>
            </w:r>
            <w:r w:rsidR="00F157DB" w:rsidRPr="00F157DB">
              <w:rPr>
                <w:rFonts w:ascii="Arial" w:hAnsi="Arial" w:cs="Arial"/>
                <w:bCs/>
                <w:smallCaps/>
                <w:sz w:val="24"/>
              </w:rPr>
              <w:t>d-</w:t>
            </w:r>
            <w:r w:rsidRPr="00F157DB">
              <w:rPr>
                <w:rFonts w:ascii="Arial" w:hAnsi="Arial" w:cs="Arial"/>
                <w:bCs/>
                <w:sz w:val="24"/>
              </w:rPr>
              <w:t>neuraminic acid</w:t>
            </w:r>
            <w:r w:rsidRPr="00F157DB">
              <w:rPr>
                <w:rFonts w:ascii="Arial" w:hAnsi="Arial" w:cs="Arial"/>
                <w:sz w:val="24"/>
              </w:rPr>
              <w:t xml:space="preserve"> (</w:t>
            </w:r>
            <w:r w:rsidRPr="00F157DB">
              <w:rPr>
                <w:rFonts w:ascii="Arial" w:hAnsi="Arial" w:cs="Arial"/>
                <w:b/>
                <w:sz w:val="24"/>
              </w:rPr>
              <w:t>13</w:t>
            </w:r>
            <w:r w:rsidRPr="00F157DB">
              <w:rPr>
                <w:rFonts w:ascii="Arial" w:hAnsi="Arial" w:cs="Arial"/>
                <w:sz w:val="24"/>
              </w:rPr>
              <w:t>)</w:t>
            </w:r>
          </w:p>
        </w:tc>
        <w:tc>
          <w:tcPr>
            <w:tcW w:w="1701" w:type="dxa"/>
            <w:tcBorders>
              <w:top w:val="nil"/>
              <w:left w:val="nil"/>
              <w:bottom w:val="nil"/>
              <w:right w:val="single" w:sz="4" w:space="0" w:color="auto"/>
            </w:tcBorders>
            <w:shd w:val="clear" w:color="auto" w:fill="auto"/>
            <w:vAlign w:val="center"/>
          </w:tcPr>
          <w:p w:rsidR="00391706" w:rsidRPr="00F157DB" w:rsidRDefault="00391706" w:rsidP="007F719F">
            <w:pPr>
              <w:tabs>
                <w:tab w:val="left" w:pos="1080"/>
              </w:tabs>
              <w:spacing w:line="360" w:lineRule="auto"/>
              <w:jc w:val="center"/>
              <w:rPr>
                <w:rFonts w:ascii="Arial" w:hAnsi="Arial" w:cs="Arial"/>
                <w:bCs/>
                <w:sz w:val="24"/>
              </w:rPr>
            </w:pPr>
            <w:r w:rsidRPr="00F157DB">
              <w:rPr>
                <w:rFonts w:ascii="Arial" w:hAnsi="Arial" w:cs="Arial"/>
                <w:bCs/>
                <w:sz w:val="24"/>
              </w:rPr>
              <w:t>388</w:t>
            </w:r>
          </w:p>
        </w:tc>
      </w:tr>
      <w:tr w:rsidR="00391706" w:rsidRPr="00225DC8" w:rsidTr="00391706">
        <w:tc>
          <w:tcPr>
            <w:tcW w:w="817" w:type="dxa"/>
            <w:vMerge/>
            <w:tcBorders>
              <w:left w:val="single" w:sz="4" w:space="0" w:color="auto"/>
              <w:right w:val="nil"/>
            </w:tcBorders>
            <w:shd w:val="clear" w:color="auto" w:fill="auto"/>
            <w:vAlign w:val="center"/>
          </w:tcPr>
          <w:p w:rsidR="00391706" w:rsidRPr="00F157DB" w:rsidRDefault="00391706" w:rsidP="007F719F">
            <w:pPr>
              <w:tabs>
                <w:tab w:val="left" w:pos="1080"/>
              </w:tabs>
              <w:spacing w:line="360" w:lineRule="auto"/>
              <w:jc w:val="center"/>
              <w:rPr>
                <w:rFonts w:ascii="Arial" w:hAnsi="Arial" w:cs="Arial"/>
                <w:bCs/>
                <w:sz w:val="24"/>
              </w:rPr>
            </w:pPr>
          </w:p>
        </w:tc>
        <w:tc>
          <w:tcPr>
            <w:tcW w:w="6237" w:type="dxa"/>
            <w:tcBorders>
              <w:top w:val="nil"/>
              <w:left w:val="nil"/>
              <w:bottom w:val="nil"/>
              <w:right w:val="nil"/>
            </w:tcBorders>
            <w:shd w:val="clear" w:color="auto" w:fill="auto"/>
            <w:vAlign w:val="center"/>
          </w:tcPr>
          <w:p w:rsidR="00391706" w:rsidRPr="00F157DB" w:rsidRDefault="00391706" w:rsidP="007F719F">
            <w:pPr>
              <w:tabs>
                <w:tab w:val="left" w:pos="1080"/>
              </w:tabs>
              <w:spacing w:line="360" w:lineRule="auto"/>
              <w:jc w:val="center"/>
              <w:rPr>
                <w:rFonts w:ascii="Arial" w:hAnsi="Arial" w:cs="Arial"/>
                <w:bCs/>
                <w:sz w:val="24"/>
              </w:rPr>
            </w:pPr>
            <w:r w:rsidRPr="00F157DB">
              <w:rPr>
                <w:rFonts w:ascii="Arial" w:hAnsi="Arial" w:cs="Arial"/>
                <w:bCs/>
                <w:i/>
                <w:sz w:val="24"/>
              </w:rPr>
              <w:t>N</w:t>
            </w:r>
            <w:r w:rsidRPr="00F157DB">
              <w:rPr>
                <w:rFonts w:ascii="Arial" w:hAnsi="Arial" w:cs="Arial"/>
                <w:bCs/>
                <w:sz w:val="24"/>
              </w:rPr>
              <w:t>-3,5-dimethylbenzoyl-</w:t>
            </w:r>
            <w:r w:rsidR="00F157DB" w:rsidRPr="00F157DB">
              <w:rPr>
                <w:rFonts w:ascii="Arial" w:hAnsi="Arial" w:cs="Arial"/>
                <w:bCs/>
                <w:smallCaps/>
                <w:sz w:val="24"/>
              </w:rPr>
              <w:t>d-</w:t>
            </w:r>
            <w:r w:rsidRPr="00F157DB">
              <w:rPr>
                <w:rFonts w:ascii="Arial" w:hAnsi="Arial" w:cs="Arial"/>
                <w:bCs/>
                <w:sz w:val="24"/>
              </w:rPr>
              <w:t>neuraminic acid</w:t>
            </w:r>
            <w:r w:rsidRPr="00F157DB">
              <w:rPr>
                <w:rFonts w:ascii="Arial" w:hAnsi="Arial" w:cs="Arial"/>
                <w:sz w:val="24"/>
              </w:rPr>
              <w:t xml:space="preserve"> (</w:t>
            </w:r>
            <w:r w:rsidRPr="00F157DB">
              <w:rPr>
                <w:rFonts w:ascii="Arial" w:hAnsi="Arial" w:cs="Arial"/>
                <w:b/>
                <w:sz w:val="24"/>
              </w:rPr>
              <w:t>32</w:t>
            </w:r>
            <w:r w:rsidRPr="00F157DB">
              <w:rPr>
                <w:rFonts w:ascii="Arial" w:hAnsi="Arial" w:cs="Arial"/>
                <w:sz w:val="24"/>
              </w:rPr>
              <w:t>)</w:t>
            </w:r>
          </w:p>
        </w:tc>
        <w:tc>
          <w:tcPr>
            <w:tcW w:w="1701" w:type="dxa"/>
            <w:tcBorders>
              <w:top w:val="nil"/>
              <w:left w:val="nil"/>
              <w:bottom w:val="nil"/>
              <w:right w:val="single" w:sz="4" w:space="0" w:color="auto"/>
            </w:tcBorders>
            <w:shd w:val="clear" w:color="auto" w:fill="auto"/>
            <w:vAlign w:val="center"/>
          </w:tcPr>
          <w:p w:rsidR="00391706" w:rsidRPr="00F157DB" w:rsidRDefault="00391706" w:rsidP="007F719F">
            <w:pPr>
              <w:tabs>
                <w:tab w:val="left" w:pos="1080"/>
              </w:tabs>
              <w:spacing w:line="360" w:lineRule="auto"/>
              <w:jc w:val="center"/>
              <w:rPr>
                <w:rFonts w:ascii="Arial" w:hAnsi="Arial" w:cs="Arial"/>
                <w:bCs/>
                <w:sz w:val="24"/>
              </w:rPr>
            </w:pPr>
            <w:r w:rsidRPr="00F157DB">
              <w:rPr>
                <w:rFonts w:ascii="Arial" w:hAnsi="Arial" w:cs="Arial"/>
                <w:bCs/>
                <w:sz w:val="24"/>
              </w:rPr>
              <w:t>398</w:t>
            </w:r>
          </w:p>
        </w:tc>
      </w:tr>
      <w:tr w:rsidR="00391706" w:rsidRPr="00225DC8" w:rsidTr="00391706">
        <w:tc>
          <w:tcPr>
            <w:tcW w:w="817" w:type="dxa"/>
            <w:vMerge/>
            <w:tcBorders>
              <w:left w:val="single" w:sz="4" w:space="0" w:color="auto"/>
              <w:bottom w:val="single" w:sz="4" w:space="0" w:color="auto"/>
              <w:right w:val="nil"/>
            </w:tcBorders>
            <w:shd w:val="clear" w:color="auto" w:fill="auto"/>
            <w:vAlign w:val="center"/>
          </w:tcPr>
          <w:p w:rsidR="00391706" w:rsidRPr="00F157DB" w:rsidRDefault="00391706" w:rsidP="007F719F">
            <w:pPr>
              <w:tabs>
                <w:tab w:val="left" w:pos="1080"/>
              </w:tabs>
              <w:spacing w:line="360" w:lineRule="auto"/>
              <w:jc w:val="center"/>
              <w:rPr>
                <w:rFonts w:ascii="Arial" w:hAnsi="Arial" w:cs="Arial"/>
                <w:bCs/>
                <w:sz w:val="24"/>
              </w:rPr>
            </w:pPr>
          </w:p>
        </w:tc>
        <w:tc>
          <w:tcPr>
            <w:tcW w:w="6237" w:type="dxa"/>
            <w:tcBorders>
              <w:top w:val="nil"/>
              <w:left w:val="nil"/>
              <w:bottom w:val="single" w:sz="4" w:space="0" w:color="auto"/>
              <w:right w:val="nil"/>
            </w:tcBorders>
            <w:shd w:val="clear" w:color="auto" w:fill="auto"/>
            <w:vAlign w:val="center"/>
          </w:tcPr>
          <w:p w:rsidR="00391706" w:rsidRPr="00F157DB" w:rsidRDefault="00391706" w:rsidP="007F719F">
            <w:pPr>
              <w:tabs>
                <w:tab w:val="left" w:pos="1080"/>
              </w:tabs>
              <w:spacing w:line="360" w:lineRule="auto"/>
              <w:jc w:val="center"/>
              <w:rPr>
                <w:rFonts w:ascii="Arial" w:hAnsi="Arial" w:cs="Arial"/>
                <w:bCs/>
                <w:sz w:val="24"/>
              </w:rPr>
            </w:pPr>
            <w:r w:rsidRPr="00F157DB">
              <w:rPr>
                <w:rFonts w:ascii="Arial" w:hAnsi="Arial" w:cs="Arial"/>
                <w:bCs/>
                <w:i/>
                <w:kern w:val="36"/>
                <w:sz w:val="24"/>
              </w:rPr>
              <w:t>N</w:t>
            </w:r>
            <w:r w:rsidRPr="00F157DB">
              <w:rPr>
                <w:rFonts w:ascii="Arial" w:hAnsi="Arial" w:cs="Arial"/>
                <w:bCs/>
                <w:kern w:val="36"/>
                <w:sz w:val="24"/>
              </w:rPr>
              <w:t>-5-methyl-2-thiophenecarboxyl-</w:t>
            </w:r>
            <w:r w:rsidR="00F157DB" w:rsidRPr="00F157DB">
              <w:rPr>
                <w:rFonts w:ascii="Arial" w:hAnsi="Arial" w:cs="Arial"/>
                <w:bCs/>
                <w:smallCaps/>
                <w:sz w:val="24"/>
              </w:rPr>
              <w:t>d-</w:t>
            </w:r>
            <w:r w:rsidRPr="00F157DB">
              <w:rPr>
                <w:rFonts w:ascii="Arial" w:hAnsi="Arial" w:cs="Arial"/>
                <w:bCs/>
                <w:sz w:val="24"/>
              </w:rPr>
              <w:t>neuraminic acid</w:t>
            </w:r>
            <w:r w:rsidRPr="00F157DB">
              <w:rPr>
                <w:rFonts w:ascii="Arial" w:hAnsi="Arial" w:cs="Arial"/>
                <w:sz w:val="24"/>
              </w:rPr>
              <w:t xml:space="preserve"> (</w:t>
            </w:r>
            <w:r w:rsidRPr="00F157DB">
              <w:rPr>
                <w:rFonts w:ascii="Arial" w:hAnsi="Arial" w:cs="Arial"/>
                <w:b/>
                <w:sz w:val="24"/>
              </w:rPr>
              <w:t>34</w:t>
            </w:r>
            <w:r w:rsidRPr="00F157DB">
              <w:rPr>
                <w:rFonts w:ascii="Arial" w:hAnsi="Arial" w:cs="Arial"/>
                <w:sz w:val="24"/>
              </w:rPr>
              <w:t>)</w:t>
            </w:r>
          </w:p>
        </w:tc>
        <w:tc>
          <w:tcPr>
            <w:tcW w:w="1701" w:type="dxa"/>
            <w:tcBorders>
              <w:top w:val="nil"/>
              <w:left w:val="nil"/>
              <w:bottom w:val="single" w:sz="4" w:space="0" w:color="auto"/>
              <w:right w:val="single" w:sz="4" w:space="0" w:color="auto"/>
            </w:tcBorders>
            <w:shd w:val="clear" w:color="auto" w:fill="auto"/>
            <w:vAlign w:val="center"/>
          </w:tcPr>
          <w:p w:rsidR="00391706" w:rsidRPr="00F157DB" w:rsidRDefault="00391706" w:rsidP="007F719F">
            <w:pPr>
              <w:tabs>
                <w:tab w:val="left" w:pos="1080"/>
              </w:tabs>
              <w:spacing w:line="360" w:lineRule="auto"/>
              <w:jc w:val="center"/>
              <w:rPr>
                <w:rFonts w:ascii="Arial" w:hAnsi="Arial" w:cs="Arial"/>
                <w:bCs/>
                <w:sz w:val="24"/>
              </w:rPr>
            </w:pPr>
            <w:r w:rsidRPr="00F157DB">
              <w:rPr>
                <w:rFonts w:ascii="Arial" w:hAnsi="Arial" w:cs="Arial"/>
                <w:bCs/>
                <w:sz w:val="24"/>
              </w:rPr>
              <w:t>390</w:t>
            </w:r>
          </w:p>
        </w:tc>
      </w:tr>
      <w:tr w:rsidR="00391706" w:rsidRPr="00225DC8" w:rsidTr="00391706">
        <w:tc>
          <w:tcPr>
            <w:tcW w:w="817" w:type="dxa"/>
            <w:vMerge w:val="restart"/>
            <w:tcBorders>
              <w:top w:val="single" w:sz="4" w:space="0" w:color="auto"/>
              <w:left w:val="single" w:sz="4" w:space="0" w:color="auto"/>
              <w:right w:val="nil"/>
            </w:tcBorders>
            <w:shd w:val="clear" w:color="auto" w:fill="B8CCE4" w:themeFill="accent1" w:themeFillTint="66"/>
            <w:vAlign w:val="center"/>
          </w:tcPr>
          <w:p w:rsidR="00391706" w:rsidRPr="00F157DB" w:rsidRDefault="00391706" w:rsidP="007F719F">
            <w:pPr>
              <w:tabs>
                <w:tab w:val="left" w:pos="1080"/>
              </w:tabs>
              <w:spacing w:line="360" w:lineRule="auto"/>
              <w:jc w:val="center"/>
              <w:rPr>
                <w:rFonts w:ascii="Arial" w:hAnsi="Arial" w:cs="Arial"/>
                <w:bCs/>
                <w:sz w:val="24"/>
              </w:rPr>
            </w:pPr>
            <w:r w:rsidRPr="00F157DB">
              <w:rPr>
                <w:rFonts w:ascii="Arial" w:hAnsi="Arial" w:cs="Arial"/>
                <w:bCs/>
                <w:sz w:val="24"/>
              </w:rPr>
              <w:t>2</w:t>
            </w:r>
          </w:p>
        </w:tc>
        <w:tc>
          <w:tcPr>
            <w:tcW w:w="6237" w:type="dxa"/>
            <w:tcBorders>
              <w:top w:val="single" w:sz="4" w:space="0" w:color="auto"/>
              <w:left w:val="nil"/>
              <w:bottom w:val="nil"/>
              <w:right w:val="nil"/>
            </w:tcBorders>
            <w:shd w:val="clear" w:color="auto" w:fill="B8CCE4" w:themeFill="accent1" w:themeFillTint="66"/>
            <w:vAlign w:val="center"/>
          </w:tcPr>
          <w:p w:rsidR="00391706" w:rsidRPr="00F157DB" w:rsidRDefault="00391706" w:rsidP="007F719F">
            <w:pPr>
              <w:tabs>
                <w:tab w:val="left" w:pos="1080"/>
              </w:tabs>
              <w:spacing w:line="360" w:lineRule="auto"/>
              <w:jc w:val="center"/>
              <w:rPr>
                <w:rFonts w:ascii="Arial" w:hAnsi="Arial" w:cs="Arial"/>
                <w:bCs/>
                <w:sz w:val="24"/>
              </w:rPr>
            </w:pPr>
            <w:r w:rsidRPr="00F157DB">
              <w:rPr>
                <w:rFonts w:ascii="Arial" w:hAnsi="Arial" w:cs="Arial"/>
                <w:bCs/>
                <w:i/>
                <w:sz w:val="24"/>
              </w:rPr>
              <w:t>N</w:t>
            </w:r>
            <w:r w:rsidRPr="00F157DB">
              <w:rPr>
                <w:rFonts w:ascii="Arial" w:hAnsi="Arial" w:cs="Arial"/>
                <w:bCs/>
                <w:sz w:val="24"/>
              </w:rPr>
              <w:t>-acetyl-</w:t>
            </w:r>
            <w:r w:rsidR="00F157DB" w:rsidRPr="00F157DB">
              <w:rPr>
                <w:rFonts w:ascii="Arial" w:hAnsi="Arial" w:cs="Arial"/>
                <w:bCs/>
                <w:smallCaps/>
                <w:sz w:val="24"/>
              </w:rPr>
              <w:t>d-</w:t>
            </w:r>
            <w:r w:rsidRPr="00F157DB">
              <w:rPr>
                <w:rFonts w:ascii="Arial" w:hAnsi="Arial" w:cs="Arial"/>
                <w:bCs/>
                <w:sz w:val="24"/>
              </w:rPr>
              <w:t>neuraminic acid (</w:t>
            </w:r>
            <w:r w:rsidRPr="00F157DB">
              <w:rPr>
                <w:rFonts w:ascii="Arial" w:hAnsi="Arial" w:cs="Arial"/>
                <w:b/>
                <w:bCs/>
                <w:sz w:val="24"/>
              </w:rPr>
              <w:t>Neu5Ac</w:t>
            </w:r>
            <w:r w:rsidRPr="00F157DB">
              <w:rPr>
                <w:rFonts w:ascii="Arial" w:hAnsi="Arial" w:cs="Arial"/>
                <w:bCs/>
                <w:sz w:val="24"/>
              </w:rPr>
              <w:t>)</w:t>
            </w:r>
          </w:p>
        </w:tc>
        <w:tc>
          <w:tcPr>
            <w:tcW w:w="1701" w:type="dxa"/>
            <w:tcBorders>
              <w:top w:val="single" w:sz="4" w:space="0" w:color="auto"/>
              <w:left w:val="nil"/>
              <w:bottom w:val="nil"/>
              <w:right w:val="single" w:sz="4" w:space="0" w:color="auto"/>
            </w:tcBorders>
            <w:shd w:val="clear" w:color="auto" w:fill="B8CCE4" w:themeFill="accent1" w:themeFillTint="66"/>
            <w:vAlign w:val="center"/>
          </w:tcPr>
          <w:p w:rsidR="00391706" w:rsidRPr="00F157DB" w:rsidRDefault="00391706" w:rsidP="007F719F">
            <w:pPr>
              <w:tabs>
                <w:tab w:val="left" w:pos="1080"/>
              </w:tabs>
              <w:spacing w:line="360" w:lineRule="auto"/>
              <w:jc w:val="center"/>
              <w:rPr>
                <w:rFonts w:ascii="Arial" w:hAnsi="Arial" w:cs="Arial"/>
                <w:bCs/>
                <w:sz w:val="24"/>
              </w:rPr>
            </w:pPr>
            <w:r w:rsidRPr="00F157DB">
              <w:rPr>
                <w:rFonts w:ascii="Arial" w:hAnsi="Arial" w:cs="Arial"/>
                <w:bCs/>
                <w:sz w:val="24"/>
              </w:rPr>
              <w:t>308</w:t>
            </w:r>
          </w:p>
        </w:tc>
      </w:tr>
      <w:tr w:rsidR="00391706" w:rsidRPr="00225DC8" w:rsidTr="00391706">
        <w:tc>
          <w:tcPr>
            <w:tcW w:w="817" w:type="dxa"/>
            <w:vMerge/>
            <w:tcBorders>
              <w:left w:val="single" w:sz="4" w:space="0" w:color="auto"/>
              <w:right w:val="nil"/>
            </w:tcBorders>
            <w:shd w:val="clear" w:color="auto" w:fill="B8CCE4" w:themeFill="accent1" w:themeFillTint="66"/>
            <w:vAlign w:val="center"/>
          </w:tcPr>
          <w:p w:rsidR="00391706" w:rsidRPr="00F157DB" w:rsidRDefault="00391706" w:rsidP="007F719F">
            <w:pPr>
              <w:tabs>
                <w:tab w:val="left" w:pos="1080"/>
              </w:tabs>
              <w:spacing w:line="360" w:lineRule="auto"/>
              <w:jc w:val="center"/>
              <w:rPr>
                <w:rFonts w:ascii="Arial" w:hAnsi="Arial" w:cs="Arial"/>
                <w:bCs/>
                <w:sz w:val="24"/>
              </w:rPr>
            </w:pPr>
          </w:p>
        </w:tc>
        <w:tc>
          <w:tcPr>
            <w:tcW w:w="6237" w:type="dxa"/>
            <w:tcBorders>
              <w:top w:val="nil"/>
              <w:left w:val="nil"/>
              <w:bottom w:val="nil"/>
              <w:right w:val="nil"/>
            </w:tcBorders>
            <w:shd w:val="clear" w:color="auto" w:fill="B8CCE4" w:themeFill="accent1" w:themeFillTint="66"/>
            <w:vAlign w:val="center"/>
          </w:tcPr>
          <w:p w:rsidR="00391706" w:rsidRPr="00F157DB" w:rsidRDefault="00391706" w:rsidP="007F719F">
            <w:pPr>
              <w:tabs>
                <w:tab w:val="left" w:pos="1080"/>
              </w:tabs>
              <w:spacing w:line="360" w:lineRule="auto"/>
              <w:jc w:val="center"/>
              <w:rPr>
                <w:rFonts w:ascii="Arial" w:hAnsi="Arial" w:cs="Arial"/>
                <w:bCs/>
                <w:sz w:val="24"/>
              </w:rPr>
            </w:pPr>
            <w:r w:rsidRPr="00F157DB">
              <w:rPr>
                <w:rFonts w:ascii="Arial" w:hAnsi="Arial" w:cs="Arial"/>
                <w:bCs/>
                <w:i/>
                <w:sz w:val="24"/>
              </w:rPr>
              <w:t>N</w:t>
            </w:r>
            <w:r w:rsidRPr="00F157DB">
              <w:rPr>
                <w:rFonts w:ascii="Arial" w:hAnsi="Arial" w:cs="Arial"/>
                <w:bCs/>
                <w:sz w:val="24"/>
              </w:rPr>
              <w:t>-</w:t>
            </w:r>
            <w:r w:rsidRPr="00F157DB">
              <w:rPr>
                <w:rFonts w:ascii="Arial" w:hAnsi="Arial" w:cs="Arial"/>
                <w:sz w:val="24"/>
              </w:rPr>
              <w:t>2-thiopheneacetyl-</w:t>
            </w:r>
            <w:r w:rsidR="00F157DB" w:rsidRPr="00F157DB">
              <w:rPr>
                <w:rFonts w:ascii="Arial" w:hAnsi="Arial" w:cs="Arial"/>
                <w:bCs/>
                <w:smallCaps/>
                <w:sz w:val="24"/>
              </w:rPr>
              <w:t>d-</w:t>
            </w:r>
            <w:r w:rsidRPr="00F157DB">
              <w:rPr>
                <w:rFonts w:ascii="Arial" w:hAnsi="Arial" w:cs="Arial"/>
                <w:bCs/>
                <w:sz w:val="24"/>
              </w:rPr>
              <w:t>neuraminic acid</w:t>
            </w:r>
            <w:r w:rsidRPr="00F157DB">
              <w:rPr>
                <w:rFonts w:ascii="Arial" w:hAnsi="Arial" w:cs="Arial"/>
                <w:sz w:val="24"/>
              </w:rPr>
              <w:t xml:space="preserve"> (</w:t>
            </w:r>
            <w:r w:rsidRPr="00F157DB">
              <w:rPr>
                <w:rFonts w:ascii="Arial" w:hAnsi="Arial" w:cs="Arial"/>
                <w:b/>
                <w:sz w:val="24"/>
              </w:rPr>
              <w:t>33</w:t>
            </w:r>
            <w:r w:rsidRPr="00F157DB">
              <w:rPr>
                <w:rFonts w:ascii="Arial" w:hAnsi="Arial" w:cs="Arial"/>
                <w:sz w:val="24"/>
              </w:rPr>
              <w:t>)</w:t>
            </w:r>
          </w:p>
        </w:tc>
        <w:tc>
          <w:tcPr>
            <w:tcW w:w="1701" w:type="dxa"/>
            <w:tcBorders>
              <w:top w:val="nil"/>
              <w:left w:val="nil"/>
              <w:bottom w:val="nil"/>
              <w:right w:val="single" w:sz="4" w:space="0" w:color="auto"/>
            </w:tcBorders>
            <w:shd w:val="clear" w:color="auto" w:fill="B8CCE4" w:themeFill="accent1" w:themeFillTint="66"/>
            <w:vAlign w:val="center"/>
          </w:tcPr>
          <w:p w:rsidR="00391706" w:rsidRPr="00F157DB" w:rsidRDefault="00391706" w:rsidP="007F719F">
            <w:pPr>
              <w:tabs>
                <w:tab w:val="left" w:pos="1080"/>
              </w:tabs>
              <w:spacing w:line="360" w:lineRule="auto"/>
              <w:jc w:val="center"/>
              <w:rPr>
                <w:rFonts w:ascii="Arial" w:hAnsi="Arial" w:cs="Arial"/>
                <w:bCs/>
                <w:sz w:val="24"/>
              </w:rPr>
            </w:pPr>
            <w:r w:rsidRPr="00F157DB">
              <w:rPr>
                <w:rFonts w:ascii="Arial" w:hAnsi="Arial" w:cs="Arial"/>
                <w:bCs/>
                <w:sz w:val="24"/>
              </w:rPr>
              <w:t>390</w:t>
            </w:r>
          </w:p>
        </w:tc>
      </w:tr>
      <w:tr w:rsidR="00391706" w:rsidRPr="00225DC8" w:rsidTr="00391706">
        <w:tc>
          <w:tcPr>
            <w:tcW w:w="817" w:type="dxa"/>
            <w:vMerge/>
            <w:tcBorders>
              <w:left w:val="single" w:sz="4" w:space="0" w:color="auto"/>
              <w:right w:val="nil"/>
            </w:tcBorders>
            <w:shd w:val="clear" w:color="auto" w:fill="B8CCE4" w:themeFill="accent1" w:themeFillTint="66"/>
            <w:vAlign w:val="center"/>
          </w:tcPr>
          <w:p w:rsidR="00391706" w:rsidRPr="00F157DB" w:rsidRDefault="00391706" w:rsidP="007F719F">
            <w:pPr>
              <w:tabs>
                <w:tab w:val="left" w:pos="1080"/>
              </w:tabs>
              <w:spacing w:line="360" w:lineRule="auto"/>
              <w:jc w:val="center"/>
              <w:rPr>
                <w:rFonts w:ascii="Arial" w:hAnsi="Arial" w:cs="Arial"/>
                <w:bCs/>
                <w:sz w:val="24"/>
              </w:rPr>
            </w:pPr>
          </w:p>
        </w:tc>
        <w:tc>
          <w:tcPr>
            <w:tcW w:w="6237" w:type="dxa"/>
            <w:tcBorders>
              <w:top w:val="nil"/>
              <w:left w:val="nil"/>
              <w:bottom w:val="nil"/>
              <w:right w:val="nil"/>
            </w:tcBorders>
            <w:shd w:val="clear" w:color="auto" w:fill="B8CCE4" w:themeFill="accent1" w:themeFillTint="66"/>
            <w:vAlign w:val="center"/>
          </w:tcPr>
          <w:p w:rsidR="00391706" w:rsidRPr="00F157DB" w:rsidRDefault="00391706" w:rsidP="007F719F">
            <w:pPr>
              <w:tabs>
                <w:tab w:val="left" w:pos="1080"/>
              </w:tabs>
              <w:spacing w:line="360" w:lineRule="auto"/>
              <w:jc w:val="center"/>
              <w:rPr>
                <w:rFonts w:ascii="Arial" w:hAnsi="Arial" w:cs="Arial"/>
                <w:bCs/>
                <w:sz w:val="24"/>
              </w:rPr>
            </w:pPr>
            <w:r w:rsidRPr="00F157DB">
              <w:rPr>
                <w:rFonts w:ascii="Arial" w:hAnsi="Arial" w:cs="Arial"/>
                <w:i/>
                <w:sz w:val="24"/>
              </w:rPr>
              <w:t>N</w:t>
            </w:r>
            <w:r w:rsidRPr="00F157DB">
              <w:rPr>
                <w:rFonts w:ascii="Arial" w:hAnsi="Arial" w:cs="Arial"/>
                <w:sz w:val="24"/>
              </w:rPr>
              <w:t>-cinnamoyl-</w:t>
            </w:r>
            <w:r w:rsidR="00F157DB" w:rsidRPr="00F157DB">
              <w:rPr>
                <w:rFonts w:ascii="Arial" w:hAnsi="Arial" w:cs="Arial"/>
                <w:smallCaps/>
                <w:sz w:val="24"/>
              </w:rPr>
              <w:t>d-</w:t>
            </w:r>
            <w:r w:rsidRPr="00F157DB">
              <w:rPr>
                <w:rFonts w:ascii="Arial" w:hAnsi="Arial" w:cs="Arial"/>
                <w:sz w:val="24"/>
              </w:rPr>
              <w:t>neuraminic acid (</w:t>
            </w:r>
            <w:r w:rsidRPr="00F157DB">
              <w:rPr>
                <w:rFonts w:ascii="Arial" w:hAnsi="Arial" w:cs="Arial"/>
                <w:b/>
                <w:sz w:val="24"/>
              </w:rPr>
              <w:t>12</w:t>
            </w:r>
            <w:r w:rsidRPr="00F157DB">
              <w:rPr>
                <w:rFonts w:ascii="Arial" w:hAnsi="Arial" w:cs="Arial"/>
                <w:sz w:val="24"/>
              </w:rPr>
              <w:t>)</w:t>
            </w:r>
          </w:p>
        </w:tc>
        <w:tc>
          <w:tcPr>
            <w:tcW w:w="1701" w:type="dxa"/>
            <w:tcBorders>
              <w:top w:val="nil"/>
              <w:left w:val="nil"/>
              <w:bottom w:val="nil"/>
              <w:right w:val="single" w:sz="4" w:space="0" w:color="auto"/>
            </w:tcBorders>
            <w:shd w:val="clear" w:color="auto" w:fill="B8CCE4" w:themeFill="accent1" w:themeFillTint="66"/>
            <w:vAlign w:val="center"/>
          </w:tcPr>
          <w:p w:rsidR="00391706" w:rsidRPr="00F157DB" w:rsidRDefault="00391706" w:rsidP="007F719F">
            <w:pPr>
              <w:tabs>
                <w:tab w:val="left" w:pos="1080"/>
              </w:tabs>
              <w:spacing w:line="360" w:lineRule="auto"/>
              <w:jc w:val="center"/>
              <w:rPr>
                <w:rFonts w:ascii="Arial" w:hAnsi="Arial" w:cs="Arial"/>
                <w:bCs/>
                <w:sz w:val="24"/>
              </w:rPr>
            </w:pPr>
            <w:r w:rsidRPr="00F157DB">
              <w:rPr>
                <w:rFonts w:ascii="Arial" w:hAnsi="Arial" w:cs="Arial"/>
                <w:bCs/>
                <w:sz w:val="24"/>
              </w:rPr>
              <w:t>396</w:t>
            </w:r>
          </w:p>
        </w:tc>
      </w:tr>
      <w:tr w:rsidR="00391706" w:rsidRPr="00225DC8" w:rsidTr="00391706">
        <w:tc>
          <w:tcPr>
            <w:tcW w:w="817" w:type="dxa"/>
            <w:vMerge/>
            <w:tcBorders>
              <w:left w:val="single" w:sz="4" w:space="0" w:color="auto"/>
              <w:bottom w:val="single" w:sz="4" w:space="0" w:color="auto"/>
              <w:right w:val="nil"/>
            </w:tcBorders>
            <w:shd w:val="clear" w:color="auto" w:fill="B8CCE4" w:themeFill="accent1" w:themeFillTint="66"/>
            <w:vAlign w:val="center"/>
          </w:tcPr>
          <w:p w:rsidR="00391706" w:rsidRPr="00F157DB" w:rsidRDefault="00391706" w:rsidP="007F719F">
            <w:pPr>
              <w:tabs>
                <w:tab w:val="left" w:pos="1080"/>
              </w:tabs>
              <w:spacing w:line="360" w:lineRule="auto"/>
              <w:jc w:val="center"/>
              <w:rPr>
                <w:rFonts w:ascii="Arial" w:hAnsi="Arial" w:cs="Arial"/>
                <w:bCs/>
                <w:sz w:val="24"/>
              </w:rPr>
            </w:pPr>
          </w:p>
        </w:tc>
        <w:tc>
          <w:tcPr>
            <w:tcW w:w="6237" w:type="dxa"/>
            <w:tcBorders>
              <w:top w:val="nil"/>
              <w:left w:val="nil"/>
              <w:bottom w:val="single" w:sz="4" w:space="0" w:color="auto"/>
              <w:right w:val="nil"/>
            </w:tcBorders>
            <w:shd w:val="clear" w:color="auto" w:fill="B8CCE4" w:themeFill="accent1" w:themeFillTint="66"/>
            <w:vAlign w:val="center"/>
          </w:tcPr>
          <w:p w:rsidR="00391706" w:rsidRPr="00F157DB" w:rsidRDefault="00391706" w:rsidP="007F719F">
            <w:pPr>
              <w:tabs>
                <w:tab w:val="left" w:pos="1080"/>
              </w:tabs>
              <w:spacing w:line="360" w:lineRule="auto"/>
              <w:jc w:val="center"/>
              <w:rPr>
                <w:rFonts w:ascii="Arial" w:hAnsi="Arial" w:cs="Arial"/>
                <w:bCs/>
                <w:sz w:val="24"/>
              </w:rPr>
            </w:pPr>
            <w:r w:rsidRPr="00F157DB">
              <w:rPr>
                <w:rFonts w:ascii="Arial" w:hAnsi="Arial" w:cs="Arial"/>
                <w:bCs/>
                <w:i/>
                <w:sz w:val="24"/>
              </w:rPr>
              <w:t>N</w:t>
            </w:r>
            <w:r w:rsidRPr="00F157DB">
              <w:rPr>
                <w:rFonts w:ascii="Arial" w:hAnsi="Arial" w:cs="Arial"/>
                <w:bCs/>
                <w:sz w:val="24"/>
              </w:rPr>
              <w:t>-4-methoxybenzoyl-</w:t>
            </w:r>
            <w:r w:rsidR="00F157DB" w:rsidRPr="00F157DB">
              <w:rPr>
                <w:rFonts w:ascii="Arial" w:hAnsi="Arial" w:cs="Arial"/>
                <w:bCs/>
                <w:smallCaps/>
                <w:sz w:val="24"/>
              </w:rPr>
              <w:t>d-</w:t>
            </w:r>
            <w:r w:rsidRPr="00F157DB">
              <w:rPr>
                <w:rFonts w:ascii="Arial" w:hAnsi="Arial" w:cs="Arial"/>
                <w:bCs/>
                <w:sz w:val="24"/>
              </w:rPr>
              <w:t>neuraminic acid</w:t>
            </w:r>
            <w:r w:rsidRPr="00F157DB">
              <w:rPr>
                <w:rFonts w:ascii="Arial" w:hAnsi="Arial" w:cs="Arial"/>
                <w:sz w:val="24"/>
              </w:rPr>
              <w:t xml:space="preserve"> (</w:t>
            </w:r>
            <w:r w:rsidRPr="00F157DB">
              <w:rPr>
                <w:rFonts w:ascii="Arial" w:hAnsi="Arial" w:cs="Arial"/>
                <w:b/>
                <w:sz w:val="24"/>
              </w:rPr>
              <w:t>31</w:t>
            </w:r>
            <w:r w:rsidRPr="00F157DB">
              <w:rPr>
                <w:rFonts w:ascii="Arial" w:hAnsi="Arial" w:cs="Arial"/>
                <w:sz w:val="24"/>
              </w:rPr>
              <w:t>)</w:t>
            </w:r>
          </w:p>
        </w:tc>
        <w:tc>
          <w:tcPr>
            <w:tcW w:w="1701" w:type="dxa"/>
            <w:tcBorders>
              <w:top w:val="nil"/>
              <w:left w:val="nil"/>
              <w:bottom w:val="single" w:sz="4" w:space="0" w:color="auto"/>
              <w:right w:val="single" w:sz="4" w:space="0" w:color="auto"/>
            </w:tcBorders>
            <w:shd w:val="clear" w:color="auto" w:fill="B8CCE4" w:themeFill="accent1" w:themeFillTint="66"/>
            <w:vAlign w:val="center"/>
          </w:tcPr>
          <w:p w:rsidR="00391706" w:rsidRPr="00F157DB" w:rsidRDefault="00391706" w:rsidP="007F719F">
            <w:pPr>
              <w:tabs>
                <w:tab w:val="left" w:pos="1080"/>
              </w:tabs>
              <w:spacing w:line="360" w:lineRule="auto"/>
              <w:jc w:val="center"/>
              <w:rPr>
                <w:rFonts w:ascii="Arial" w:hAnsi="Arial" w:cs="Arial"/>
                <w:bCs/>
                <w:sz w:val="24"/>
              </w:rPr>
            </w:pPr>
            <w:r w:rsidRPr="00F157DB">
              <w:rPr>
                <w:rFonts w:ascii="Arial" w:hAnsi="Arial" w:cs="Arial"/>
                <w:bCs/>
                <w:sz w:val="24"/>
              </w:rPr>
              <w:t>400</w:t>
            </w:r>
          </w:p>
        </w:tc>
      </w:tr>
      <w:tr w:rsidR="00391706" w:rsidRPr="00225DC8" w:rsidTr="00391706">
        <w:tc>
          <w:tcPr>
            <w:tcW w:w="817" w:type="dxa"/>
            <w:vMerge w:val="restart"/>
            <w:tcBorders>
              <w:top w:val="single" w:sz="4" w:space="0" w:color="auto"/>
              <w:left w:val="single" w:sz="4" w:space="0" w:color="auto"/>
              <w:bottom w:val="nil"/>
              <w:right w:val="nil"/>
            </w:tcBorders>
            <w:shd w:val="clear" w:color="auto" w:fill="FFFFFF" w:themeFill="background1"/>
            <w:vAlign w:val="center"/>
          </w:tcPr>
          <w:p w:rsidR="00391706" w:rsidRPr="00F157DB" w:rsidRDefault="00391706" w:rsidP="007F719F">
            <w:pPr>
              <w:tabs>
                <w:tab w:val="left" w:pos="1080"/>
              </w:tabs>
              <w:spacing w:line="360" w:lineRule="auto"/>
              <w:jc w:val="center"/>
              <w:rPr>
                <w:rFonts w:ascii="Arial" w:hAnsi="Arial" w:cs="Arial"/>
                <w:bCs/>
                <w:sz w:val="24"/>
              </w:rPr>
            </w:pPr>
            <w:r w:rsidRPr="00F157DB">
              <w:rPr>
                <w:rFonts w:ascii="Arial" w:hAnsi="Arial" w:cs="Arial"/>
                <w:bCs/>
                <w:sz w:val="24"/>
              </w:rPr>
              <w:t>3</w:t>
            </w:r>
          </w:p>
        </w:tc>
        <w:tc>
          <w:tcPr>
            <w:tcW w:w="6237" w:type="dxa"/>
            <w:tcBorders>
              <w:top w:val="single" w:sz="4" w:space="0" w:color="auto"/>
              <w:left w:val="nil"/>
              <w:bottom w:val="nil"/>
              <w:right w:val="nil"/>
            </w:tcBorders>
            <w:shd w:val="clear" w:color="auto" w:fill="FFFFFF" w:themeFill="background1"/>
            <w:vAlign w:val="center"/>
          </w:tcPr>
          <w:p w:rsidR="00391706" w:rsidRPr="00F157DB" w:rsidRDefault="00391706" w:rsidP="007F719F">
            <w:pPr>
              <w:tabs>
                <w:tab w:val="left" w:pos="1080"/>
              </w:tabs>
              <w:spacing w:line="360" w:lineRule="auto"/>
              <w:jc w:val="center"/>
              <w:rPr>
                <w:rFonts w:ascii="Arial" w:hAnsi="Arial" w:cs="Arial"/>
                <w:bCs/>
                <w:sz w:val="24"/>
              </w:rPr>
            </w:pPr>
            <w:r w:rsidRPr="00F157DB">
              <w:rPr>
                <w:rFonts w:ascii="Arial" w:hAnsi="Arial" w:cs="Arial"/>
                <w:bCs/>
                <w:i/>
                <w:sz w:val="24"/>
              </w:rPr>
              <w:t>N</w:t>
            </w:r>
            <w:r w:rsidRPr="00F157DB">
              <w:rPr>
                <w:rFonts w:ascii="Arial" w:hAnsi="Arial" w:cs="Arial"/>
                <w:bCs/>
                <w:sz w:val="24"/>
              </w:rPr>
              <w:t>-acetyl-</w:t>
            </w:r>
            <w:r w:rsidR="00F157DB" w:rsidRPr="00F157DB">
              <w:rPr>
                <w:rFonts w:ascii="Arial" w:hAnsi="Arial" w:cs="Arial"/>
                <w:bCs/>
                <w:smallCaps/>
                <w:sz w:val="24"/>
              </w:rPr>
              <w:t>d-</w:t>
            </w:r>
            <w:r w:rsidRPr="00F157DB">
              <w:rPr>
                <w:rFonts w:ascii="Arial" w:hAnsi="Arial" w:cs="Arial"/>
                <w:bCs/>
                <w:sz w:val="24"/>
              </w:rPr>
              <w:t>neuraminic acid (</w:t>
            </w:r>
            <w:r w:rsidRPr="00F157DB">
              <w:rPr>
                <w:rFonts w:ascii="Arial" w:hAnsi="Arial" w:cs="Arial"/>
                <w:b/>
                <w:bCs/>
                <w:sz w:val="24"/>
              </w:rPr>
              <w:t>Neu5Ac</w:t>
            </w:r>
            <w:r w:rsidRPr="00F157DB">
              <w:rPr>
                <w:rFonts w:ascii="Arial" w:hAnsi="Arial" w:cs="Arial"/>
                <w:bCs/>
                <w:sz w:val="24"/>
              </w:rPr>
              <w:t>)</w:t>
            </w:r>
          </w:p>
        </w:tc>
        <w:tc>
          <w:tcPr>
            <w:tcW w:w="1701" w:type="dxa"/>
            <w:tcBorders>
              <w:top w:val="single" w:sz="4" w:space="0" w:color="auto"/>
              <w:left w:val="nil"/>
              <w:bottom w:val="nil"/>
              <w:right w:val="single" w:sz="4" w:space="0" w:color="auto"/>
            </w:tcBorders>
            <w:shd w:val="clear" w:color="auto" w:fill="FFFFFF" w:themeFill="background1"/>
            <w:vAlign w:val="center"/>
          </w:tcPr>
          <w:p w:rsidR="00391706" w:rsidRPr="00F157DB" w:rsidRDefault="00391706" w:rsidP="007F719F">
            <w:pPr>
              <w:tabs>
                <w:tab w:val="left" w:pos="1080"/>
              </w:tabs>
              <w:spacing w:line="360" w:lineRule="auto"/>
              <w:jc w:val="center"/>
              <w:rPr>
                <w:rFonts w:ascii="Arial" w:hAnsi="Arial" w:cs="Arial"/>
                <w:bCs/>
                <w:sz w:val="24"/>
              </w:rPr>
            </w:pPr>
            <w:r w:rsidRPr="00F157DB">
              <w:rPr>
                <w:rFonts w:ascii="Arial" w:hAnsi="Arial" w:cs="Arial"/>
                <w:bCs/>
                <w:sz w:val="24"/>
              </w:rPr>
              <w:t>308</w:t>
            </w:r>
          </w:p>
        </w:tc>
      </w:tr>
      <w:tr w:rsidR="00391706" w:rsidRPr="00225DC8" w:rsidTr="00391706">
        <w:tc>
          <w:tcPr>
            <w:tcW w:w="817" w:type="dxa"/>
            <w:vMerge/>
            <w:tcBorders>
              <w:left w:val="single" w:sz="4" w:space="0" w:color="auto"/>
              <w:bottom w:val="nil"/>
              <w:right w:val="nil"/>
            </w:tcBorders>
            <w:shd w:val="clear" w:color="auto" w:fill="FFFFFF" w:themeFill="background1"/>
            <w:vAlign w:val="center"/>
          </w:tcPr>
          <w:p w:rsidR="00391706" w:rsidRPr="00F157DB" w:rsidRDefault="00391706" w:rsidP="007F719F">
            <w:pPr>
              <w:tabs>
                <w:tab w:val="left" w:pos="1080"/>
              </w:tabs>
              <w:spacing w:line="360" w:lineRule="auto"/>
              <w:jc w:val="center"/>
              <w:rPr>
                <w:rFonts w:ascii="Arial" w:hAnsi="Arial" w:cs="Arial"/>
                <w:bCs/>
                <w:sz w:val="24"/>
              </w:rPr>
            </w:pPr>
          </w:p>
        </w:tc>
        <w:tc>
          <w:tcPr>
            <w:tcW w:w="6237" w:type="dxa"/>
            <w:tcBorders>
              <w:top w:val="nil"/>
              <w:left w:val="nil"/>
              <w:bottom w:val="nil"/>
              <w:right w:val="nil"/>
            </w:tcBorders>
            <w:shd w:val="clear" w:color="auto" w:fill="FFFFFF" w:themeFill="background1"/>
            <w:vAlign w:val="center"/>
          </w:tcPr>
          <w:p w:rsidR="00391706" w:rsidRPr="00F157DB" w:rsidRDefault="00391706" w:rsidP="007F719F">
            <w:pPr>
              <w:tabs>
                <w:tab w:val="left" w:pos="1080"/>
              </w:tabs>
              <w:spacing w:line="360" w:lineRule="auto"/>
              <w:jc w:val="center"/>
              <w:rPr>
                <w:rFonts w:ascii="Arial" w:hAnsi="Arial" w:cs="Arial"/>
                <w:bCs/>
                <w:sz w:val="24"/>
              </w:rPr>
            </w:pPr>
            <w:r w:rsidRPr="00F157DB">
              <w:rPr>
                <w:rFonts w:ascii="Arial" w:hAnsi="Arial" w:cs="Arial"/>
                <w:bCs/>
                <w:i/>
                <w:sz w:val="24"/>
              </w:rPr>
              <w:t>N</w:t>
            </w:r>
            <w:r w:rsidRPr="00F157DB">
              <w:rPr>
                <w:rFonts w:ascii="Arial" w:hAnsi="Arial" w:cs="Arial"/>
                <w:bCs/>
                <w:sz w:val="24"/>
              </w:rPr>
              <w:t>-benzoyl-</w:t>
            </w:r>
            <w:r w:rsidR="00F157DB" w:rsidRPr="00F157DB">
              <w:rPr>
                <w:rFonts w:ascii="Arial" w:hAnsi="Arial" w:cs="Arial"/>
                <w:bCs/>
                <w:smallCaps/>
                <w:sz w:val="24"/>
              </w:rPr>
              <w:t>d-</w:t>
            </w:r>
            <w:r w:rsidRPr="00F157DB">
              <w:rPr>
                <w:rFonts w:ascii="Arial" w:hAnsi="Arial" w:cs="Arial"/>
                <w:bCs/>
                <w:sz w:val="24"/>
              </w:rPr>
              <w:t>neuraminic acid</w:t>
            </w:r>
            <w:r w:rsidRPr="00F157DB">
              <w:rPr>
                <w:rFonts w:ascii="Arial" w:hAnsi="Arial" w:cs="Arial"/>
                <w:sz w:val="24"/>
              </w:rPr>
              <w:t xml:space="preserve"> (</w:t>
            </w:r>
            <w:r w:rsidRPr="00F157DB">
              <w:rPr>
                <w:rFonts w:ascii="Arial" w:hAnsi="Arial" w:cs="Arial"/>
                <w:b/>
                <w:sz w:val="24"/>
              </w:rPr>
              <w:t>14</w:t>
            </w:r>
            <w:r w:rsidRPr="00F157DB">
              <w:rPr>
                <w:rFonts w:ascii="Arial" w:hAnsi="Arial" w:cs="Arial"/>
                <w:sz w:val="24"/>
              </w:rPr>
              <w:t>)</w:t>
            </w:r>
          </w:p>
        </w:tc>
        <w:tc>
          <w:tcPr>
            <w:tcW w:w="1701" w:type="dxa"/>
            <w:tcBorders>
              <w:top w:val="nil"/>
              <w:left w:val="nil"/>
              <w:bottom w:val="nil"/>
              <w:right w:val="single" w:sz="4" w:space="0" w:color="auto"/>
            </w:tcBorders>
            <w:shd w:val="clear" w:color="auto" w:fill="FFFFFF" w:themeFill="background1"/>
            <w:vAlign w:val="center"/>
          </w:tcPr>
          <w:p w:rsidR="00391706" w:rsidRPr="00F157DB" w:rsidRDefault="00391706" w:rsidP="007F719F">
            <w:pPr>
              <w:tabs>
                <w:tab w:val="left" w:pos="1080"/>
              </w:tabs>
              <w:spacing w:line="360" w:lineRule="auto"/>
              <w:jc w:val="center"/>
              <w:rPr>
                <w:rFonts w:ascii="Arial" w:hAnsi="Arial" w:cs="Arial"/>
                <w:bCs/>
                <w:sz w:val="24"/>
              </w:rPr>
            </w:pPr>
            <w:r w:rsidRPr="00F157DB">
              <w:rPr>
                <w:rFonts w:ascii="Arial" w:hAnsi="Arial" w:cs="Arial"/>
                <w:bCs/>
                <w:sz w:val="24"/>
              </w:rPr>
              <w:t>370</w:t>
            </w:r>
          </w:p>
        </w:tc>
      </w:tr>
      <w:tr w:rsidR="00391706" w:rsidRPr="00225DC8" w:rsidTr="00391706">
        <w:tc>
          <w:tcPr>
            <w:tcW w:w="817" w:type="dxa"/>
            <w:vMerge/>
            <w:tcBorders>
              <w:left w:val="single" w:sz="4" w:space="0" w:color="auto"/>
              <w:bottom w:val="nil"/>
              <w:right w:val="nil"/>
            </w:tcBorders>
            <w:shd w:val="clear" w:color="auto" w:fill="FFFFFF" w:themeFill="background1"/>
            <w:vAlign w:val="center"/>
          </w:tcPr>
          <w:p w:rsidR="00391706" w:rsidRPr="00F157DB" w:rsidRDefault="00391706" w:rsidP="007F719F">
            <w:pPr>
              <w:tabs>
                <w:tab w:val="left" w:pos="1080"/>
              </w:tabs>
              <w:spacing w:line="360" w:lineRule="auto"/>
              <w:jc w:val="center"/>
              <w:rPr>
                <w:rFonts w:ascii="Arial" w:hAnsi="Arial" w:cs="Arial"/>
                <w:bCs/>
                <w:sz w:val="24"/>
              </w:rPr>
            </w:pPr>
          </w:p>
        </w:tc>
        <w:tc>
          <w:tcPr>
            <w:tcW w:w="6237" w:type="dxa"/>
            <w:tcBorders>
              <w:top w:val="nil"/>
              <w:left w:val="nil"/>
              <w:bottom w:val="nil"/>
              <w:right w:val="nil"/>
            </w:tcBorders>
            <w:shd w:val="clear" w:color="auto" w:fill="FFFFFF" w:themeFill="background1"/>
            <w:vAlign w:val="center"/>
          </w:tcPr>
          <w:p w:rsidR="00391706" w:rsidRPr="00F157DB" w:rsidRDefault="00391706" w:rsidP="007F719F">
            <w:pPr>
              <w:tabs>
                <w:tab w:val="left" w:pos="1080"/>
              </w:tabs>
              <w:spacing w:line="360" w:lineRule="auto"/>
              <w:jc w:val="center"/>
              <w:rPr>
                <w:rFonts w:ascii="Arial" w:hAnsi="Arial" w:cs="Arial"/>
                <w:bCs/>
                <w:sz w:val="24"/>
                <w:lang w:eastAsia="en-US"/>
              </w:rPr>
            </w:pPr>
            <w:r w:rsidRPr="00F157DB">
              <w:rPr>
                <w:rFonts w:ascii="Arial" w:hAnsi="Arial" w:cs="Arial"/>
                <w:bCs/>
                <w:i/>
                <w:sz w:val="24"/>
              </w:rPr>
              <w:t>N</w:t>
            </w:r>
            <w:r w:rsidRPr="00F157DB">
              <w:rPr>
                <w:rFonts w:ascii="Arial" w:hAnsi="Arial" w:cs="Arial"/>
                <w:bCs/>
                <w:sz w:val="24"/>
              </w:rPr>
              <w:t>-</w:t>
            </w:r>
            <w:r w:rsidRPr="00F157DB">
              <w:rPr>
                <w:rFonts w:ascii="Arial" w:hAnsi="Arial" w:cs="Arial"/>
                <w:sz w:val="24"/>
              </w:rPr>
              <w:t>2-furanacryl</w:t>
            </w:r>
            <w:r w:rsidRPr="00F157DB">
              <w:rPr>
                <w:rFonts w:ascii="Arial" w:hAnsi="Arial" w:cs="Arial"/>
                <w:bCs/>
                <w:i/>
                <w:sz w:val="24"/>
              </w:rPr>
              <w:t>-</w:t>
            </w:r>
            <w:r w:rsidR="00F157DB" w:rsidRPr="00F157DB">
              <w:rPr>
                <w:rFonts w:ascii="Arial" w:hAnsi="Arial" w:cs="Arial"/>
                <w:bCs/>
                <w:smallCaps/>
                <w:sz w:val="24"/>
              </w:rPr>
              <w:t>d-</w:t>
            </w:r>
            <w:r w:rsidRPr="00F157DB">
              <w:rPr>
                <w:rFonts w:ascii="Arial" w:hAnsi="Arial" w:cs="Arial"/>
                <w:bCs/>
                <w:sz w:val="24"/>
              </w:rPr>
              <w:t>neuraminic acid</w:t>
            </w:r>
            <w:r w:rsidRPr="00F157DB">
              <w:rPr>
                <w:rFonts w:ascii="Arial" w:hAnsi="Arial" w:cs="Arial"/>
                <w:sz w:val="24"/>
              </w:rPr>
              <w:t xml:space="preserve"> (</w:t>
            </w:r>
            <w:r w:rsidRPr="00F157DB">
              <w:rPr>
                <w:rFonts w:ascii="Arial" w:hAnsi="Arial" w:cs="Arial"/>
                <w:b/>
                <w:sz w:val="24"/>
              </w:rPr>
              <w:t>37</w:t>
            </w:r>
            <w:r w:rsidRPr="00F157DB">
              <w:rPr>
                <w:rFonts w:ascii="Arial" w:hAnsi="Arial" w:cs="Arial"/>
                <w:sz w:val="24"/>
              </w:rPr>
              <w:t>)</w:t>
            </w:r>
          </w:p>
        </w:tc>
        <w:tc>
          <w:tcPr>
            <w:tcW w:w="1701" w:type="dxa"/>
            <w:tcBorders>
              <w:top w:val="nil"/>
              <w:left w:val="nil"/>
              <w:bottom w:val="nil"/>
              <w:right w:val="single" w:sz="4" w:space="0" w:color="auto"/>
            </w:tcBorders>
            <w:shd w:val="clear" w:color="auto" w:fill="FFFFFF" w:themeFill="background1"/>
            <w:vAlign w:val="center"/>
          </w:tcPr>
          <w:p w:rsidR="00391706" w:rsidRPr="00F157DB" w:rsidRDefault="00391706" w:rsidP="007F719F">
            <w:pPr>
              <w:tabs>
                <w:tab w:val="left" w:pos="1080"/>
              </w:tabs>
              <w:spacing w:line="360" w:lineRule="auto"/>
              <w:jc w:val="center"/>
              <w:rPr>
                <w:rFonts w:ascii="Arial" w:hAnsi="Arial" w:cs="Arial"/>
                <w:bCs/>
                <w:sz w:val="24"/>
              </w:rPr>
            </w:pPr>
            <w:r w:rsidRPr="00F157DB">
              <w:rPr>
                <w:rFonts w:ascii="Arial" w:hAnsi="Arial" w:cs="Arial"/>
                <w:bCs/>
                <w:sz w:val="24"/>
              </w:rPr>
              <w:t>386</w:t>
            </w:r>
          </w:p>
        </w:tc>
      </w:tr>
      <w:tr w:rsidR="00391706" w:rsidRPr="00225DC8" w:rsidTr="00391706">
        <w:tc>
          <w:tcPr>
            <w:tcW w:w="817" w:type="dxa"/>
            <w:vMerge/>
            <w:tcBorders>
              <w:left w:val="single" w:sz="4" w:space="0" w:color="auto"/>
              <w:bottom w:val="single" w:sz="4" w:space="0" w:color="auto"/>
              <w:right w:val="nil"/>
            </w:tcBorders>
            <w:shd w:val="clear" w:color="auto" w:fill="FFFFFF" w:themeFill="background1"/>
            <w:vAlign w:val="center"/>
          </w:tcPr>
          <w:p w:rsidR="00391706" w:rsidRPr="00F157DB" w:rsidRDefault="00391706" w:rsidP="007F719F">
            <w:pPr>
              <w:tabs>
                <w:tab w:val="left" w:pos="1080"/>
              </w:tabs>
              <w:spacing w:line="360" w:lineRule="auto"/>
              <w:jc w:val="center"/>
              <w:rPr>
                <w:rFonts w:ascii="Arial" w:hAnsi="Arial" w:cs="Arial"/>
                <w:bCs/>
                <w:sz w:val="24"/>
              </w:rPr>
            </w:pPr>
          </w:p>
        </w:tc>
        <w:tc>
          <w:tcPr>
            <w:tcW w:w="6237" w:type="dxa"/>
            <w:tcBorders>
              <w:top w:val="nil"/>
              <w:left w:val="nil"/>
              <w:bottom w:val="single" w:sz="4" w:space="0" w:color="auto"/>
              <w:right w:val="nil"/>
            </w:tcBorders>
            <w:shd w:val="clear" w:color="auto" w:fill="FFFFFF" w:themeFill="background1"/>
            <w:vAlign w:val="center"/>
          </w:tcPr>
          <w:p w:rsidR="00391706" w:rsidRPr="00F157DB" w:rsidRDefault="00391706" w:rsidP="007F719F">
            <w:pPr>
              <w:tabs>
                <w:tab w:val="left" w:pos="1080"/>
              </w:tabs>
              <w:spacing w:line="360" w:lineRule="auto"/>
              <w:jc w:val="center"/>
              <w:rPr>
                <w:rFonts w:ascii="Arial" w:hAnsi="Arial" w:cs="Arial"/>
                <w:b/>
                <w:bCs/>
                <w:sz w:val="24"/>
              </w:rPr>
            </w:pPr>
            <w:r w:rsidRPr="00F157DB">
              <w:rPr>
                <w:rFonts w:ascii="Arial" w:hAnsi="Arial" w:cs="Arial"/>
                <w:bCs/>
                <w:i/>
                <w:sz w:val="24"/>
              </w:rPr>
              <w:t>N</w:t>
            </w:r>
            <w:r w:rsidRPr="00F157DB">
              <w:rPr>
                <w:rFonts w:ascii="Arial" w:hAnsi="Arial" w:cs="Arial"/>
                <w:bCs/>
                <w:sz w:val="24"/>
              </w:rPr>
              <w:t>-4-ethoxybenzoyl-</w:t>
            </w:r>
            <w:r w:rsidR="00F157DB" w:rsidRPr="00F157DB">
              <w:rPr>
                <w:rFonts w:ascii="Arial" w:hAnsi="Arial" w:cs="Arial"/>
                <w:bCs/>
                <w:smallCaps/>
                <w:sz w:val="24"/>
              </w:rPr>
              <w:t>d-</w:t>
            </w:r>
            <w:r w:rsidRPr="00F157DB">
              <w:rPr>
                <w:rFonts w:ascii="Arial" w:hAnsi="Arial" w:cs="Arial"/>
                <w:bCs/>
                <w:sz w:val="24"/>
              </w:rPr>
              <w:t>neuraminic acid</w:t>
            </w:r>
            <w:r w:rsidRPr="00F157DB">
              <w:rPr>
                <w:rFonts w:ascii="Arial" w:hAnsi="Arial" w:cs="Arial"/>
                <w:sz w:val="24"/>
              </w:rPr>
              <w:t xml:space="preserve"> (</w:t>
            </w:r>
            <w:r w:rsidRPr="00F157DB">
              <w:rPr>
                <w:rFonts w:ascii="Arial" w:hAnsi="Arial" w:cs="Arial"/>
                <w:b/>
                <w:sz w:val="24"/>
              </w:rPr>
              <w:t>36</w:t>
            </w:r>
            <w:r w:rsidRPr="00F157DB">
              <w:rPr>
                <w:rFonts w:ascii="Arial" w:hAnsi="Arial" w:cs="Arial"/>
                <w:sz w:val="24"/>
              </w:rPr>
              <w:t>)</w:t>
            </w:r>
          </w:p>
        </w:tc>
        <w:tc>
          <w:tcPr>
            <w:tcW w:w="1701" w:type="dxa"/>
            <w:tcBorders>
              <w:top w:val="nil"/>
              <w:left w:val="nil"/>
              <w:bottom w:val="single" w:sz="4" w:space="0" w:color="auto"/>
              <w:right w:val="single" w:sz="4" w:space="0" w:color="auto"/>
            </w:tcBorders>
            <w:shd w:val="clear" w:color="auto" w:fill="FFFFFF" w:themeFill="background1"/>
            <w:vAlign w:val="center"/>
          </w:tcPr>
          <w:p w:rsidR="00391706" w:rsidRPr="00F157DB" w:rsidRDefault="00391706" w:rsidP="007F719F">
            <w:pPr>
              <w:tabs>
                <w:tab w:val="left" w:pos="1080"/>
              </w:tabs>
              <w:spacing w:line="360" w:lineRule="auto"/>
              <w:jc w:val="center"/>
              <w:rPr>
                <w:rFonts w:ascii="Arial" w:hAnsi="Arial" w:cs="Arial"/>
                <w:bCs/>
                <w:sz w:val="24"/>
              </w:rPr>
            </w:pPr>
            <w:r w:rsidRPr="00F157DB">
              <w:rPr>
                <w:rFonts w:ascii="Arial" w:hAnsi="Arial" w:cs="Arial"/>
                <w:bCs/>
                <w:sz w:val="24"/>
              </w:rPr>
              <w:t>414</w:t>
            </w:r>
          </w:p>
        </w:tc>
      </w:tr>
    </w:tbl>
    <w:p w:rsidR="002F4E94" w:rsidRPr="0037588F" w:rsidRDefault="00391706" w:rsidP="006A29E0">
      <w:pPr>
        <w:tabs>
          <w:tab w:val="left" w:pos="5142"/>
        </w:tabs>
        <w:spacing w:line="360" w:lineRule="auto"/>
        <w:jc w:val="center"/>
        <w:rPr>
          <w:bCs/>
          <w:lang w:val="fr-FR"/>
        </w:rPr>
      </w:pPr>
      <w:r>
        <w:rPr>
          <w:b/>
          <w:bCs/>
          <w:lang w:val="fr-FR"/>
        </w:rPr>
        <w:t>Table 25</w:t>
      </w:r>
      <w:r w:rsidR="007F719F" w:rsidRPr="00353A53">
        <w:rPr>
          <w:b/>
          <w:bCs/>
          <w:lang w:val="fr-FR"/>
        </w:rPr>
        <w:t>.</w:t>
      </w:r>
      <w:r>
        <w:rPr>
          <w:bCs/>
          <w:lang w:val="fr-FR"/>
        </w:rPr>
        <w:t xml:space="preserve"> Mass </w:t>
      </w:r>
      <w:r w:rsidR="003F345F">
        <w:t>spectrometry</w:t>
      </w:r>
      <w:r w:rsidR="007F719F" w:rsidRPr="00353A53">
        <w:rPr>
          <w:bCs/>
          <w:lang w:val="fr-FR"/>
        </w:rPr>
        <w:t xml:space="preserve"> data from three DCLs created using WGA immobilised on Sepharose 4B Beads</w:t>
      </w:r>
      <w:r w:rsidR="003F323D">
        <w:rPr>
          <w:bCs/>
          <w:lang w:val="fr-FR"/>
        </w:rPr>
        <w:t xml:space="preserve"> and washed with two sepa</w:t>
      </w:r>
      <w:r w:rsidR="007F719F">
        <w:rPr>
          <w:bCs/>
          <w:lang w:val="fr-FR"/>
        </w:rPr>
        <w:t xml:space="preserve">rate </w:t>
      </w:r>
      <w:r w:rsidR="007F719F">
        <w:t xml:space="preserve">50 </w:t>
      </w:r>
      <w:r w:rsidR="007F719F" w:rsidRPr="00421022">
        <w:t>μL</w:t>
      </w:r>
      <w:r w:rsidR="007F719F">
        <w:t xml:space="preserve"> washes of water</w:t>
      </w:r>
      <w:r w:rsidR="007F719F" w:rsidRPr="00353A53">
        <w:rPr>
          <w:bCs/>
          <w:lang w:val="fr-FR"/>
        </w:rPr>
        <w:t>.</w:t>
      </w:r>
    </w:p>
    <w:p w:rsidR="007F719F" w:rsidRPr="00431376" w:rsidRDefault="007F719F" w:rsidP="00391706">
      <w:pPr>
        <w:pStyle w:val="Heading4"/>
        <w:spacing w:before="0" w:line="360" w:lineRule="auto"/>
      </w:pPr>
      <w:bookmarkStart w:id="113" w:name="_Toc326047520"/>
      <w:r>
        <w:t>8.2.1.4</w:t>
      </w:r>
      <w:r w:rsidRPr="00431376">
        <w:t xml:space="preserve">. General Procedure for the Creation of a </w:t>
      </w:r>
      <w:r w:rsidR="003111D6">
        <w:t>20-</w:t>
      </w:r>
      <w:r w:rsidRPr="00431376">
        <w:t>Component DCL Containing Sepharose-Bound WGA</w:t>
      </w:r>
      <w:bookmarkEnd w:id="113"/>
    </w:p>
    <w:p w:rsidR="007F719F" w:rsidRPr="00174261" w:rsidRDefault="007F719F" w:rsidP="007F719F">
      <w:pPr>
        <w:tabs>
          <w:tab w:val="left" w:pos="5142"/>
        </w:tabs>
        <w:spacing w:line="360" w:lineRule="auto"/>
        <w:jc w:val="both"/>
        <w:rPr>
          <w:b/>
          <w:bCs/>
        </w:rPr>
      </w:pPr>
    </w:p>
    <w:tbl>
      <w:tblPr>
        <w:tblStyle w:val="TableGrid"/>
        <w:tblW w:w="0" w:type="auto"/>
        <w:tblLook w:val="04A0" w:firstRow="1" w:lastRow="0" w:firstColumn="1" w:lastColumn="0" w:noHBand="0" w:noVBand="1"/>
      </w:tblPr>
      <w:tblGrid>
        <w:gridCol w:w="870"/>
        <w:gridCol w:w="3050"/>
        <w:gridCol w:w="2093"/>
        <w:gridCol w:w="1892"/>
        <w:gridCol w:w="1337"/>
      </w:tblGrid>
      <w:tr w:rsidR="007F719F" w:rsidRPr="00225DC8" w:rsidTr="00391706">
        <w:tc>
          <w:tcPr>
            <w:tcW w:w="870" w:type="dxa"/>
            <w:tcBorders>
              <w:bottom w:val="single" w:sz="4" w:space="0" w:color="auto"/>
              <w:right w:val="nil"/>
            </w:tcBorders>
            <w:shd w:val="clear" w:color="auto" w:fill="B8CCE4" w:themeFill="accent1" w:themeFillTint="66"/>
            <w:vAlign w:val="center"/>
          </w:tcPr>
          <w:p w:rsidR="007F719F" w:rsidRPr="00F157DB" w:rsidRDefault="007F719F" w:rsidP="007F719F">
            <w:pPr>
              <w:tabs>
                <w:tab w:val="left" w:pos="1080"/>
              </w:tabs>
              <w:spacing w:line="360" w:lineRule="auto"/>
              <w:jc w:val="center"/>
              <w:rPr>
                <w:rFonts w:ascii="Arial" w:hAnsi="Arial" w:cs="Arial"/>
                <w:b/>
                <w:bCs/>
                <w:sz w:val="24"/>
                <w:szCs w:val="24"/>
                <w:lang w:eastAsia="en-US"/>
              </w:rPr>
            </w:pPr>
            <w:r w:rsidRPr="00F157DB">
              <w:rPr>
                <w:rFonts w:ascii="Arial" w:hAnsi="Arial" w:cs="Arial"/>
                <w:b/>
                <w:bCs/>
                <w:sz w:val="24"/>
                <w:szCs w:val="24"/>
              </w:rPr>
              <w:t>Stock No.</w:t>
            </w:r>
          </w:p>
        </w:tc>
        <w:tc>
          <w:tcPr>
            <w:tcW w:w="3050" w:type="dxa"/>
            <w:tcBorders>
              <w:left w:val="nil"/>
              <w:bottom w:val="single" w:sz="4" w:space="0" w:color="auto"/>
              <w:right w:val="nil"/>
            </w:tcBorders>
            <w:shd w:val="clear" w:color="auto" w:fill="B8CCE4" w:themeFill="accent1" w:themeFillTint="66"/>
            <w:vAlign w:val="center"/>
          </w:tcPr>
          <w:p w:rsidR="007F719F" w:rsidRPr="00F157DB" w:rsidRDefault="007F719F" w:rsidP="007F719F">
            <w:pPr>
              <w:tabs>
                <w:tab w:val="left" w:pos="1080"/>
              </w:tabs>
              <w:spacing w:line="360" w:lineRule="auto"/>
              <w:jc w:val="center"/>
              <w:rPr>
                <w:rFonts w:ascii="Arial" w:hAnsi="Arial" w:cs="Arial"/>
                <w:b/>
                <w:bCs/>
                <w:sz w:val="24"/>
                <w:szCs w:val="24"/>
                <w:lang w:eastAsia="en-US"/>
              </w:rPr>
            </w:pPr>
            <w:r w:rsidRPr="00F157DB">
              <w:rPr>
                <w:rFonts w:ascii="Arial" w:hAnsi="Arial" w:cs="Arial"/>
                <w:b/>
                <w:bCs/>
                <w:sz w:val="24"/>
                <w:szCs w:val="24"/>
              </w:rPr>
              <w:t>Content</w:t>
            </w:r>
          </w:p>
        </w:tc>
        <w:tc>
          <w:tcPr>
            <w:tcW w:w="2093" w:type="dxa"/>
            <w:tcBorders>
              <w:left w:val="nil"/>
              <w:bottom w:val="single" w:sz="4" w:space="0" w:color="auto"/>
              <w:right w:val="nil"/>
            </w:tcBorders>
            <w:shd w:val="clear" w:color="auto" w:fill="B8CCE4" w:themeFill="accent1" w:themeFillTint="66"/>
            <w:vAlign w:val="center"/>
          </w:tcPr>
          <w:p w:rsidR="007F719F" w:rsidRPr="00F157DB" w:rsidRDefault="007F719F" w:rsidP="007F719F">
            <w:pPr>
              <w:tabs>
                <w:tab w:val="left" w:pos="1080"/>
              </w:tabs>
              <w:spacing w:line="360" w:lineRule="auto"/>
              <w:jc w:val="center"/>
              <w:rPr>
                <w:rFonts w:ascii="Arial" w:hAnsi="Arial" w:cs="Arial"/>
                <w:b/>
                <w:bCs/>
                <w:sz w:val="24"/>
                <w:szCs w:val="24"/>
                <w:lang w:eastAsia="en-US"/>
              </w:rPr>
            </w:pPr>
            <w:r w:rsidRPr="00F157DB">
              <w:rPr>
                <w:rFonts w:ascii="Arial" w:hAnsi="Arial" w:cs="Arial"/>
                <w:b/>
                <w:bCs/>
                <w:sz w:val="24"/>
                <w:szCs w:val="24"/>
              </w:rPr>
              <w:t>Concentration</w:t>
            </w:r>
          </w:p>
        </w:tc>
        <w:tc>
          <w:tcPr>
            <w:tcW w:w="1892" w:type="dxa"/>
            <w:tcBorders>
              <w:left w:val="nil"/>
              <w:bottom w:val="single" w:sz="4" w:space="0" w:color="auto"/>
              <w:right w:val="nil"/>
            </w:tcBorders>
            <w:shd w:val="clear" w:color="auto" w:fill="B8CCE4" w:themeFill="accent1" w:themeFillTint="66"/>
            <w:vAlign w:val="center"/>
          </w:tcPr>
          <w:p w:rsidR="007F719F" w:rsidRPr="00F157DB" w:rsidRDefault="007F719F" w:rsidP="007F719F">
            <w:pPr>
              <w:tabs>
                <w:tab w:val="left" w:pos="1080"/>
              </w:tabs>
              <w:spacing w:line="360" w:lineRule="auto"/>
              <w:jc w:val="center"/>
              <w:rPr>
                <w:rFonts w:ascii="Arial" w:hAnsi="Arial" w:cs="Arial"/>
                <w:b/>
                <w:bCs/>
                <w:sz w:val="24"/>
                <w:szCs w:val="24"/>
                <w:lang w:eastAsia="en-US"/>
              </w:rPr>
            </w:pPr>
            <w:r w:rsidRPr="00F157DB">
              <w:rPr>
                <w:rFonts w:ascii="Arial" w:hAnsi="Arial" w:cs="Arial"/>
                <w:b/>
                <w:bCs/>
                <w:sz w:val="24"/>
                <w:szCs w:val="24"/>
              </w:rPr>
              <w:t>Buffer/pH</w:t>
            </w:r>
          </w:p>
        </w:tc>
        <w:tc>
          <w:tcPr>
            <w:tcW w:w="1337" w:type="dxa"/>
            <w:tcBorders>
              <w:left w:val="nil"/>
              <w:bottom w:val="single" w:sz="4" w:space="0" w:color="auto"/>
            </w:tcBorders>
            <w:shd w:val="clear" w:color="auto" w:fill="B8CCE4" w:themeFill="accent1" w:themeFillTint="66"/>
            <w:vAlign w:val="center"/>
          </w:tcPr>
          <w:p w:rsidR="007F719F" w:rsidRPr="00F157DB" w:rsidRDefault="007F719F" w:rsidP="007F719F">
            <w:pPr>
              <w:tabs>
                <w:tab w:val="left" w:pos="1080"/>
              </w:tabs>
              <w:spacing w:line="360" w:lineRule="auto"/>
              <w:jc w:val="center"/>
              <w:rPr>
                <w:rFonts w:ascii="Arial" w:hAnsi="Arial" w:cs="Arial"/>
                <w:b/>
                <w:sz w:val="24"/>
                <w:szCs w:val="24"/>
              </w:rPr>
            </w:pPr>
            <w:r w:rsidRPr="00F157DB">
              <w:rPr>
                <w:rFonts w:ascii="Arial" w:hAnsi="Arial" w:cs="Arial"/>
                <w:b/>
                <w:sz w:val="24"/>
                <w:szCs w:val="24"/>
              </w:rPr>
              <w:t>Product</w:t>
            </w:r>
          </w:p>
          <w:p w:rsidR="007F719F" w:rsidRPr="00F157DB" w:rsidRDefault="007F719F" w:rsidP="007F719F">
            <w:pPr>
              <w:tabs>
                <w:tab w:val="left" w:pos="1080"/>
              </w:tabs>
              <w:spacing w:line="360" w:lineRule="auto"/>
              <w:jc w:val="center"/>
              <w:rPr>
                <w:rFonts w:ascii="Arial" w:hAnsi="Arial" w:cs="Arial"/>
                <w:b/>
                <w:bCs/>
                <w:sz w:val="24"/>
                <w:szCs w:val="24"/>
              </w:rPr>
            </w:pPr>
            <w:r w:rsidRPr="00F157DB">
              <w:rPr>
                <w:rFonts w:ascii="Arial" w:hAnsi="Arial" w:cs="Arial"/>
                <w:b/>
                <w:i/>
                <w:sz w:val="24"/>
                <w:szCs w:val="24"/>
              </w:rPr>
              <w:t>m/z</w:t>
            </w:r>
            <w:r w:rsidRPr="00F157DB">
              <w:rPr>
                <w:rFonts w:ascii="Arial" w:hAnsi="Arial" w:cs="Arial"/>
                <w:b/>
                <w:sz w:val="24"/>
                <w:szCs w:val="24"/>
              </w:rPr>
              <w:t xml:space="preserve"> [ES-]</w:t>
            </w:r>
          </w:p>
        </w:tc>
      </w:tr>
      <w:tr w:rsidR="007F719F" w:rsidRPr="00225DC8" w:rsidTr="00391706">
        <w:tc>
          <w:tcPr>
            <w:tcW w:w="870" w:type="dxa"/>
            <w:tcBorders>
              <w:left w:val="single" w:sz="4" w:space="0" w:color="auto"/>
              <w:bottom w:val="nil"/>
              <w:right w:val="nil"/>
            </w:tcBorders>
            <w:vAlign w:val="center"/>
          </w:tcPr>
          <w:p w:rsidR="007F719F" w:rsidRPr="00F157DB" w:rsidRDefault="007F719F" w:rsidP="007F719F">
            <w:pPr>
              <w:tabs>
                <w:tab w:val="left" w:pos="1080"/>
              </w:tabs>
              <w:spacing w:line="360" w:lineRule="auto"/>
              <w:jc w:val="center"/>
              <w:rPr>
                <w:rFonts w:ascii="Arial" w:hAnsi="Arial" w:cs="Arial"/>
                <w:bCs/>
                <w:sz w:val="24"/>
                <w:szCs w:val="24"/>
              </w:rPr>
            </w:pPr>
            <w:r w:rsidRPr="00F157DB">
              <w:rPr>
                <w:rFonts w:ascii="Arial" w:hAnsi="Arial" w:cs="Arial"/>
                <w:bCs/>
                <w:sz w:val="24"/>
                <w:szCs w:val="24"/>
              </w:rPr>
              <w:t>1</w:t>
            </w:r>
          </w:p>
        </w:tc>
        <w:tc>
          <w:tcPr>
            <w:tcW w:w="3050" w:type="dxa"/>
            <w:tcBorders>
              <w:left w:val="nil"/>
              <w:bottom w:val="nil"/>
              <w:right w:val="nil"/>
            </w:tcBorders>
            <w:vAlign w:val="center"/>
          </w:tcPr>
          <w:p w:rsidR="007F719F" w:rsidRPr="00F157DB" w:rsidRDefault="007F719F" w:rsidP="007F719F">
            <w:pPr>
              <w:tabs>
                <w:tab w:val="left" w:pos="1080"/>
              </w:tabs>
              <w:spacing w:line="360" w:lineRule="auto"/>
              <w:jc w:val="center"/>
              <w:rPr>
                <w:rFonts w:ascii="Arial" w:hAnsi="Arial" w:cs="Arial"/>
                <w:b/>
                <w:bCs/>
                <w:sz w:val="24"/>
                <w:szCs w:val="24"/>
              </w:rPr>
            </w:pPr>
            <w:r w:rsidRPr="00F157DB">
              <w:rPr>
                <w:rFonts w:ascii="Arial" w:hAnsi="Arial" w:cs="Arial"/>
                <w:i/>
                <w:sz w:val="24"/>
                <w:szCs w:val="24"/>
              </w:rPr>
              <w:t>N</w:t>
            </w:r>
            <w:r w:rsidRPr="00F157DB">
              <w:rPr>
                <w:rFonts w:ascii="Arial" w:hAnsi="Arial" w:cs="Arial"/>
                <w:sz w:val="24"/>
                <w:szCs w:val="24"/>
              </w:rPr>
              <w:t>-cinnamoyl-</w:t>
            </w:r>
            <w:r w:rsidR="00F157DB" w:rsidRPr="00F157DB">
              <w:rPr>
                <w:rFonts w:ascii="Arial" w:hAnsi="Arial" w:cs="Arial"/>
                <w:smallCaps/>
                <w:sz w:val="24"/>
                <w:szCs w:val="24"/>
              </w:rPr>
              <w:t>d-</w:t>
            </w:r>
            <w:r w:rsidRPr="00F157DB">
              <w:rPr>
                <w:rFonts w:ascii="Arial" w:hAnsi="Arial" w:cs="Arial"/>
                <w:sz w:val="24"/>
                <w:szCs w:val="24"/>
              </w:rPr>
              <w:t>mannosamine (</w:t>
            </w:r>
            <w:r w:rsidRPr="00F157DB">
              <w:rPr>
                <w:rFonts w:ascii="Arial" w:hAnsi="Arial" w:cs="Arial"/>
                <w:b/>
                <w:sz w:val="24"/>
                <w:szCs w:val="24"/>
              </w:rPr>
              <w:t>1</w:t>
            </w:r>
            <w:r w:rsidRPr="00F157DB">
              <w:rPr>
                <w:rFonts w:ascii="Arial" w:hAnsi="Arial" w:cs="Arial"/>
                <w:sz w:val="24"/>
                <w:szCs w:val="24"/>
              </w:rPr>
              <w:t xml:space="preserve">) </w:t>
            </w:r>
            <w:r w:rsidRPr="00F157DB">
              <w:rPr>
                <w:rFonts w:ascii="Arial" w:hAnsi="Arial" w:cs="Arial"/>
                <w:bCs/>
                <w:sz w:val="24"/>
                <w:szCs w:val="24"/>
              </w:rPr>
              <w:t>and sodium pyruvate</w:t>
            </w:r>
          </w:p>
        </w:tc>
        <w:tc>
          <w:tcPr>
            <w:tcW w:w="2093" w:type="dxa"/>
            <w:tcBorders>
              <w:left w:val="nil"/>
              <w:bottom w:val="nil"/>
              <w:right w:val="nil"/>
            </w:tcBorders>
            <w:vAlign w:val="center"/>
          </w:tcPr>
          <w:p w:rsidR="007F719F" w:rsidRPr="00F157DB" w:rsidRDefault="007F719F" w:rsidP="007F719F">
            <w:pPr>
              <w:tabs>
                <w:tab w:val="left" w:pos="1080"/>
              </w:tabs>
              <w:spacing w:line="360" w:lineRule="auto"/>
              <w:jc w:val="center"/>
              <w:rPr>
                <w:rFonts w:ascii="Arial" w:hAnsi="Arial" w:cs="Arial"/>
                <w:bCs/>
                <w:sz w:val="24"/>
                <w:szCs w:val="24"/>
              </w:rPr>
            </w:pPr>
            <w:r w:rsidRPr="00F157DB">
              <w:rPr>
                <w:rFonts w:ascii="Arial" w:hAnsi="Arial" w:cs="Arial"/>
                <w:bCs/>
                <w:sz w:val="24"/>
                <w:szCs w:val="24"/>
              </w:rPr>
              <w:t>50 mM and 100 mM respectively</w:t>
            </w:r>
          </w:p>
        </w:tc>
        <w:tc>
          <w:tcPr>
            <w:tcW w:w="1892" w:type="dxa"/>
            <w:tcBorders>
              <w:left w:val="nil"/>
              <w:bottom w:val="nil"/>
              <w:right w:val="nil"/>
            </w:tcBorders>
            <w:vAlign w:val="center"/>
          </w:tcPr>
          <w:p w:rsidR="007F719F" w:rsidRPr="00F157DB" w:rsidRDefault="007F719F" w:rsidP="007F719F">
            <w:pPr>
              <w:tabs>
                <w:tab w:val="left" w:pos="1080"/>
              </w:tabs>
              <w:spacing w:line="360" w:lineRule="auto"/>
              <w:jc w:val="center"/>
              <w:rPr>
                <w:rFonts w:ascii="Arial" w:hAnsi="Arial" w:cs="Arial"/>
                <w:bCs/>
                <w:sz w:val="24"/>
                <w:szCs w:val="24"/>
              </w:rPr>
            </w:pPr>
            <w:r w:rsidRPr="00F157DB">
              <w:rPr>
                <w:rFonts w:ascii="Arial" w:hAnsi="Arial" w:cs="Arial"/>
                <w:bCs/>
                <w:sz w:val="24"/>
                <w:szCs w:val="24"/>
              </w:rPr>
              <w:t>potassium phosphate, pH 7.4</w:t>
            </w:r>
          </w:p>
        </w:tc>
        <w:tc>
          <w:tcPr>
            <w:tcW w:w="1337" w:type="dxa"/>
            <w:tcBorders>
              <w:left w:val="nil"/>
              <w:bottom w:val="nil"/>
              <w:right w:val="single" w:sz="4" w:space="0" w:color="auto"/>
            </w:tcBorders>
            <w:vAlign w:val="center"/>
          </w:tcPr>
          <w:p w:rsidR="007F719F" w:rsidRPr="00F157DB" w:rsidRDefault="007F719F" w:rsidP="007F719F">
            <w:pPr>
              <w:tabs>
                <w:tab w:val="left" w:pos="1080"/>
              </w:tabs>
              <w:spacing w:line="360" w:lineRule="auto"/>
              <w:jc w:val="center"/>
              <w:rPr>
                <w:rFonts w:ascii="Arial" w:hAnsi="Arial" w:cs="Arial"/>
                <w:bCs/>
                <w:sz w:val="24"/>
                <w:szCs w:val="24"/>
              </w:rPr>
            </w:pPr>
            <w:r w:rsidRPr="00F157DB">
              <w:rPr>
                <w:rFonts w:ascii="Arial" w:hAnsi="Arial" w:cs="Arial"/>
                <w:bCs/>
                <w:sz w:val="24"/>
                <w:szCs w:val="24"/>
              </w:rPr>
              <w:t>396</w:t>
            </w:r>
          </w:p>
        </w:tc>
      </w:tr>
      <w:tr w:rsidR="007F719F" w:rsidRPr="00225DC8" w:rsidTr="00391706">
        <w:tc>
          <w:tcPr>
            <w:tcW w:w="870" w:type="dxa"/>
            <w:tcBorders>
              <w:top w:val="nil"/>
              <w:left w:val="single" w:sz="4" w:space="0" w:color="auto"/>
              <w:bottom w:val="nil"/>
              <w:right w:val="nil"/>
            </w:tcBorders>
            <w:shd w:val="clear" w:color="auto" w:fill="B8CCE4" w:themeFill="accent1" w:themeFillTint="66"/>
            <w:vAlign w:val="center"/>
          </w:tcPr>
          <w:p w:rsidR="007F719F" w:rsidRPr="00F157DB" w:rsidRDefault="007F719F" w:rsidP="007F719F">
            <w:pPr>
              <w:tabs>
                <w:tab w:val="left" w:pos="1080"/>
              </w:tabs>
              <w:spacing w:line="360" w:lineRule="auto"/>
              <w:jc w:val="center"/>
              <w:rPr>
                <w:rFonts w:ascii="Arial" w:hAnsi="Arial" w:cs="Arial"/>
                <w:bCs/>
                <w:sz w:val="24"/>
                <w:szCs w:val="24"/>
              </w:rPr>
            </w:pPr>
            <w:r w:rsidRPr="00F157DB">
              <w:rPr>
                <w:rFonts w:ascii="Arial" w:hAnsi="Arial" w:cs="Arial"/>
                <w:bCs/>
                <w:sz w:val="24"/>
                <w:szCs w:val="24"/>
              </w:rPr>
              <w:t>2</w:t>
            </w:r>
          </w:p>
        </w:tc>
        <w:tc>
          <w:tcPr>
            <w:tcW w:w="3050" w:type="dxa"/>
            <w:tcBorders>
              <w:top w:val="nil"/>
              <w:left w:val="nil"/>
              <w:bottom w:val="nil"/>
              <w:right w:val="nil"/>
            </w:tcBorders>
            <w:shd w:val="clear" w:color="auto" w:fill="B8CCE4" w:themeFill="accent1" w:themeFillTint="66"/>
            <w:vAlign w:val="center"/>
          </w:tcPr>
          <w:p w:rsidR="007F719F" w:rsidRPr="00F157DB" w:rsidRDefault="007F719F" w:rsidP="007F719F">
            <w:pPr>
              <w:tabs>
                <w:tab w:val="left" w:pos="1080"/>
              </w:tabs>
              <w:spacing w:line="360" w:lineRule="auto"/>
              <w:jc w:val="center"/>
              <w:rPr>
                <w:rFonts w:ascii="Arial" w:hAnsi="Arial" w:cs="Arial"/>
                <w:b/>
                <w:bCs/>
                <w:sz w:val="24"/>
                <w:szCs w:val="24"/>
              </w:rPr>
            </w:pPr>
            <w:r w:rsidRPr="00F157DB">
              <w:rPr>
                <w:rFonts w:ascii="Arial" w:hAnsi="Arial" w:cs="Arial"/>
                <w:bCs/>
                <w:i/>
                <w:sz w:val="24"/>
                <w:szCs w:val="24"/>
              </w:rPr>
              <w:t>N</w:t>
            </w:r>
            <w:r w:rsidRPr="00F157DB">
              <w:rPr>
                <w:rFonts w:ascii="Arial" w:hAnsi="Arial" w:cs="Arial"/>
                <w:bCs/>
                <w:sz w:val="24"/>
                <w:szCs w:val="24"/>
              </w:rPr>
              <w:t>-benzoyl-</w:t>
            </w:r>
            <w:r w:rsidR="00F157DB" w:rsidRPr="00F157DB">
              <w:rPr>
                <w:rFonts w:ascii="Arial" w:hAnsi="Arial" w:cs="Arial"/>
                <w:bCs/>
                <w:smallCaps/>
                <w:sz w:val="24"/>
                <w:szCs w:val="24"/>
              </w:rPr>
              <w:t>d-</w:t>
            </w:r>
            <w:r w:rsidRPr="00F157DB">
              <w:rPr>
                <w:rFonts w:ascii="Arial" w:hAnsi="Arial" w:cs="Arial"/>
                <w:bCs/>
                <w:sz w:val="24"/>
                <w:szCs w:val="24"/>
              </w:rPr>
              <w:t>mannosamine</w:t>
            </w:r>
            <w:r w:rsidRPr="00F157DB">
              <w:rPr>
                <w:rFonts w:ascii="Arial" w:hAnsi="Arial" w:cs="Arial"/>
                <w:sz w:val="24"/>
                <w:szCs w:val="24"/>
              </w:rPr>
              <w:t xml:space="preserve"> (</w:t>
            </w:r>
            <w:r w:rsidRPr="00F157DB">
              <w:rPr>
                <w:rFonts w:ascii="Arial" w:hAnsi="Arial" w:cs="Arial"/>
                <w:b/>
                <w:sz w:val="24"/>
                <w:szCs w:val="24"/>
              </w:rPr>
              <w:t>3</w:t>
            </w:r>
            <w:r w:rsidRPr="00F157DB">
              <w:rPr>
                <w:rFonts w:ascii="Arial" w:hAnsi="Arial" w:cs="Arial"/>
                <w:sz w:val="24"/>
                <w:szCs w:val="24"/>
              </w:rPr>
              <w:t xml:space="preserve">) </w:t>
            </w:r>
            <w:r w:rsidRPr="00F157DB">
              <w:rPr>
                <w:rFonts w:ascii="Arial" w:hAnsi="Arial" w:cs="Arial"/>
                <w:bCs/>
                <w:sz w:val="24"/>
                <w:szCs w:val="24"/>
              </w:rPr>
              <w:t>and sodium pyruvate</w:t>
            </w:r>
          </w:p>
        </w:tc>
        <w:tc>
          <w:tcPr>
            <w:tcW w:w="2093" w:type="dxa"/>
            <w:tcBorders>
              <w:top w:val="nil"/>
              <w:left w:val="nil"/>
              <w:bottom w:val="nil"/>
              <w:right w:val="nil"/>
            </w:tcBorders>
            <w:shd w:val="clear" w:color="auto" w:fill="B8CCE4" w:themeFill="accent1" w:themeFillTint="66"/>
            <w:vAlign w:val="center"/>
          </w:tcPr>
          <w:p w:rsidR="007F719F" w:rsidRPr="00F157DB" w:rsidRDefault="007F719F" w:rsidP="007F719F">
            <w:pPr>
              <w:tabs>
                <w:tab w:val="left" w:pos="1080"/>
              </w:tabs>
              <w:spacing w:line="360" w:lineRule="auto"/>
              <w:jc w:val="center"/>
              <w:rPr>
                <w:rFonts w:ascii="Arial" w:hAnsi="Arial" w:cs="Arial"/>
                <w:bCs/>
                <w:sz w:val="24"/>
                <w:szCs w:val="24"/>
              </w:rPr>
            </w:pPr>
            <w:r w:rsidRPr="00F157DB">
              <w:rPr>
                <w:rFonts w:ascii="Arial" w:hAnsi="Arial" w:cs="Arial"/>
                <w:bCs/>
                <w:sz w:val="24"/>
                <w:szCs w:val="24"/>
              </w:rPr>
              <w:t>50 mM and 100 mM respectively</w:t>
            </w:r>
          </w:p>
        </w:tc>
        <w:tc>
          <w:tcPr>
            <w:tcW w:w="1892" w:type="dxa"/>
            <w:tcBorders>
              <w:top w:val="nil"/>
              <w:left w:val="nil"/>
              <w:bottom w:val="nil"/>
              <w:right w:val="nil"/>
            </w:tcBorders>
            <w:shd w:val="clear" w:color="auto" w:fill="B8CCE4" w:themeFill="accent1" w:themeFillTint="66"/>
            <w:vAlign w:val="center"/>
          </w:tcPr>
          <w:p w:rsidR="007F719F" w:rsidRPr="00F157DB" w:rsidRDefault="007F719F" w:rsidP="007F719F">
            <w:pPr>
              <w:tabs>
                <w:tab w:val="left" w:pos="1080"/>
              </w:tabs>
              <w:spacing w:line="360" w:lineRule="auto"/>
              <w:jc w:val="center"/>
              <w:rPr>
                <w:rFonts w:ascii="Arial" w:hAnsi="Arial" w:cs="Arial"/>
                <w:bCs/>
                <w:sz w:val="24"/>
                <w:szCs w:val="24"/>
              </w:rPr>
            </w:pPr>
            <w:r w:rsidRPr="00F157DB">
              <w:rPr>
                <w:rFonts w:ascii="Arial" w:hAnsi="Arial" w:cs="Arial"/>
                <w:bCs/>
                <w:sz w:val="24"/>
                <w:szCs w:val="24"/>
              </w:rPr>
              <w:t>potassium phosphate, pH 7.4</w:t>
            </w:r>
          </w:p>
        </w:tc>
        <w:tc>
          <w:tcPr>
            <w:tcW w:w="1337" w:type="dxa"/>
            <w:tcBorders>
              <w:top w:val="nil"/>
              <w:left w:val="nil"/>
              <w:bottom w:val="nil"/>
              <w:right w:val="single" w:sz="4" w:space="0" w:color="auto"/>
            </w:tcBorders>
            <w:shd w:val="clear" w:color="auto" w:fill="B8CCE4" w:themeFill="accent1" w:themeFillTint="66"/>
            <w:vAlign w:val="center"/>
          </w:tcPr>
          <w:p w:rsidR="007F719F" w:rsidRPr="00F157DB" w:rsidRDefault="007F719F" w:rsidP="007F719F">
            <w:pPr>
              <w:tabs>
                <w:tab w:val="left" w:pos="1080"/>
              </w:tabs>
              <w:spacing w:line="360" w:lineRule="auto"/>
              <w:jc w:val="center"/>
              <w:rPr>
                <w:rFonts w:ascii="Arial" w:hAnsi="Arial" w:cs="Arial"/>
                <w:bCs/>
                <w:sz w:val="24"/>
                <w:szCs w:val="24"/>
              </w:rPr>
            </w:pPr>
            <w:r w:rsidRPr="00F157DB">
              <w:rPr>
                <w:rFonts w:ascii="Arial" w:hAnsi="Arial" w:cs="Arial"/>
                <w:bCs/>
                <w:sz w:val="24"/>
                <w:szCs w:val="24"/>
              </w:rPr>
              <w:t>370</w:t>
            </w:r>
          </w:p>
        </w:tc>
      </w:tr>
      <w:tr w:rsidR="007F719F" w:rsidRPr="00225DC8" w:rsidTr="00391706">
        <w:tc>
          <w:tcPr>
            <w:tcW w:w="870" w:type="dxa"/>
            <w:tcBorders>
              <w:top w:val="nil"/>
              <w:left w:val="single" w:sz="4" w:space="0" w:color="auto"/>
              <w:bottom w:val="nil"/>
              <w:right w:val="nil"/>
            </w:tcBorders>
            <w:vAlign w:val="center"/>
          </w:tcPr>
          <w:p w:rsidR="007F719F" w:rsidRPr="00F157DB" w:rsidRDefault="007F719F" w:rsidP="007F719F">
            <w:pPr>
              <w:tabs>
                <w:tab w:val="left" w:pos="1080"/>
              </w:tabs>
              <w:spacing w:line="360" w:lineRule="auto"/>
              <w:jc w:val="center"/>
              <w:rPr>
                <w:rFonts w:ascii="Arial" w:hAnsi="Arial" w:cs="Arial"/>
                <w:bCs/>
                <w:sz w:val="24"/>
                <w:szCs w:val="24"/>
              </w:rPr>
            </w:pPr>
            <w:r w:rsidRPr="00F157DB">
              <w:rPr>
                <w:rFonts w:ascii="Arial" w:hAnsi="Arial" w:cs="Arial"/>
                <w:bCs/>
                <w:sz w:val="24"/>
                <w:szCs w:val="24"/>
              </w:rPr>
              <w:t>3</w:t>
            </w:r>
          </w:p>
        </w:tc>
        <w:tc>
          <w:tcPr>
            <w:tcW w:w="3050" w:type="dxa"/>
            <w:tcBorders>
              <w:top w:val="nil"/>
              <w:left w:val="nil"/>
              <w:bottom w:val="nil"/>
              <w:right w:val="nil"/>
            </w:tcBorders>
            <w:vAlign w:val="center"/>
          </w:tcPr>
          <w:p w:rsidR="007F719F" w:rsidRPr="00F157DB" w:rsidRDefault="007F719F" w:rsidP="007F719F">
            <w:pPr>
              <w:tabs>
                <w:tab w:val="left" w:pos="1080"/>
              </w:tabs>
              <w:spacing w:line="360" w:lineRule="auto"/>
              <w:jc w:val="center"/>
              <w:rPr>
                <w:rFonts w:ascii="Arial" w:hAnsi="Arial" w:cs="Arial"/>
                <w:b/>
                <w:bCs/>
                <w:sz w:val="24"/>
                <w:szCs w:val="24"/>
              </w:rPr>
            </w:pPr>
            <w:r w:rsidRPr="00F157DB">
              <w:rPr>
                <w:rFonts w:ascii="Arial" w:hAnsi="Arial" w:cs="Arial"/>
                <w:bCs/>
                <w:i/>
                <w:sz w:val="24"/>
                <w:szCs w:val="24"/>
              </w:rPr>
              <w:t>N</w:t>
            </w:r>
            <w:r w:rsidRPr="00F157DB">
              <w:rPr>
                <w:rFonts w:ascii="Arial" w:hAnsi="Arial" w:cs="Arial"/>
                <w:bCs/>
                <w:sz w:val="24"/>
                <w:szCs w:val="24"/>
              </w:rPr>
              <w:t>-4-methoxybenzoyl-</w:t>
            </w:r>
            <w:r w:rsidR="00F157DB" w:rsidRPr="00F157DB">
              <w:rPr>
                <w:rFonts w:ascii="Arial" w:hAnsi="Arial" w:cs="Arial"/>
                <w:bCs/>
                <w:smallCaps/>
                <w:sz w:val="24"/>
                <w:szCs w:val="24"/>
              </w:rPr>
              <w:t>d-</w:t>
            </w:r>
            <w:r w:rsidRPr="00F157DB">
              <w:rPr>
                <w:rFonts w:ascii="Arial" w:hAnsi="Arial" w:cs="Arial"/>
                <w:bCs/>
                <w:sz w:val="24"/>
                <w:szCs w:val="24"/>
              </w:rPr>
              <w:t>mannosamine</w:t>
            </w:r>
            <w:r w:rsidRPr="00F157DB">
              <w:rPr>
                <w:rFonts w:ascii="Arial" w:hAnsi="Arial" w:cs="Arial"/>
                <w:sz w:val="24"/>
                <w:szCs w:val="24"/>
              </w:rPr>
              <w:t xml:space="preserve"> (</w:t>
            </w:r>
            <w:r w:rsidRPr="00F157DB">
              <w:rPr>
                <w:rFonts w:ascii="Arial" w:hAnsi="Arial" w:cs="Arial"/>
                <w:b/>
                <w:sz w:val="24"/>
                <w:szCs w:val="24"/>
              </w:rPr>
              <w:t>4</w:t>
            </w:r>
            <w:r w:rsidRPr="00F157DB">
              <w:rPr>
                <w:rFonts w:ascii="Arial" w:hAnsi="Arial" w:cs="Arial"/>
                <w:sz w:val="24"/>
                <w:szCs w:val="24"/>
              </w:rPr>
              <w:t xml:space="preserve">) </w:t>
            </w:r>
            <w:r w:rsidRPr="00F157DB">
              <w:rPr>
                <w:rFonts w:ascii="Arial" w:hAnsi="Arial" w:cs="Arial"/>
                <w:bCs/>
                <w:sz w:val="24"/>
                <w:szCs w:val="24"/>
              </w:rPr>
              <w:t>and sodium pyruvate</w:t>
            </w:r>
          </w:p>
        </w:tc>
        <w:tc>
          <w:tcPr>
            <w:tcW w:w="2093" w:type="dxa"/>
            <w:tcBorders>
              <w:top w:val="nil"/>
              <w:left w:val="nil"/>
              <w:bottom w:val="nil"/>
              <w:right w:val="nil"/>
            </w:tcBorders>
            <w:vAlign w:val="center"/>
          </w:tcPr>
          <w:p w:rsidR="007F719F" w:rsidRPr="00F157DB" w:rsidRDefault="007F719F" w:rsidP="007F719F">
            <w:pPr>
              <w:tabs>
                <w:tab w:val="left" w:pos="1080"/>
              </w:tabs>
              <w:spacing w:line="360" w:lineRule="auto"/>
              <w:jc w:val="center"/>
              <w:rPr>
                <w:rFonts w:ascii="Arial" w:hAnsi="Arial" w:cs="Arial"/>
                <w:bCs/>
                <w:sz w:val="24"/>
                <w:szCs w:val="24"/>
              </w:rPr>
            </w:pPr>
            <w:r w:rsidRPr="00F157DB">
              <w:rPr>
                <w:rFonts w:ascii="Arial" w:hAnsi="Arial" w:cs="Arial"/>
                <w:bCs/>
                <w:sz w:val="24"/>
                <w:szCs w:val="24"/>
              </w:rPr>
              <w:t>50 mM and 100 mM respectively</w:t>
            </w:r>
          </w:p>
        </w:tc>
        <w:tc>
          <w:tcPr>
            <w:tcW w:w="1892" w:type="dxa"/>
            <w:tcBorders>
              <w:top w:val="nil"/>
              <w:left w:val="nil"/>
              <w:bottom w:val="nil"/>
              <w:right w:val="nil"/>
            </w:tcBorders>
            <w:vAlign w:val="center"/>
          </w:tcPr>
          <w:p w:rsidR="007F719F" w:rsidRPr="00F157DB" w:rsidRDefault="007F719F" w:rsidP="007F719F">
            <w:pPr>
              <w:tabs>
                <w:tab w:val="left" w:pos="1080"/>
              </w:tabs>
              <w:spacing w:line="360" w:lineRule="auto"/>
              <w:jc w:val="center"/>
              <w:rPr>
                <w:rFonts w:ascii="Arial" w:hAnsi="Arial" w:cs="Arial"/>
                <w:bCs/>
                <w:sz w:val="24"/>
                <w:szCs w:val="24"/>
              </w:rPr>
            </w:pPr>
            <w:r w:rsidRPr="00F157DB">
              <w:rPr>
                <w:rFonts w:ascii="Arial" w:hAnsi="Arial" w:cs="Arial"/>
                <w:bCs/>
                <w:sz w:val="24"/>
                <w:szCs w:val="24"/>
              </w:rPr>
              <w:t>potassium phosphate, pH 7.4</w:t>
            </w:r>
          </w:p>
        </w:tc>
        <w:tc>
          <w:tcPr>
            <w:tcW w:w="1337" w:type="dxa"/>
            <w:tcBorders>
              <w:top w:val="nil"/>
              <w:left w:val="nil"/>
              <w:bottom w:val="nil"/>
              <w:right w:val="single" w:sz="4" w:space="0" w:color="auto"/>
            </w:tcBorders>
            <w:vAlign w:val="center"/>
          </w:tcPr>
          <w:p w:rsidR="007F719F" w:rsidRPr="00F157DB" w:rsidRDefault="007F719F" w:rsidP="007F719F">
            <w:pPr>
              <w:tabs>
                <w:tab w:val="left" w:pos="1080"/>
              </w:tabs>
              <w:spacing w:line="360" w:lineRule="auto"/>
              <w:jc w:val="center"/>
              <w:rPr>
                <w:rFonts w:ascii="Arial" w:hAnsi="Arial" w:cs="Arial"/>
                <w:bCs/>
                <w:sz w:val="24"/>
                <w:szCs w:val="24"/>
              </w:rPr>
            </w:pPr>
            <w:r w:rsidRPr="00F157DB">
              <w:rPr>
                <w:rFonts w:ascii="Arial" w:hAnsi="Arial" w:cs="Arial"/>
                <w:bCs/>
                <w:sz w:val="24"/>
                <w:szCs w:val="24"/>
              </w:rPr>
              <w:t>400</w:t>
            </w:r>
          </w:p>
        </w:tc>
      </w:tr>
      <w:tr w:rsidR="007F719F" w:rsidRPr="00225DC8" w:rsidTr="00391706">
        <w:tc>
          <w:tcPr>
            <w:tcW w:w="870" w:type="dxa"/>
            <w:tcBorders>
              <w:top w:val="nil"/>
              <w:left w:val="single" w:sz="4" w:space="0" w:color="auto"/>
              <w:bottom w:val="nil"/>
              <w:right w:val="nil"/>
            </w:tcBorders>
            <w:shd w:val="clear" w:color="auto" w:fill="B8CCE4" w:themeFill="accent1" w:themeFillTint="66"/>
            <w:vAlign w:val="center"/>
          </w:tcPr>
          <w:p w:rsidR="007F719F" w:rsidRPr="00F157DB" w:rsidRDefault="007F719F" w:rsidP="007F719F">
            <w:pPr>
              <w:tabs>
                <w:tab w:val="left" w:pos="1080"/>
              </w:tabs>
              <w:spacing w:line="360" w:lineRule="auto"/>
              <w:jc w:val="center"/>
              <w:rPr>
                <w:rFonts w:ascii="Arial" w:hAnsi="Arial" w:cs="Arial"/>
                <w:bCs/>
                <w:sz w:val="24"/>
                <w:szCs w:val="24"/>
              </w:rPr>
            </w:pPr>
            <w:r w:rsidRPr="00F157DB">
              <w:rPr>
                <w:rFonts w:ascii="Arial" w:hAnsi="Arial" w:cs="Arial"/>
                <w:bCs/>
                <w:sz w:val="24"/>
                <w:szCs w:val="24"/>
              </w:rPr>
              <w:t>4</w:t>
            </w:r>
          </w:p>
        </w:tc>
        <w:tc>
          <w:tcPr>
            <w:tcW w:w="3050" w:type="dxa"/>
            <w:tcBorders>
              <w:top w:val="nil"/>
              <w:left w:val="nil"/>
              <w:bottom w:val="nil"/>
              <w:right w:val="nil"/>
            </w:tcBorders>
            <w:shd w:val="clear" w:color="auto" w:fill="B8CCE4" w:themeFill="accent1" w:themeFillTint="66"/>
            <w:vAlign w:val="center"/>
          </w:tcPr>
          <w:p w:rsidR="007F719F" w:rsidRPr="00F157DB" w:rsidRDefault="007F719F" w:rsidP="007F719F">
            <w:pPr>
              <w:tabs>
                <w:tab w:val="left" w:pos="1080"/>
              </w:tabs>
              <w:spacing w:line="360" w:lineRule="auto"/>
              <w:jc w:val="center"/>
              <w:rPr>
                <w:rFonts w:ascii="Arial" w:hAnsi="Arial" w:cs="Arial"/>
                <w:b/>
                <w:bCs/>
                <w:sz w:val="24"/>
                <w:szCs w:val="24"/>
              </w:rPr>
            </w:pPr>
            <w:r w:rsidRPr="00F157DB">
              <w:rPr>
                <w:rFonts w:ascii="Arial" w:hAnsi="Arial" w:cs="Arial"/>
                <w:bCs/>
                <w:i/>
                <w:sz w:val="24"/>
                <w:szCs w:val="24"/>
              </w:rPr>
              <w:t>N</w:t>
            </w:r>
            <w:r w:rsidRPr="00F157DB">
              <w:rPr>
                <w:rFonts w:ascii="Arial" w:hAnsi="Arial" w:cs="Arial"/>
                <w:bCs/>
                <w:sz w:val="24"/>
                <w:szCs w:val="24"/>
              </w:rPr>
              <w:t>-4-fluorobenzoyl-</w:t>
            </w:r>
            <w:r w:rsidR="00F157DB" w:rsidRPr="00F157DB">
              <w:rPr>
                <w:rFonts w:ascii="Arial" w:hAnsi="Arial" w:cs="Arial"/>
                <w:bCs/>
                <w:smallCaps/>
                <w:sz w:val="24"/>
                <w:szCs w:val="24"/>
              </w:rPr>
              <w:t>d-</w:t>
            </w:r>
            <w:r w:rsidRPr="00F157DB">
              <w:rPr>
                <w:rFonts w:ascii="Arial" w:hAnsi="Arial" w:cs="Arial"/>
                <w:bCs/>
                <w:sz w:val="24"/>
                <w:szCs w:val="24"/>
              </w:rPr>
              <w:t>mannosamine</w:t>
            </w:r>
            <w:r w:rsidRPr="00F157DB">
              <w:rPr>
                <w:rFonts w:ascii="Arial" w:hAnsi="Arial" w:cs="Arial"/>
                <w:sz w:val="24"/>
                <w:szCs w:val="24"/>
              </w:rPr>
              <w:t xml:space="preserve"> (</w:t>
            </w:r>
            <w:r w:rsidRPr="00F157DB">
              <w:rPr>
                <w:rFonts w:ascii="Arial" w:hAnsi="Arial" w:cs="Arial"/>
                <w:b/>
                <w:sz w:val="24"/>
                <w:szCs w:val="24"/>
              </w:rPr>
              <w:t>5</w:t>
            </w:r>
            <w:r w:rsidRPr="00F157DB">
              <w:rPr>
                <w:rFonts w:ascii="Arial" w:hAnsi="Arial" w:cs="Arial"/>
                <w:sz w:val="24"/>
                <w:szCs w:val="24"/>
              </w:rPr>
              <w:t xml:space="preserve">) </w:t>
            </w:r>
            <w:r w:rsidRPr="00F157DB">
              <w:rPr>
                <w:rFonts w:ascii="Arial" w:hAnsi="Arial" w:cs="Arial"/>
                <w:bCs/>
                <w:sz w:val="24"/>
                <w:szCs w:val="24"/>
              </w:rPr>
              <w:t>and sodium pyruvate</w:t>
            </w:r>
          </w:p>
        </w:tc>
        <w:tc>
          <w:tcPr>
            <w:tcW w:w="2093" w:type="dxa"/>
            <w:tcBorders>
              <w:top w:val="nil"/>
              <w:left w:val="nil"/>
              <w:bottom w:val="nil"/>
              <w:right w:val="nil"/>
            </w:tcBorders>
            <w:shd w:val="clear" w:color="auto" w:fill="B8CCE4" w:themeFill="accent1" w:themeFillTint="66"/>
            <w:vAlign w:val="center"/>
          </w:tcPr>
          <w:p w:rsidR="007F719F" w:rsidRPr="00F157DB" w:rsidRDefault="007F719F" w:rsidP="007F719F">
            <w:pPr>
              <w:tabs>
                <w:tab w:val="left" w:pos="1080"/>
              </w:tabs>
              <w:spacing w:line="360" w:lineRule="auto"/>
              <w:jc w:val="center"/>
              <w:rPr>
                <w:rFonts w:ascii="Arial" w:hAnsi="Arial" w:cs="Arial"/>
                <w:bCs/>
                <w:sz w:val="24"/>
                <w:szCs w:val="24"/>
              </w:rPr>
            </w:pPr>
            <w:r w:rsidRPr="00F157DB">
              <w:rPr>
                <w:rFonts w:ascii="Arial" w:hAnsi="Arial" w:cs="Arial"/>
                <w:bCs/>
                <w:sz w:val="24"/>
                <w:szCs w:val="24"/>
              </w:rPr>
              <w:t>50 mM and 100 mM respectively</w:t>
            </w:r>
          </w:p>
        </w:tc>
        <w:tc>
          <w:tcPr>
            <w:tcW w:w="1892" w:type="dxa"/>
            <w:tcBorders>
              <w:top w:val="nil"/>
              <w:left w:val="nil"/>
              <w:bottom w:val="nil"/>
              <w:right w:val="nil"/>
            </w:tcBorders>
            <w:shd w:val="clear" w:color="auto" w:fill="B8CCE4" w:themeFill="accent1" w:themeFillTint="66"/>
            <w:vAlign w:val="center"/>
          </w:tcPr>
          <w:p w:rsidR="007F719F" w:rsidRPr="00F157DB" w:rsidRDefault="007F719F" w:rsidP="007F719F">
            <w:pPr>
              <w:tabs>
                <w:tab w:val="left" w:pos="1080"/>
              </w:tabs>
              <w:spacing w:line="360" w:lineRule="auto"/>
              <w:jc w:val="center"/>
              <w:rPr>
                <w:rFonts w:ascii="Arial" w:hAnsi="Arial" w:cs="Arial"/>
                <w:bCs/>
                <w:sz w:val="24"/>
                <w:szCs w:val="24"/>
              </w:rPr>
            </w:pPr>
            <w:r w:rsidRPr="00F157DB">
              <w:rPr>
                <w:rFonts w:ascii="Arial" w:hAnsi="Arial" w:cs="Arial"/>
                <w:bCs/>
                <w:sz w:val="24"/>
                <w:szCs w:val="24"/>
              </w:rPr>
              <w:t>potassium phosphate, pH 7.4</w:t>
            </w:r>
          </w:p>
        </w:tc>
        <w:tc>
          <w:tcPr>
            <w:tcW w:w="1337" w:type="dxa"/>
            <w:tcBorders>
              <w:top w:val="nil"/>
              <w:left w:val="nil"/>
              <w:bottom w:val="nil"/>
              <w:right w:val="single" w:sz="4" w:space="0" w:color="auto"/>
            </w:tcBorders>
            <w:shd w:val="clear" w:color="auto" w:fill="B8CCE4" w:themeFill="accent1" w:themeFillTint="66"/>
            <w:vAlign w:val="center"/>
          </w:tcPr>
          <w:p w:rsidR="007F719F" w:rsidRPr="00F157DB" w:rsidRDefault="007F719F" w:rsidP="007F719F">
            <w:pPr>
              <w:tabs>
                <w:tab w:val="left" w:pos="1080"/>
              </w:tabs>
              <w:spacing w:line="360" w:lineRule="auto"/>
              <w:jc w:val="center"/>
              <w:rPr>
                <w:rFonts w:ascii="Arial" w:hAnsi="Arial" w:cs="Arial"/>
                <w:bCs/>
                <w:sz w:val="24"/>
                <w:szCs w:val="24"/>
              </w:rPr>
            </w:pPr>
            <w:r w:rsidRPr="00F157DB">
              <w:rPr>
                <w:rFonts w:ascii="Arial" w:hAnsi="Arial" w:cs="Arial"/>
                <w:bCs/>
                <w:sz w:val="24"/>
                <w:szCs w:val="24"/>
              </w:rPr>
              <w:t>388</w:t>
            </w:r>
          </w:p>
        </w:tc>
      </w:tr>
      <w:tr w:rsidR="007F719F" w:rsidRPr="00225DC8" w:rsidTr="00391706">
        <w:tc>
          <w:tcPr>
            <w:tcW w:w="870" w:type="dxa"/>
            <w:tcBorders>
              <w:top w:val="nil"/>
              <w:left w:val="single" w:sz="4" w:space="0" w:color="auto"/>
              <w:bottom w:val="nil"/>
              <w:right w:val="nil"/>
            </w:tcBorders>
            <w:vAlign w:val="center"/>
          </w:tcPr>
          <w:p w:rsidR="007F719F" w:rsidRPr="00F157DB" w:rsidRDefault="007F719F" w:rsidP="007F719F">
            <w:pPr>
              <w:tabs>
                <w:tab w:val="left" w:pos="1080"/>
              </w:tabs>
              <w:spacing w:line="360" w:lineRule="auto"/>
              <w:jc w:val="center"/>
              <w:rPr>
                <w:rFonts w:ascii="Arial" w:hAnsi="Arial" w:cs="Arial"/>
                <w:bCs/>
                <w:sz w:val="24"/>
                <w:szCs w:val="24"/>
              </w:rPr>
            </w:pPr>
            <w:r w:rsidRPr="00F157DB">
              <w:rPr>
                <w:rFonts w:ascii="Arial" w:hAnsi="Arial" w:cs="Arial"/>
                <w:bCs/>
                <w:sz w:val="24"/>
                <w:szCs w:val="24"/>
              </w:rPr>
              <w:t>5</w:t>
            </w:r>
          </w:p>
        </w:tc>
        <w:tc>
          <w:tcPr>
            <w:tcW w:w="3050" w:type="dxa"/>
            <w:tcBorders>
              <w:top w:val="nil"/>
              <w:left w:val="nil"/>
              <w:bottom w:val="nil"/>
              <w:right w:val="nil"/>
            </w:tcBorders>
            <w:vAlign w:val="center"/>
          </w:tcPr>
          <w:p w:rsidR="007F719F" w:rsidRPr="00F157DB" w:rsidRDefault="007F719F" w:rsidP="007F719F">
            <w:pPr>
              <w:tabs>
                <w:tab w:val="left" w:pos="1080"/>
              </w:tabs>
              <w:spacing w:line="360" w:lineRule="auto"/>
              <w:jc w:val="center"/>
              <w:rPr>
                <w:rFonts w:ascii="Arial" w:hAnsi="Arial" w:cs="Arial"/>
                <w:b/>
                <w:bCs/>
                <w:sz w:val="24"/>
                <w:szCs w:val="24"/>
              </w:rPr>
            </w:pPr>
            <w:r w:rsidRPr="00F157DB">
              <w:rPr>
                <w:rFonts w:ascii="Arial" w:hAnsi="Arial" w:cs="Arial"/>
                <w:bCs/>
                <w:i/>
                <w:sz w:val="24"/>
                <w:szCs w:val="24"/>
              </w:rPr>
              <w:t>N</w:t>
            </w:r>
            <w:r w:rsidRPr="00F157DB">
              <w:rPr>
                <w:rFonts w:ascii="Arial" w:hAnsi="Arial" w:cs="Arial"/>
                <w:bCs/>
                <w:sz w:val="24"/>
                <w:szCs w:val="24"/>
              </w:rPr>
              <w:t>-3,5-dimethylbenzoyl-</w:t>
            </w:r>
            <w:r w:rsidR="00F157DB" w:rsidRPr="00F157DB">
              <w:rPr>
                <w:rFonts w:ascii="Arial" w:hAnsi="Arial" w:cs="Arial"/>
                <w:bCs/>
                <w:smallCaps/>
                <w:sz w:val="24"/>
                <w:szCs w:val="24"/>
              </w:rPr>
              <w:t>d-</w:t>
            </w:r>
            <w:r w:rsidRPr="00F157DB">
              <w:rPr>
                <w:rFonts w:ascii="Arial" w:hAnsi="Arial" w:cs="Arial"/>
                <w:bCs/>
                <w:sz w:val="24"/>
                <w:szCs w:val="24"/>
              </w:rPr>
              <w:t>mannosamine</w:t>
            </w:r>
            <w:r w:rsidRPr="00F157DB">
              <w:rPr>
                <w:rFonts w:ascii="Arial" w:hAnsi="Arial" w:cs="Arial"/>
                <w:sz w:val="24"/>
                <w:szCs w:val="24"/>
              </w:rPr>
              <w:t xml:space="preserve"> (</w:t>
            </w:r>
            <w:r w:rsidRPr="00F157DB">
              <w:rPr>
                <w:rFonts w:ascii="Arial" w:hAnsi="Arial" w:cs="Arial"/>
                <w:b/>
                <w:sz w:val="24"/>
                <w:szCs w:val="24"/>
              </w:rPr>
              <w:t>6</w:t>
            </w:r>
            <w:r w:rsidRPr="00F157DB">
              <w:rPr>
                <w:rFonts w:ascii="Arial" w:hAnsi="Arial" w:cs="Arial"/>
                <w:sz w:val="24"/>
                <w:szCs w:val="24"/>
              </w:rPr>
              <w:t xml:space="preserve">) </w:t>
            </w:r>
            <w:r w:rsidRPr="00F157DB">
              <w:rPr>
                <w:rFonts w:ascii="Arial" w:hAnsi="Arial" w:cs="Arial"/>
                <w:bCs/>
                <w:sz w:val="24"/>
                <w:szCs w:val="24"/>
              </w:rPr>
              <w:t>and sodium pyruvate</w:t>
            </w:r>
          </w:p>
        </w:tc>
        <w:tc>
          <w:tcPr>
            <w:tcW w:w="2093" w:type="dxa"/>
            <w:tcBorders>
              <w:top w:val="nil"/>
              <w:left w:val="nil"/>
              <w:bottom w:val="nil"/>
              <w:right w:val="nil"/>
            </w:tcBorders>
            <w:vAlign w:val="center"/>
          </w:tcPr>
          <w:p w:rsidR="007F719F" w:rsidRPr="00F157DB" w:rsidRDefault="007F719F" w:rsidP="007F719F">
            <w:pPr>
              <w:tabs>
                <w:tab w:val="left" w:pos="1080"/>
              </w:tabs>
              <w:spacing w:line="360" w:lineRule="auto"/>
              <w:jc w:val="center"/>
              <w:rPr>
                <w:rFonts w:ascii="Arial" w:hAnsi="Arial" w:cs="Arial"/>
                <w:bCs/>
                <w:sz w:val="24"/>
                <w:szCs w:val="24"/>
              </w:rPr>
            </w:pPr>
            <w:r w:rsidRPr="00F157DB">
              <w:rPr>
                <w:rFonts w:ascii="Arial" w:hAnsi="Arial" w:cs="Arial"/>
                <w:bCs/>
                <w:sz w:val="24"/>
                <w:szCs w:val="24"/>
              </w:rPr>
              <w:t>50 mM and 100 mM respectively</w:t>
            </w:r>
          </w:p>
        </w:tc>
        <w:tc>
          <w:tcPr>
            <w:tcW w:w="1892" w:type="dxa"/>
            <w:tcBorders>
              <w:top w:val="nil"/>
              <w:left w:val="nil"/>
              <w:bottom w:val="nil"/>
              <w:right w:val="nil"/>
            </w:tcBorders>
            <w:vAlign w:val="center"/>
          </w:tcPr>
          <w:p w:rsidR="007F719F" w:rsidRPr="00F157DB" w:rsidRDefault="007F719F" w:rsidP="007F719F">
            <w:pPr>
              <w:tabs>
                <w:tab w:val="left" w:pos="1080"/>
              </w:tabs>
              <w:spacing w:line="360" w:lineRule="auto"/>
              <w:jc w:val="center"/>
              <w:rPr>
                <w:rFonts w:ascii="Arial" w:hAnsi="Arial" w:cs="Arial"/>
                <w:bCs/>
                <w:sz w:val="24"/>
                <w:szCs w:val="24"/>
              </w:rPr>
            </w:pPr>
            <w:r w:rsidRPr="00F157DB">
              <w:rPr>
                <w:rFonts w:ascii="Arial" w:hAnsi="Arial" w:cs="Arial"/>
                <w:bCs/>
                <w:sz w:val="24"/>
                <w:szCs w:val="24"/>
              </w:rPr>
              <w:t>potassium phosphate, pH 7.4</w:t>
            </w:r>
          </w:p>
        </w:tc>
        <w:tc>
          <w:tcPr>
            <w:tcW w:w="1337" w:type="dxa"/>
            <w:tcBorders>
              <w:top w:val="nil"/>
              <w:left w:val="nil"/>
              <w:bottom w:val="nil"/>
              <w:right w:val="single" w:sz="4" w:space="0" w:color="auto"/>
            </w:tcBorders>
            <w:vAlign w:val="center"/>
          </w:tcPr>
          <w:p w:rsidR="007F719F" w:rsidRPr="00F157DB" w:rsidRDefault="007F719F" w:rsidP="007F719F">
            <w:pPr>
              <w:tabs>
                <w:tab w:val="left" w:pos="1080"/>
              </w:tabs>
              <w:spacing w:line="360" w:lineRule="auto"/>
              <w:jc w:val="center"/>
              <w:rPr>
                <w:rFonts w:ascii="Arial" w:hAnsi="Arial" w:cs="Arial"/>
                <w:bCs/>
                <w:sz w:val="24"/>
                <w:szCs w:val="24"/>
              </w:rPr>
            </w:pPr>
            <w:r w:rsidRPr="00F157DB">
              <w:rPr>
                <w:rFonts w:ascii="Arial" w:hAnsi="Arial" w:cs="Arial"/>
                <w:bCs/>
                <w:sz w:val="24"/>
                <w:szCs w:val="24"/>
              </w:rPr>
              <w:t>398</w:t>
            </w:r>
          </w:p>
        </w:tc>
      </w:tr>
      <w:tr w:rsidR="007F719F" w:rsidRPr="00225DC8" w:rsidTr="00391706">
        <w:tc>
          <w:tcPr>
            <w:tcW w:w="870" w:type="dxa"/>
            <w:tcBorders>
              <w:top w:val="nil"/>
              <w:left w:val="single" w:sz="4" w:space="0" w:color="auto"/>
              <w:bottom w:val="nil"/>
              <w:right w:val="nil"/>
            </w:tcBorders>
            <w:shd w:val="clear" w:color="auto" w:fill="B8CCE4" w:themeFill="accent1" w:themeFillTint="66"/>
            <w:vAlign w:val="center"/>
          </w:tcPr>
          <w:p w:rsidR="007F719F" w:rsidRPr="00F157DB" w:rsidRDefault="007F719F" w:rsidP="007F719F">
            <w:pPr>
              <w:tabs>
                <w:tab w:val="left" w:pos="1080"/>
              </w:tabs>
              <w:spacing w:line="360" w:lineRule="auto"/>
              <w:jc w:val="center"/>
              <w:rPr>
                <w:rFonts w:ascii="Arial" w:hAnsi="Arial" w:cs="Arial"/>
                <w:bCs/>
                <w:sz w:val="24"/>
                <w:szCs w:val="24"/>
              </w:rPr>
            </w:pPr>
            <w:r w:rsidRPr="00F157DB">
              <w:rPr>
                <w:rFonts w:ascii="Arial" w:hAnsi="Arial" w:cs="Arial"/>
                <w:bCs/>
                <w:sz w:val="24"/>
                <w:szCs w:val="24"/>
              </w:rPr>
              <w:t>6</w:t>
            </w:r>
          </w:p>
        </w:tc>
        <w:tc>
          <w:tcPr>
            <w:tcW w:w="3050" w:type="dxa"/>
            <w:tcBorders>
              <w:top w:val="nil"/>
              <w:left w:val="nil"/>
              <w:bottom w:val="nil"/>
              <w:right w:val="nil"/>
            </w:tcBorders>
            <w:shd w:val="clear" w:color="auto" w:fill="B8CCE4" w:themeFill="accent1" w:themeFillTint="66"/>
            <w:vAlign w:val="center"/>
          </w:tcPr>
          <w:p w:rsidR="007F719F" w:rsidRPr="00F157DB" w:rsidRDefault="007F719F" w:rsidP="007F719F">
            <w:pPr>
              <w:tabs>
                <w:tab w:val="left" w:pos="1080"/>
              </w:tabs>
              <w:spacing w:line="360" w:lineRule="auto"/>
              <w:jc w:val="center"/>
              <w:rPr>
                <w:rFonts w:ascii="Arial" w:hAnsi="Arial" w:cs="Arial"/>
                <w:b/>
                <w:bCs/>
                <w:sz w:val="24"/>
                <w:szCs w:val="24"/>
              </w:rPr>
            </w:pPr>
            <w:r w:rsidRPr="00F157DB">
              <w:rPr>
                <w:rFonts w:ascii="Arial" w:hAnsi="Arial" w:cs="Arial"/>
                <w:bCs/>
                <w:i/>
                <w:sz w:val="24"/>
                <w:szCs w:val="24"/>
              </w:rPr>
              <w:t>N</w:t>
            </w:r>
            <w:r w:rsidRPr="00F157DB">
              <w:rPr>
                <w:rFonts w:ascii="Arial" w:hAnsi="Arial" w:cs="Arial"/>
                <w:bCs/>
                <w:sz w:val="24"/>
                <w:szCs w:val="24"/>
              </w:rPr>
              <w:t>-</w:t>
            </w:r>
            <w:r w:rsidRPr="00F157DB">
              <w:rPr>
                <w:rFonts w:ascii="Arial" w:hAnsi="Arial" w:cs="Arial"/>
                <w:sz w:val="24"/>
                <w:szCs w:val="24"/>
              </w:rPr>
              <w:t>2-thiopheneacetyl-</w:t>
            </w:r>
            <w:r w:rsidR="00F157DB" w:rsidRPr="00F157DB">
              <w:rPr>
                <w:rFonts w:ascii="Arial" w:hAnsi="Arial" w:cs="Arial"/>
                <w:bCs/>
                <w:smallCaps/>
                <w:sz w:val="24"/>
                <w:szCs w:val="24"/>
              </w:rPr>
              <w:t>d-</w:t>
            </w:r>
            <w:r w:rsidRPr="00F157DB">
              <w:rPr>
                <w:rFonts w:ascii="Arial" w:hAnsi="Arial" w:cs="Arial"/>
                <w:bCs/>
                <w:sz w:val="24"/>
                <w:szCs w:val="24"/>
              </w:rPr>
              <w:t>mannosamine</w:t>
            </w:r>
            <w:r w:rsidRPr="00F157DB">
              <w:rPr>
                <w:rFonts w:ascii="Arial" w:hAnsi="Arial" w:cs="Arial"/>
                <w:sz w:val="24"/>
                <w:szCs w:val="24"/>
              </w:rPr>
              <w:t xml:space="preserve"> (</w:t>
            </w:r>
            <w:r w:rsidRPr="00F157DB">
              <w:rPr>
                <w:rFonts w:ascii="Arial" w:hAnsi="Arial" w:cs="Arial"/>
                <w:b/>
                <w:sz w:val="24"/>
                <w:szCs w:val="24"/>
              </w:rPr>
              <w:t>7</w:t>
            </w:r>
            <w:r w:rsidRPr="00F157DB">
              <w:rPr>
                <w:rFonts w:ascii="Arial" w:hAnsi="Arial" w:cs="Arial"/>
                <w:sz w:val="24"/>
                <w:szCs w:val="24"/>
              </w:rPr>
              <w:t xml:space="preserve">) </w:t>
            </w:r>
            <w:r w:rsidRPr="00F157DB">
              <w:rPr>
                <w:rFonts w:ascii="Arial" w:hAnsi="Arial" w:cs="Arial"/>
                <w:bCs/>
                <w:sz w:val="24"/>
                <w:szCs w:val="24"/>
              </w:rPr>
              <w:t>and sodium pyruvate</w:t>
            </w:r>
          </w:p>
        </w:tc>
        <w:tc>
          <w:tcPr>
            <w:tcW w:w="2093" w:type="dxa"/>
            <w:tcBorders>
              <w:top w:val="nil"/>
              <w:left w:val="nil"/>
              <w:bottom w:val="nil"/>
              <w:right w:val="nil"/>
            </w:tcBorders>
            <w:shd w:val="clear" w:color="auto" w:fill="B8CCE4" w:themeFill="accent1" w:themeFillTint="66"/>
            <w:vAlign w:val="center"/>
          </w:tcPr>
          <w:p w:rsidR="007F719F" w:rsidRPr="00F157DB" w:rsidRDefault="007F719F" w:rsidP="007F719F">
            <w:pPr>
              <w:tabs>
                <w:tab w:val="left" w:pos="1080"/>
              </w:tabs>
              <w:spacing w:line="360" w:lineRule="auto"/>
              <w:jc w:val="center"/>
              <w:rPr>
                <w:rFonts w:ascii="Arial" w:hAnsi="Arial" w:cs="Arial"/>
                <w:bCs/>
                <w:sz w:val="24"/>
                <w:szCs w:val="24"/>
              </w:rPr>
            </w:pPr>
            <w:r w:rsidRPr="00F157DB">
              <w:rPr>
                <w:rFonts w:ascii="Arial" w:hAnsi="Arial" w:cs="Arial"/>
                <w:bCs/>
                <w:sz w:val="24"/>
                <w:szCs w:val="24"/>
              </w:rPr>
              <w:t>50 mM and 100 mM respectively</w:t>
            </w:r>
          </w:p>
        </w:tc>
        <w:tc>
          <w:tcPr>
            <w:tcW w:w="1892" w:type="dxa"/>
            <w:tcBorders>
              <w:top w:val="nil"/>
              <w:left w:val="nil"/>
              <w:bottom w:val="nil"/>
              <w:right w:val="nil"/>
            </w:tcBorders>
            <w:shd w:val="clear" w:color="auto" w:fill="B8CCE4" w:themeFill="accent1" w:themeFillTint="66"/>
            <w:vAlign w:val="center"/>
          </w:tcPr>
          <w:p w:rsidR="007F719F" w:rsidRPr="00F157DB" w:rsidRDefault="007F719F" w:rsidP="007F719F">
            <w:pPr>
              <w:tabs>
                <w:tab w:val="left" w:pos="1080"/>
              </w:tabs>
              <w:spacing w:line="360" w:lineRule="auto"/>
              <w:jc w:val="center"/>
              <w:rPr>
                <w:rFonts w:ascii="Arial" w:hAnsi="Arial" w:cs="Arial"/>
                <w:bCs/>
                <w:sz w:val="24"/>
                <w:szCs w:val="24"/>
              </w:rPr>
            </w:pPr>
            <w:r w:rsidRPr="00F157DB">
              <w:rPr>
                <w:rFonts w:ascii="Arial" w:hAnsi="Arial" w:cs="Arial"/>
                <w:bCs/>
                <w:sz w:val="24"/>
                <w:szCs w:val="24"/>
              </w:rPr>
              <w:t>potassium phosphate, pH 7.4</w:t>
            </w:r>
          </w:p>
        </w:tc>
        <w:tc>
          <w:tcPr>
            <w:tcW w:w="1337" w:type="dxa"/>
            <w:tcBorders>
              <w:top w:val="nil"/>
              <w:left w:val="nil"/>
              <w:bottom w:val="nil"/>
              <w:right w:val="single" w:sz="4" w:space="0" w:color="auto"/>
            </w:tcBorders>
            <w:shd w:val="clear" w:color="auto" w:fill="B8CCE4" w:themeFill="accent1" w:themeFillTint="66"/>
            <w:vAlign w:val="center"/>
          </w:tcPr>
          <w:p w:rsidR="007F719F" w:rsidRPr="00F157DB" w:rsidRDefault="007F719F" w:rsidP="007F719F">
            <w:pPr>
              <w:tabs>
                <w:tab w:val="left" w:pos="1080"/>
              </w:tabs>
              <w:spacing w:line="360" w:lineRule="auto"/>
              <w:jc w:val="center"/>
              <w:rPr>
                <w:rFonts w:ascii="Arial" w:hAnsi="Arial" w:cs="Arial"/>
                <w:bCs/>
                <w:sz w:val="24"/>
                <w:szCs w:val="24"/>
              </w:rPr>
            </w:pPr>
            <w:r w:rsidRPr="00F157DB">
              <w:rPr>
                <w:rFonts w:ascii="Arial" w:hAnsi="Arial" w:cs="Arial"/>
                <w:bCs/>
                <w:sz w:val="24"/>
                <w:szCs w:val="24"/>
              </w:rPr>
              <w:t>390</w:t>
            </w:r>
          </w:p>
        </w:tc>
      </w:tr>
      <w:tr w:rsidR="007F719F" w:rsidRPr="00225DC8" w:rsidTr="00391706">
        <w:tc>
          <w:tcPr>
            <w:tcW w:w="870" w:type="dxa"/>
            <w:tcBorders>
              <w:top w:val="nil"/>
              <w:left w:val="single" w:sz="4" w:space="0" w:color="auto"/>
              <w:bottom w:val="nil"/>
              <w:right w:val="nil"/>
            </w:tcBorders>
            <w:vAlign w:val="center"/>
          </w:tcPr>
          <w:p w:rsidR="007F719F" w:rsidRPr="00F157DB" w:rsidRDefault="007F719F" w:rsidP="007F719F">
            <w:pPr>
              <w:tabs>
                <w:tab w:val="left" w:pos="1080"/>
              </w:tabs>
              <w:spacing w:line="360" w:lineRule="auto"/>
              <w:jc w:val="center"/>
              <w:rPr>
                <w:rFonts w:ascii="Arial" w:hAnsi="Arial" w:cs="Arial"/>
                <w:bCs/>
                <w:sz w:val="24"/>
                <w:szCs w:val="24"/>
              </w:rPr>
            </w:pPr>
            <w:r w:rsidRPr="00F157DB">
              <w:rPr>
                <w:rFonts w:ascii="Arial" w:hAnsi="Arial" w:cs="Arial"/>
                <w:bCs/>
                <w:sz w:val="24"/>
                <w:szCs w:val="24"/>
              </w:rPr>
              <w:t>7</w:t>
            </w:r>
          </w:p>
        </w:tc>
        <w:tc>
          <w:tcPr>
            <w:tcW w:w="3050" w:type="dxa"/>
            <w:tcBorders>
              <w:top w:val="nil"/>
              <w:left w:val="nil"/>
              <w:bottom w:val="nil"/>
              <w:right w:val="nil"/>
            </w:tcBorders>
            <w:vAlign w:val="center"/>
          </w:tcPr>
          <w:p w:rsidR="007F719F" w:rsidRPr="00F157DB" w:rsidRDefault="007F719F" w:rsidP="007F719F">
            <w:pPr>
              <w:tabs>
                <w:tab w:val="left" w:pos="1080"/>
              </w:tabs>
              <w:spacing w:line="360" w:lineRule="auto"/>
              <w:jc w:val="center"/>
              <w:rPr>
                <w:rFonts w:ascii="Arial" w:hAnsi="Arial" w:cs="Arial"/>
                <w:b/>
                <w:bCs/>
                <w:sz w:val="24"/>
                <w:szCs w:val="24"/>
              </w:rPr>
            </w:pPr>
            <w:r w:rsidRPr="00F157DB">
              <w:rPr>
                <w:rFonts w:ascii="Arial" w:hAnsi="Arial" w:cs="Arial"/>
                <w:bCs/>
                <w:i/>
                <w:kern w:val="36"/>
                <w:sz w:val="24"/>
                <w:szCs w:val="24"/>
              </w:rPr>
              <w:t>N</w:t>
            </w:r>
            <w:r w:rsidRPr="00F157DB">
              <w:rPr>
                <w:rFonts w:ascii="Arial" w:hAnsi="Arial" w:cs="Arial"/>
                <w:bCs/>
                <w:kern w:val="36"/>
                <w:sz w:val="24"/>
                <w:szCs w:val="24"/>
              </w:rPr>
              <w:t>-5-methyl-2-thiophenecarboxyl-</w:t>
            </w:r>
            <w:r w:rsidR="00F157DB" w:rsidRPr="00F157DB">
              <w:rPr>
                <w:rFonts w:ascii="Arial" w:hAnsi="Arial" w:cs="Arial"/>
                <w:bCs/>
                <w:smallCaps/>
                <w:sz w:val="24"/>
                <w:szCs w:val="24"/>
              </w:rPr>
              <w:t>d-</w:t>
            </w:r>
            <w:r w:rsidRPr="00F157DB">
              <w:rPr>
                <w:rFonts w:ascii="Arial" w:hAnsi="Arial" w:cs="Arial"/>
                <w:bCs/>
                <w:sz w:val="24"/>
                <w:szCs w:val="24"/>
              </w:rPr>
              <w:t>mannosamine</w:t>
            </w:r>
            <w:r w:rsidRPr="00F157DB">
              <w:rPr>
                <w:rFonts w:ascii="Arial" w:hAnsi="Arial" w:cs="Arial"/>
                <w:sz w:val="24"/>
                <w:szCs w:val="24"/>
              </w:rPr>
              <w:t xml:space="preserve"> (</w:t>
            </w:r>
            <w:r w:rsidRPr="00F157DB">
              <w:rPr>
                <w:rFonts w:ascii="Arial" w:hAnsi="Arial" w:cs="Arial"/>
                <w:b/>
                <w:sz w:val="24"/>
                <w:szCs w:val="24"/>
              </w:rPr>
              <w:t>8</w:t>
            </w:r>
            <w:r w:rsidRPr="00F157DB">
              <w:rPr>
                <w:rFonts w:ascii="Arial" w:hAnsi="Arial" w:cs="Arial"/>
                <w:sz w:val="24"/>
                <w:szCs w:val="24"/>
              </w:rPr>
              <w:t xml:space="preserve">) </w:t>
            </w:r>
            <w:r w:rsidRPr="00F157DB">
              <w:rPr>
                <w:rFonts w:ascii="Arial" w:hAnsi="Arial" w:cs="Arial"/>
                <w:bCs/>
                <w:sz w:val="24"/>
                <w:szCs w:val="24"/>
              </w:rPr>
              <w:t>and sodium pyruvate</w:t>
            </w:r>
          </w:p>
        </w:tc>
        <w:tc>
          <w:tcPr>
            <w:tcW w:w="2093" w:type="dxa"/>
            <w:tcBorders>
              <w:top w:val="nil"/>
              <w:left w:val="nil"/>
              <w:bottom w:val="nil"/>
              <w:right w:val="nil"/>
            </w:tcBorders>
            <w:vAlign w:val="center"/>
          </w:tcPr>
          <w:p w:rsidR="007F719F" w:rsidRPr="00F157DB" w:rsidRDefault="007F719F" w:rsidP="007F719F">
            <w:pPr>
              <w:tabs>
                <w:tab w:val="left" w:pos="1080"/>
              </w:tabs>
              <w:spacing w:line="360" w:lineRule="auto"/>
              <w:jc w:val="center"/>
              <w:rPr>
                <w:rFonts w:ascii="Arial" w:hAnsi="Arial" w:cs="Arial"/>
                <w:bCs/>
                <w:sz w:val="24"/>
                <w:szCs w:val="24"/>
              </w:rPr>
            </w:pPr>
            <w:r w:rsidRPr="00F157DB">
              <w:rPr>
                <w:rFonts w:ascii="Arial" w:hAnsi="Arial" w:cs="Arial"/>
                <w:bCs/>
                <w:sz w:val="24"/>
                <w:szCs w:val="24"/>
              </w:rPr>
              <w:t>50 mM and 100 mM respectively</w:t>
            </w:r>
          </w:p>
        </w:tc>
        <w:tc>
          <w:tcPr>
            <w:tcW w:w="1892" w:type="dxa"/>
            <w:tcBorders>
              <w:top w:val="nil"/>
              <w:left w:val="nil"/>
              <w:bottom w:val="nil"/>
              <w:right w:val="nil"/>
            </w:tcBorders>
            <w:vAlign w:val="center"/>
          </w:tcPr>
          <w:p w:rsidR="007F719F" w:rsidRPr="00F157DB" w:rsidRDefault="007F719F" w:rsidP="007F719F">
            <w:pPr>
              <w:tabs>
                <w:tab w:val="left" w:pos="1080"/>
              </w:tabs>
              <w:spacing w:line="360" w:lineRule="auto"/>
              <w:jc w:val="center"/>
              <w:rPr>
                <w:rFonts w:ascii="Arial" w:hAnsi="Arial" w:cs="Arial"/>
                <w:bCs/>
                <w:sz w:val="24"/>
                <w:szCs w:val="24"/>
              </w:rPr>
            </w:pPr>
            <w:r w:rsidRPr="00F157DB">
              <w:rPr>
                <w:rFonts w:ascii="Arial" w:hAnsi="Arial" w:cs="Arial"/>
                <w:bCs/>
                <w:sz w:val="24"/>
                <w:szCs w:val="24"/>
              </w:rPr>
              <w:t>potassium phosphate, pH 7.4</w:t>
            </w:r>
          </w:p>
        </w:tc>
        <w:tc>
          <w:tcPr>
            <w:tcW w:w="1337" w:type="dxa"/>
            <w:tcBorders>
              <w:top w:val="nil"/>
              <w:left w:val="nil"/>
              <w:bottom w:val="nil"/>
              <w:right w:val="single" w:sz="4" w:space="0" w:color="auto"/>
            </w:tcBorders>
            <w:vAlign w:val="center"/>
          </w:tcPr>
          <w:p w:rsidR="007F719F" w:rsidRPr="00F157DB" w:rsidRDefault="007F719F" w:rsidP="007F719F">
            <w:pPr>
              <w:tabs>
                <w:tab w:val="left" w:pos="1080"/>
              </w:tabs>
              <w:spacing w:line="360" w:lineRule="auto"/>
              <w:jc w:val="center"/>
              <w:rPr>
                <w:rFonts w:ascii="Arial" w:hAnsi="Arial" w:cs="Arial"/>
                <w:bCs/>
                <w:sz w:val="24"/>
                <w:szCs w:val="24"/>
              </w:rPr>
            </w:pPr>
            <w:r w:rsidRPr="00F157DB">
              <w:rPr>
                <w:rFonts w:ascii="Arial" w:hAnsi="Arial" w:cs="Arial"/>
                <w:bCs/>
                <w:sz w:val="24"/>
                <w:szCs w:val="24"/>
              </w:rPr>
              <w:t>390</w:t>
            </w:r>
          </w:p>
        </w:tc>
      </w:tr>
      <w:tr w:rsidR="007F719F" w:rsidRPr="00225DC8" w:rsidTr="00391706">
        <w:tc>
          <w:tcPr>
            <w:tcW w:w="870" w:type="dxa"/>
            <w:tcBorders>
              <w:top w:val="nil"/>
              <w:left w:val="single" w:sz="4" w:space="0" w:color="auto"/>
              <w:bottom w:val="nil"/>
              <w:right w:val="nil"/>
            </w:tcBorders>
            <w:shd w:val="clear" w:color="auto" w:fill="B8CCE4" w:themeFill="accent1" w:themeFillTint="66"/>
            <w:vAlign w:val="center"/>
          </w:tcPr>
          <w:p w:rsidR="007F719F" w:rsidRPr="00F157DB" w:rsidRDefault="007F719F" w:rsidP="007F719F">
            <w:pPr>
              <w:tabs>
                <w:tab w:val="left" w:pos="1080"/>
              </w:tabs>
              <w:spacing w:line="360" w:lineRule="auto"/>
              <w:jc w:val="center"/>
              <w:rPr>
                <w:rFonts w:ascii="Arial" w:hAnsi="Arial" w:cs="Arial"/>
                <w:bCs/>
                <w:sz w:val="24"/>
                <w:szCs w:val="24"/>
              </w:rPr>
            </w:pPr>
            <w:r w:rsidRPr="00F157DB">
              <w:rPr>
                <w:rFonts w:ascii="Arial" w:hAnsi="Arial" w:cs="Arial"/>
                <w:bCs/>
                <w:sz w:val="24"/>
                <w:szCs w:val="24"/>
              </w:rPr>
              <w:t>8</w:t>
            </w:r>
          </w:p>
        </w:tc>
        <w:tc>
          <w:tcPr>
            <w:tcW w:w="3050" w:type="dxa"/>
            <w:tcBorders>
              <w:top w:val="nil"/>
              <w:left w:val="nil"/>
              <w:bottom w:val="nil"/>
              <w:right w:val="nil"/>
            </w:tcBorders>
            <w:shd w:val="clear" w:color="auto" w:fill="B8CCE4" w:themeFill="accent1" w:themeFillTint="66"/>
            <w:vAlign w:val="center"/>
          </w:tcPr>
          <w:p w:rsidR="007F719F" w:rsidRPr="00F157DB" w:rsidRDefault="007F719F" w:rsidP="007F719F">
            <w:pPr>
              <w:tabs>
                <w:tab w:val="left" w:pos="1080"/>
              </w:tabs>
              <w:spacing w:line="360" w:lineRule="auto"/>
              <w:jc w:val="center"/>
              <w:rPr>
                <w:rFonts w:ascii="Arial" w:hAnsi="Arial" w:cs="Arial"/>
                <w:b/>
                <w:bCs/>
                <w:sz w:val="24"/>
                <w:szCs w:val="24"/>
              </w:rPr>
            </w:pPr>
            <w:r w:rsidRPr="00F157DB">
              <w:rPr>
                <w:rFonts w:ascii="Arial" w:hAnsi="Arial" w:cs="Arial"/>
                <w:bCs/>
                <w:i/>
                <w:sz w:val="24"/>
                <w:szCs w:val="24"/>
              </w:rPr>
              <w:t>N</w:t>
            </w:r>
            <w:r w:rsidRPr="00F157DB">
              <w:rPr>
                <w:rFonts w:ascii="Arial" w:hAnsi="Arial" w:cs="Arial"/>
                <w:bCs/>
                <w:sz w:val="24"/>
                <w:szCs w:val="24"/>
              </w:rPr>
              <w:t>-4-ethoxybenzoyl-</w:t>
            </w:r>
            <w:r w:rsidR="00F157DB" w:rsidRPr="00F157DB">
              <w:rPr>
                <w:rFonts w:ascii="Arial" w:hAnsi="Arial" w:cs="Arial"/>
                <w:bCs/>
                <w:smallCaps/>
                <w:sz w:val="24"/>
                <w:szCs w:val="24"/>
              </w:rPr>
              <w:t>d-</w:t>
            </w:r>
            <w:r w:rsidRPr="00F157DB">
              <w:rPr>
                <w:rFonts w:ascii="Arial" w:hAnsi="Arial" w:cs="Arial"/>
                <w:bCs/>
                <w:sz w:val="24"/>
                <w:szCs w:val="24"/>
              </w:rPr>
              <w:t>mannosamine</w:t>
            </w:r>
            <w:r w:rsidRPr="00F157DB">
              <w:rPr>
                <w:rFonts w:ascii="Arial" w:hAnsi="Arial" w:cs="Arial"/>
                <w:sz w:val="24"/>
                <w:szCs w:val="24"/>
              </w:rPr>
              <w:t xml:space="preserve"> (</w:t>
            </w:r>
            <w:r w:rsidRPr="00F157DB">
              <w:rPr>
                <w:rFonts w:ascii="Arial" w:hAnsi="Arial" w:cs="Arial"/>
                <w:b/>
                <w:sz w:val="24"/>
                <w:szCs w:val="24"/>
              </w:rPr>
              <w:t>10</w:t>
            </w:r>
            <w:r w:rsidRPr="00F157DB">
              <w:rPr>
                <w:rFonts w:ascii="Arial" w:hAnsi="Arial" w:cs="Arial"/>
                <w:sz w:val="24"/>
                <w:szCs w:val="24"/>
              </w:rPr>
              <w:t xml:space="preserve">) </w:t>
            </w:r>
            <w:r w:rsidRPr="00F157DB">
              <w:rPr>
                <w:rFonts w:ascii="Arial" w:hAnsi="Arial" w:cs="Arial"/>
                <w:bCs/>
                <w:sz w:val="24"/>
                <w:szCs w:val="24"/>
              </w:rPr>
              <w:t>and sodium pyruvate</w:t>
            </w:r>
          </w:p>
        </w:tc>
        <w:tc>
          <w:tcPr>
            <w:tcW w:w="2093" w:type="dxa"/>
            <w:tcBorders>
              <w:top w:val="nil"/>
              <w:left w:val="nil"/>
              <w:bottom w:val="nil"/>
              <w:right w:val="nil"/>
            </w:tcBorders>
            <w:shd w:val="clear" w:color="auto" w:fill="B8CCE4" w:themeFill="accent1" w:themeFillTint="66"/>
            <w:vAlign w:val="center"/>
          </w:tcPr>
          <w:p w:rsidR="007F719F" w:rsidRPr="00F157DB" w:rsidRDefault="007F719F" w:rsidP="007F719F">
            <w:pPr>
              <w:tabs>
                <w:tab w:val="left" w:pos="1080"/>
              </w:tabs>
              <w:spacing w:line="360" w:lineRule="auto"/>
              <w:jc w:val="center"/>
              <w:rPr>
                <w:rFonts w:ascii="Arial" w:hAnsi="Arial" w:cs="Arial"/>
                <w:bCs/>
                <w:sz w:val="24"/>
                <w:szCs w:val="24"/>
              </w:rPr>
            </w:pPr>
            <w:r w:rsidRPr="00F157DB">
              <w:rPr>
                <w:rFonts w:ascii="Arial" w:hAnsi="Arial" w:cs="Arial"/>
                <w:bCs/>
                <w:sz w:val="24"/>
                <w:szCs w:val="24"/>
              </w:rPr>
              <w:t>50 mM and 100 mM respectively</w:t>
            </w:r>
          </w:p>
        </w:tc>
        <w:tc>
          <w:tcPr>
            <w:tcW w:w="1892" w:type="dxa"/>
            <w:tcBorders>
              <w:top w:val="nil"/>
              <w:left w:val="nil"/>
              <w:bottom w:val="nil"/>
              <w:right w:val="nil"/>
            </w:tcBorders>
            <w:shd w:val="clear" w:color="auto" w:fill="B8CCE4" w:themeFill="accent1" w:themeFillTint="66"/>
            <w:vAlign w:val="center"/>
          </w:tcPr>
          <w:p w:rsidR="007F719F" w:rsidRPr="00F157DB" w:rsidRDefault="007F719F" w:rsidP="007F719F">
            <w:pPr>
              <w:tabs>
                <w:tab w:val="left" w:pos="1080"/>
              </w:tabs>
              <w:spacing w:line="360" w:lineRule="auto"/>
              <w:jc w:val="center"/>
              <w:rPr>
                <w:rFonts w:ascii="Arial" w:hAnsi="Arial" w:cs="Arial"/>
                <w:bCs/>
                <w:sz w:val="24"/>
                <w:szCs w:val="24"/>
              </w:rPr>
            </w:pPr>
            <w:r w:rsidRPr="00F157DB">
              <w:rPr>
                <w:rFonts w:ascii="Arial" w:hAnsi="Arial" w:cs="Arial"/>
                <w:bCs/>
                <w:sz w:val="24"/>
                <w:szCs w:val="24"/>
              </w:rPr>
              <w:t>potassium phosphate, pH 7.4</w:t>
            </w:r>
          </w:p>
        </w:tc>
        <w:tc>
          <w:tcPr>
            <w:tcW w:w="1337" w:type="dxa"/>
            <w:tcBorders>
              <w:top w:val="nil"/>
              <w:left w:val="nil"/>
              <w:bottom w:val="nil"/>
              <w:right w:val="single" w:sz="4" w:space="0" w:color="auto"/>
            </w:tcBorders>
            <w:shd w:val="clear" w:color="auto" w:fill="B8CCE4" w:themeFill="accent1" w:themeFillTint="66"/>
            <w:vAlign w:val="center"/>
          </w:tcPr>
          <w:p w:rsidR="007F719F" w:rsidRPr="00F157DB" w:rsidRDefault="007F719F" w:rsidP="007F719F">
            <w:pPr>
              <w:tabs>
                <w:tab w:val="left" w:pos="1080"/>
              </w:tabs>
              <w:spacing w:line="360" w:lineRule="auto"/>
              <w:jc w:val="center"/>
              <w:rPr>
                <w:rFonts w:ascii="Arial" w:hAnsi="Arial" w:cs="Arial"/>
                <w:bCs/>
                <w:sz w:val="24"/>
                <w:szCs w:val="24"/>
              </w:rPr>
            </w:pPr>
            <w:r w:rsidRPr="00F157DB">
              <w:rPr>
                <w:rFonts w:ascii="Arial" w:hAnsi="Arial" w:cs="Arial"/>
                <w:bCs/>
                <w:sz w:val="24"/>
                <w:szCs w:val="24"/>
              </w:rPr>
              <w:t>414</w:t>
            </w:r>
          </w:p>
        </w:tc>
      </w:tr>
      <w:tr w:rsidR="007F719F" w:rsidRPr="00225DC8" w:rsidTr="00391706">
        <w:tc>
          <w:tcPr>
            <w:tcW w:w="870" w:type="dxa"/>
            <w:tcBorders>
              <w:top w:val="nil"/>
              <w:left w:val="single" w:sz="4" w:space="0" w:color="auto"/>
              <w:bottom w:val="nil"/>
              <w:right w:val="nil"/>
            </w:tcBorders>
            <w:vAlign w:val="center"/>
          </w:tcPr>
          <w:p w:rsidR="007F719F" w:rsidRPr="00F157DB" w:rsidRDefault="007F719F" w:rsidP="007F719F">
            <w:pPr>
              <w:tabs>
                <w:tab w:val="left" w:pos="1080"/>
              </w:tabs>
              <w:spacing w:line="360" w:lineRule="auto"/>
              <w:jc w:val="center"/>
              <w:rPr>
                <w:rFonts w:ascii="Arial" w:hAnsi="Arial" w:cs="Arial"/>
                <w:bCs/>
                <w:sz w:val="24"/>
                <w:szCs w:val="24"/>
              </w:rPr>
            </w:pPr>
            <w:r w:rsidRPr="00F157DB">
              <w:rPr>
                <w:rFonts w:ascii="Arial" w:hAnsi="Arial" w:cs="Arial"/>
                <w:bCs/>
                <w:sz w:val="24"/>
                <w:szCs w:val="24"/>
              </w:rPr>
              <w:t>9</w:t>
            </w:r>
          </w:p>
        </w:tc>
        <w:tc>
          <w:tcPr>
            <w:tcW w:w="3050" w:type="dxa"/>
            <w:tcBorders>
              <w:top w:val="nil"/>
              <w:left w:val="nil"/>
              <w:bottom w:val="nil"/>
              <w:right w:val="nil"/>
            </w:tcBorders>
            <w:vAlign w:val="center"/>
          </w:tcPr>
          <w:p w:rsidR="007F719F" w:rsidRPr="00F157DB" w:rsidRDefault="007F719F" w:rsidP="007F719F">
            <w:pPr>
              <w:tabs>
                <w:tab w:val="left" w:pos="1080"/>
              </w:tabs>
              <w:spacing w:line="360" w:lineRule="auto"/>
              <w:jc w:val="center"/>
              <w:rPr>
                <w:rFonts w:ascii="Arial" w:hAnsi="Arial" w:cs="Arial"/>
                <w:b/>
                <w:bCs/>
                <w:sz w:val="24"/>
                <w:szCs w:val="24"/>
              </w:rPr>
            </w:pPr>
            <w:r w:rsidRPr="00F157DB">
              <w:rPr>
                <w:rFonts w:ascii="Arial" w:hAnsi="Arial" w:cs="Arial"/>
                <w:bCs/>
                <w:i/>
                <w:sz w:val="24"/>
                <w:szCs w:val="24"/>
              </w:rPr>
              <w:t>N</w:t>
            </w:r>
            <w:r w:rsidRPr="00F157DB">
              <w:rPr>
                <w:rFonts w:ascii="Arial" w:hAnsi="Arial" w:cs="Arial"/>
                <w:bCs/>
                <w:sz w:val="24"/>
                <w:szCs w:val="24"/>
              </w:rPr>
              <w:t>-</w:t>
            </w:r>
            <w:r w:rsidRPr="00F157DB">
              <w:rPr>
                <w:rFonts w:ascii="Arial" w:hAnsi="Arial" w:cs="Arial"/>
                <w:sz w:val="24"/>
                <w:szCs w:val="24"/>
              </w:rPr>
              <w:t>2-furanacryl</w:t>
            </w:r>
            <w:r w:rsidRPr="00F157DB">
              <w:rPr>
                <w:rFonts w:ascii="Arial" w:hAnsi="Arial" w:cs="Arial"/>
                <w:bCs/>
                <w:i/>
                <w:sz w:val="24"/>
                <w:szCs w:val="24"/>
              </w:rPr>
              <w:t>-</w:t>
            </w:r>
            <w:r w:rsidR="00F157DB" w:rsidRPr="00F157DB">
              <w:rPr>
                <w:rFonts w:ascii="Arial" w:hAnsi="Arial" w:cs="Arial"/>
                <w:bCs/>
                <w:smallCaps/>
                <w:sz w:val="24"/>
                <w:szCs w:val="24"/>
              </w:rPr>
              <w:t>d-</w:t>
            </w:r>
            <w:r w:rsidRPr="00F157DB">
              <w:rPr>
                <w:rFonts w:ascii="Arial" w:hAnsi="Arial" w:cs="Arial"/>
                <w:bCs/>
                <w:sz w:val="24"/>
                <w:szCs w:val="24"/>
              </w:rPr>
              <w:t>mannosamine</w:t>
            </w:r>
            <w:r w:rsidRPr="00F157DB">
              <w:rPr>
                <w:rFonts w:ascii="Arial" w:hAnsi="Arial" w:cs="Arial"/>
                <w:sz w:val="24"/>
                <w:szCs w:val="24"/>
              </w:rPr>
              <w:t xml:space="preserve"> (</w:t>
            </w:r>
            <w:r w:rsidRPr="00F157DB">
              <w:rPr>
                <w:rFonts w:ascii="Arial" w:hAnsi="Arial" w:cs="Arial"/>
                <w:b/>
                <w:sz w:val="24"/>
                <w:szCs w:val="24"/>
              </w:rPr>
              <w:t>11</w:t>
            </w:r>
            <w:r w:rsidRPr="00F157DB">
              <w:rPr>
                <w:rFonts w:ascii="Arial" w:hAnsi="Arial" w:cs="Arial"/>
                <w:sz w:val="24"/>
                <w:szCs w:val="24"/>
              </w:rPr>
              <w:t xml:space="preserve">) </w:t>
            </w:r>
            <w:r w:rsidRPr="00F157DB">
              <w:rPr>
                <w:rFonts w:ascii="Arial" w:hAnsi="Arial" w:cs="Arial"/>
                <w:bCs/>
                <w:sz w:val="24"/>
                <w:szCs w:val="24"/>
              </w:rPr>
              <w:t>and sodium pyruvate</w:t>
            </w:r>
          </w:p>
        </w:tc>
        <w:tc>
          <w:tcPr>
            <w:tcW w:w="2093" w:type="dxa"/>
            <w:tcBorders>
              <w:top w:val="nil"/>
              <w:left w:val="nil"/>
              <w:bottom w:val="nil"/>
              <w:right w:val="nil"/>
            </w:tcBorders>
            <w:vAlign w:val="center"/>
          </w:tcPr>
          <w:p w:rsidR="007F719F" w:rsidRPr="00F157DB" w:rsidRDefault="007F719F" w:rsidP="007F719F">
            <w:pPr>
              <w:tabs>
                <w:tab w:val="left" w:pos="1080"/>
              </w:tabs>
              <w:spacing w:line="360" w:lineRule="auto"/>
              <w:jc w:val="center"/>
              <w:rPr>
                <w:rFonts w:ascii="Arial" w:hAnsi="Arial" w:cs="Arial"/>
                <w:bCs/>
                <w:sz w:val="24"/>
                <w:szCs w:val="24"/>
              </w:rPr>
            </w:pPr>
            <w:r w:rsidRPr="00F157DB">
              <w:rPr>
                <w:rFonts w:ascii="Arial" w:hAnsi="Arial" w:cs="Arial"/>
                <w:bCs/>
                <w:sz w:val="24"/>
                <w:szCs w:val="24"/>
              </w:rPr>
              <w:t>50 mM and 100 mM respectively</w:t>
            </w:r>
          </w:p>
        </w:tc>
        <w:tc>
          <w:tcPr>
            <w:tcW w:w="1892" w:type="dxa"/>
            <w:tcBorders>
              <w:top w:val="nil"/>
              <w:left w:val="nil"/>
              <w:bottom w:val="nil"/>
              <w:right w:val="nil"/>
            </w:tcBorders>
            <w:vAlign w:val="center"/>
          </w:tcPr>
          <w:p w:rsidR="007F719F" w:rsidRPr="00F157DB" w:rsidRDefault="007F719F" w:rsidP="007F719F">
            <w:pPr>
              <w:tabs>
                <w:tab w:val="left" w:pos="1080"/>
              </w:tabs>
              <w:spacing w:line="360" w:lineRule="auto"/>
              <w:jc w:val="center"/>
              <w:rPr>
                <w:rFonts w:ascii="Arial" w:hAnsi="Arial" w:cs="Arial"/>
                <w:bCs/>
                <w:sz w:val="24"/>
                <w:szCs w:val="24"/>
              </w:rPr>
            </w:pPr>
            <w:r w:rsidRPr="00F157DB">
              <w:rPr>
                <w:rFonts w:ascii="Arial" w:hAnsi="Arial" w:cs="Arial"/>
                <w:bCs/>
                <w:sz w:val="24"/>
                <w:szCs w:val="24"/>
              </w:rPr>
              <w:t>potassium phosphate, pH 7.4</w:t>
            </w:r>
          </w:p>
        </w:tc>
        <w:tc>
          <w:tcPr>
            <w:tcW w:w="1337" w:type="dxa"/>
            <w:tcBorders>
              <w:top w:val="nil"/>
              <w:left w:val="nil"/>
              <w:bottom w:val="nil"/>
              <w:right w:val="single" w:sz="4" w:space="0" w:color="auto"/>
            </w:tcBorders>
            <w:vAlign w:val="center"/>
          </w:tcPr>
          <w:p w:rsidR="007F719F" w:rsidRPr="00F157DB" w:rsidRDefault="007F719F" w:rsidP="007F719F">
            <w:pPr>
              <w:tabs>
                <w:tab w:val="left" w:pos="1080"/>
              </w:tabs>
              <w:spacing w:line="360" w:lineRule="auto"/>
              <w:jc w:val="center"/>
              <w:rPr>
                <w:rFonts w:ascii="Arial" w:hAnsi="Arial" w:cs="Arial"/>
                <w:bCs/>
                <w:sz w:val="24"/>
                <w:szCs w:val="24"/>
              </w:rPr>
            </w:pPr>
            <w:r w:rsidRPr="00F157DB">
              <w:rPr>
                <w:rFonts w:ascii="Arial" w:hAnsi="Arial" w:cs="Arial"/>
                <w:bCs/>
                <w:sz w:val="24"/>
                <w:szCs w:val="24"/>
              </w:rPr>
              <w:t>386</w:t>
            </w:r>
          </w:p>
        </w:tc>
      </w:tr>
      <w:tr w:rsidR="007F719F" w:rsidRPr="00225DC8" w:rsidTr="00391706">
        <w:tc>
          <w:tcPr>
            <w:tcW w:w="870" w:type="dxa"/>
            <w:tcBorders>
              <w:top w:val="nil"/>
              <w:left w:val="single" w:sz="4" w:space="0" w:color="auto"/>
              <w:bottom w:val="nil"/>
              <w:right w:val="nil"/>
            </w:tcBorders>
            <w:shd w:val="clear" w:color="auto" w:fill="B8CCE4" w:themeFill="accent1" w:themeFillTint="66"/>
            <w:vAlign w:val="center"/>
          </w:tcPr>
          <w:p w:rsidR="007F719F" w:rsidRPr="00F157DB" w:rsidRDefault="007F719F" w:rsidP="007F719F">
            <w:pPr>
              <w:tabs>
                <w:tab w:val="left" w:pos="1080"/>
              </w:tabs>
              <w:spacing w:line="360" w:lineRule="auto"/>
              <w:jc w:val="center"/>
              <w:rPr>
                <w:rFonts w:ascii="Arial" w:hAnsi="Arial" w:cs="Arial"/>
                <w:bCs/>
                <w:sz w:val="24"/>
                <w:szCs w:val="24"/>
              </w:rPr>
            </w:pPr>
            <w:r w:rsidRPr="00F157DB">
              <w:rPr>
                <w:rFonts w:ascii="Arial" w:hAnsi="Arial" w:cs="Arial"/>
                <w:bCs/>
                <w:sz w:val="24"/>
                <w:szCs w:val="24"/>
              </w:rPr>
              <w:t>10</w:t>
            </w:r>
          </w:p>
        </w:tc>
        <w:tc>
          <w:tcPr>
            <w:tcW w:w="3050" w:type="dxa"/>
            <w:tcBorders>
              <w:top w:val="nil"/>
              <w:left w:val="nil"/>
              <w:bottom w:val="nil"/>
              <w:right w:val="nil"/>
            </w:tcBorders>
            <w:shd w:val="clear" w:color="auto" w:fill="B8CCE4" w:themeFill="accent1" w:themeFillTint="66"/>
            <w:vAlign w:val="center"/>
          </w:tcPr>
          <w:p w:rsidR="007F719F" w:rsidRPr="00F157DB" w:rsidRDefault="007F719F" w:rsidP="007F719F">
            <w:pPr>
              <w:tabs>
                <w:tab w:val="left" w:pos="1080"/>
              </w:tabs>
              <w:spacing w:line="360" w:lineRule="auto"/>
              <w:jc w:val="center"/>
              <w:rPr>
                <w:rFonts w:ascii="Arial" w:hAnsi="Arial" w:cs="Arial"/>
                <w:bCs/>
                <w:sz w:val="24"/>
                <w:szCs w:val="24"/>
              </w:rPr>
            </w:pPr>
            <w:r w:rsidRPr="00F157DB">
              <w:rPr>
                <w:rFonts w:ascii="Arial" w:hAnsi="Arial" w:cs="Arial"/>
                <w:bCs/>
                <w:i/>
                <w:sz w:val="24"/>
                <w:szCs w:val="24"/>
              </w:rPr>
              <w:t>N</w:t>
            </w:r>
            <w:r w:rsidRPr="00F157DB">
              <w:rPr>
                <w:rFonts w:ascii="Arial" w:hAnsi="Arial" w:cs="Arial"/>
                <w:bCs/>
                <w:sz w:val="24"/>
                <w:szCs w:val="24"/>
              </w:rPr>
              <w:t>-acetyl-</w:t>
            </w:r>
            <w:r w:rsidR="00F157DB" w:rsidRPr="00F157DB">
              <w:rPr>
                <w:rFonts w:ascii="Arial" w:hAnsi="Arial" w:cs="Arial"/>
                <w:bCs/>
                <w:smallCaps/>
                <w:sz w:val="24"/>
                <w:szCs w:val="24"/>
              </w:rPr>
              <w:t>d-</w:t>
            </w:r>
            <w:r w:rsidRPr="00F157DB">
              <w:rPr>
                <w:rFonts w:ascii="Arial" w:hAnsi="Arial" w:cs="Arial"/>
                <w:bCs/>
                <w:sz w:val="24"/>
                <w:szCs w:val="24"/>
              </w:rPr>
              <w:t>mannosamine (</w:t>
            </w:r>
            <w:r w:rsidRPr="00F157DB">
              <w:rPr>
                <w:rFonts w:ascii="Arial" w:hAnsi="Arial" w:cs="Arial"/>
                <w:b/>
                <w:bCs/>
                <w:sz w:val="24"/>
                <w:szCs w:val="24"/>
              </w:rPr>
              <w:t>ManNAc</w:t>
            </w:r>
            <w:r w:rsidRPr="00F157DB">
              <w:rPr>
                <w:rFonts w:ascii="Arial" w:hAnsi="Arial" w:cs="Arial"/>
                <w:bCs/>
                <w:sz w:val="24"/>
                <w:szCs w:val="24"/>
              </w:rPr>
              <w:t>)</w:t>
            </w:r>
          </w:p>
        </w:tc>
        <w:tc>
          <w:tcPr>
            <w:tcW w:w="2093" w:type="dxa"/>
            <w:tcBorders>
              <w:top w:val="nil"/>
              <w:left w:val="nil"/>
              <w:bottom w:val="nil"/>
              <w:right w:val="nil"/>
            </w:tcBorders>
            <w:shd w:val="clear" w:color="auto" w:fill="B8CCE4" w:themeFill="accent1" w:themeFillTint="66"/>
            <w:vAlign w:val="center"/>
          </w:tcPr>
          <w:p w:rsidR="007F719F" w:rsidRPr="00F157DB" w:rsidRDefault="007F719F" w:rsidP="007F719F">
            <w:pPr>
              <w:tabs>
                <w:tab w:val="left" w:pos="1080"/>
              </w:tabs>
              <w:spacing w:line="360" w:lineRule="auto"/>
              <w:jc w:val="center"/>
              <w:rPr>
                <w:rFonts w:ascii="Arial" w:hAnsi="Arial" w:cs="Arial"/>
                <w:bCs/>
                <w:sz w:val="24"/>
                <w:szCs w:val="24"/>
              </w:rPr>
            </w:pPr>
            <w:r w:rsidRPr="00F157DB">
              <w:rPr>
                <w:rFonts w:ascii="Arial" w:hAnsi="Arial" w:cs="Arial"/>
                <w:bCs/>
                <w:sz w:val="24"/>
                <w:szCs w:val="24"/>
              </w:rPr>
              <w:t>50 mM and 100 mM respectively</w:t>
            </w:r>
          </w:p>
        </w:tc>
        <w:tc>
          <w:tcPr>
            <w:tcW w:w="1892" w:type="dxa"/>
            <w:tcBorders>
              <w:top w:val="nil"/>
              <w:left w:val="nil"/>
              <w:bottom w:val="nil"/>
              <w:right w:val="nil"/>
            </w:tcBorders>
            <w:shd w:val="clear" w:color="auto" w:fill="B8CCE4" w:themeFill="accent1" w:themeFillTint="66"/>
            <w:vAlign w:val="center"/>
          </w:tcPr>
          <w:p w:rsidR="007F719F" w:rsidRPr="00F157DB" w:rsidRDefault="007F719F" w:rsidP="007F719F">
            <w:pPr>
              <w:tabs>
                <w:tab w:val="left" w:pos="1080"/>
              </w:tabs>
              <w:spacing w:line="360" w:lineRule="auto"/>
              <w:jc w:val="center"/>
              <w:rPr>
                <w:rFonts w:ascii="Arial" w:hAnsi="Arial" w:cs="Arial"/>
                <w:bCs/>
                <w:sz w:val="24"/>
                <w:szCs w:val="24"/>
              </w:rPr>
            </w:pPr>
            <w:r w:rsidRPr="00F157DB">
              <w:rPr>
                <w:rFonts w:ascii="Arial" w:hAnsi="Arial" w:cs="Arial"/>
                <w:bCs/>
                <w:sz w:val="24"/>
                <w:szCs w:val="24"/>
              </w:rPr>
              <w:t>potassium phosphate, pH 7.4</w:t>
            </w:r>
          </w:p>
        </w:tc>
        <w:tc>
          <w:tcPr>
            <w:tcW w:w="1337" w:type="dxa"/>
            <w:tcBorders>
              <w:top w:val="nil"/>
              <w:left w:val="nil"/>
              <w:bottom w:val="nil"/>
              <w:right w:val="single" w:sz="4" w:space="0" w:color="auto"/>
            </w:tcBorders>
            <w:shd w:val="clear" w:color="auto" w:fill="B8CCE4" w:themeFill="accent1" w:themeFillTint="66"/>
            <w:vAlign w:val="center"/>
          </w:tcPr>
          <w:p w:rsidR="007F719F" w:rsidRPr="00F157DB" w:rsidRDefault="007F719F" w:rsidP="007F719F">
            <w:pPr>
              <w:tabs>
                <w:tab w:val="left" w:pos="1080"/>
              </w:tabs>
              <w:spacing w:line="360" w:lineRule="auto"/>
              <w:jc w:val="center"/>
              <w:rPr>
                <w:rFonts w:ascii="Arial" w:hAnsi="Arial" w:cs="Arial"/>
                <w:bCs/>
                <w:sz w:val="24"/>
                <w:szCs w:val="24"/>
              </w:rPr>
            </w:pPr>
            <w:r w:rsidRPr="00F157DB">
              <w:rPr>
                <w:rFonts w:ascii="Arial" w:hAnsi="Arial" w:cs="Arial"/>
                <w:bCs/>
                <w:sz w:val="24"/>
                <w:szCs w:val="24"/>
              </w:rPr>
              <w:t>308</w:t>
            </w:r>
          </w:p>
        </w:tc>
      </w:tr>
      <w:tr w:rsidR="007F719F" w:rsidRPr="00225DC8" w:rsidTr="00391706">
        <w:tc>
          <w:tcPr>
            <w:tcW w:w="870" w:type="dxa"/>
            <w:tcBorders>
              <w:top w:val="nil"/>
              <w:left w:val="single" w:sz="4" w:space="0" w:color="auto"/>
              <w:bottom w:val="nil"/>
              <w:right w:val="nil"/>
            </w:tcBorders>
            <w:shd w:val="clear" w:color="auto" w:fill="auto"/>
            <w:vAlign w:val="center"/>
          </w:tcPr>
          <w:p w:rsidR="007F719F" w:rsidRPr="00F157DB" w:rsidRDefault="007F719F" w:rsidP="007F719F">
            <w:pPr>
              <w:tabs>
                <w:tab w:val="left" w:pos="1080"/>
              </w:tabs>
              <w:spacing w:line="360" w:lineRule="auto"/>
              <w:jc w:val="center"/>
              <w:rPr>
                <w:rFonts w:ascii="Arial" w:hAnsi="Arial" w:cs="Arial"/>
                <w:bCs/>
                <w:sz w:val="24"/>
                <w:szCs w:val="24"/>
              </w:rPr>
            </w:pPr>
            <w:r w:rsidRPr="00F157DB">
              <w:rPr>
                <w:rFonts w:ascii="Arial" w:hAnsi="Arial" w:cs="Arial"/>
                <w:bCs/>
                <w:sz w:val="24"/>
                <w:szCs w:val="24"/>
              </w:rPr>
              <w:t>11</w:t>
            </w:r>
          </w:p>
        </w:tc>
        <w:tc>
          <w:tcPr>
            <w:tcW w:w="3050" w:type="dxa"/>
            <w:tcBorders>
              <w:top w:val="nil"/>
              <w:left w:val="nil"/>
              <w:bottom w:val="nil"/>
              <w:right w:val="nil"/>
            </w:tcBorders>
            <w:shd w:val="clear" w:color="auto" w:fill="auto"/>
            <w:vAlign w:val="center"/>
          </w:tcPr>
          <w:p w:rsidR="007F719F" w:rsidRPr="00F157DB" w:rsidRDefault="007F719F" w:rsidP="007F719F">
            <w:pPr>
              <w:tabs>
                <w:tab w:val="left" w:pos="1080"/>
              </w:tabs>
              <w:spacing w:line="360" w:lineRule="auto"/>
              <w:jc w:val="center"/>
              <w:rPr>
                <w:rFonts w:ascii="Arial" w:hAnsi="Arial" w:cs="Arial"/>
                <w:b/>
                <w:bCs/>
                <w:sz w:val="24"/>
                <w:szCs w:val="24"/>
                <w:lang w:eastAsia="en-US"/>
              </w:rPr>
            </w:pPr>
            <w:r w:rsidRPr="00F157DB">
              <w:rPr>
                <w:rFonts w:ascii="Arial" w:hAnsi="Arial" w:cs="Arial"/>
                <w:bCs/>
                <w:sz w:val="24"/>
                <w:szCs w:val="24"/>
              </w:rPr>
              <w:t>sodium azide</w:t>
            </w:r>
          </w:p>
        </w:tc>
        <w:tc>
          <w:tcPr>
            <w:tcW w:w="2093" w:type="dxa"/>
            <w:tcBorders>
              <w:top w:val="nil"/>
              <w:left w:val="nil"/>
              <w:bottom w:val="nil"/>
              <w:right w:val="nil"/>
            </w:tcBorders>
            <w:shd w:val="clear" w:color="auto" w:fill="auto"/>
            <w:vAlign w:val="center"/>
          </w:tcPr>
          <w:p w:rsidR="007F719F" w:rsidRPr="00F157DB" w:rsidRDefault="007F719F" w:rsidP="007F719F">
            <w:pPr>
              <w:tabs>
                <w:tab w:val="left" w:pos="1080"/>
              </w:tabs>
              <w:spacing w:line="360" w:lineRule="auto"/>
              <w:jc w:val="center"/>
              <w:rPr>
                <w:rFonts w:ascii="Arial" w:hAnsi="Arial" w:cs="Arial"/>
                <w:bCs/>
                <w:sz w:val="24"/>
                <w:szCs w:val="24"/>
                <w:lang w:eastAsia="en-US"/>
              </w:rPr>
            </w:pPr>
            <w:r w:rsidRPr="00F157DB">
              <w:rPr>
                <w:rFonts w:ascii="Arial" w:hAnsi="Arial" w:cs="Arial"/>
                <w:bCs/>
                <w:sz w:val="24"/>
                <w:szCs w:val="24"/>
              </w:rPr>
              <w:t>0.02% w/v</w:t>
            </w:r>
          </w:p>
        </w:tc>
        <w:tc>
          <w:tcPr>
            <w:tcW w:w="1892" w:type="dxa"/>
            <w:tcBorders>
              <w:top w:val="nil"/>
              <w:left w:val="nil"/>
              <w:bottom w:val="nil"/>
              <w:right w:val="nil"/>
            </w:tcBorders>
            <w:shd w:val="clear" w:color="auto" w:fill="auto"/>
            <w:vAlign w:val="center"/>
          </w:tcPr>
          <w:p w:rsidR="007F719F" w:rsidRPr="00F157DB" w:rsidRDefault="007F719F" w:rsidP="007F719F">
            <w:pPr>
              <w:tabs>
                <w:tab w:val="left" w:pos="1080"/>
              </w:tabs>
              <w:spacing w:line="360" w:lineRule="auto"/>
              <w:jc w:val="center"/>
              <w:rPr>
                <w:rFonts w:ascii="Arial" w:hAnsi="Arial" w:cs="Arial"/>
                <w:bCs/>
                <w:sz w:val="24"/>
                <w:szCs w:val="24"/>
                <w:lang w:eastAsia="en-US"/>
              </w:rPr>
            </w:pPr>
            <w:r w:rsidRPr="00F157DB">
              <w:rPr>
                <w:rFonts w:ascii="Arial" w:hAnsi="Arial" w:cs="Arial"/>
                <w:bCs/>
                <w:sz w:val="24"/>
                <w:szCs w:val="24"/>
              </w:rPr>
              <w:t>potassium phosphate, pH 7.4</w:t>
            </w:r>
          </w:p>
        </w:tc>
        <w:tc>
          <w:tcPr>
            <w:tcW w:w="1337" w:type="dxa"/>
            <w:tcBorders>
              <w:top w:val="nil"/>
              <w:left w:val="nil"/>
              <w:bottom w:val="nil"/>
              <w:right w:val="single" w:sz="4" w:space="0" w:color="auto"/>
            </w:tcBorders>
            <w:shd w:val="clear" w:color="auto" w:fill="auto"/>
            <w:vAlign w:val="center"/>
          </w:tcPr>
          <w:p w:rsidR="007F719F" w:rsidRPr="00F157DB" w:rsidRDefault="007F719F" w:rsidP="007F719F">
            <w:pPr>
              <w:tabs>
                <w:tab w:val="left" w:pos="1080"/>
              </w:tabs>
              <w:spacing w:line="360" w:lineRule="auto"/>
              <w:jc w:val="center"/>
              <w:rPr>
                <w:rFonts w:ascii="Arial" w:hAnsi="Arial" w:cs="Arial"/>
                <w:bCs/>
                <w:sz w:val="24"/>
                <w:szCs w:val="24"/>
              </w:rPr>
            </w:pPr>
            <w:r w:rsidRPr="00F157DB">
              <w:rPr>
                <w:rFonts w:ascii="Arial" w:hAnsi="Arial" w:cs="Arial"/>
                <w:bCs/>
                <w:sz w:val="24"/>
                <w:szCs w:val="24"/>
              </w:rPr>
              <w:t>-</w:t>
            </w:r>
          </w:p>
        </w:tc>
      </w:tr>
      <w:tr w:rsidR="007F719F" w:rsidRPr="00225DC8" w:rsidTr="00391706">
        <w:tc>
          <w:tcPr>
            <w:tcW w:w="870" w:type="dxa"/>
            <w:tcBorders>
              <w:top w:val="nil"/>
              <w:left w:val="single" w:sz="4" w:space="0" w:color="auto"/>
              <w:bottom w:val="single" w:sz="4" w:space="0" w:color="auto"/>
              <w:right w:val="nil"/>
            </w:tcBorders>
            <w:shd w:val="clear" w:color="auto" w:fill="B8CCE4" w:themeFill="accent1" w:themeFillTint="66"/>
            <w:vAlign w:val="center"/>
          </w:tcPr>
          <w:p w:rsidR="007F719F" w:rsidRPr="00F157DB" w:rsidRDefault="007F719F" w:rsidP="007F719F">
            <w:pPr>
              <w:tabs>
                <w:tab w:val="left" w:pos="1080"/>
              </w:tabs>
              <w:spacing w:line="360" w:lineRule="auto"/>
              <w:jc w:val="center"/>
              <w:rPr>
                <w:rFonts w:ascii="Arial" w:hAnsi="Arial" w:cs="Arial"/>
                <w:bCs/>
                <w:sz w:val="24"/>
                <w:szCs w:val="24"/>
              </w:rPr>
            </w:pPr>
            <w:r w:rsidRPr="00F157DB">
              <w:rPr>
                <w:rFonts w:ascii="Arial" w:hAnsi="Arial" w:cs="Arial"/>
                <w:bCs/>
                <w:sz w:val="24"/>
                <w:szCs w:val="24"/>
              </w:rPr>
              <w:t>12</w:t>
            </w:r>
          </w:p>
        </w:tc>
        <w:tc>
          <w:tcPr>
            <w:tcW w:w="3050" w:type="dxa"/>
            <w:tcBorders>
              <w:top w:val="nil"/>
              <w:left w:val="nil"/>
              <w:bottom w:val="single" w:sz="4" w:space="0" w:color="auto"/>
              <w:right w:val="nil"/>
            </w:tcBorders>
            <w:shd w:val="clear" w:color="auto" w:fill="B8CCE4" w:themeFill="accent1" w:themeFillTint="66"/>
            <w:vAlign w:val="center"/>
          </w:tcPr>
          <w:p w:rsidR="007F719F" w:rsidRPr="00F157DB" w:rsidRDefault="007F719F" w:rsidP="007F719F">
            <w:pPr>
              <w:tabs>
                <w:tab w:val="left" w:pos="1080"/>
              </w:tabs>
              <w:spacing w:line="360" w:lineRule="auto"/>
              <w:jc w:val="center"/>
              <w:rPr>
                <w:rFonts w:ascii="Arial" w:hAnsi="Arial" w:cs="Arial"/>
                <w:bCs/>
                <w:sz w:val="24"/>
                <w:szCs w:val="24"/>
              </w:rPr>
            </w:pPr>
            <w:r w:rsidRPr="00F157DB">
              <w:rPr>
                <w:rFonts w:ascii="Arial" w:hAnsi="Arial" w:cs="Arial"/>
                <w:bCs/>
                <w:sz w:val="24"/>
                <w:szCs w:val="24"/>
              </w:rPr>
              <w:t>NANA aldolase</w:t>
            </w:r>
          </w:p>
        </w:tc>
        <w:tc>
          <w:tcPr>
            <w:tcW w:w="2093" w:type="dxa"/>
            <w:tcBorders>
              <w:top w:val="nil"/>
              <w:left w:val="nil"/>
              <w:bottom w:val="single" w:sz="4" w:space="0" w:color="auto"/>
              <w:right w:val="nil"/>
            </w:tcBorders>
            <w:shd w:val="clear" w:color="auto" w:fill="B8CCE4" w:themeFill="accent1" w:themeFillTint="66"/>
            <w:vAlign w:val="center"/>
          </w:tcPr>
          <w:p w:rsidR="007F719F" w:rsidRPr="00F157DB" w:rsidRDefault="007F719F" w:rsidP="007F719F">
            <w:pPr>
              <w:tabs>
                <w:tab w:val="left" w:pos="1080"/>
              </w:tabs>
              <w:spacing w:line="360" w:lineRule="auto"/>
              <w:jc w:val="center"/>
              <w:rPr>
                <w:rFonts w:ascii="Arial" w:hAnsi="Arial" w:cs="Arial"/>
                <w:bCs/>
                <w:sz w:val="24"/>
                <w:szCs w:val="24"/>
              </w:rPr>
            </w:pPr>
            <w:r w:rsidRPr="00F157DB">
              <w:rPr>
                <w:rFonts w:ascii="Arial" w:hAnsi="Arial" w:cs="Arial"/>
                <w:bCs/>
                <w:sz w:val="24"/>
                <w:szCs w:val="24"/>
              </w:rPr>
              <w:t xml:space="preserve">5.13 </w:t>
            </w:r>
            <w:r w:rsidRPr="00F157DB">
              <w:rPr>
                <w:rFonts w:ascii="Arial" w:hAnsi="Arial" w:cs="Arial"/>
                <w:sz w:val="24"/>
                <w:szCs w:val="24"/>
                <w:lang w:val="en-US"/>
              </w:rPr>
              <w:t>µM</w:t>
            </w:r>
          </w:p>
        </w:tc>
        <w:tc>
          <w:tcPr>
            <w:tcW w:w="1892" w:type="dxa"/>
            <w:tcBorders>
              <w:top w:val="nil"/>
              <w:left w:val="nil"/>
              <w:bottom w:val="single" w:sz="4" w:space="0" w:color="auto"/>
              <w:right w:val="nil"/>
            </w:tcBorders>
            <w:shd w:val="clear" w:color="auto" w:fill="B8CCE4" w:themeFill="accent1" w:themeFillTint="66"/>
            <w:vAlign w:val="center"/>
          </w:tcPr>
          <w:p w:rsidR="007F719F" w:rsidRPr="00F157DB" w:rsidRDefault="007F719F" w:rsidP="007F719F">
            <w:pPr>
              <w:tabs>
                <w:tab w:val="left" w:pos="1080"/>
              </w:tabs>
              <w:spacing w:line="360" w:lineRule="auto"/>
              <w:jc w:val="center"/>
              <w:rPr>
                <w:rFonts w:ascii="Arial" w:hAnsi="Arial" w:cs="Arial"/>
                <w:bCs/>
                <w:sz w:val="24"/>
                <w:szCs w:val="24"/>
              </w:rPr>
            </w:pPr>
            <w:r w:rsidRPr="00F157DB">
              <w:rPr>
                <w:rFonts w:ascii="Arial" w:hAnsi="Arial" w:cs="Arial"/>
                <w:bCs/>
                <w:sz w:val="24"/>
                <w:szCs w:val="24"/>
              </w:rPr>
              <w:t>potassium phosphate, pH 7.4</w:t>
            </w:r>
          </w:p>
        </w:tc>
        <w:tc>
          <w:tcPr>
            <w:tcW w:w="1337" w:type="dxa"/>
            <w:tcBorders>
              <w:top w:val="nil"/>
              <w:left w:val="nil"/>
              <w:bottom w:val="single" w:sz="4" w:space="0" w:color="auto"/>
              <w:right w:val="single" w:sz="4" w:space="0" w:color="auto"/>
            </w:tcBorders>
            <w:shd w:val="clear" w:color="auto" w:fill="B8CCE4" w:themeFill="accent1" w:themeFillTint="66"/>
            <w:vAlign w:val="center"/>
          </w:tcPr>
          <w:p w:rsidR="007F719F" w:rsidRPr="00F157DB" w:rsidRDefault="007F719F" w:rsidP="007F719F">
            <w:pPr>
              <w:tabs>
                <w:tab w:val="left" w:pos="1080"/>
              </w:tabs>
              <w:spacing w:line="360" w:lineRule="auto"/>
              <w:jc w:val="center"/>
              <w:rPr>
                <w:rFonts w:ascii="Arial" w:hAnsi="Arial" w:cs="Arial"/>
                <w:bCs/>
                <w:sz w:val="24"/>
                <w:szCs w:val="24"/>
              </w:rPr>
            </w:pPr>
            <w:r w:rsidRPr="00F157DB">
              <w:rPr>
                <w:rFonts w:ascii="Arial" w:hAnsi="Arial" w:cs="Arial"/>
                <w:bCs/>
                <w:sz w:val="24"/>
                <w:szCs w:val="24"/>
              </w:rPr>
              <w:t>-</w:t>
            </w:r>
          </w:p>
        </w:tc>
      </w:tr>
    </w:tbl>
    <w:p w:rsidR="007F719F" w:rsidRDefault="00391706" w:rsidP="003111D6">
      <w:pPr>
        <w:tabs>
          <w:tab w:val="left" w:pos="5142"/>
        </w:tabs>
        <w:spacing w:line="360" w:lineRule="auto"/>
        <w:jc w:val="center"/>
        <w:rPr>
          <w:bCs/>
        </w:rPr>
      </w:pPr>
      <w:r w:rsidRPr="003111D6">
        <w:rPr>
          <w:b/>
          <w:bCs/>
        </w:rPr>
        <w:t>Table 26.</w:t>
      </w:r>
      <w:r>
        <w:rPr>
          <w:bCs/>
        </w:rPr>
        <w:t xml:space="preserve"> Stock solutions for the creation of </w:t>
      </w:r>
      <w:r w:rsidR="003111D6">
        <w:rPr>
          <w:bCs/>
        </w:rPr>
        <w:t>a 20-component DCL.</w:t>
      </w:r>
    </w:p>
    <w:p w:rsidR="00391706" w:rsidRPr="00A1284A" w:rsidRDefault="00391706" w:rsidP="007F719F">
      <w:pPr>
        <w:tabs>
          <w:tab w:val="left" w:pos="5142"/>
        </w:tabs>
        <w:spacing w:line="360" w:lineRule="auto"/>
        <w:jc w:val="both"/>
        <w:rPr>
          <w:bCs/>
        </w:rPr>
      </w:pPr>
    </w:p>
    <w:p w:rsidR="007F719F" w:rsidRDefault="007F719F" w:rsidP="007F719F">
      <w:pPr>
        <w:tabs>
          <w:tab w:val="left" w:pos="5142"/>
        </w:tabs>
        <w:spacing w:line="360" w:lineRule="auto"/>
        <w:jc w:val="both"/>
      </w:pPr>
      <w:r>
        <w:t>10</w:t>
      </w:r>
      <w:r w:rsidRPr="00A1284A">
        <w:t xml:space="preserve"> μL of</w:t>
      </w:r>
      <w:r>
        <w:t xml:space="preserve"> stocks 1 to 10 were</w:t>
      </w:r>
      <w:r w:rsidRPr="00A1284A">
        <w:t xml:space="preserve"> </w:t>
      </w:r>
      <w:r>
        <w:t xml:space="preserve">added to two </w:t>
      </w:r>
      <w:r w:rsidR="009A646B">
        <w:t>separate</w:t>
      </w:r>
      <w:r w:rsidR="00400BE8">
        <w:t xml:space="preserve"> E</w:t>
      </w:r>
      <w:r w:rsidRPr="00A1284A">
        <w:t>ppend</w:t>
      </w:r>
      <w:r>
        <w:t xml:space="preserve">orf tubes along with </w:t>
      </w:r>
      <w:r w:rsidRPr="00A1284A">
        <w:t xml:space="preserve">60 μL of </w:t>
      </w:r>
      <w:r>
        <w:t>stock 11, 70 μL of</w:t>
      </w:r>
      <w:r w:rsidRPr="00A1284A">
        <w:t xml:space="preserve"> stock</w:t>
      </w:r>
      <w:r>
        <w:t xml:space="preserve"> 12 and</w:t>
      </w:r>
      <w:r w:rsidRPr="00A1284A">
        <w:t xml:space="preserve"> 170.0 μL of potassium phosphate buffer</w:t>
      </w:r>
      <w:r w:rsidR="007F68B2">
        <w:t xml:space="preserve"> (pH 7.4). Finally, 0.39 mL of S</w:t>
      </w:r>
      <w:r w:rsidRPr="00A1284A">
        <w:t>e</w:t>
      </w:r>
      <w:r>
        <w:t xml:space="preserve">pharose-bound WGA as prepared in </w:t>
      </w:r>
      <w:r w:rsidRPr="00646EA5">
        <w:rPr>
          <w:b/>
        </w:rPr>
        <w:t xml:space="preserve">Section </w:t>
      </w:r>
      <w:r>
        <w:rPr>
          <w:b/>
        </w:rPr>
        <w:t>8.2.1.2.</w:t>
      </w:r>
      <w:r>
        <w:t xml:space="preserve"> and washed in </w:t>
      </w:r>
      <w:r w:rsidRPr="00646EA5">
        <w:rPr>
          <w:b/>
        </w:rPr>
        <w:t xml:space="preserve">Section </w:t>
      </w:r>
      <w:r>
        <w:rPr>
          <w:b/>
        </w:rPr>
        <w:t>8.2.1.3</w:t>
      </w:r>
      <w:r w:rsidRPr="00646EA5">
        <w:rPr>
          <w:b/>
        </w:rPr>
        <w:t>.</w:t>
      </w:r>
      <w:r>
        <w:t xml:space="preserve"> </w:t>
      </w:r>
      <w:r w:rsidRPr="00A1284A">
        <w:t xml:space="preserve">was added to </w:t>
      </w:r>
      <w:r w:rsidR="00400BE8">
        <w:t>one of the E</w:t>
      </w:r>
      <w:r>
        <w:t>ppendorf tubes</w:t>
      </w:r>
      <w:r w:rsidR="007F68B2">
        <w:t>. 0.39 mL of S</w:t>
      </w:r>
      <w:r w:rsidRPr="00A1284A">
        <w:t xml:space="preserve">epharose beads with no WGA immobilised on them </w:t>
      </w:r>
      <w:r>
        <w:t xml:space="preserve">and washed as in </w:t>
      </w:r>
      <w:r w:rsidRPr="006E00D4">
        <w:rPr>
          <w:b/>
        </w:rPr>
        <w:t xml:space="preserve">Section </w:t>
      </w:r>
      <w:r>
        <w:rPr>
          <w:b/>
        </w:rPr>
        <w:t>8.2.1.3</w:t>
      </w:r>
      <w:r w:rsidRPr="006E00D4">
        <w:rPr>
          <w:b/>
        </w:rPr>
        <w:t>.</w:t>
      </w:r>
      <w:r w:rsidR="00400BE8">
        <w:t xml:space="preserve"> was added to the second E</w:t>
      </w:r>
      <w:r>
        <w:t xml:space="preserve">ppendorf tube. </w:t>
      </w:r>
      <w:r w:rsidRPr="00A1284A">
        <w:t>The reactions were left to stir in a water bath at 37</w:t>
      </w:r>
      <w:r w:rsidR="009574A5">
        <w:t xml:space="preserve"> </w:t>
      </w:r>
      <w:r w:rsidRPr="00A1284A">
        <w:t>°C and after 24 hours, 100 μL of e</w:t>
      </w:r>
      <w:r>
        <w:t>ach reaction mixture</w:t>
      </w:r>
      <w:r w:rsidRPr="00A1284A">
        <w:t xml:space="preserve"> was applied to a sintered glass funnel and was washed with 2 x 50 μL of water warmed to 37 </w:t>
      </w:r>
      <w:r w:rsidR="006A29E0" w:rsidRPr="00A1284A">
        <w:t>°</w:t>
      </w:r>
      <w:r w:rsidR="007F68B2">
        <w:t>C. The S</w:t>
      </w:r>
      <w:r w:rsidRPr="00A1284A">
        <w:t xml:space="preserve">epharose beads were then removed and </w:t>
      </w:r>
      <w:r>
        <w:t>mixed</w:t>
      </w:r>
      <w:r w:rsidRPr="00A1284A">
        <w:t xml:space="preserve"> with 75 μL acetonitrile. After three hours the solutions were placed in a microcentrifuge and spun at </w:t>
      </w:r>
      <w:r>
        <w:t>4900 × g</w:t>
      </w:r>
      <w:r w:rsidRPr="00A1284A">
        <w:t xml:space="preserve"> for 1 minute. The supernatant was then removed and analysed using HPLC (5 to 100% MeOH in water over</w:t>
      </w:r>
      <w:r>
        <w:t xml:space="preserve"> 20 min) and mass </w:t>
      </w:r>
      <w:r w:rsidR="003F345F">
        <w:t>spectrometry</w:t>
      </w:r>
      <w:r>
        <w:t>.</w:t>
      </w:r>
    </w:p>
    <w:p w:rsidR="007F719F" w:rsidRPr="00DD4103" w:rsidRDefault="007F719F" w:rsidP="007F719F">
      <w:pPr>
        <w:tabs>
          <w:tab w:val="left" w:pos="5142"/>
        </w:tabs>
        <w:spacing w:line="360" w:lineRule="auto"/>
        <w:jc w:val="both"/>
        <w:rPr>
          <w:bCs/>
          <w:color w:val="00B0F0"/>
        </w:rPr>
      </w:pPr>
    </w:p>
    <w:p w:rsidR="007F719F" w:rsidRPr="00431376" w:rsidRDefault="007F719F" w:rsidP="0037588F">
      <w:pPr>
        <w:pStyle w:val="Heading4"/>
        <w:spacing w:before="0" w:line="360" w:lineRule="auto"/>
      </w:pPr>
      <w:bookmarkStart w:id="114" w:name="_Toc326047521"/>
      <w:r>
        <w:t>8.2.1.5</w:t>
      </w:r>
      <w:r w:rsidRPr="00431376">
        <w:t>. Procedure for the Washing of Sepharose-Bound WGA in a DCL Using Centrifugation.</w:t>
      </w:r>
      <w:bookmarkEnd w:id="114"/>
    </w:p>
    <w:p w:rsidR="007F719F" w:rsidRPr="00431376" w:rsidRDefault="007F719F" w:rsidP="007F719F">
      <w:pPr>
        <w:tabs>
          <w:tab w:val="left" w:pos="5142"/>
        </w:tabs>
        <w:spacing w:line="360" w:lineRule="auto"/>
        <w:jc w:val="both"/>
        <w:rPr>
          <w:bCs/>
        </w:rPr>
      </w:pPr>
    </w:p>
    <w:p w:rsidR="007F719F" w:rsidRPr="00431376" w:rsidRDefault="007F719F" w:rsidP="007F719F">
      <w:pPr>
        <w:tabs>
          <w:tab w:val="left" w:pos="900"/>
          <w:tab w:val="left" w:pos="1080"/>
          <w:tab w:val="left" w:pos="5142"/>
        </w:tabs>
        <w:spacing w:line="360" w:lineRule="auto"/>
        <w:jc w:val="both"/>
      </w:pPr>
      <w:r w:rsidRPr="00431376">
        <w:rPr>
          <w:bCs/>
        </w:rPr>
        <w:t xml:space="preserve">A 100 </w:t>
      </w:r>
      <w:r w:rsidR="007F68B2">
        <w:t>μL DCL sample containing S</w:t>
      </w:r>
      <w:r w:rsidRPr="00431376">
        <w:t>e</w:t>
      </w:r>
      <w:r w:rsidR="00400BE8">
        <w:t>pharose beads was placed in an E</w:t>
      </w:r>
      <w:r w:rsidRPr="00431376">
        <w:t>ppendorf tube in a microcentrifuge and spun at 1000 × g for 1 minute. The supernatant was removed and the beads were re-suspended in either 100 μL or 50 μL of water. After a further minute of centrifugation at 1000 × g, the supernatant was again removed and 75 μL of</w:t>
      </w:r>
      <w:r w:rsidR="007F68B2">
        <w:t xml:space="preserve"> acetonitrile was added to the S</w:t>
      </w:r>
      <w:r w:rsidRPr="00431376">
        <w:t>epharose bead pellet. For a sample containing 50 μL of water, the supernatant was removed and a further 50 μL of water was added before the sample was spun for a minute at 1000 × g. The supernatant was removed and 75 μL of</w:t>
      </w:r>
      <w:r w:rsidR="007F68B2">
        <w:t xml:space="preserve"> acetonitrile was added to the S</w:t>
      </w:r>
      <w:r w:rsidRPr="00431376">
        <w:t xml:space="preserve">epharose bead pellet. After 3 hours at room temperature, in both cases, the solution was centrifuged at 1000 × g for 1 minute and the supernatant was removed and analysed by HPLC (5 to 100% MeOH in water over 20 min) and mass </w:t>
      </w:r>
      <w:r w:rsidR="003F345F">
        <w:t>spectrometry</w:t>
      </w:r>
      <w:r w:rsidRPr="00431376">
        <w:t>.</w:t>
      </w:r>
      <w:r w:rsidR="007E4B8C">
        <w:t xml:space="preserve"> </w:t>
      </w:r>
      <w:r w:rsidR="007E4B8C" w:rsidRPr="007E4B8C">
        <w:rPr>
          <w:b/>
        </w:rPr>
        <w:t>Neu5Ac</w:t>
      </w:r>
      <w:r w:rsidRPr="00431376">
        <w:t xml:space="preserve"> </w:t>
      </w:r>
      <w:r w:rsidRPr="00431376">
        <w:rPr>
          <w:i/>
        </w:rPr>
        <w:t>m/z</w:t>
      </w:r>
      <w:r w:rsidRPr="00431376">
        <w:t xml:space="preserve"> [ES-], 308 [M]</w:t>
      </w:r>
      <w:r w:rsidRPr="00431376">
        <w:rPr>
          <w:vertAlign w:val="superscript"/>
        </w:rPr>
        <w:t>-</w:t>
      </w:r>
      <w:r w:rsidRPr="00431376">
        <w:t>.</w:t>
      </w:r>
      <w:r w:rsidR="007E4B8C">
        <w:t xml:space="preserve"> </w:t>
      </w:r>
      <w:r w:rsidR="007E4B8C" w:rsidRPr="007E4B8C">
        <w:rPr>
          <w:b/>
        </w:rPr>
        <w:t>13</w:t>
      </w:r>
      <w:r w:rsidRPr="00431376">
        <w:t xml:space="preserve"> </w:t>
      </w:r>
      <w:r w:rsidRPr="00431376">
        <w:rPr>
          <w:i/>
        </w:rPr>
        <w:t>m/z</w:t>
      </w:r>
      <w:r w:rsidRPr="00431376">
        <w:t xml:space="preserve"> [ES-], 388 [M]</w:t>
      </w:r>
      <w:r w:rsidRPr="00431376">
        <w:rPr>
          <w:vertAlign w:val="superscript"/>
        </w:rPr>
        <w:t>-</w:t>
      </w:r>
      <w:r w:rsidRPr="00431376">
        <w:t>.</w:t>
      </w:r>
      <w:r w:rsidR="007E4B8C">
        <w:t xml:space="preserve"> </w:t>
      </w:r>
      <w:r w:rsidR="007E4B8C" w:rsidRPr="007E4B8C">
        <w:rPr>
          <w:b/>
        </w:rPr>
        <w:t>33</w:t>
      </w:r>
      <w:r w:rsidR="007E4B8C">
        <w:t xml:space="preserve"> and </w:t>
      </w:r>
      <w:r w:rsidR="007E4B8C" w:rsidRPr="007E4B8C">
        <w:rPr>
          <w:b/>
        </w:rPr>
        <w:t>34</w:t>
      </w:r>
      <w:r w:rsidRPr="00431376">
        <w:rPr>
          <w:i/>
        </w:rPr>
        <w:t xml:space="preserve"> m/z</w:t>
      </w:r>
      <w:r w:rsidRPr="00431376">
        <w:t xml:space="preserve"> [ES-], 390 [M]</w:t>
      </w:r>
      <w:r w:rsidRPr="00431376">
        <w:rPr>
          <w:vertAlign w:val="superscript"/>
        </w:rPr>
        <w:t>-</w:t>
      </w:r>
      <w:r w:rsidRPr="00431376">
        <w:t>.</w:t>
      </w:r>
      <w:r w:rsidR="007E4B8C">
        <w:t xml:space="preserve"> </w:t>
      </w:r>
      <w:r w:rsidR="007E4B8C" w:rsidRPr="007E4B8C">
        <w:rPr>
          <w:b/>
        </w:rPr>
        <w:t>32</w:t>
      </w:r>
      <w:r w:rsidRPr="00431376">
        <w:t xml:space="preserve"> </w:t>
      </w:r>
      <w:r w:rsidRPr="00431376">
        <w:rPr>
          <w:i/>
        </w:rPr>
        <w:t>m/z</w:t>
      </w:r>
      <w:r w:rsidRPr="00431376">
        <w:t xml:space="preserve"> [ES-], 398 [M]</w:t>
      </w:r>
      <w:r w:rsidRPr="00431376">
        <w:rPr>
          <w:vertAlign w:val="superscript"/>
        </w:rPr>
        <w:t>-</w:t>
      </w:r>
      <w:r w:rsidRPr="00431376">
        <w:t>.</w:t>
      </w:r>
      <w:r w:rsidR="007E4B8C">
        <w:t xml:space="preserve"> </w:t>
      </w:r>
      <w:r w:rsidR="007E4B8C" w:rsidRPr="007E4B8C">
        <w:rPr>
          <w:b/>
        </w:rPr>
        <w:t>12</w:t>
      </w:r>
      <w:r w:rsidRPr="00431376">
        <w:rPr>
          <w:i/>
        </w:rPr>
        <w:t xml:space="preserve"> m/z</w:t>
      </w:r>
      <w:r w:rsidRPr="00431376">
        <w:t xml:space="preserve"> [ES-], 396 [M]</w:t>
      </w:r>
      <w:r w:rsidRPr="00431376">
        <w:rPr>
          <w:vertAlign w:val="superscript"/>
        </w:rPr>
        <w:t>-</w:t>
      </w:r>
      <w:r w:rsidRPr="00431376">
        <w:t>.</w:t>
      </w:r>
      <w:r w:rsidR="007E4B8C">
        <w:t xml:space="preserve"> </w:t>
      </w:r>
      <w:r w:rsidR="007E4B8C" w:rsidRPr="007E4B8C">
        <w:rPr>
          <w:b/>
        </w:rPr>
        <w:t>31</w:t>
      </w:r>
      <w:r w:rsidRPr="00431376">
        <w:t xml:space="preserve"> </w:t>
      </w:r>
      <w:r w:rsidRPr="00431376">
        <w:rPr>
          <w:i/>
        </w:rPr>
        <w:t>m/z</w:t>
      </w:r>
      <w:r w:rsidRPr="00431376">
        <w:t xml:space="preserve"> [ES-], 400 [M]</w:t>
      </w:r>
      <w:r w:rsidRPr="00431376">
        <w:rPr>
          <w:vertAlign w:val="superscript"/>
        </w:rPr>
        <w:t>-</w:t>
      </w:r>
      <w:r w:rsidRPr="00431376">
        <w:t>.</w:t>
      </w:r>
      <w:r w:rsidR="007E4B8C">
        <w:t xml:space="preserve"> </w:t>
      </w:r>
      <w:r w:rsidR="007E4B8C" w:rsidRPr="007E4B8C">
        <w:rPr>
          <w:b/>
        </w:rPr>
        <w:t>14</w:t>
      </w:r>
      <w:r w:rsidRPr="00431376">
        <w:t xml:space="preserve"> </w:t>
      </w:r>
      <w:r w:rsidRPr="00431376">
        <w:rPr>
          <w:i/>
        </w:rPr>
        <w:t>m/z</w:t>
      </w:r>
      <w:r w:rsidRPr="00431376">
        <w:t xml:space="preserve"> [ES-], 370 [M]</w:t>
      </w:r>
      <w:r w:rsidRPr="00431376">
        <w:rPr>
          <w:vertAlign w:val="superscript"/>
        </w:rPr>
        <w:t>-</w:t>
      </w:r>
      <w:r w:rsidRPr="00431376">
        <w:t>.</w:t>
      </w:r>
      <w:r w:rsidR="007E4B8C">
        <w:t xml:space="preserve"> </w:t>
      </w:r>
      <w:r w:rsidR="007E4B8C" w:rsidRPr="007E4B8C">
        <w:rPr>
          <w:b/>
        </w:rPr>
        <w:t>37</w:t>
      </w:r>
      <w:r w:rsidRPr="00431376">
        <w:rPr>
          <w:i/>
        </w:rPr>
        <w:t xml:space="preserve"> m/z</w:t>
      </w:r>
      <w:r w:rsidRPr="00431376">
        <w:t xml:space="preserve"> [ES-], 386 [M]</w:t>
      </w:r>
      <w:r w:rsidRPr="00431376">
        <w:rPr>
          <w:vertAlign w:val="superscript"/>
        </w:rPr>
        <w:t>-</w:t>
      </w:r>
      <w:r w:rsidRPr="00431376">
        <w:t>.</w:t>
      </w:r>
      <w:r w:rsidR="007E4B8C">
        <w:t xml:space="preserve"> </w:t>
      </w:r>
      <w:r w:rsidR="007E4B8C" w:rsidRPr="007E4B8C">
        <w:rPr>
          <w:b/>
        </w:rPr>
        <w:t>36</w:t>
      </w:r>
      <w:r w:rsidRPr="00431376">
        <w:t xml:space="preserve"> </w:t>
      </w:r>
      <w:r w:rsidRPr="00431376">
        <w:rPr>
          <w:i/>
        </w:rPr>
        <w:t>m/z</w:t>
      </w:r>
      <w:r w:rsidRPr="00431376">
        <w:t xml:space="preserve"> [ES-], 414 [M]</w:t>
      </w:r>
      <w:r w:rsidRPr="00431376">
        <w:rPr>
          <w:vertAlign w:val="superscript"/>
        </w:rPr>
        <w:t>-</w:t>
      </w:r>
      <w:r w:rsidRPr="00431376">
        <w:t>.</w:t>
      </w:r>
    </w:p>
    <w:p w:rsidR="007F719F" w:rsidRDefault="007F719F" w:rsidP="007F719F">
      <w:pPr>
        <w:tabs>
          <w:tab w:val="left" w:pos="900"/>
          <w:tab w:val="left" w:pos="1080"/>
          <w:tab w:val="left" w:pos="5142"/>
        </w:tabs>
        <w:spacing w:line="360" w:lineRule="auto"/>
        <w:rPr>
          <w:b/>
          <w:bCs/>
        </w:rPr>
      </w:pPr>
    </w:p>
    <w:p w:rsidR="007F719F" w:rsidRDefault="007F719F" w:rsidP="0037588F">
      <w:pPr>
        <w:pStyle w:val="Heading3"/>
        <w:spacing w:before="0"/>
      </w:pPr>
      <w:bookmarkStart w:id="115" w:name="_Toc326047522"/>
      <w:r>
        <w:t>8.2.2. DCLs Created Using SEC Chromatography</w:t>
      </w:r>
      <w:bookmarkEnd w:id="115"/>
    </w:p>
    <w:p w:rsidR="007F719F" w:rsidRDefault="007F719F" w:rsidP="007F719F">
      <w:pPr>
        <w:tabs>
          <w:tab w:val="left" w:pos="900"/>
          <w:tab w:val="left" w:pos="1080"/>
          <w:tab w:val="left" w:pos="5142"/>
        </w:tabs>
        <w:spacing w:line="360" w:lineRule="auto"/>
        <w:rPr>
          <w:b/>
          <w:bCs/>
        </w:rPr>
      </w:pPr>
    </w:p>
    <w:p w:rsidR="007F719F" w:rsidRPr="00C4107D" w:rsidRDefault="007F719F" w:rsidP="007F719F">
      <w:pPr>
        <w:tabs>
          <w:tab w:val="left" w:pos="900"/>
          <w:tab w:val="left" w:pos="1080"/>
          <w:tab w:val="left" w:pos="5142"/>
        </w:tabs>
        <w:spacing w:line="360" w:lineRule="auto"/>
        <w:rPr>
          <w:bCs/>
        </w:rPr>
      </w:pPr>
      <w:r w:rsidRPr="00C4107D">
        <w:rPr>
          <w:bCs/>
        </w:rPr>
        <w:t>A series of experiments using SEC columns to separate protein-ligand complexes from the other DCL components were conducted to simplify the analysis of DCLs.</w:t>
      </w:r>
    </w:p>
    <w:p w:rsidR="007F719F" w:rsidRDefault="007F719F" w:rsidP="007F719F">
      <w:pPr>
        <w:tabs>
          <w:tab w:val="left" w:pos="900"/>
          <w:tab w:val="left" w:pos="1080"/>
          <w:tab w:val="left" w:pos="5142"/>
        </w:tabs>
        <w:spacing w:line="360" w:lineRule="auto"/>
        <w:rPr>
          <w:b/>
          <w:bCs/>
        </w:rPr>
      </w:pPr>
    </w:p>
    <w:p w:rsidR="007F719F" w:rsidRPr="001A48D7" w:rsidRDefault="007F719F" w:rsidP="0037588F">
      <w:pPr>
        <w:pStyle w:val="Heading4"/>
        <w:spacing w:before="0"/>
      </w:pPr>
      <w:bookmarkStart w:id="116" w:name="_Toc326047523"/>
      <w:r>
        <w:t>8.2</w:t>
      </w:r>
      <w:r w:rsidRPr="001A48D7">
        <w:t>.</w:t>
      </w:r>
      <w:r>
        <w:t>2.</w:t>
      </w:r>
      <w:r w:rsidRPr="001A48D7">
        <w:t>1</w:t>
      </w:r>
      <w:r>
        <w:t>. General P</w:t>
      </w:r>
      <w:r w:rsidRPr="001A48D7">
        <w:t>rocedure for</w:t>
      </w:r>
      <w:r>
        <w:t xml:space="preserve"> 6 Component DCL C</w:t>
      </w:r>
      <w:r w:rsidRPr="001A48D7">
        <w:t>onstruction</w:t>
      </w:r>
      <w:bookmarkEnd w:id="116"/>
    </w:p>
    <w:p w:rsidR="007F719F" w:rsidRDefault="007F719F" w:rsidP="007F719F">
      <w:pPr>
        <w:tabs>
          <w:tab w:val="left" w:pos="900"/>
          <w:tab w:val="left" w:pos="1080"/>
          <w:tab w:val="left" w:pos="5142"/>
        </w:tabs>
        <w:spacing w:line="360" w:lineRule="auto"/>
        <w:rPr>
          <w:b/>
          <w:bCs/>
        </w:rPr>
      </w:pPr>
    </w:p>
    <w:tbl>
      <w:tblPr>
        <w:tblStyle w:val="TableGrid"/>
        <w:tblW w:w="0" w:type="auto"/>
        <w:jc w:val="center"/>
        <w:tblLook w:val="04A0" w:firstRow="1" w:lastRow="0" w:firstColumn="1" w:lastColumn="0" w:noHBand="0" w:noVBand="1"/>
      </w:tblPr>
      <w:tblGrid>
        <w:gridCol w:w="1384"/>
        <w:gridCol w:w="3236"/>
        <w:gridCol w:w="2311"/>
        <w:gridCol w:w="2311"/>
      </w:tblGrid>
      <w:tr w:rsidR="007F719F" w:rsidTr="007F719F">
        <w:trPr>
          <w:jc w:val="center"/>
        </w:trPr>
        <w:tc>
          <w:tcPr>
            <w:tcW w:w="1384" w:type="dxa"/>
            <w:tcBorders>
              <w:bottom w:val="single" w:sz="4" w:space="0" w:color="auto"/>
              <w:right w:val="nil"/>
            </w:tcBorders>
            <w:shd w:val="clear" w:color="auto" w:fill="B8CCE4" w:themeFill="accent1" w:themeFillTint="66"/>
          </w:tcPr>
          <w:p w:rsidR="007F719F" w:rsidRPr="00F157DB" w:rsidRDefault="007F719F" w:rsidP="007F719F">
            <w:pPr>
              <w:tabs>
                <w:tab w:val="left" w:pos="1080"/>
              </w:tabs>
              <w:spacing w:line="360" w:lineRule="auto"/>
              <w:jc w:val="center"/>
              <w:rPr>
                <w:rFonts w:ascii="Arial" w:hAnsi="Arial" w:cs="Arial"/>
                <w:b/>
                <w:bCs/>
                <w:sz w:val="24"/>
                <w:szCs w:val="24"/>
                <w:lang w:eastAsia="en-US"/>
              </w:rPr>
            </w:pPr>
            <w:r w:rsidRPr="00F157DB">
              <w:rPr>
                <w:rFonts w:ascii="Arial" w:hAnsi="Arial" w:cs="Arial"/>
                <w:b/>
                <w:bCs/>
                <w:sz w:val="24"/>
                <w:szCs w:val="24"/>
              </w:rPr>
              <w:t>Stock No.</w:t>
            </w:r>
          </w:p>
        </w:tc>
        <w:tc>
          <w:tcPr>
            <w:tcW w:w="3236" w:type="dxa"/>
            <w:tcBorders>
              <w:left w:val="nil"/>
              <w:bottom w:val="single" w:sz="4" w:space="0" w:color="auto"/>
              <w:right w:val="nil"/>
            </w:tcBorders>
            <w:shd w:val="clear" w:color="auto" w:fill="B8CCE4" w:themeFill="accent1" w:themeFillTint="66"/>
          </w:tcPr>
          <w:p w:rsidR="007F719F" w:rsidRPr="00F157DB" w:rsidRDefault="007F719F" w:rsidP="007F719F">
            <w:pPr>
              <w:tabs>
                <w:tab w:val="left" w:pos="1080"/>
              </w:tabs>
              <w:spacing w:line="360" w:lineRule="auto"/>
              <w:jc w:val="center"/>
              <w:rPr>
                <w:rFonts w:ascii="Arial" w:hAnsi="Arial" w:cs="Arial"/>
                <w:b/>
                <w:bCs/>
                <w:sz w:val="24"/>
                <w:szCs w:val="24"/>
                <w:lang w:eastAsia="en-US"/>
              </w:rPr>
            </w:pPr>
            <w:r w:rsidRPr="00F157DB">
              <w:rPr>
                <w:rFonts w:ascii="Arial" w:hAnsi="Arial" w:cs="Arial"/>
                <w:b/>
                <w:bCs/>
                <w:sz w:val="24"/>
                <w:szCs w:val="24"/>
              </w:rPr>
              <w:t>Content</w:t>
            </w:r>
          </w:p>
        </w:tc>
        <w:tc>
          <w:tcPr>
            <w:tcW w:w="2311" w:type="dxa"/>
            <w:tcBorders>
              <w:left w:val="nil"/>
              <w:bottom w:val="single" w:sz="4" w:space="0" w:color="auto"/>
              <w:right w:val="nil"/>
            </w:tcBorders>
            <w:shd w:val="clear" w:color="auto" w:fill="B8CCE4" w:themeFill="accent1" w:themeFillTint="66"/>
          </w:tcPr>
          <w:p w:rsidR="007F719F" w:rsidRPr="00F157DB" w:rsidRDefault="007F719F" w:rsidP="007F719F">
            <w:pPr>
              <w:tabs>
                <w:tab w:val="left" w:pos="1080"/>
              </w:tabs>
              <w:spacing w:line="360" w:lineRule="auto"/>
              <w:jc w:val="center"/>
              <w:rPr>
                <w:rFonts w:ascii="Arial" w:hAnsi="Arial" w:cs="Arial"/>
                <w:b/>
                <w:bCs/>
                <w:sz w:val="24"/>
                <w:szCs w:val="24"/>
                <w:lang w:eastAsia="en-US"/>
              </w:rPr>
            </w:pPr>
            <w:r w:rsidRPr="00F157DB">
              <w:rPr>
                <w:rFonts w:ascii="Arial" w:hAnsi="Arial" w:cs="Arial"/>
                <w:b/>
                <w:bCs/>
                <w:sz w:val="24"/>
                <w:szCs w:val="24"/>
              </w:rPr>
              <w:t>Concentration</w:t>
            </w:r>
          </w:p>
        </w:tc>
        <w:tc>
          <w:tcPr>
            <w:tcW w:w="2311" w:type="dxa"/>
            <w:tcBorders>
              <w:left w:val="nil"/>
              <w:bottom w:val="single" w:sz="4" w:space="0" w:color="auto"/>
            </w:tcBorders>
            <w:shd w:val="clear" w:color="auto" w:fill="B8CCE4" w:themeFill="accent1" w:themeFillTint="66"/>
          </w:tcPr>
          <w:p w:rsidR="007F719F" w:rsidRPr="00F157DB" w:rsidRDefault="007F719F" w:rsidP="007F719F">
            <w:pPr>
              <w:tabs>
                <w:tab w:val="left" w:pos="1080"/>
              </w:tabs>
              <w:spacing w:line="360" w:lineRule="auto"/>
              <w:jc w:val="center"/>
              <w:rPr>
                <w:rFonts w:ascii="Arial" w:hAnsi="Arial" w:cs="Arial"/>
                <w:b/>
                <w:bCs/>
                <w:sz w:val="24"/>
                <w:szCs w:val="24"/>
                <w:lang w:eastAsia="en-US"/>
              </w:rPr>
            </w:pPr>
            <w:r w:rsidRPr="00F157DB">
              <w:rPr>
                <w:rFonts w:ascii="Arial" w:hAnsi="Arial" w:cs="Arial"/>
                <w:b/>
                <w:bCs/>
                <w:sz w:val="24"/>
                <w:szCs w:val="24"/>
              </w:rPr>
              <w:t>Buffer/pH</w:t>
            </w:r>
          </w:p>
        </w:tc>
      </w:tr>
      <w:tr w:rsidR="007F719F" w:rsidTr="007F719F">
        <w:trPr>
          <w:jc w:val="center"/>
        </w:trPr>
        <w:tc>
          <w:tcPr>
            <w:tcW w:w="1384" w:type="dxa"/>
            <w:tcBorders>
              <w:left w:val="single" w:sz="4" w:space="0" w:color="auto"/>
              <w:bottom w:val="nil"/>
              <w:right w:val="nil"/>
            </w:tcBorders>
            <w:vAlign w:val="center"/>
          </w:tcPr>
          <w:p w:rsidR="007F719F" w:rsidRPr="00F157DB" w:rsidRDefault="007F719F" w:rsidP="007F719F">
            <w:pPr>
              <w:tabs>
                <w:tab w:val="left" w:pos="1080"/>
              </w:tabs>
              <w:spacing w:line="360" w:lineRule="auto"/>
              <w:jc w:val="center"/>
              <w:rPr>
                <w:rFonts w:ascii="Arial" w:hAnsi="Arial" w:cs="Arial"/>
                <w:bCs/>
                <w:sz w:val="24"/>
                <w:szCs w:val="24"/>
                <w:lang w:eastAsia="en-US"/>
              </w:rPr>
            </w:pPr>
            <w:r w:rsidRPr="00F157DB">
              <w:rPr>
                <w:rFonts w:ascii="Arial" w:hAnsi="Arial" w:cs="Arial"/>
                <w:bCs/>
                <w:sz w:val="24"/>
                <w:szCs w:val="24"/>
              </w:rPr>
              <w:t>1</w:t>
            </w:r>
          </w:p>
        </w:tc>
        <w:tc>
          <w:tcPr>
            <w:tcW w:w="3236" w:type="dxa"/>
            <w:tcBorders>
              <w:left w:val="nil"/>
              <w:bottom w:val="nil"/>
              <w:right w:val="nil"/>
            </w:tcBorders>
            <w:vAlign w:val="center"/>
          </w:tcPr>
          <w:p w:rsidR="007F719F" w:rsidRPr="00F157DB" w:rsidRDefault="007F719F" w:rsidP="007F719F">
            <w:pPr>
              <w:tabs>
                <w:tab w:val="left" w:pos="1080"/>
              </w:tabs>
              <w:spacing w:line="360" w:lineRule="auto"/>
              <w:jc w:val="center"/>
              <w:rPr>
                <w:rFonts w:ascii="Arial" w:hAnsi="Arial" w:cs="Arial"/>
                <w:b/>
                <w:bCs/>
                <w:sz w:val="24"/>
                <w:szCs w:val="24"/>
                <w:lang w:eastAsia="en-US"/>
              </w:rPr>
            </w:pPr>
            <w:r w:rsidRPr="00F157DB">
              <w:rPr>
                <w:rFonts w:ascii="Arial" w:hAnsi="Arial" w:cs="Arial"/>
                <w:bCs/>
                <w:sz w:val="24"/>
                <w:szCs w:val="24"/>
              </w:rPr>
              <w:t>sodium azide</w:t>
            </w:r>
          </w:p>
        </w:tc>
        <w:tc>
          <w:tcPr>
            <w:tcW w:w="2311" w:type="dxa"/>
            <w:tcBorders>
              <w:left w:val="nil"/>
              <w:bottom w:val="nil"/>
              <w:right w:val="nil"/>
            </w:tcBorders>
            <w:vAlign w:val="center"/>
          </w:tcPr>
          <w:p w:rsidR="007F719F" w:rsidRPr="00F157DB" w:rsidRDefault="007F719F" w:rsidP="007F719F">
            <w:pPr>
              <w:tabs>
                <w:tab w:val="left" w:pos="1080"/>
              </w:tabs>
              <w:spacing w:line="360" w:lineRule="auto"/>
              <w:jc w:val="center"/>
              <w:rPr>
                <w:rFonts w:ascii="Arial" w:hAnsi="Arial" w:cs="Arial"/>
                <w:bCs/>
                <w:sz w:val="24"/>
                <w:szCs w:val="24"/>
                <w:lang w:eastAsia="en-US"/>
              </w:rPr>
            </w:pPr>
            <w:r w:rsidRPr="00F157DB">
              <w:rPr>
                <w:rFonts w:ascii="Arial" w:hAnsi="Arial" w:cs="Arial"/>
                <w:bCs/>
                <w:sz w:val="24"/>
                <w:szCs w:val="24"/>
              </w:rPr>
              <w:t>0.02% w/v</w:t>
            </w:r>
          </w:p>
        </w:tc>
        <w:tc>
          <w:tcPr>
            <w:tcW w:w="2311" w:type="dxa"/>
            <w:tcBorders>
              <w:left w:val="nil"/>
              <w:bottom w:val="nil"/>
              <w:right w:val="single" w:sz="4" w:space="0" w:color="auto"/>
            </w:tcBorders>
            <w:vAlign w:val="center"/>
          </w:tcPr>
          <w:p w:rsidR="007F719F" w:rsidRPr="00F157DB" w:rsidRDefault="007F719F" w:rsidP="007F719F">
            <w:pPr>
              <w:tabs>
                <w:tab w:val="left" w:pos="1080"/>
              </w:tabs>
              <w:spacing w:line="360" w:lineRule="auto"/>
              <w:jc w:val="center"/>
              <w:rPr>
                <w:rFonts w:ascii="Arial" w:hAnsi="Arial" w:cs="Arial"/>
                <w:bCs/>
                <w:sz w:val="24"/>
                <w:szCs w:val="24"/>
                <w:lang w:eastAsia="en-US"/>
              </w:rPr>
            </w:pPr>
            <w:r w:rsidRPr="00F157DB">
              <w:rPr>
                <w:rFonts w:ascii="Arial" w:hAnsi="Arial" w:cs="Arial"/>
                <w:bCs/>
                <w:sz w:val="24"/>
                <w:szCs w:val="24"/>
              </w:rPr>
              <w:t>Potassium Phosphate, pH 7.4</w:t>
            </w:r>
          </w:p>
        </w:tc>
      </w:tr>
      <w:tr w:rsidR="007F719F" w:rsidTr="007F719F">
        <w:trPr>
          <w:jc w:val="center"/>
        </w:trPr>
        <w:tc>
          <w:tcPr>
            <w:tcW w:w="1384" w:type="dxa"/>
            <w:tcBorders>
              <w:top w:val="nil"/>
              <w:left w:val="single" w:sz="4" w:space="0" w:color="auto"/>
              <w:bottom w:val="nil"/>
              <w:right w:val="nil"/>
            </w:tcBorders>
            <w:shd w:val="clear" w:color="auto" w:fill="B8CCE4" w:themeFill="accent1" w:themeFillTint="66"/>
            <w:vAlign w:val="center"/>
          </w:tcPr>
          <w:p w:rsidR="007F719F" w:rsidRPr="00F157DB" w:rsidRDefault="007F719F" w:rsidP="007F719F">
            <w:pPr>
              <w:tabs>
                <w:tab w:val="left" w:pos="1080"/>
              </w:tabs>
              <w:spacing w:line="360" w:lineRule="auto"/>
              <w:jc w:val="center"/>
              <w:rPr>
                <w:rFonts w:ascii="Arial" w:hAnsi="Arial" w:cs="Arial"/>
                <w:bCs/>
                <w:sz w:val="24"/>
                <w:szCs w:val="24"/>
                <w:lang w:eastAsia="en-US"/>
              </w:rPr>
            </w:pPr>
            <w:r w:rsidRPr="00F157DB">
              <w:rPr>
                <w:rFonts w:ascii="Arial" w:hAnsi="Arial" w:cs="Arial"/>
                <w:bCs/>
                <w:sz w:val="24"/>
                <w:szCs w:val="24"/>
              </w:rPr>
              <w:t>2</w:t>
            </w:r>
          </w:p>
        </w:tc>
        <w:tc>
          <w:tcPr>
            <w:tcW w:w="3236" w:type="dxa"/>
            <w:tcBorders>
              <w:top w:val="nil"/>
              <w:left w:val="nil"/>
              <w:bottom w:val="nil"/>
              <w:right w:val="nil"/>
            </w:tcBorders>
            <w:shd w:val="clear" w:color="auto" w:fill="B8CCE4" w:themeFill="accent1" w:themeFillTint="66"/>
            <w:vAlign w:val="center"/>
          </w:tcPr>
          <w:p w:rsidR="007F719F" w:rsidRPr="00F157DB" w:rsidRDefault="007F719F" w:rsidP="007F719F">
            <w:pPr>
              <w:tabs>
                <w:tab w:val="left" w:pos="1080"/>
              </w:tabs>
              <w:spacing w:line="360" w:lineRule="auto"/>
              <w:jc w:val="center"/>
              <w:rPr>
                <w:rFonts w:ascii="Arial" w:hAnsi="Arial" w:cs="Arial"/>
                <w:b/>
                <w:bCs/>
                <w:sz w:val="24"/>
                <w:szCs w:val="24"/>
                <w:lang w:eastAsia="en-US"/>
              </w:rPr>
            </w:pPr>
            <w:r w:rsidRPr="00F157DB">
              <w:rPr>
                <w:rFonts w:ascii="Arial" w:hAnsi="Arial" w:cs="Arial"/>
                <w:bCs/>
                <w:sz w:val="24"/>
                <w:szCs w:val="24"/>
              </w:rPr>
              <w:t>NANA aldolase</w:t>
            </w:r>
          </w:p>
        </w:tc>
        <w:tc>
          <w:tcPr>
            <w:tcW w:w="2311" w:type="dxa"/>
            <w:tcBorders>
              <w:top w:val="nil"/>
              <w:left w:val="nil"/>
              <w:bottom w:val="nil"/>
              <w:right w:val="nil"/>
            </w:tcBorders>
            <w:shd w:val="clear" w:color="auto" w:fill="B8CCE4" w:themeFill="accent1" w:themeFillTint="66"/>
            <w:vAlign w:val="center"/>
          </w:tcPr>
          <w:p w:rsidR="007F719F" w:rsidRPr="00F157DB" w:rsidRDefault="007F719F" w:rsidP="007F719F">
            <w:pPr>
              <w:tabs>
                <w:tab w:val="left" w:pos="1080"/>
              </w:tabs>
              <w:spacing w:line="360" w:lineRule="auto"/>
              <w:jc w:val="center"/>
              <w:rPr>
                <w:rFonts w:ascii="Arial" w:hAnsi="Arial" w:cs="Arial"/>
                <w:bCs/>
                <w:sz w:val="24"/>
                <w:szCs w:val="24"/>
                <w:lang w:eastAsia="en-US"/>
              </w:rPr>
            </w:pPr>
            <w:r w:rsidRPr="00F157DB">
              <w:rPr>
                <w:rFonts w:ascii="Arial" w:hAnsi="Arial" w:cs="Arial"/>
                <w:bCs/>
                <w:sz w:val="24"/>
                <w:szCs w:val="24"/>
              </w:rPr>
              <w:t>5.13 µM</w:t>
            </w:r>
          </w:p>
        </w:tc>
        <w:tc>
          <w:tcPr>
            <w:tcW w:w="2311" w:type="dxa"/>
            <w:tcBorders>
              <w:top w:val="nil"/>
              <w:left w:val="nil"/>
              <w:bottom w:val="nil"/>
              <w:right w:val="single" w:sz="4" w:space="0" w:color="auto"/>
            </w:tcBorders>
            <w:shd w:val="clear" w:color="auto" w:fill="B8CCE4" w:themeFill="accent1" w:themeFillTint="66"/>
            <w:vAlign w:val="center"/>
          </w:tcPr>
          <w:p w:rsidR="007F719F" w:rsidRPr="00F157DB" w:rsidRDefault="007F719F" w:rsidP="007F719F">
            <w:pPr>
              <w:tabs>
                <w:tab w:val="left" w:pos="1080"/>
              </w:tabs>
              <w:spacing w:line="360" w:lineRule="auto"/>
              <w:jc w:val="center"/>
              <w:rPr>
                <w:rFonts w:ascii="Arial" w:hAnsi="Arial" w:cs="Arial"/>
                <w:bCs/>
                <w:sz w:val="24"/>
                <w:szCs w:val="24"/>
                <w:lang w:eastAsia="en-US"/>
              </w:rPr>
            </w:pPr>
            <w:r w:rsidRPr="00F157DB">
              <w:rPr>
                <w:rFonts w:ascii="Arial" w:hAnsi="Arial" w:cs="Arial"/>
                <w:bCs/>
                <w:sz w:val="24"/>
                <w:szCs w:val="24"/>
              </w:rPr>
              <w:t>Potassium Phosphate, pH 7.4</w:t>
            </w:r>
          </w:p>
        </w:tc>
      </w:tr>
      <w:tr w:rsidR="007F719F" w:rsidTr="007F719F">
        <w:trPr>
          <w:jc w:val="center"/>
        </w:trPr>
        <w:tc>
          <w:tcPr>
            <w:tcW w:w="1384" w:type="dxa"/>
            <w:tcBorders>
              <w:top w:val="nil"/>
              <w:left w:val="single" w:sz="4" w:space="0" w:color="auto"/>
              <w:bottom w:val="single" w:sz="4" w:space="0" w:color="auto"/>
              <w:right w:val="nil"/>
            </w:tcBorders>
            <w:shd w:val="clear" w:color="auto" w:fill="auto"/>
            <w:vAlign w:val="center"/>
          </w:tcPr>
          <w:p w:rsidR="007F719F" w:rsidRPr="00F157DB" w:rsidRDefault="007F719F" w:rsidP="007F719F">
            <w:pPr>
              <w:tabs>
                <w:tab w:val="left" w:pos="1080"/>
              </w:tabs>
              <w:spacing w:line="360" w:lineRule="auto"/>
              <w:jc w:val="center"/>
              <w:rPr>
                <w:rFonts w:ascii="Arial" w:hAnsi="Arial" w:cs="Arial"/>
                <w:bCs/>
                <w:sz w:val="24"/>
                <w:szCs w:val="24"/>
              </w:rPr>
            </w:pPr>
            <w:r w:rsidRPr="00F157DB">
              <w:rPr>
                <w:rFonts w:ascii="Arial" w:hAnsi="Arial" w:cs="Arial"/>
                <w:bCs/>
                <w:sz w:val="24"/>
                <w:szCs w:val="24"/>
              </w:rPr>
              <w:t>3</w:t>
            </w:r>
          </w:p>
        </w:tc>
        <w:tc>
          <w:tcPr>
            <w:tcW w:w="3236" w:type="dxa"/>
            <w:tcBorders>
              <w:top w:val="nil"/>
              <w:left w:val="nil"/>
              <w:bottom w:val="single" w:sz="4" w:space="0" w:color="auto"/>
              <w:right w:val="nil"/>
            </w:tcBorders>
            <w:shd w:val="clear" w:color="auto" w:fill="auto"/>
            <w:vAlign w:val="center"/>
          </w:tcPr>
          <w:p w:rsidR="007F719F" w:rsidRPr="00F157DB" w:rsidRDefault="007F719F" w:rsidP="007F719F">
            <w:pPr>
              <w:tabs>
                <w:tab w:val="left" w:pos="1080"/>
              </w:tabs>
              <w:spacing w:line="360" w:lineRule="auto"/>
              <w:jc w:val="center"/>
              <w:rPr>
                <w:rFonts w:ascii="Arial" w:hAnsi="Arial" w:cs="Arial"/>
                <w:bCs/>
                <w:sz w:val="24"/>
                <w:szCs w:val="24"/>
              </w:rPr>
            </w:pPr>
            <w:r w:rsidRPr="00F157DB">
              <w:rPr>
                <w:rFonts w:ascii="Arial" w:hAnsi="Arial" w:cs="Arial"/>
                <w:i/>
                <w:sz w:val="24"/>
                <w:szCs w:val="24"/>
              </w:rPr>
              <w:t>N</w:t>
            </w:r>
            <w:r w:rsidRPr="00F157DB">
              <w:rPr>
                <w:rFonts w:ascii="Arial" w:hAnsi="Arial" w:cs="Arial"/>
                <w:sz w:val="24"/>
                <w:szCs w:val="24"/>
              </w:rPr>
              <w:t>-modified mannosamine and sodium pyruvate</w:t>
            </w:r>
          </w:p>
        </w:tc>
        <w:tc>
          <w:tcPr>
            <w:tcW w:w="2311" w:type="dxa"/>
            <w:tcBorders>
              <w:top w:val="nil"/>
              <w:left w:val="nil"/>
              <w:bottom w:val="single" w:sz="4" w:space="0" w:color="auto"/>
              <w:right w:val="nil"/>
            </w:tcBorders>
            <w:shd w:val="clear" w:color="auto" w:fill="auto"/>
            <w:vAlign w:val="center"/>
          </w:tcPr>
          <w:p w:rsidR="007F719F" w:rsidRPr="00F157DB" w:rsidRDefault="007F719F" w:rsidP="007F719F">
            <w:pPr>
              <w:tabs>
                <w:tab w:val="left" w:pos="1080"/>
              </w:tabs>
              <w:spacing w:line="360" w:lineRule="auto"/>
              <w:jc w:val="center"/>
              <w:rPr>
                <w:rFonts w:ascii="Arial" w:hAnsi="Arial" w:cs="Arial"/>
                <w:bCs/>
                <w:sz w:val="24"/>
                <w:szCs w:val="24"/>
              </w:rPr>
            </w:pPr>
            <w:r w:rsidRPr="00F157DB">
              <w:rPr>
                <w:rFonts w:ascii="Arial" w:hAnsi="Arial" w:cs="Arial"/>
                <w:bCs/>
                <w:sz w:val="24"/>
                <w:szCs w:val="24"/>
              </w:rPr>
              <w:t>50 mM and 100 mM respectively</w:t>
            </w:r>
          </w:p>
        </w:tc>
        <w:tc>
          <w:tcPr>
            <w:tcW w:w="2311" w:type="dxa"/>
            <w:tcBorders>
              <w:top w:val="nil"/>
              <w:left w:val="nil"/>
              <w:bottom w:val="single" w:sz="4" w:space="0" w:color="auto"/>
              <w:right w:val="single" w:sz="4" w:space="0" w:color="auto"/>
            </w:tcBorders>
            <w:shd w:val="clear" w:color="auto" w:fill="auto"/>
            <w:vAlign w:val="center"/>
          </w:tcPr>
          <w:p w:rsidR="007F719F" w:rsidRPr="00F157DB" w:rsidRDefault="007F719F" w:rsidP="007F719F">
            <w:pPr>
              <w:tabs>
                <w:tab w:val="left" w:pos="1080"/>
              </w:tabs>
              <w:spacing w:line="360" w:lineRule="auto"/>
              <w:jc w:val="center"/>
              <w:rPr>
                <w:rFonts w:ascii="Arial" w:hAnsi="Arial" w:cs="Arial"/>
                <w:bCs/>
                <w:sz w:val="24"/>
                <w:szCs w:val="24"/>
              </w:rPr>
            </w:pPr>
            <w:r w:rsidRPr="00F157DB">
              <w:rPr>
                <w:rFonts w:ascii="Arial" w:hAnsi="Arial" w:cs="Arial"/>
                <w:bCs/>
                <w:sz w:val="24"/>
                <w:szCs w:val="24"/>
              </w:rPr>
              <w:t>Potassium Phosphate, pH 7.4</w:t>
            </w:r>
          </w:p>
        </w:tc>
      </w:tr>
    </w:tbl>
    <w:p w:rsidR="007F719F" w:rsidRDefault="0037588F" w:rsidP="007F719F">
      <w:pPr>
        <w:tabs>
          <w:tab w:val="left" w:pos="900"/>
          <w:tab w:val="left" w:pos="1080"/>
          <w:tab w:val="left" w:pos="5142"/>
        </w:tabs>
        <w:spacing w:line="360" w:lineRule="auto"/>
        <w:jc w:val="center"/>
        <w:rPr>
          <w:bCs/>
        </w:rPr>
      </w:pPr>
      <w:r>
        <w:rPr>
          <w:b/>
          <w:bCs/>
        </w:rPr>
        <w:t>Table 27</w:t>
      </w:r>
      <w:r w:rsidR="007F719F">
        <w:rPr>
          <w:b/>
          <w:bCs/>
        </w:rPr>
        <w:t xml:space="preserve">. </w:t>
      </w:r>
      <w:r w:rsidR="007F719F">
        <w:rPr>
          <w:bCs/>
        </w:rPr>
        <w:t>Stock solutions used for the creation of DCLs.</w:t>
      </w:r>
    </w:p>
    <w:p w:rsidR="007F719F" w:rsidRPr="001A48D7" w:rsidRDefault="007F719F" w:rsidP="007F719F">
      <w:pPr>
        <w:spacing w:line="360" w:lineRule="auto"/>
        <w:jc w:val="both"/>
      </w:pPr>
    </w:p>
    <w:p w:rsidR="0037588F" w:rsidRDefault="007F719F" w:rsidP="002F4E94">
      <w:pPr>
        <w:tabs>
          <w:tab w:val="left" w:pos="900"/>
          <w:tab w:val="left" w:pos="1080"/>
          <w:tab w:val="left" w:pos="5142"/>
        </w:tabs>
        <w:spacing w:line="360" w:lineRule="auto"/>
        <w:jc w:val="both"/>
      </w:pPr>
      <w:r>
        <w:t>Three</w:t>
      </w:r>
      <w:r w:rsidRPr="001A48D7">
        <w:t xml:space="preserve"> stock solutions were made up</w:t>
      </w:r>
      <w:r>
        <w:t xml:space="preserve"> as for stock 3</w:t>
      </w:r>
      <w:r w:rsidR="0037588F">
        <w:t xml:space="preserve"> (</w:t>
      </w:r>
      <w:r w:rsidR="0037588F" w:rsidRPr="0037588F">
        <w:rPr>
          <w:b/>
        </w:rPr>
        <w:t>Table 27</w:t>
      </w:r>
      <w:r w:rsidR="0037588F">
        <w:t>)</w:t>
      </w:r>
      <w:r w:rsidRPr="001A48D7">
        <w:t xml:space="preserve"> using </w:t>
      </w:r>
      <w:r>
        <w:t>three</w:t>
      </w:r>
      <w:r w:rsidRPr="001A48D7">
        <w:t xml:space="preserve"> of the </w:t>
      </w:r>
      <w:r w:rsidRPr="001A48D7">
        <w:rPr>
          <w:i/>
          <w:iCs/>
        </w:rPr>
        <w:t>N</w:t>
      </w:r>
      <w:r w:rsidRPr="001A48D7">
        <w:t>-modified mannosamine</w:t>
      </w:r>
      <w:r>
        <w:t xml:space="preserve">s synthesised in </w:t>
      </w:r>
      <w:r w:rsidRPr="00B7302F">
        <w:rPr>
          <w:b/>
        </w:rPr>
        <w:t>Section 5.2.</w:t>
      </w:r>
      <w:r w:rsidRPr="001A48D7">
        <w:t xml:space="preserve"> 10 μL of each of these stock solutions was added to </w:t>
      </w:r>
      <w:r>
        <w:t>two</w:t>
      </w:r>
      <w:r w:rsidR="00400BE8">
        <w:t xml:space="preserve"> E</w:t>
      </w:r>
      <w:r w:rsidRPr="001A48D7">
        <w:t>ppendorf tube</w:t>
      </w:r>
      <w:r>
        <w:t>s along with</w:t>
      </w:r>
      <w:r w:rsidRPr="001A48D7">
        <w:t xml:space="preserve"> </w:t>
      </w:r>
      <w:r>
        <w:t>30 μL of</w:t>
      </w:r>
      <w:r w:rsidRPr="001A48D7">
        <w:t xml:space="preserve"> stock</w:t>
      </w:r>
      <w:r>
        <w:t xml:space="preserve"> 1</w:t>
      </w:r>
      <w:r w:rsidRPr="001A48D7">
        <w:t xml:space="preserve">. </w:t>
      </w:r>
      <w:r>
        <w:t xml:space="preserve">30 μL of </w:t>
      </w:r>
      <w:r w:rsidRPr="001A48D7">
        <w:t>stock</w:t>
      </w:r>
      <w:r>
        <w:t xml:space="preserve"> 2</w:t>
      </w:r>
      <w:r w:rsidRPr="001A48D7">
        <w:t xml:space="preserve"> was then added to the </w:t>
      </w:r>
      <w:r>
        <w:t>tubes along with 63.8 μL of p</w:t>
      </w:r>
      <w:r w:rsidRPr="001A48D7">
        <w:t xml:space="preserve">otassium phosphate buffer (pH 7.4). Finally </w:t>
      </w:r>
      <w:r>
        <w:t>1.8</w:t>
      </w:r>
      <w:r w:rsidRPr="001A48D7">
        <w:t xml:space="preserve"> mg of WGA was added to</w:t>
      </w:r>
      <w:r>
        <w:t xml:space="preserve"> one of</w:t>
      </w:r>
      <w:r w:rsidR="00400BE8">
        <w:t xml:space="preserve"> the E</w:t>
      </w:r>
      <w:r w:rsidRPr="001A48D7">
        <w:t>ppendorf tube</w:t>
      </w:r>
      <w:r>
        <w:t>s</w:t>
      </w:r>
      <w:r w:rsidRPr="001A48D7">
        <w:t>.</w:t>
      </w:r>
      <w:r>
        <w:t xml:space="preserve"> </w:t>
      </w:r>
      <w:r w:rsidRPr="001A48D7">
        <w:t>The reaction was left to stir in a water bath at 37</w:t>
      </w:r>
      <w:r w:rsidR="008F288D">
        <w:t xml:space="preserve"> </w:t>
      </w:r>
      <w:r w:rsidRPr="001A48D7">
        <w:t>°C and after 24 hours the solution was applied to the SEC columns</w:t>
      </w:r>
      <w:r>
        <w:t xml:space="preserve"> (</w:t>
      </w:r>
      <w:r w:rsidRPr="009918D1">
        <w:rPr>
          <w:b/>
        </w:rPr>
        <w:t>Section 8.2.2.</w:t>
      </w:r>
      <w:r>
        <w:rPr>
          <w:b/>
        </w:rPr>
        <w:t>2.</w:t>
      </w:r>
      <w:r>
        <w:t>)</w:t>
      </w:r>
      <w:r w:rsidRPr="001A48D7">
        <w:t>.</w:t>
      </w:r>
    </w:p>
    <w:p w:rsidR="000B1ECD" w:rsidRDefault="000B1ECD" w:rsidP="0037588F">
      <w:pPr>
        <w:pStyle w:val="Heading4"/>
        <w:spacing w:before="0"/>
        <w:rPr>
          <w:rFonts w:eastAsiaTheme="minorHAnsi" w:cs="Arial"/>
          <w:b w:val="0"/>
          <w:bCs w:val="0"/>
          <w:iCs w:val="0"/>
        </w:rPr>
      </w:pPr>
      <w:bookmarkStart w:id="117" w:name="_Toc326047524"/>
    </w:p>
    <w:p w:rsidR="000B1ECD" w:rsidRDefault="000B1ECD" w:rsidP="000B1ECD"/>
    <w:p w:rsidR="000B1ECD" w:rsidRPr="000B1ECD" w:rsidRDefault="000B1ECD" w:rsidP="000B1ECD"/>
    <w:p w:rsidR="0037588F" w:rsidRPr="0037588F" w:rsidRDefault="007F719F" w:rsidP="0037588F">
      <w:pPr>
        <w:pStyle w:val="Heading4"/>
        <w:spacing w:before="0"/>
      </w:pPr>
      <w:r>
        <w:t>8.2</w:t>
      </w:r>
      <w:r w:rsidRPr="001A48D7">
        <w:t>.2</w:t>
      </w:r>
      <w:r>
        <w:t>.2.</w:t>
      </w:r>
      <w:r w:rsidRPr="001A48D7">
        <w:t xml:space="preserve"> Procedure for</w:t>
      </w:r>
      <w:r w:rsidR="00BB445F">
        <w:t xml:space="preserve"> the</w:t>
      </w:r>
      <w:r>
        <w:t xml:space="preserve"> Use of SEC C</w:t>
      </w:r>
      <w:r w:rsidRPr="001A48D7">
        <w:t>olumns</w:t>
      </w:r>
      <w:bookmarkEnd w:id="117"/>
    </w:p>
    <w:p w:rsidR="0037588F" w:rsidRDefault="0037588F" w:rsidP="007F719F">
      <w:pPr>
        <w:tabs>
          <w:tab w:val="left" w:pos="142"/>
          <w:tab w:val="left" w:pos="1080"/>
          <w:tab w:val="left" w:pos="5142"/>
        </w:tabs>
        <w:spacing w:line="360" w:lineRule="auto"/>
        <w:jc w:val="both"/>
      </w:pPr>
    </w:p>
    <w:p w:rsidR="007F719F" w:rsidRPr="001F5BC4" w:rsidRDefault="007F719F" w:rsidP="007F719F">
      <w:pPr>
        <w:tabs>
          <w:tab w:val="left" w:pos="142"/>
          <w:tab w:val="left" w:pos="1080"/>
          <w:tab w:val="left" w:pos="5142"/>
        </w:tabs>
        <w:spacing w:line="360" w:lineRule="auto"/>
        <w:jc w:val="both"/>
      </w:pPr>
      <w:r>
        <w:t>A SEC</w:t>
      </w:r>
      <w:r w:rsidRPr="001A48D7">
        <w:t xml:space="preserve"> column was inverted sharply several times to remove any bubbles and re</w:t>
      </w:r>
      <w:r>
        <w:t>-</w:t>
      </w:r>
      <w:r w:rsidRPr="001A48D7">
        <w:t>suspend the settled gel. The tip was removed and the column was placed in a 1.5 mL microcentrifuge tube. The cap was then removed from the column and it was left for 2 minutes to allow the packing buffer to drain.</w:t>
      </w:r>
      <w:r w:rsidRPr="001A48D7">
        <w:rPr>
          <w:b/>
          <w:bCs/>
        </w:rPr>
        <w:t xml:space="preserve"> </w:t>
      </w:r>
      <w:r w:rsidRPr="001A48D7">
        <w:t>The column was the</w:t>
      </w:r>
      <w:r>
        <w:t>n</w:t>
      </w:r>
      <w:r w:rsidRPr="001A48D7">
        <w:t xml:space="preserve"> centrifuged at 1000 </w:t>
      </w:r>
      <w:r>
        <w:t xml:space="preserve">× </w:t>
      </w:r>
      <w:r w:rsidRPr="001A48D7">
        <w:t>g for 2 minutes to remove remaining packing buffer.</w:t>
      </w:r>
      <w:r>
        <w:rPr>
          <w:b/>
          <w:bCs/>
        </w:rPr>
        <w:t xml:space="preserve"> </w:t>
      </w:r>
      <w:r w:rsidRPr="001A48D7">
        <w:t>Following centrifugation, a mark was drawn on the tube to show the side of the tube that the gel had travelled furthest up.</w:t>
      </w:r>
      <w:r>
        <w:rPr>
          <w:b/>
          <w:bCs/>
        </w:rPr>
        <w:t xml:space="preserve"> </w:t>
      </w:r>
      <w:r w:rsidRPr="00A41618">
        <w:rPr>
          <w:bCs/>
        </w:rPr>
        <w:t xml:space="preserve">This was to ensure that the tube was always placed in the microcentrifuge in the same orientation so that the gel bed was not disturbed. </w:t>
      </w:r>
      <w:r w:rsidRPr="001A48D7">
        <w:t xml:space="preserve">500 μL of water was then applied to the column to exchange the buffer. Following addition of the water, the column was placed in the </w:t>
      </w:r>
      <w:r>
        <w:t>micro</w:t>
      </w:r>
      <w:r w:rsidRPr="001A48D7">
        <w:t xml:space="preserve">centrifuge with the mark on the column facing outwards and centrifuged for 1 minute at 1000 </w:t>
      </w:r>
      <w:r>
        <w:t xml:space="preserve">× </w:t>
      </w:r>
      <w:r w:rsidRPr="001A48D7">
        <w:t>g. This procedure was repeated three times.</w:t>
      </w:r>
      <w:r>
        <w:rPr>
          <w:b/>
          <w:bCs/>
        </w:rPr>
        <w:t xml:space="preserve"> </w:t>
      </w:r>
      <w:r w:rsidRPr="001A48D7">
        <w:t xml:space="preserve">The column was </w:t>
      </w:r>
      <w:r>
        <w:t xml:space="preserve">then </w:t>
      </w:r>
      <w:r w:rsidR="00400BE8">
        <w:t>placed in a clean 1.5 μL E</w:t>
      </w:r>
      <w:r w:rsidRPr="001A48D7">
        <w:t>ppendor</w:t>
      </w:r>
      <w:r>
        <w:t>f tube,</w:t>
      </w:r>
      <w:r w:rsidRPr="001A48D7">
        <w:t xml:space="preserve"> the sample from the DCL (25 μL) was loaded</w:t>
      </w:r>
      <w:r>
        <w:t xml:space="preserve"> onto the centre of the gel bed and the column was</w:t>
      </w:r>
      <w:r w:rsidRPr="001A48D7">
        <w:t xml:space="preserve"> centrifuged at 1000</w:t>
      </w:r>
      <w:r w:rsidR="008F288D">
        <w:t xml:space="preserve"> </w:t>
      </w:r>
      <w:r>
        <w:t>×</w:t>
      </w:r>
      <w:r w:rsidRPr="001A48D7">
        <w:t xml:space="preserve"> g for 4 minutes.</w:t>
      </w:r>
      <w:r>
        <w:rPr>
          <w:b/>
          <w:bCs/>
        </w:rPr>
        <w:t xml:space="preserve"> </w:t>
      </w:r>
      <w:r w:rsidRPr="001A48D7">
        <w:t>The filtered solution (25 μL) was then added into aceton</w:t>
      </w:r>
      <w:r>
        <w:t>itrile (75 μL) for denaturation and a</w:t>
      </w:r>
      <w:r w:rsidRPr="001A48D7">
        <w:t xml:space="preserve">fter standing at room temperature for three hours, the solution was centrifuged at 9300 </w:t>
      </w:r>
      <w:r>
        <w:t xml:space="preserve">× </w:t>
      </w:r>
      <w:r w:rsidRPr="001A48D7">
        <w:t xml:space="preserve">g for 1.5 minutes. The top clear solution was then </w:t>
      </w:r>
      <w:r>
        <w:t>removed</w:t>
      </w:r>
      <w:r w:rsidRPr="001A48D7">
        <w:t xml:space="preserve"> for </w:t>
      </w:r>
      <w:r>
        <w:t xml:space="preserve">mass </w:t>
      </w:r>
      <w:r w:rsidR="003F345F">
        <w:t>spectrometry</w:t>
      </w:r>
      <w:r w:rsidRPr="001A48D7">
        <w:t xml:space="preserve"> analysis. </w:t>
      </w:r>
    </w:p>
    <w:p w:rsidR="007F719F" w:rsidRDefault="007F719F" w:rsidP="007F719F">
      <w:pPr>
        <w:tabs>
          <w:tab w:val="left" w:pos="900"/>
          <w:tab w:val="left" w:pos="1080"/>
          <w:tab w:val="left" w:pos="5142"/>
        </w:tabs>
        <w:spacing w:line="360" w:lineRule="auto"/>
        <w:rPr>
          <w:b/>
          <w:bCs/>
        </w:rPr>
      </w:pPr>
    </w:p>
    <w:p w:rsidR="007F719F" w:rsidRDefault="007F719F" w:rsidP="0037588F">
      <w:pPr>
        <w:pStyle w:val="Heading3"/>
        <w:spacing w:before="0" w:line="360" w:lineRule="auto"/>
      </w:pPr>
      <w:bookmarkStart w:id="118" w:name="_Toc326047525"/>
      <w:r>
        <w:t>8.2.3. DCLs Created with Protein Molecules Partitioned by Semi-Permeable Membranes</w:t>
      </w:r>
      <w:bookmarkEnd w:id="118"/>
    </w:p>
    <w:p w:rsidR="007F719F" w:rsidRDefault="007F719F" w:rsidP="007F719F">
      <w:pPr>
        <w:tabs>
          <w:tab w:val="left" w:pos="900"/>
          <w:tab w:val="left" w:pos="1080"/>
          <w:tab w:val="left" w:pos="5142"/>
        </w:tabs>
        <w:spacing w:line="360" w:lineRule="auto"/>
        <w:rPr>
          <w:b/>
          <w:bCs/>
        </w:rPr>
      </w:pPr>
    </w:p>
    <w:p w:rsidR="007F719F" w:rsidRPr="00C4107D" w:rsidRDefault="007F719F" w:rsidP="007F719F">
      <w:pPr>
        <w:tabs>
          <w:tab w:val="left" w:pos="900"/>
          <w:tab w:val="left" w:pos="1080"/>
          <w:tab w:val="left" w:pos="5142"/>
        </w:tabs>
        <w:spacing w:line="360" w:lineRule="auto"/>
        <w:rPr>
          <w:bCs/>
        </w:rPr>
      </w:pPr>
      <w:r w:rsidRPr="00C4107D">
        <w:rPr>
          <w:bCs/>
        </w:rPr>
        <w:t>A range of DC</w:t>
      </w:r>
      <w:r>
        <w:rPr>
          <w:bCs/>
        </w:rPr>
        <w:t>Ls were created using semi-perme</w:t>
      </w:r>
      <w:r w:rsidRPr="00C4107D">
        <w:rPr>
          <w:bCs/>
        </w:rPr>
        <w:t>able membranes to partition the different protein molecules in the DCL.</w:t>
      </w:r>
    </w:p>
    <w:p w:rsidR="007F719F" w:rsidRDefault="007F719F" w:rsidP="007F719F">
      <w:pPr>
        <w:tabs>
          <w:tab w:val="left" w:pos="900"/>
          <w:tab w:val="left" w:pos="1080"/>
          <w:tab w:val="left" w:pos="5142"/>
        </w:tabs>
        <w:spacing w:line="360" w:lineRule="auto"/>
        <w:rPr>
          <w:b/>
          <w:bCs/>
        </w:rPr>
      </w:pPr>
    </w:p>
    <w:p w:rsidR="007F719F" w:rsidRPr="00424231" w:rsidRDefault="007F719F" w:rsidP="00424231">
      <w:pPr>
        <w:pStyle w:val="Heading4"/>
        <w:spacing w:before="0" w:line="360" w:lineRule="auto"/>
      </w:pPr>
      <w:bookmarkStart w:id="119" w:name="_Toc326047526"/>
      <w:r>
        <w:t>8.2.3.1. Procedure for the Creation of Initial Dialysis Device P</w:t>
      </w:r>
      <w:r w:rsidRPr="005A091B">
        <w:t>rototype and its use in a DCL</w:t>
      </w:r>
      <w:bookmarkEnd w:id="119"/>
    </w:p>
    <w:p w:rsidR="00424231" w:rsidRPr="005A091B" w:rsidRDefault="00424231" w:rsidP="00424231">
      <w:pPr>
        <w:tabs>
          <w:tab w:val="left" w:pos="5142"/>
        </w:tabs>
        <w:spacing w:before="240" w:line="360" w:lineRule="auto"/>
        <w:jc w:val="both"/>
      </w:pPr>
      <w:r w:rsidRPr="005A091B">
        <w:rPr>
          <w:bCs/>
        </w:rPr>
        <w:t xml:space="preserve">A piece of dialysis membrane (Molecular weight cut off 12,400) was washed with deionised water and the left to soak in deionised water for 3 hours. </w:t>
      </w:r>
      <w:r>
        <w:rPr>
          <w:bCs/>
        </w:rPr>
        <w:t>It was then</w:t>
      </w:r>
      <w:r w:rsidRPr="005A091B">
        <w:rPr>
          <w:bCs/>
        </w:rPr>
        <w:t xml:space="preserve"> washed with deionised water and dried. After drying, the membrane was cut into squares (5 cm x 5 cm). The bottom </w:t>
      </w:r>
      <w:r>
        <w:rPr>
          <w:bCs/>
        </w:rPr>
        <w:t xml:space="preserve">of </w:t>
      </w:r>
      <w:r w:rsidRPr="005A091B">
        <w:rPr>
          <w:bCs/>
        </w:rPr>
        <w:t>a</w:t>
      </w:r>
      <w:r w:rsidR="00400BE8">
        <w:rPr>
          <w:bCs/>
        </w:rPr>
        <w:t xml:space="preserve"> 0.5 mL E</w:t>
      </w:r>
      <w:r w:rsidRPr="005A091B">
        <w:rPr>
          <w:bCs/>
        </w:rPr>
        <w:t xml:space="preserve">ppendorf tube was </w:t>
      </w:r>
      <w:r>
        <w:rPr>
          <w:bCs/>
        </w:rPr>
        <w:t xml:space="preserve">also </w:t>
      </w:r>
      <w:r w:rsidRPr="005A091B">
        <w:rPr>
          <w:bCs/>
        </w:rPr>
        <w:t>cut of</w:t>
      </w:r>
      <w:r>
        <w:rPr>
          <w:bCs/>
        </w:rPr>
        <w:t>f</w:t>
      </w:r>
      <w:r w:rsidRPr="005A091B">
        <w:rPr>
          <w:bCs/>
        </w:rPr>
        <w:t xml:space="preserve"> and a square of</w:t>
      </w:r>
      <w:r>
        <w:rPr>
          <w:bCs/>
        </w:rPr>
        <w:t xml:space="preserve"> the</w:t>
      </w:r>
      <w:r w:rsidRPr="005A091B">
        <w:rPr>
          <w:bCs/>
        </w:rPr>
        <w:t xml:space="preserve"> dialysis membrane was placed over the open top of the tube. It was then gently pushed through the tube using the closed end of an NMR tube so that the rounded bag-like structure c</w:t>
      </w:r>
      <w:r>
        <w:rPr>
          <w:bCs/>
        </w:rPr>
        <w:t>reated in the membrane protruded</w:t>
      </w:r>
      <w:r w:rsidRPr="005A091B">
        <w:rPr>
          <w:bCs/>
        </w:rPr>
        <w:t xml:space="preserve"> out of the hole cut in the bottom of the tube. To this membrane bag was added 80 </w:t>
      </w:r>
      <w:r w:rsidRPr="005A091B">
        <w:t xml:space="preserve">μL of </w:t>
      </w:r>
      <w:r>
        <w:t>stock 1 (</w:t>
      </w:r>
      <w:r w:rsidRPr="00424231">
        <w:rPr>
          <w:b/>
        </w:rPr>
        <w:t>Table 28</w:t>
      </w:r>
      <w:r>
        <w:t>) along with</w:t>
      </w:r>
      <w:r w:rsidRPr="005A091B">
        <w:t xml:space="preserve"> 20 μL </w:t>
      </w:r>
      <w:r>
        <w:t>of stock 2</w:t>
      </w:r>
      <w:r w:rsidRPr="005A091B">
        <w:t>. The dialysis device was sealed by tying a piece of thread around the membrane at the po</w:t>
      </w:r>
      <w:r>
        <w:t>int where the membrane protruded</w:t>
      </w:r>
      <w:r w:rsidR="00400BE8">
        <w:t xml:space="preserve"> from the Eppendorf tube. To a 1.5 mL E</w:t>
      </w:r>
      <w:r w:rsidRPr="005A091B">
        <w:t>ppendo</w:t>
      </w:r>
      <w:r>
        <w:t>rf tube was added 10 μL of stocks 3, 4, 5 and 6.</w:t>
      </w:r>
      <w:r w:rsidRPr="005A091B">
        <w:t xml:space="preserve"> 23.32 μL of </w:t>
      </w:r>
      <w:r>
        <w:t>stock 7 was added to the tube before t</w:t>
      </w:r>
      <w:r w:rsidRPr="005A091B">
        <w:t>he solutio</w:t>
      </w:r>
      <w:r w:rsidR="00400BE8">
        <w:t>n in the E</w:t>
      </w:r>
      <w:r>
        <w:t>ppendorf tube was</w:t>
      </w:r>
      <w:r w:rsidRPr="005A091B">
        <w:t xml:space="preserve"> made up to 100 μL using potassium phosphate buffer</w:t>
      </w:r>
      <w:r>
        <w:t xml:space="preserve"> (pH 7.4)</w:t>
      </w:r>
      <w:r w:rsidRPr="005A091B">
        <w:t xml:space="preserve">. Once both </w:t>
      </w:r>
      <w:r>
        <w:t xml:space="preserve">sections of the device </w:t>
      </w:r>
      <w:r w:rsidRPr="005A091B">
        <w:t>had been filled with the releva</w:t>
      </w:r>
      <w:r w:rsidR="00400BE8">
        <w:t>nt library members, the 0.5 mL E</w:t>
      </w:r>
      <w:r w:rsidRPr="005A091B">
        <w:t>ppendorf</w:t>
      </w:r>
      <w:r w:rsidR="00400BE8">
        <w:t xml:space="preserve"> tube was placed in the 1.5 mL E</w:t>
      </w:r>
      <w:r w:rsidRPr="005A091B">
        <w:t>ppendorf tube such that the dialysis bag was suspended in the liquid</w:t>
      </w:r>
      <w:r w:rsidR="00400BE8">
        <w:t xml:space="preserve"> in the 1.5 mL E</w:t>
      </w:r>
      <w:r>
        <w:t xml:space="preserve">ppendorf tube. </w:t>
      </w:r>
      <w:r w:rsidRPr="005A091B">
        <w:t xml:space="preserve">The large tube was closed and placed in a water bath at 37 </w:t>
      </w:r>
      <w:r w:rsidR="008F288D" w:rsidRPr="00421022">
        <w:t>°</w:t>
      </w:r>
      <w:r w:rsidR="009574A5">
        <w:t>C</w:t>
      </w:r>
      <w:r>
        <w:t xml:space="preserve"> for 24 hours.</w:t>
      </w:r>
    </w:p>
    <w:p w:rsidR="00424231" w:rsidRDefault="00424231" w:rsidP="007F719F">
      <w:pPr>
        <w:tabs>
          <w:tab w:val="left" w:pos="5142"/>
        </w:tabs>
        <w:spacing w:line="360" w:lineRule="auto"/>
        <w:rPr>
          <w:b/>
          <w:bCs/>
        </w:rPr>
      </w:pPr>
    </w:p>
    <w:tbl>
      <w:tblPr>
        <w:tblStyle w:val="TableGrid"/>
        <w:tblW w:w="0" w:type="auto"/>
        <w:jc w:val="center"/>
        <w:tblLook w:val="04A0" w:firstRow="1" w:lastRow="0" w:firstColumn="1" w:lastColumn="0" w:noHBand="0" w:noVBand="1"/>
      </w:tblPr>
      <w:tblGrid>
        <w:gridCol w:w="1384"/>
        <w:gridCol w:w="3236"/>
        <w:gridCol w:w="2311"/>
        <w:gridCol w:w="2311"/>
      </w:tblGrid>
      <w:tr w:rsidR="007F719F" w:rsidTr="007F719F">
        <w:trPr>
          <w:jc w:val="center"/>
        </w:trPr>
        <w:tc>
          <w:tcPr>
            <w:tcW w:w="1384" w:type="dxa"/>
            <w:tcBorders>
              <w:bottom w:val="single" w:sz="4" w:space="0" w:color="auto"/>
              <w:right w:val="nil"/>
            </w:tcBorders>
            <w:shd w:val="clear" w:color="auto" w:fill="B8CCE4" w:themeFill="accent1" w:themeFillTint="66"/>
          </w:tcPr>
          <w:p w:rsidR="007F719F" w:rsidRPr="00F157DB" w:rsidRDefault="007F719F" w:rsidP="007F719F">
            <w:pPr>
              <w:tabs>
                <w:tab w:val="left" w:pos="1080"/>
              </w:tabs>
              <w:spacing w:line="360" w:lineRule="auto"/>
              <w:jc w:val="center"/>
              <w:rPr>
                <w:rFonts w:ascii="Arial" w:hAnsi="Arial" w:cs="Arial"/>
                <w:b/>
                <w:bCs/>
                <w:sz w:val="24"/>
                <w:szCs w:val="24"/>
                <w:lang w:eastAsia="en-US"/>
              </w:rPr>
            </w:pPr>
            <w:r w:rsidRPr="00F157DB">
              <w:rPr>
                <w:rFonts w:ascii="Arial" w:hAnsi="Arial" w:cs="Arial"/>
                <w:b/>
                <w:bCs/>
                <w:sz w:val="24"/>
                <w:szCs w:val="24"/>
              </w:rPr>
              <w:t>Stock No.</w:t>
            </w:r>
          </w:p>
        </w:tc>
        <w:tc>
          <w:tcPr>
            <w:tcW w:w="3236" w:type="dxa"/>
            <w:tcBorders>
              <w:left w:val="nil"/>
              <w:bottom w:val="single" w:sz="4" w:space="0" w:color="auto"/>
              <w:right w:val="nil"/>
            </w:tcBorders>
            <w:shd w:val="clear" w:color="auto" w:fill="B8CCE4" w:themeFill="accent1" w:themeFillTint="66"/>
          </w:tcPr>
          <w:p w:rsidR="007F719F" w:rsidRPr="00F157DB" w:rsidRDefault="007F719F" w:rsidP="007F719F">
            <w:pPr>
              <w:tabs>
                <w:tab w:val="left" w:pos="1080"/>
              </w:tabs>
              <w:spacing w:line="360" w:lineRule="auto"/>
              <w:jc w:val="center"/>
              <w:rPr>
                <w:rFonts w:ascii="Arial" w:hAnsi="Arial" w:cs="Arial"/>
                <w:b/>
                <w:bCs/>
                <w:sz w:val="24"/>
                <w:szCs w:val="24"/>
                <w:lang w:eastAsia="en-US"/>
              </w:rPr>
            </w:pPr>
            <w:r w:rsidRPr="00F157DB">
              <w:rPr>
                <w:rFonts w:ascii="Arial" w:hAnsi="Arial" w:cs="Arial"/>
                <w:b/>
                <w:bCs/>
                <w:sz w:val="24"/>
                <w:szCs w:val="24"/>
              </w:rPr>
              <w:t>Content</w:t>
            </w:r>
          </w:p>
        </w:tc>
        <w:tc>
          <w:tcPr>
            <w:tcW w:w="2311" w:type="dxa"/>
            <w:tcBorders>
              <w:left w:val="nil"/>
              <w:bottom w:val="single" w:sz="4" w:space="0" w:color="auto"/>
              <w:right w:val="nil"/>
            </w:tcBorders>
            <w:shd w:val="clear" w:color="auto" w:fill="B8CCE4" w:themeFill="accent1" w:themeFillTint="66"/>
          </w:tcPr>
          <w:p w:rsidR="007F719F" w:rsidRPr="00F157DB" w:rsidRDefault="007F719F" w:rsidP="007F719F">
            <w:pPr>
              <w:tabs>
                <w:tab w:val="left" w:pos="1080"/>
              </w:tabs>
              <w:spacing w:line="360" w:lineRule="auto"/>
              <w:jc w:val="center"/>
              <w:rPr>
                <w:rFonts w:ascii="Arial" w:hAnsi="Arial" w:cs="Arial"/>
                <w:b/>
                <w:bCs/>
                <w:sz w:val="24"/>
                <w:szCs w:val="24"/>
                <w:lang w:eastAsia="en-US"/>
              </w:rPr>
            </w:pPr>
            <w:r w:rsidRPr="00F157DB">
              <w:rPr>
                <w:rFonts w:ascii="Arial" w:hAnsi="Arial" w:cs="Arial"/>
                <w:b/>
                <w:bCs/>
                <w:sz w:val="24"/>
                <w:szCs w:val="24"/>
              </w:rPr>
              <w:t>Concentration</w:t>
            </w:r>
          </w:p>
        </w:tc>
        <w:tc>
          <w:tcPr>
            <w:tcW w:w="2311" w:type="dxa"/>
            <w:tcBorders>
              <w:left w:val="nil"/>
              <w:bottom w:val="single" w:sz="4" w:space="0" w:color="auto"/>
            </w:tcBorders>
            <w:shd w:val="clear" w:color="auto" w:fill="B8CCE4" w:themeFill="accent1" w:themeFillTint="66"/>
          </w:tcPr>
          <w:p w:rsidR="007F719F" w:rsidRPr="00F157DB" w:rsidRDefault="007F719F" w:rsidP="007F719F">
            <w:pPr>
              <w:tabs>
                <w:tab w:val="left" w:pos="1080"/>
              </w:tabs>
              <w:spacing w:line="360" w:lineRule="auto"/>
              <w:jc w:val="center"/>
              <w:rPr>
                <w:rFonts w:ascii="Arial" w:hAnsi="Arial" w:cs="Arial"/>
                <w:b/>
                <w:bCs/>
                <w:sz w:val="24"/>
                <w:szCs w:val="24"/>
                <w:lang w:eastAsia="en-US"/>
              </w:rPr>
            </w:pPr>
            <w:r w:rsidRPr="00F157DB">
              <w:rPr>
                <w:rFonts w:ascii="Arial" w:hAnsi="Arial" w:cs="Arial"/>
                <w:b/>
                <w:bCs/>
                <w:sz w:val="24"/>
                <w:szCs w:val="24"/>
              </w:rPr>
              <w:t>Buffer/pH</w:t>
            </w:r>
          </w:p>
        </w:tc>
      </w:tr>
      <w:tr w:rsidR="007F719F" w:rsidTr="007F719F">
        <w:trPr>
          <w:jc w:val="center"/>
        </w:trPr>
        <w:tc>
          <w:tcPr>
            <w:tcW w:w="1384" w:type="dxa"/>
            <w:tcBorders>
              <w:left w:val="single" w:sz="4" w:space="0" w:color="auto"/>
              <w:bottom w:val="nil"/>
              <w:right w:val="nil"/>
            </w:tcBorders>
            <w:vAlign w:val="center"/>
          </w:tcPr>
          <w:p w:rsidR="007F719F" w:rsidRPr="00F157DB" w:rsidRDefault="007F719F" w:rsidP="007F719F">
            <w:pPr>
              <w:tabs>
                <w:tab w:val="left" w:pos="1080"/>
              </w:tabs>
              <w:spacing w:line="360" w:lineRule="auto"/>
              <w:jc w:val="center"/>
              <w:rPr>
                <w:rFonts w:ascii="Arial" w:hAnsi="Arial" w:cs="Arial"/>
                <w:bCs/>
                <w:sz w:val="24"/>
                <w:szCs w:val="24"/>
              </w:rPr>
            </w:pPr>
            <w:r w:rsidRPr="00F157DB">
              <w:rPr>
                <w:rFonts w:ascii="Arial" w:hAnsi="Arial" w:cs="Arial"/>
                <w:bCs/>
                <w:sz w:val="24"/>
                <w:szCs w:val="24"/>
              </w:rPr>
              <w:t>1</w:t>
            </w:r>
          </w:p>
        </w:tc>
        <w:tc>
          <w:tcPr>
            <w:tcW w:w="3236" w:type="dxa"/>
            <w:tcBorders>
              <w:left w:val="nil"/>
              <w:bottom w:val="nil"/>
              <w:right w:val="nil"/>
            </w:tcBorders>
            <w:vAlign w:val="center"/>
          </w:tcPr>
          <w:p w:rsidR="007F719F" w:rsidRPr="00F157DB" w:rsidRDefault="007F719F" w:rsidP="007F719F">
            <w:pPr>
              <w:tabs>
                <w:tab w:val="left" w:pos="1080"/>
              </w:tabs>
              <w:spacing w:line="360" w:lineRule="auto"/>
              <w:jc w:val="center"/>
              <w:rPr>
                <w:rFonts w:ascii="Arial" w:hAnsi="Arial" w:cs="Arial"/>
                <w:bCs/>
                <w:sz w:val="24"/>
                <w:szCs w:val="24"/>
              </w:rPr>
            </w:pPr>
            <w:r w:rsidRPr="00F157DB">
              <w:rPr>
                <w:rFonts w:ascii="Arial" w:hAnsi="Arial" w:cs="Arial"/>
                <w:bCs/>
                <w:sz w:val="24"/>
                <w:szCs w:val="24"/>
              </w:rPr>
              <w:t>WGA</w:t>
            </w:r>
          </w:p>
        </w:tc>
        <w:tc>
          <w:tcPr>
            <w:tcW w:w="2311" w:type="dxa"/>
            <w:tcBorders>
              <w:left w:val="nil"/>
              <w:bottom w:val="nil"/>
              <w:right w:val="nil"/>
            </w:tcBorders>
            <w:vAlign w:val="center"/>
          </w:tcPr>
          <w:p w:rsidR="007F719F" w:rsidRPr="00F157DB" w:rsidRDefault="007F719F" w:rsidP="007F719F">
            <w:pPr>
              <w:tabs>
                <w:tab w:val="left" w:pos="1080"/>
              </w:tabs>
              <w:spacing w:line="360" w:lineRule="auto"/>
              <w:jc w:val="center"/>
              <w:rPr>
                <w:rFonts w:ascii="Arial" w:hAnsi="Arial" w:cs="Arial"/>
                <w:bCs/>
                <w:sz w:val="24"/>
                <w:szCs w:val="24"/>
              </w:rPr>
            </w:pPr>
            <w:r w:rsidRPr="00F157DB">
              <w:rPr>
                <w:rFonts w:ascii="Arial" w:hAnsi="Arial" w:cs="Arial"/>
                <w:bCs/>
                <w:sz w:val="24"/>
                <w:szCs w:val="24"/>
              </w:rPr>
              <w:t>0.21 mM</w:t>
            </w:r>
          </w:p>
        </w:tc>
        <w:tc>
          <w:tcPr>
            <w:tcW w:w="2311" w:type="dxa"/>
            <w:tcBorders>
              <w:left w:val="nil"/>
              <w:bottom w:val="nil"/>
              <w:right w:val="single" w:sz="4" w:space="0" w:color="auto"/>
            </w:tcBorders>
            <w:vAlign w:val="center"/>
          </w:tcPr>
          <w:p w:rsidR="007F719F" w:rsidRPr="00F157DB" w:rsidRDefault="007F719F" w:rsidP="007F719F">
            <w:pPr>
              <w:tabs>
                <w:tab w:val="left" w:pos="1080"/>
              </w:tabs>
              <w:spacing w:line="360" w:lineRule="auto"/>
              <w:jc w:val="center"/>
              <w:rPr>
                <w:rFonts w:ascii="Arial" w:hAnsi="Arial" w:cs="Arial"/>
                <w:bCs/>
                <w:sz w:val="24"/>
                <w:szCs w:val="24"/>
              </w:rPr>
            </w:pPr>
            <w:r w:rsidRPr="00F157DB">
              <w:rPr>
                <w:rFonts w:ascii="Arial" w:hAnsi="Arial" w:cs="Arial"/>
                <w:bCs/>
                <w:sz w:val="24"/>
                <w:szCs w:val="24"/>
              </w:rPr>
              <w:t>Potassium Phosphate, pH 7.4</w:t>
            </w:r>
          </w:p>
        </w:tc>
      </w:tr>
      <w:tr w:rsidR="007F719F" w:rsidTr="007F719F">
        <w:trPr>
          <w:jc w:val="center"/>
        </w:trPr>
        <w:tc>
          <w:tcPr>
            <w:tcW w:w="1384" w:type="dxa"/>
            <w:tcBorders>
              <w:top w:val="nil"/>
              <w:left w:val="single" w:sz="4" w:space="0" w:color="auto"/>
              <w:bottom w:val="nil"/>
              <w:right w:val="nil"/>
            </w:tcBorders>
            <w:shd w:val="clear" w:color="auto" w:fill="B8CCE4" w:themeFill="accent1" w:themeFillTint="66"/>
            <w:vAlign w:val="center"/>
          </w:tcPr>
          <w:p w:rsidR="007F719F" w:rsidRPr="00F157DB" w:rsidRDefault="007F719F" w:rsidP="007F719F">
            <w:pPr>
              <w:tabs>
                <w:tab w:val="left" w:pos="1080"/>
              </w:tabs>
              <w:spacing w:line="360" w:lineRule="auto"/>
              <w:jc w:val="center"/>
              <w:rPr>
                <w:rFonts w:ascii="Arial" w:hAnsi="Arial" w:cs="Arial"/>
                <w:bCs/>
                <w:sz w:val="24"/>
                <w:szCs w:val="24"/>
                <w:lang w:eastAsia="en-US"/>
              </w:rPr>
            </w:pPr>
            <w:r w:rsidRPr="00F157DB">
              <w:rPr>
                <w:rFonts w:ascii="Arial" w:hAnsi="Arial" w:cs="Arial"/>
                <w:bCs/>
                <w:sz w:val="24"/>
                <w:szCs w:val="24"/>
              </w:rPr>
              <w:t>2</w:t>
            </w:r>
          </w:p>
        </w:tc>
        <w:tc>
          <w:tcPr>
            <w:tcW w:w="3236" w:type="dxa"/>
            <w:tcBorders>
              <w:top w:val="nil"/>
              <w:left w:val="nil"/>
              <w:bottom w:val="nil"/>
              <w:right w:val="nil"/>
            </w:tcBorders>
            <w:shd w:val="clear" w:color="auto" w:fill="B8CCE4" w:themeFill="accent1" w:themeFillTint="66"/>
            <w:vAlign w:val="center"/>
          </w:tcPr>
          <w:p w:rsidR="007F719F" w:rsidRPr="00F157DB" w:rsidRDefault="007F719F" w:rsidP="007F719F">
            <w:pPr>
              <w:tabs>
                <w:tab w:val="left" w:pos="1080"/>
              </w:tabs>
              <w:spacing w:line="360" w:lineRule="auto"/>
              <w:jc w:val="center"/>
              <w:rPr>
                <w:rFonts w:ascii="Arial" w:hAnsi="Arial" w:cs="Arial"/>
                <w:b/>
                <w:bCs/>
                <w:sz w:val="24"/>
                <w:szCs w:val="24"/>
                <w:lang w:eastAsia="en-US"/>
              </w:rPr>
            </w:pPr>
            <w:r w:rsidRPr="00F157DB">
              <w:rPr>
                <w:rFonts w:ascii="Arial" w:hAnsi="Arial" w:cs="Arial"/>
                <w:bCs/>
                <w:sz w:val="24"/>
                <w:szCs w:val="24"/>
              </w:rPr>
              <w:t>sodium azide</w:t>
            </w:r>
          </w:p>
        </w:tc>
        <w:tc>
          <w:tcPr>
            <w:tcW w:w="2311" w:type="dxa"/>
            <w:tcBorders>
              <w:top w:val="nil"/>
              <w:left w:val="nil"/>
              <w:bottom w:val="nil"/>
              <w:right w:val="nil"/>
            </w:tcBorders>
            <w:shd w:val="clear" w:color="auto" w:fill="B8CCE4" w:themeFill="accent1" w:themeFillTint="66"/>
            <w:vAlign w:val="center"/>
          </w:tcPr>
          <w:p w:rsidR="007F719F" w:rsidRPr="00F157DB" w:rsidRDefault="007F719F" w:rsidP="007F719F">
            <w:pPr>
              <w:tabs>
                <w:tab w:val="left" w:pos="1080"/>
              </w:tabs>
              <w:spacing w:line="360" w:lineRule="auto"/>
              <w:jc w:val="center"/>
              <w:rPr>
                <w:rFonts w:ascii="Arial" w:hAnsi="Arial" w:cs="Arial"/>
                <w:bCs/>
                <w:sz w:val="24"/>
                <w:szCs w:val="24"/>
                <w:lang w:eastAsia="en-US"/>
              </w:rPr>
            </w:pPr>
            <w:r w:rsidRPr="00F157DB">
              <w:rPr>
                <w:rFonts w:ascii="Arial" w:hAnsi="Arial" w:cs="Arial"/>
                <w:bCs/>
                <w:sz w:val="24"/>
                <w:szCs w:val="24"/>
              </w:rPr>
              <w:t>0.02% w/v</w:t>
            </w:r>
          </w:p>
        </w:tc>
        <w:tc>
          <w:tcPr>
            <w:tcW w:w="2311" w:type="dxa"/>
            <w:tcBorders>
              <w:top w:val="nil"/>
              <w:left w:val="nil"/>
              <w:bottom w:val="nil"/>
              <w:right w:val="single" w:sz="4" w:space="0" w:color="auto"/>
            </w:tcBorders>
            <w:shd w:val="clear" w:color="auto" w:fill="B8CCE4" w:themeFill="accent1" w:themeFillTint="66"/>
            <w:vAlign w:val="center"/>
          </w:tcPr>
          <w:p w:rsidR="007F719F" w:rsidRPr="00F157DB" w:rsidRDefault="007F719F" w:rsidP="007F719F">
            <w:pPr>
              <w:tabs>
                <w:tab w:val="left" w:pos="1080"/>
              </w:tabs>
              <w:spacing w:line="360" w:lineRule="auto"/>
              <w:jc w:val="center"/>
              <w:rPr>
                <w:rFonts w:ascii="Arial" w:hAnsi="Arial" w:cs="Arial"/>
                <w:bCs/>
                <w:sz w:val="24"/>
                <w:szCs w:val="24"/>
                <w:lang w:eastAsia="en-US"/>
              </w:rPr>
            </w:pPr>
            <w:r w:rsidRPr="00F157DB">
              <w:rPr>
                <w:rFonts w:ascii="Arial" w:hAnsi="Arial" w:cs="Arial"/>
                <w:bCs/>
                <w:sz w:val="24"/>
                <w:szCs w:val="24"/>
              </w:rPr>
              <w:t>Potassium Phosphate, pH 7.4</w:t>
            </w:r>
          </w:p>
        </w:tc>
      </w:tr>
      <w:tr w:rsidR="007F719F" w:rsidTr="007F719F">
        <w:trPr>
          <w:jc w:val="center"/>
        </w:trPr>
        <w:tc>
          <w:tcPr>
            <w:tcW w:w="1384" w:type="dxa"/>
            <w:tcBorders>
              <w:top w:val="nil"/>
              <w:left w:val="single" w:sz="4" w:space="0" w:color="auto"/>
              <w:bottom w:val="nil"/>
              <w:right w:val="nil"/>
            </w:tcBorders>
            <w:shd w:val="clear" w:color="auto" w:fill="FFFFFF" w:themeFill="background1"/>
            <w:vAlign w:val="center"/>
          </w:tcPr>
          <w:p w:rsidR="007F719F" w:rsidRPr="00F157DB" w:rsidRDefault="007F719F" w:rsidP="007F719F">
            <w:pPr>
              <w:tabs>
                <w:tab w:val="left" w:pos="1080"/>
              </w:tabs>
              <w:spacing w:line="360" w:lineRule="auto"/>
              <w:jc w:val="center"/>
              <w:rPr>
                <w:rFonts w:ascii="Arial" w:hAnsi="Arial" w:cs="Arial"/>
                <w:bCs/>
                <w:sz w:val="24"/>
                <w:szCs w:val="24"/>
                <w:lang w:eastAsia="en-US"/>
              </w:rPr>
            </w:pPr>
            <w:r w:rsidRPr="00F157DB">
              <w:rPr>
                <w:rFonts w:ascii="Arial" w:hAnsi="Arial" w:cs="Arial"/>
                <w:bCs/>
                <w:sz w:val="24"/>
                <w:szCs w:val="24"/>
              </w:rPr>
              <w:t>3</w:t>
            </w:r>
          </w:p>
        </w:tc>
        <w:tc>
          <w:tcPr>
            <w:tcW w:w="3236" w:type="dxa"/>
            <w:tcBorders>
              <w:top w:val="nil"/>
              <w:left w:val="nil"/>
              <w:bottom w:val="nil"/>
              <w:right w:val="nil"/>
            </w:tcBorders>
            <w:shd w:val="clear" w:color="auto" w:fill="FFFFFF" w:themeFill="background1"/>
            <w:vAlign w:val="center"/>
          </w:tcPr>
          <w:p w:rsidR="007F719F" w:rsidRPr="00F157DB" w:rsidRDefault="007F719F" w:rsidP="007F719F">
            <w:pPr>
              <w:tabs>
                <w:tab w:val="left" w:pos="1080"/>
              </w:tabs>
              <w:spacing w:line="360" w:lineRule="auto"/>
              <w:jc w:val="center"/>
              <w:rPr>
                <w:rFonts w:ascii="Arial" w:hAnsi="Arial" w:cs="Arial"/>
                <w:b/>
                <w:bCs/>
                <w:sz w:val="24"/>
                <w:szCs w:val="24"/>
                <w:lang w:eastAsia="en-US"/>
              </w:rPr>
            </w:pPr>
            <w:r w:rsidRPr="00F157DB">
              <w:rPr>
                <w:rFonts w:ascii="Arial" w:hAnsi="Arial" w:cs="Arial"/>
                <w:b/>
                <w:bCs/>
                <w:sz w:val="24"/>
                <w:szCs w:val="24"/>
              </w:rPr>
              <w:t>ManNAc</w:t>
            </w:r>
            <w:r w:rsidRPr="00F157DB">
              <w:rPr>
                <w:rFonts w:ascii="Arial" w:hAnsi="Arial" w:cs="Arial"/>
                <w:bCs/>
                <w:i/>
                <w:sz w:val="24"/>
                <w:szCs w:val="24"/>
              </w:rPr>
              <w:t xml:space="preserve"> </w:t>
            </w:r>
            <w:r w:rsidRPr="00F157DB">
              <w:rPr>
                <w:rFonts w:ascii="Arial" w:hAnsi="Arial" w:cs="Arial"/>
                <w:bCs/>
                <w:sz w:val="24"/>
                <w:szCs w:val="24"/>
              </w:rPr>
              <w:t>and sodium pyruvate</w:t>
            </w:r>
          </w:p>
        </w:tc>
        <w:tc>
          <w:tcPr>
            <w:tcW w:w="2311" w:type="dxa"/>
            <w:tcBorders>
              <w:top w:val="nil"/>
              <w:left w:val="nil"/>
              <w:bottom w:val="nil"/>
              <w:right w:val="nil"/>
            </w:tcBorders>
            <w:shd w:val="clear" w:color="auto" w:fill="FFFFFF" w:themeFill="background1"/>
            <w:vAlign w:val="center"/>
          </w:tcPr>
          <w:p w:rsidR="007F719F" w:rsidRPr="00F157DB" w:rsidRDefault="007F719F" w:rsidP="007F719F">
            <w:pPr>
              <w:tabs>
                <w:tab w:val="left" w:pos="1080"/>
              </w:tabs>
              <w:spacing w:line="360" w:lineRule="auto"/>
              <w:jc w:val="center"/>
              <w:rPr>
                <w:rFonts w:ascii="Arial" w:hAnsi="Arial" w:cs="Arial"/>
                <w:bCs/>
                <w:sz w:val="24"/>
                <w:szCs w:val="24"/>
                <w:lang w:eastAsia="en-US"/>
              </w:rPr>
            </w:pPr>
            <w:r w:rsidRPr="00F157DB">
              <w:rPr>
                <w:rFonts w:ascii="Arial" w:hAnsi="Arial" w:cs="Arial"/>
                <w:bCs/>
                <w:sz w:val="24"/>
                <w:szCs w:val="24"/>
              </w:rPr>
              <w:t>50 mM and 100 mM respectively</w:t>
            </w:r>
          </w:p>
        </w:tc>
        <w:tc>
          <w:tcPr>
            <w:tcW w:w="2311" w:type="dxa"/>
            <w:tcBorders>
              <w:top w:val="nil"/>
              <w:left w:val="nil"/>
              <w:bottom w:val="nil"/>
              <w:right w:val="single" w:sz="4" w:space="0" w:color="auto"/>
            </w:tcBorders>
            <w:shd w:val="clear" w:color="auto" w:fill="FFFFFF" w:themeFill="background1"/>
            <w:vAlign w:val="center"/>
          </w:tcPr>
          <w:p w:rsidR="007F719F" w:rsidRPr="00F157DB" w:rsidRDefault="007F719F" w:rsidP="007F719F">
            <w:pPr>
              <w:tabs>
                <w:tab w:val="left" w:pos="1080"/>
              </w:tabs>
              <w:spacing w:line="360" w:lineRule="auto"/>
              <w:jc w:val="center"/>
              <w:rPr>
                <w:rFonts w:ascii="Arial" w:hAnsi="Arial" w:cs="Arial"/>
                <w:bCs/>
                <w:sz w:val="24"/>
                <w:szCs w:val="24"/>
                <w:lang w:eastAsia="en-US"/>
              </w:rPr>
            </w:pPr>
            <w:r w:rsidRPr="00F157DB">
              <w:rPr>
                <w:rFonts w:ascii="Arial" w:hAnsi="Arial" w:cs="Arial"/>
                <w:bCs/>
                <w:sz w:val="24"/>
                <w:szCs w:val="24"/>
              </w:rPr>
              <w:t>Potassium Phosphate, pH 7.4</w:t>
            </w:r>
          </w:p>
        </w:tc>
      </w:tr>
      <w:tr w:rsidR="007F719F" w:rsidTr="007F719F">
        <w:trPr>
          <w:jc w:val="center"/>
        </w:trPr>
        <w:tc>
          <w:tcPr>
            <w:tcW w:w="1384" w:type="dxa"/>
            <w:tcBorders>
              <w:top w:val="nil"/>
              <w:left w:val="single" w:sz="4" w:space="0" w:color="auto"/>
              <w:bottom w:val="nil"/>
              <w:right w:val="nil"/>
            </w:tcBorders>
            <w:shd w:val="clear" w:color="auto" w:fill="B8CCE4" w:themeFill="accent1" w:themeFillTint="66"/>
            <w:vAlign w:val="center"/>
          </w:tcPr>
          <w:p w:rsidR="007F719F" w:rsidRPr="00F157DB" w:rsidRDefault="007F719F" w:rsidP="007F719F">
            <w:pPr>
              <w:tabs>
                <w:tab w:val="left" w:pos="1080"/>
              </w:tabs>
              <w:spacing w:line="360" w:lineRule="auto"/>
              <w:jc w:val="center"/>
              <w:rPr>
                <w:rFonts w:ascii="Arial" w:hAnsi="Arial" w:cs="Arial"/>
                <w:bCs/>
                <w:sz w:val="24"/>
                <w:szCs w:val="24"/>
              </w:rPr>
            </w:pPr>
            <w:r w:rsidRPr="00F157DB">
              <w:rPr>
                <w:rFonts w:ascii="Arial" w:hAnsi="Arial" w:cs="Arial"/>
                <w:bCs/>
                <w:sz w:val="24"/>
                <w:szCs w:val="24"/>
              </w:rPr>
              <w:t>4</w:t>
            </w:r>
          </w:p>
        </w:tc>
        <w:tc>
          <w:tcPr>
            <w:tcW w:w="3236" w:type="dxa"/>
            <w:tcBorders>
              <w:top w:val="nil"/>
              <w:left w:val="nil"/>
              <w:bottom w:val="nil"/>
              <w:right w:val="nil"/>
            </w:tcBorders>
            <w:shd w:val="clear" w:color="auto" w:fill="B8CCE4" w:themeFill="accent1" w:themeFillTint="66"/>
            <w:vAlign w:val="center"/>
          </w:tcPr>
          <w:p w:rsidR="007F719F" w:rsidRPr="00F157DB" w:rsidRDefault="00F157DB" w:rsidP="007F719F">
            <w:pPr>
              <w:tabs>
                <w:tab w:val="left" w:pos="1080"/>
              </w:tabs>
              <w:spacing w:line="360" w:lineRule="auto"/>
              <w:jc w:val="center"/>
              <w:rPr>
                <w:rFonts w:ascii="Arial" w:hAnsi="Arial" w:cs="Arial"/>
                <w:b/>
                <w:bCs/>
                <w:sz w:val="24"/>
                <w:szCs w:val="24"/>
              </w:rPr>
            </w:pPr>
            <w:r w:rsidRPr="00F157DB">
              <w:rPr>
                <w:rFonts w:ascii="Arial" w:hAnsi="Arial" w:cs="Arial"/>
                <w:b/>
                <w:bCs/>
                <w:smallCaps/>
                <w:sz w:val="24"/>
                <w:szCs w:val="24"/>
              </w:rPr>
              <w:t>d-</w:t>
            </w:r>
            <w:r w:rsidR="007F719F" w:rsidRPr="00F157DB">
              <w:rPr>
                <w:rFonts w:ascii="Arial" w:hAnsi="Arial" w:cs="Arial"/>
                <w:b/>
                <w:bCs/>
                <w:sz w:val="24"/>
                <w:szCs w:val="24"/>
              </w:rPr>
              <w:t xml:space="preserve">lyxose </w:t>
            </w:r>
            <w:r w:rsidR="007F719F" w:rsidRPr="00F157DB">
              <w:rPr>
                <w:rFonts w:ascii="Arial" w:hAnsi="Arial" w:cs="Arial"/>
                <w:bCs/>
                <w:sz w:val="24"/>
                <w:szCs w:val="24"/>
              </w:rPr>
              <w:t>and sodium pyruvate</w:t>
            </w:r>
          </w:p>
        </w:tc>
        <w:tc>
          <w:tcPr>
            <w:tcW w:w="2311" w:type="dxa"/>
            <w:tcBorders>
              <w:top w:val="nil"/>
              <w:left w:val="nil"/>
              <w:bottom w:val="nil"/>
              <w:right w:val="nil"/>
            </w:tcBorders>
            <w:shd w:val="clear" w:color="auto" w:fill="B8CCE4" w:themeFill="accent1" w:themeFillTint="66"/>
            <w:vAlign w:val="center"/>
          </w:tcPr>
          <w:p w:rsidR="007F719F" w:rsidRPr="00F157DB" w:rsidRDefault="007F719F" w:rsidP="007F719F">
            <w:pPr>
              <w:tabs>
                <w:tab w:val="left" w:pos="1080"/>
              </w:tabs>
              <w:spacing w:line="360" w:lineRule="auto"/>
              <w:jc w:val="center"/>
              <w:rPr>
                <w:rFonts w:ascii="Arial" w:hAnsi="Arial" w:cs="Arial"/>
                <w:bCs/>
                <w:sz w:val="24"/>
                <w:szCs w:val="24"/>
                <w:lang w:eastAsia="en-US"/>
              </w:rPr>
            </w:pPr>
            <w:r w:rsidRPr="00F157DB">
              <w:rPr>
                <w:rFonts w:ascii="Arial" w:hAnsi="Arial" w:cs="Arial"/>
                <w:bCs/>
                <w:sz w:val="24"/>
                <w:szCs w:val="24"/>
              </w:rPr>
              <w:t>50 mM and 100 mM respectively</w:t>
            </w:r>
          </w:p>
        </w:tc>
        <w:tc>
          <w:tcPr>
            <w:tcW w:w="2311" w:type="dxa"/>
            <w:tcBorders>
              <w:top w:val="nil"/>
              <w:left w:val="nil"/>
              <w:bottom w:val="nil"/>
              <w:right w:val="single" w:sz="4" w:space="0" w:color="auto"/>
            </w:tcBorders>
            <w:shd w:val="clear" w:color="auto" w:fill="B8CCE4" w:themeFill="accent1" w:themeFillTint="66"/>
            <w:vAlign w:val="center"/>
          </w:tcPr>
          <w:p w:rsidR="007F719F" w:rsidRPr="00F157DB" w:rsidRDefault="007F719F" w:rsidP="007F719F">
            <w:pPr>
              <w:tabs>
                <w:tab w:val="left" w:pos="1080"/>
              </w:tabs>
              <w:spacing w:line="360" w:lineRule="auto"/>
              <w:jc w:val="center"/>
              <w:rPr>
                <w:rFonts w:ascii="Arial" w:hAnsi="Arial" w:cs="Arial"/>
                <w:bCs/>
                <w:sz w:val="24"/>
                <w:szCs w:val="24"/>
                <w:lang w:eastAsia="en-US"/>
              </w:rPr>
            </w:pPr>
            <w:r w:rsidRPr="00F157DB">
              <w:rPr>
                <w:rFonts w:ascii="Arial" w:hAnsi="Arial" w:cs="Arial"/>
                <w:bCs/>
                <w:sz w:val="24"/>
                <w:szCs w:val="24"/>
              </w:rPr>
              <w:t>Potassium Phosphate, pH 7.4</w:t>
            </w:r>
          </w:p>
        </w:tc>
      </w:tr>
      <w:tr w:rsidR="007F719F" w:rsidTr="007F719F">
        <w:trPr>
          <w:jc w:val="center"/>
        </w:trPr>
        <w:tc>
          <w:tcPr>
            <w:tcW w:w="1384" w:type="dxa"/>
            <w:tcBorders>
              <w:top w:val="nil"/>
              <w:left w:val="single" w:sz="4" w:space="0" w:color="auto"/>
              <w:bottom w:val="nil"/>
              <w:right w:val="nil"/>
            </w:tcBorders>
            <w:shd w:val="clear" w:color="auto" w:fill="FFFFFF" w:themeFill="background1"/>
            <w:vAlign w:val="center"/>
          </w:tcPr>
          <w:p w:rsidR="007F719F" w:rsidRPr="00F157DB" w:rsidRDefault="007F719F" w:rsidP="007F719F">
            <w:pPr>
              <w:tabs>
                <w:tab w:val="left" w:pos="1080"/>
              </w:tabs>
              <w:spacing w:line="360" w:lineRule="auto"/>
              <w:jc w:val="center"/>
              <w:rPr>
                <w:rFonts w:ascii="Arial" w:hAnsi="Arial" w:cs="Arial"/>
                <w:bCs/>
                <w:sz w:val="24"/>
                <w:szCs w:val="24"/>
              </w:rPr>
            </w:pPr>
            <w:r w:rsidRPr="00F157DB">
              <w:rPr>
                <w:rFonts w:ascii="Arial" w:hAnsi="Arial" w:cs="Arial"/>
                <w:bCs/>
                <w:sz w:val="24"/>
                <w:szCs w:val="24"/>
              </w:rPr>
              <w:t>5</w:t>
            </w:r>
          </w:p>
        </w:tc>
        <w:tc>
          <w:tcPr>
            <w:tcW w:w="3236" w:type="dxa"/>
            <w:tcBorders>
              <w:top w:val="nil"/>
              <w:left w:val="nil"/>
              <w:bottom w:val="nil"/>
              <w:right w:val="nil"/>
            </w:tcBorders>
            <w:shd w:val="clear" w:color="auto" w:fill="FFFFFF" w:themeFill="background1"/>
            <w:vAlign w:val="center"/>
          </w:tcPr>
          <w:p w:rsidR="007F719F" w:rsidRPr="00F157DB" w:rsidRDefault="00F157DB" w:rsidP="007F719F">
            <w:pPr>
              <w:tabs>
                <w:tab w:val="left" w:pos="1080"/>
              </w:tabs>
              <w:spacing w:line="360" w:lineRule="auto"/>
              <w:jc w:val="center"/>
              <w:rPr>
                <w:rFonts w:ascii="Arial" w:hAnsi="Arial" w:cs="Arial"/>
                <w:b/>
                <w:bCs/>
                <w:sz w:val="24"/>
                <w:szCs w:val="24"/>
              </w:rPr>
            </w:pPr>
            <w:r w:rsidRPr="00F157DB">
              <w:rPr>
                <w:rFonts w:ascii="Arial" w:hAnsi="Arial" w:cs="Arial"/>
                <w:b/>
                <w:bCs/>
                <w:smallCaps/>
                <w:sz w:val="24"/>
                <w:szCs w:val="24"/>
              </w:rPr>
              <w:t>d-</w:t>
            </w:r>
            <w:r w:rsidR="007F719F" w:rsidRPr="00F157DB">
              <w:rPr>
                <w:rFonts w:ascii="Arial" w:hAnsi="Arial" w:cs="Arial"/>
                <w:b/>
                <w:bCs/>
                <w:sz w:val="24"/>
                <w:szCs w:val="24"/>
              </w:rPr>
              <w:t xml:space="preserve">mannose </w:t>
            </w:r>
            <w:r w:rsidR="007F719F" w:rsidRPr="00F157DB">
              <w:rPr>
                <w:rFonts w:ascii="Arial" w:hAnsi="Arial" w:cs="Arial"/>
                <w:bCs/>
                <w:sz w:val="24"/>
                <w:szCs w:val="24"/>
              </w:rPr>
              <w:t>and sodium pyruvate</w:t>
            </w:r>
          </w:p>
        </w:tc>
        <w:tc>
          <w:tcPr>
            <w:tcW w:w="2311" w:type="dxa"/>
            <w:tcBorders>
              <w:top w:val="nil"/>
              <w:left w:val="nil"/>
              <w:bottom w:val="nil"/>
              <w:right w:val="nil"/>
            </w:tcBorders>
            <w:shd w:val="clear" w:color="auto" w:fill="FFFFFF" w:themeFill="background1"/>
            <w:vAlign w:val="center"/>
          </w:tcPr>
          <w:p w:rsidR="007F719F" w:rsidRPr="00F157DB" w:rsidRDefault="007F719F" w:rsidP="007F719F">
            <w:pPr>
              <w:tabs>
                <w:tab w:val="left" w:pos="1080"/>
              </w:tabs>
              <w:spacing w:line="360" w:lineRule="auto"/>
              <w:jc w:val="center"/>
              <w:rPr>
                <w:rFonts w:ascii="Arial" w:hAnsi="Arial" w:cs="Arial"/>
                <w:bCs/>
                <w:sz w:val="24"/>
                <w:szCs w:val="24"/>
                <w:lang w:eastAsia="en-US"/>
              </w:rPr>
            </w:pPr>
            <w:r w:rsidRPr="00F157DB">
              <w:rPr>
                <w:rFonts w:ascii="Arial" w:hAnsi="Arial" w:cs="Arial"/>
                <w:bCs/>
                <w:sz w:val="24"/>
                <w:szCs w:val="24"/>
              </w:rPr>
              <w:t>50 mM and 100 mM respectively</w:t>
            </w:r>
          </w:p>
        </w:tc>
        <w:tc>
          <w:tcPr>
            <w:tcW w:w="2311" w:type="dxa"/>
            <w:tcBorders>
              <w:top w:val="nil"/>
              <w:left w:val="nil"/>
              <w:bottom w:val="nil"/>
              <w:right w:val="single" w:sz="4" w:space="0" w:color="auto"/>
            </w:tcBorders>
            <w:shd w:val="clear" w:color="auto" w:fill="FFFFFF" w:themeFill="background1"/>
            <w:vAlign w:val="center"/>
          </w:tcPr>
          <w:p w:rsidR="007F719F" w:rsidRPr="00F157DB" w:rsidRDefault="007F719F" w:rsidP="007F719F">
            <w:pPr>
              <w:tabs>
                <w:tab w:val="left" w:pos="1080"/>
              </w:tabs>
              <w:spacing w:line="360" w:lineRule="auto"/>
              <w:jc w:val="center"/>
              <w:rPr>
                <w:rFonts w:ascii="Arial" w:hAnsi="Arial" w:cs="Arial"/>
                <w:bCs/>
                <w:sz w:val="24"/>
                <w:szCs w:val="24"/>
                <w:lang w:eastAsia="en-US"/>
              </w:rPr>
            </w:pPr>
            <w:r w:rsidRPr="00F157DB">
              <w:rPr>
                <w:rFonts w:ascii="Arial" w:hAnsi="Arial" w:cs="Arial"/>
                <w:bCs/>
                <w:sz w:val="24"/>
                <w:szCs w:val="24"/>
              </w:rPr>
              <w:t>Potassium Phosphate, pH 7.4</w:t>
            </w:r>
          </w:p>
        </w:tc>
      </w:tr>
      <w:tr w:rsidR="007F719F" w:rsidTr="007F719F">
        <w:trPr>
          <w:jc w:val="center"/>
        </w:trPr>
        <w:tc>
          <w:tcPr>
            <w:tcW w:w="1384" w:type="dxa"/>
            <w:tcBorders>
              <w:top w:val="nil"/>
              <w:left w:val="single" w:sz="4" w:space="0" w:color="auto"/>
              <w:bottom w:val="nil"/>
              <w:right w:val="nil"/>
            </w:tcBorders>
            <w:shd w:val="clear" w:color="auto" w:fill="B8CCE4" w:themeFill="accent1" w:themeFillTint="66"/>
            <w:vAlign w:val="center"/>
          </w:tcPr>
          <w:p w:rsidR="007F719F" w:rsidRPr="00F157DB" w:rsidRDefault="007F719F" w:rsidP="007F719F">
            <w:pPr>
              <w:tabs>
                <w:tab w:val="left" w:pos="1080"/>
              </w:tabs>
              <w:spacing w:line="360" w:lineRule="auto"/>
              <w:jc w:val="center"/>
              <w:rPr>
                <w:rFonts w:ascii="Arial" w:hAnsi="Arial" w:cs="Arial"/>
                <w:bCs/>
                <w:sz w:val="24"/>
                <w:szCs w:val="24"/>
              </w:rPr>
            </w:pPr>
            <w:r w:rsidRPr="00F157DB">
              <w:rPr>
                <w:rFonts w:ascii="Arial" w:hAnsi="Arial" w:cs="Arial"/>
                <w:bCs/>
                <w:sz w:val="24"/>
                <w:szCs w:val="24"/>
              </w:rPr>
              <w:t>6</w:t>
            </w:r>
          </w:p>
        </w:tc>
        <w:tc>
          <w:tcPr>
            <w:tcW w:w="3236" w:type="dxa"/>
            <w:tcBorders>
              <w:top w:val="nil"/>
              <w:left w:val="nil"/>
              <w:bottom w:val="nil"/>
              <w:right w:val="nil"/>
            </w:tcBorders>
            <w:shd w:val="clear" w:color="auto" w:fill="B8CCE4" w:themeFill="accent1" w:themeFillTint="66"/>
            <w:vAlign w:val="center"/>
          </w:tcPr>
          <w:p w:rsidR="007F719F" w:rsidRPr="00F157DB" w:rsidRDefault="007F719F" w:rsidP="007F719F">
            <w:pPr>
              <w:tabs>
                <w:tab w:val="left" w:pos="1080"/>
              </w:tabs>
              <w:spacing w:line="360" w:lineRule="auto"/>
              <w:jc w:val="center"/>
              <w:rPr>
                <w:rFonts w:ascii="Arial" w:hAnsi="Arial" w:cs="Arial"/>
                <w:b/>
                <w:bCs/>
                <w:sz w:val="24"/>
                <w:szCs w:val="24"/>
              </w:rPr>
            </w:pPr>
            <w:r w:rsidRPr="00F157DB">
              <w:rPr>
                <w:rFonts w:ascii="Arial" w:hAnsi="Arial" w:cs="Arial"/>
                <w:bCs/>
                <w:i/>
                <w:kern w:val="36"/>
                <w:sz w:val="24"/>
                <w:szCs w:val="24"/>
              </w:rPr>
              <w:t>N</w:t>
            </w:r>
            <w:r w:rsidRPr="00F157DB">
              <w:rPr>
                <w:rFonts w:ascii="Arial" w:hAnsi="Arial" w:cs="Arial"/>
                <w:bCs/>
                <w:kern w:val="36"/>
                <w:sz w:val="24"/>
                <w:szCs w:val="24"/>
              </w:rPr>
              <w:t>-modified-</w:t>
            </w:r>
            <w:r w:rsidR="00F157DB" w:rsidRPr="00F157DB">
              <w:rPr>
                <w:rFonts w:ascii="Arial" w:hAnsi="Arial" w:cs="Arial"/>
                <w:bCs/>
                <w:smallCaps/>
                <w:sz w:val="24"/>
                <w:szCs w:val="24"/>
              </w:rPr>
              <w:t>d-</w:t>
            </w:r>
            <w:r w:rsidRPr="00F157DB">
              <w:rPr>
                <w:rFonts w:ascii="Arial" w:hAnsi="Arial" w:cs="Arial"/>
                <w:bCs/>
                <w:sz w:val="24"/>
                <w:szCs w:val="24"/>
              </w:rPr>
              <w:t>mannosamine and sodium pyruvate</w:t>
            </w:r>
          </w:p>
        </w:tc>
        <w:tc>
          <w:tcPr>
            <w:tcW w:w="2311" w:type="dxa"/>
            <w:tcBorders>
              <w:top w:val="nil"/>
              <w:left w:val="nil"/>
              <w:bottom w:val="nil"/>
              <w:right w:val="nil"/>
            </w:tcBorders>
            <w:shd w:val="clear" w:color="auto" w:fill="B8CCE4" w:themeFill="accent1" w:themeFillTint="66"/>
            <w:vAlign w:val="center"/>
          </w:tcPr>
          <w:p w:rsidR="007F719F" w:rsidRPr="00F157DB" w:rsidRDefault="007F719F" w:rsidP="007F719F">
            <w:pPr>
              <w:tabs>
                <w:tab w:val="left" w:pos="1080"/>
              </w:tabs>
              <w:spacing w:line="360" w:lineRule="auto"/>
              <w:jc w:val="center"/>
              <w:rPr>
                <w:rFonts w:ascii="Arial" w:hAnsi="Arial" w:cs="Arial"/>
                <w:bCs/>
                <w:sz w:val="24"/>
                <w:szCs w:val="24"/>
                <w:lang w:eastAsia="en-US"/>
              </w:rPr>
            </w:pPr>
            <w:r w:rsidRPr="00F157DB">
              <w:rPr>
                <w:rFonts w:ascii="Arial" w:hAnsi="Arial" w:cs="Arial"/>
                <w:bCs/>
                <w:sz w:val="24"/>
                <w:szCs w:val="24"/>
              </w:rPr>
              <w:t>50 mM and 100 mM respectively</w:t>
            </w:r>
          </w:p>
        </w:tc>
        <w:tc>
          <w:tcPr>
            <w:tcW w:w="2311" w:type="dxa"/>
            <w:tcBorders>
              <w:top w:val="nil"/>
              <w:left w:val="nil"/>
              <w:bottom w:val="nil"/>
              <w:right w:val="single" w:sz="4" w:space="0" w:color="auto"/>
            </w:tcBorders>
            <w:shd w:val="clear" w:color="auto" w:fill="B8CCE4" w:themeFill="accent1" w:themeFillTint="66"/>
            <w:vAlign w:val="center"/>
          </w:tcPr>
          <w:p w:rsidR="007F719F" w:rsidRPr="00F157DB" w:rsidRDefault="007F719F" w:rsidP="007F719F">
            <w:pPr>
              <w:tabs>
                <w:tab w:val="left" w:pos="1080"/>
              </w:tabs>
              <w:spacing w:line="360" w:lineRule="auto"/>
              <w:jc w:val="center"/>
              <w:rPr>
                <w:rFonts w:ascii="Arial" w:hAnsi="Arial" w:cs="Arial"/>
                <w:bCs/>
                <w:sz w:val="24"/>
                <w:szCs w:val="24"/>
                <w:lang w:eastAsia="en-US"/>
              </w:rPr>
            </w:pPr>
            <w:r w:rsidRPr="00F157DB">
              <w:rPr>
                <w:rFonts w:ascii="Arial" w:hAnsi="Arial" w:cs="Arial"/>
                <w:bCs/>
                <w:sz w:val="24"/>
                <w:szCs w:val="24"/>
              </w:rPr>
              <w:t>Potassium Phosphate, pH 7.4</w:t>
            </w:r>
          </w:p>
        </w:tc>
      </w:tr>
      <w:tr w:rsidR="007F719F" w:rsidTr="007F719F">
        <w:trPr>
          <w:jc w:val="center"/>
        </w:trPr>
        <w:tc>
          <w:tcPr>
            <w:tcW w:w="1384" w:type="dxa"/>
            <w:tcBorders>
              <w:top w:val="nil"/>
              <w:left w:val="single" w:sz="4" w:space="0" w:color="auto"/>
              <w:bottom w:val="single" w:sz="4" w:space="0" w:color="auto"/>
              <w:right w:val="nil"/>
            </w:tcBorders>
            <w:shd w:val="clear" w:color="auto" w:fill="FFFFFF" w:themeFill="background1"/>
            <w:vAlign w:val="center"/>
          </w:tcPr>
          <w:p w:rsidR="007F719F" w:rsidRPr="00F157DB" w:rsidRDefault="007F719F" w:rsidP="007F719F">
            <w:pPr>
              <w:tabs>
                <w:tab w:val="left" w:pos="1080"/>
              </w:tabs>
              <w:spacing w:line="360" w:lineRule="auto"/>
              <w:jc w:val="center"/>
              <w:rPr>
                <w:rFonts w:ascii="Arial" w:hAnsi="Arial" w:cs="Arial"/>
                <w:bCs/>
                <w:sz w:val="24"/>
                <w:szCs w:val="24"/>
                <w:lang w:eastAsia="en-US"/>
              </w:rPr>
            </w:pPr>
            <w:r w:rsidRPr="00F157DB">
              <w:rPr>
                <w:rFonts w:ascii="Arial" w:hAnsi="Arial" w:cs="Arial"/>
                <w:bCs/>
                <w:sz w:val="24"/>
                <w:szCs w:val="24"/>
              </w:rPr>
              <w:t>7</w:t>
            </w:r>
          </w:p>
        </w:tc>
        <w:tc>
          <w:tcPr>
            <w:tcW w:w="3236" w:type="dxa"/>
            <w:tcBorders>
              <w:top w:val="nil"/>
              <w:left w:val="nil"/>
              <w:bottom w:val="single" w:sz="4" w:space="0" w:color="auto"/>
              <w:right w:val="nil"/>
            </w:tcBorders>
            <w:shd w:val="clear" w:color="auto" w:fill="FFFFFF" w:themeFill="background1"/>
            <w:vAlign w:val="center"/>
          </w:tcPr>
          <w:p w:rsidR="007F719F" w:rsidRPr="00F157DB" w:rsidRDefault="007F719F" w:rsidP="007F719F">
            <w:pPr>
              <w:tabs>
                <w:tab w:val="left" w:pos="1080"/>
              </w:tabs>
              <w:spacing w:line="360" w:lineRule="auto"/>
              <w:jc w:val="center"/>
              <w:rPr>
                <w:rFonts w:ascii="Arial" w:hAnsi="Arial" w:cs="Arial"/>
                <w:b/>
                <w:bCs/>
                <w:sz w:val="24"/>
                <w:szCs w:val="24"/>
                <w:lang w:eastAsia="en-US"/>
              </w:rPr>
            </w:pPr>
            <w:r w:rsidRPr="00F157DB">
              <w:rPr>
                <w:rFonts w:ascii="Arial" w:hAnsi="Arial" w:cs="Arial"/>
                <w:bCs/>
                <w:sz w:val="24"/>
                <w:szCs w:val="24"/>
              </w:rPr>
              <w:t>NANA aldolase</w:t>
            </w:r>
          </w:p>
        </w:tc>
        <w:tc>
          <w:tcPr>
            <w:tcW w:w="2311" w:type="dxa"/>
            <w:tcBorders>
              <w:top w:val="nil"/>
              <w:left w:val="nil"/>
              <w:bottom w:val="single" w:sz="4" w:space="0" w:color="auto"/>
              <w:right w:val="nil"/>
            </w:tcBorders>
            <w:shd w:val="clear" w:color="auto" w:fill="FFFFFF" w:themeFill="background1"/>
            <w:vAlign w:val="center"/>
          </w:tcPr>
          <w:p w:rsidR="007F719F" w:rsidRPr="00F157DB" w:rsidRDefault="007F719F" w:rsidP="007F719F">
            <w:pPr>
              <w:tabs>
                <w:tab w:val="left" w:pos="1080"/>
              </w:tabs>
              <w:spacing w:line="360" w:lineRule="auto"/>
              <w:jc w:val="center"/>
              <w:rPr>
                <w:rFonts w:ascii="Arial" w:hAnsi="Arial" w:cs="Arial"/>
                <w:bCs/>
                <w:sz w:val="24"/>
                <w:szCs w:val="24"/>
                <w:lang w:eastAsia="en-US"/>
              </w:rPr>
            </w:pPr>
            <w:r w:rsidRPr="00F157DB">
              <w:rPr>
                <w:rFonts w:ascii="Arial" w:hAnsi="Arial" w:cs="Arial"/>
                <w:bCs/>
                <w:sz w:val="24"/>
                <w:szCs w:val="24"/>
              </w:rPr>
              <w:t>5.13 µM</w:t>
            </w:r>
          </w:p>
        </w:tc>
        <w:tc>
          <w:tcPr>
            <w:tcW w:w="2311" w:type="dxa"/>
            <w:tcBorders>
              <w:top w:val="nil"/>
              <w:left w:val="nil"/>
              <w:bottom w:val="single" w:sz="4" w:space="0" w:color="auto"/>
              <w:right w:val="single" w:sz="4" w:space="0" w:color="auto"/>
            </w:tcBorders>
            <w:shd w:val="clear" w:color="auto" w:fill="FFFFFF" w:themeFill="background1"/>
            <w:vAlign w:val="center"/>
          </w:tcPr>
          <w:p w:rsidR="007F719F" w:rsidRPr="00F157DB" w:rsidRDefault="007F719F" w:rsidP="007F719F">
            <w:pPr>
              <w:tabs>
                <w:tab w:val="left" w:pos="1080"/>
              </w:tabs>
              <w:spacing w:line="360" w:lineRule="auto"/>
              <w:jc w:val="center"/>
              <w:rPr>
                <w:rFonts w:ascii="Arial" w:hAnsi="Arial" w:cs="Arial"/>
                <w:bCs/>
                <w:sz w:val="24"/>
                <w:szCs w:val="24"/>
                <w:lang w:eastAsia="en-US"/>
              </w:rPr>
            </w:pPr>
            <w:r w:rsidRPr="00F157DB">
              <w:rPr>
                <w:rFonts w:ascii="Arial" w:hAnsi="Arial" w:cs="Arial"/>
                <w:bCs/>
                <w:sz w:val="24"/>
                <w:szCs w:val="24"/>
              </w:rPr>
              <w:t>Potassium Phosphate, pH 7.4</w:t>
            </w:r>
          </w:p>
        </w:tc>
      </w:tr>
    </w:tbl>
    <w:p w:rsidR="007F719F" w:rsidRPr="0079353F" w:rsidRDefault="00424231" w:rsidP="007F719F">
      <w:pPr>
        <w:tabs>
          <w:tab w:val="left" w:pos="5142"/>
        </w:tabs>
        <w:spacing w:line="360" w:lineRule="auto"/>
        <w:jc w:val="center"/>
        <w:rPr>
          <w:bCs/>
        </w:rPr>
      </w:pPr>
      <w:r>
        <w:rPr>
          <w:b/>
          <w:bCs/>
        </w:rPr>
        <w:t>Table 28</w:t>
      </w:r>
      <w:r w:rsidR="007F719F">
        <w:rPr>
          <w:b/>
          <w:bCs/>
        </w:rPr>
        <w:t xml:space="preserve">. </w:t>
      </w:r>
      <w:r w:rsidR="007F719F">
        <w:rPr>
          <w:bCs/>
        </w:rPr>
        <w:t xml:space="preserve"> Stock solutions for the creation of DCLs for use with dialysis devices.</w:t>
      </w:r>
    </w:p>
    <w:p w:rsidR="00BB445F" w:rsidRDefault="00BB445F" w:rsidP="007F719F">
      <w:pPr>
        <w:tabs>
          <w:tab w:val="left" w:pos="5142"/>
        </w:tabs>
        <w:spacing w:line="360" w:lineRule="auto"/>
        <w:jc w:val="both"/>
        <w:rPr>
          <w:color w:val="FF0000"/>
        </w:rPr>
      </w:pPr>
    </w:p>
    <w:p w:rsidR="00990536" w:rsidRPr="008017B9" w:rsidRDefault="00990536" w:rsidP="007F719F">
      <w:pPr>
        <w:tabs>
          <w:tab w:val="left" w:pos="5142"/>
        </w:tabs>
        <w:spacing w:line="360" w:lineRule="auto"/>
        <w:jc w:val="both"/>
        <w:rPr>
          <w:color w:val="FF0000"/>
        </w:rPr>
      </w:pPr>
    </w:p>
    <w:p w:rsidR="007F719F" w:rsidRPr="00BA76B5" w:rsidRDefault="007F719F" w:rsidP="00424231">
      <w:pPr>
        <w:pStyle w:val="Heading4"/>
        <w:spacing w:before="0" w:line="360" w:lineRule="auto"/>
      </w:pPr>
      <w:bookmarkStart w:id="120" w:name="_Toc326047527"/>
      <w:r>
        <w:t>8.2.3.2. Procedure for the Creation of a Microdialysis D</w:t>
      </w:r>
      <w:r w:rsidRPr="00BA76B5">
        <w:t>evice</w:t>
      </w:r>
      <w:r>
        <w:t xml:space="preserve"> Prototype and its use in a DCL</w:t>
      </w:r>
      <w:bookmarkEnd w:id="120"/>
    </w:p>
    <w:p w:rsidR="00BB445F" w:rsidRDefault="00BB445F" w:rsidP="00BB445F">
      <w:pPr>
        <w:tabs>
          <w:tab w:val="left" w:pos="5142"/>
        </w:tabs>
        <w:spacing w:line="360" w:lineRule="auto"/>
        <w:rPr>
          <w:b/>
          <w:bCs/>
        </w:rPr>
      </w:pPr>
    </w:p>
    <w:tbl>
      <w:tblPr>
        <w:tblStyle w:val="TableGrid"/>
        <w:tblW w:w="0" w:type="auto"/>
        <w:jc w:val="center"/>
        <w:tblLook w:val="04A0" w:firstRow="1" w:lastRow="0" w:firstColumn="1" w:lastColumn="0" w:noHBand="0" w:noVBand="1"/>
      </w:tblPr>
      <w:tblGrid>
        <w:gridCol w:w="1384"/>
        <w:gridCol w:w="3236"/>
        <w:gridCol w:w="2311"/>
        <w:gridCol w:w="2311"/>
      </w:tblGrid>
      <w:tr w:rsidR="00BB445F" w:rsidTr="002F178C">
        <w:trPr>
          <w:jc w:val="center"/>
        </w:trPr>
        <w:tc>
          <w:tcPr>
            <w:tcW w:w="1384" w:type="dxa"/>
            <w:tcBorders>
              <w:bottom w:val="single" w:sz="4" w:space="0" w:color="auto"/>
              <w:right w:val="nil"/>
            </w:tcBorders>
            <w:shd w:val="clear" w:color="auto" w:fill="B8CCE4" w:themeFill="accent1" w:themeFillTint="66"/>
          </w:tcPr>
          <w:p w:rsidR="00BB445F" w:rsidRPr="00F157DB" w:rsidRDefault="00BB445F" w:rsidP="002F178C">
            <w:pPr>
              <w:tabs>
                <w:tab w:val="left" w:pos="1080"/>
              </w:tabs>
              <w:spacing w:line="360" w:lineRule="auto"/>
              <w:jc w:val="center"/>
              <w:rPr>
                <w:rFonts w:ascii="Arial" w:hAnsi="Arial" w:cs="Arial"/>
                <w:b/>
                <w:bCs/>
                <w:sz w:val="24"/>
                <w:szCs w:val="24"/>
                <w:lang w:eastAsia="en-US"/>
              </w:rPr>
            </w:pPr>
            <w:r w:rsidRPr="00F157DB">
              <w:rPr>
                <w:rFonts w:ascii="Arial" w:hAnsi="Arial" w:cs="Arial"/>
                <w:b/>
                <w:bCs/>
                <w:sz w:val="24"/>
                <w:szCs w:val="24"/>
              </w:rPr>
              <w:t>Stock No.</w:t>
            </w:r>
          </w:p>
        </w:tc>
        <w:tc>
          <w:tcPr>
            <w:tcW w:w="3236" w:type="dxa"/>
            <w:tcBorders>
              <w:left w:val="nil"/>
              <w:bottom w:val="single" w:sz="4" w:space="0" w:color="auto"/>
              <w:right w:val="nil"/>
            </w:tcBorders>
            <w:shd w:val="clear" w:color="auto" w:fill="B8CCE4" w:themeFill="accent1" w:themeFillTint="66"/>
          </w:tcPr>
          <w:p w:rsidR="00BB445F" w:rsidRPr="00F157DB" w:rsidRDefault="00BB445F" w:rsidP="002F178C">
            <w:pPr>
              <w:tabs>
                <w:tab w:val="left" w:pos="1080"/>
              </w:tabs>
              <w:spacing w:line="360" w:lineRule="auto"/>
              <w:jc w:val="center"/>
              <w:rPr>
                <w:rFonts w:ascii="Arial" w:hAnsi="Arial" w:cs="Arial"/>
                <w:b/>
                <w:bCs/>
                <w:sz w:val="24"/>
                <w:szCs w:val="24"/>
                <w:lang w:eastAsia="en-US"/>
              </w:rPr>
            </w:pPr>
            <w:r w:rsidRPr="00F157DB">
              <w:rPr>
                <w:rFonts w:ascii="Arial" w:hAnsi="Arial" w:cs="Arial"/>
                <w:b/>
                <w:bCs/>
                <w:sz w:val="24"/>
                <w:szCs w:val="24"/>
              </w:rPr>
              <w:t>Content</w:t>
            </w:r>
          </w:p>
        </w:tc>
        <w:tc>
          <w:tcPr>
            <w:tcW w:w="2311" w:type="dxa"/>
            <w:tcBorders>
              <w:left w:val="nil"/>
              <w:bottom w:val="single" w:sz="4" w:space="0" w:color="auto"/>
              <w:right w:val="nil"/>
            </w:tcBorders>
            <w:shd w:val="clear" w:color="auto" w:fill="B8CCE4" w:themeFill="accent1" w:themeFillTint="66"/>
          </w:tcPr>
          <w:p w:rsidR="00BB445F" w:rsidRPr="00F157DB" w:rsidRDefault="00BB445F" w:rsidP="002F178C">
            <w:pPr>
              <w:tabs>
                <w:tab w:val="left" w:pos="1080"/>
              </w:tabs>
              <w:spacing w:line="360" w:lineRule="auto"/>
              <w:jc w:val="center"/>
              <w:rPr>
                <w:rFonts w:ascii="Arial" w:hAnsi="Arial" w:cs="Arial"/>
                <w:b/>
                <w:bCs/>
                <w:sz w:val="24"/>
                <w:szCs w:val="24"/>
                <w:lang w:eastAsia="en-US"/>
              </w:rPr>
            </w:pPr>
            <w:r w:rsidRPr="00F157DB">
              <w:rPr>
                <w:rFonts w:ascii="Arial" w:hAnsi="Arial" w:cs="Arial"/>
                <w:b/>
                <w:bCs/>
                <w:sz w:val="24"/>
                <w:szCs w:val="24"/>
              </w:rPr>
              <w:t>Concentration</w:t>
            </w:r>
          </w:p>
        </w:tc>
        <w:tc>
          <w:tcPr>
            <w:tcW w:w="2311" w:type="dxa"/>
            <w:tcBorders>
              <w:left w:val="nil"/>
              <w:bottom w:val="single" w:sz="4" w:space="0" w:color="auto"/>
            </w:tcBorders>
            <w:shd w:val="clear" w:color="auto" w:fill="B8CCE4" w:themeFill="accent1" w:themeFillTint="66"/>
          </w:tcPr>
          <w:p w:rsidR="00BB445F" w:rsidRPr="00F157DB" w:rsidRDefault="00BB445F" w:rsidP="002F178C">
            <w:pPr>
              <w:tabs>
                <w:tab w:val="left" w:pos="1080"/>
              </w:tabs>
              <w:spacing w:line="360" w:lineRule="auto"/>
              <w:jc w:val="center"/>
              <w:rPr>
                <w:rFonts w:ascii="Arial" w:hAnsi="Arial" w:cs="Arial"/>
                <w:b/>
                <w:bCs/>
                <w:sz w:val="24"/>
                <w:szCs w:val="24"/>
                <w:lang w:eastAsia="en-US"/>
              </w:rPr>
            </w:pPr>
            <w:r w:rsidRPr="00F157DB">
              <w:rPr>
                <w:rFonts w:ascii="Arial" w:hAnsi="Arial" w:cs="Arial"/>
                <w:b/>
                <w:bCs/>
                <w:sz w:val="24"/>
                <w:szCs w:val="24"/>
              </w:rPr>
              <w:t>Buffer/pH</w:t>
            </w:r>
          </w:p>
        </w:tc>
      </w:tr>
      <w:tr w:rsidR="00BB445F" w:rsidTr="002F178C">
        <w:trPr>
          <w:jc w:val="center"/>
        </w:trPr>
        <w:tc>
          <w:tcPr>
            <w:tcW w:w="1384" w:type="dxa"/>
            <w:tcBorders>
              <w:left w:val="single" w:sz="4" w:space="0" w:color="auto"/>
              <w:bottom w:val="nil"/>
              <w:right w:val="nil"/>
            </w:tcBorders>
            <w:vAlign w:val="center"/>
          </w:tcPr>
          <w:p w:rsidR="00BB445F" w:rsidRPr="00F157DB" w:rsidRDefault="00BB445F" w:rsidP="002F178C">
            <w:pPr>
              <w:tabs>
                <w:tab w:val="left" w:pos="1080"/>
              </w:tabs>
              <w:spacing w:line="360" w:lineRule="auto"/>
              <w:jc w:val="center"/>
              <w:rPr>
                <w:rFonts w:ascii="Arial" w:hAnsi="Arial" w:cs="Arial"/>
                <w:bCs/>
                <w:sz w:val="24"/>
                <w:szCs w:val="24"/>
              </w:rPr>
            </w:pPr>
            <w:r w:rsidRPr="00F157DB">
              <w:rPr>
                <w:rFonts w:ascii="Arial" w:hAnsi="Arial" w:cs="Arial"/>
                <w:bCs/>
                <w:sz w:val="24"/>
                <w:szCs w:val="24"/>
              </w:rPr>
              <w:t>1</w:t>
            </w:r>
          </w:p>
        </w:tc>
        <w:tc>
          <w:tcPr>
            <w:tcW w:w="3236" w:type="dxa"/>
            <w:tcBorders>
              <w:left w:val="nil"/>
              <w:bottom w:val="nil"/>
              <w:right w:val="nil"/>
            </w:tcBorders>
            <w:vAlign w:val="center"/>
          </w:tcPr>
          <w:p w:rsidR="00BB445F" w:rsidRPr="00F157DB" w:rsidRDefault="00BB445F" w:rsidP="002F178C">
            <w:pPr>
              <w:tabs>
                <w:tab w:val="left" w:pos="1080"/>
              </w:tabs>
              <w:spacing w:line="360" w:lineRule="auto"/>
              <w:jc w:val="center"/>
              <w:rPr>
                <w:rFonts w:ascii="Arial" w:hAnsi="Arial" w:cs="Arial"/>
                <w:bCs/>
                <w:sz w:val="24"/>
                <w:szCs w:val="24"/>
              </w:rPr>
            </w:pPr>
            <w:r w:rsidRPr="00F157DB">
              <w:rPr>
                <w:rFonts w:ascii="Arial" w:hAnsi="Arial" w:cs="Arial"/>
                <w:bCs/>
                <w:sz w:val="24"/>
                <w:szCs w:val="24"/>
              </w:rPr>
              <w:t>WGA</w:t>
            </w:r>
          </w:p>
        </w:tc>
        <w:tc>
          <w:tcPr>
            <w:tcW w:w="2311" w:type="dxa"/>
            <w:tcBorders>
              <w:left w:val="nil"/>
              <w:bottom w:val="nil"/>
              <w:right w:val="nil"/>
            </w:tcBorders>
            <w:vAlign w:val="center"/>
          </w:tcPr>
          <w:p w:rsidR="00BB445F" w:rsidRPr="00F157DB" w:rsidRDefault="00BB445F" w:rsidP="002F178C">
            <w:pPr>
              <w:tabs>
                <w:tab w:val="left" w:pos="1080"/>
              </w:tabs>
              <w:spacing w:line="360" w:lineRule="auto"/>
              <w:jc w:val="center"/>
              <w:rPr>
                <w:rFonts w:ascii="Arial" w:hAnsi="Arial" w:cs="Arial"/>
                <w:bCs/>
                <w:sz w:val="24"/>
                <w:szCs w:val="24"/>
              </w:rPr>
            </w:pPr>
            <w:r w:rsidRPr="00F157DB">
              <w:rPr>
                <w:rFonts w:ascii="Arial" w:hAnsi="Arial" w:cs="Arial"/>
                <w:bCs/>
                <w:sz w:val="24"/>
                <w:szCs w:val="24"/>
              </w:rPr>
              <w:t>0.28 mM</w:t>
            </w:r>
          </w:p>
        </w:tc>
        <w:tc>
          <w:tcPr>
            <w:tcW w:w="2311" w:type="dxa"/>
            <w:tcBorders>
              <w:left w:val="nil"/>
              <w:bottom w:val="nil"/>
              <w:right w:val="single" w:sz="4" w:space="0" w:color="auto"/>
            </w:tcBorders>
            <w:vAlign w:val="center"/>
          </w:tcPr>
          <w:p w:rsidR="00BB445F" w:rsidRPr="00F157DB" w:rsidRDefault="00BB445F" w:rsidP="002F178C">
            <w:pPr>
              <w:tabs>
                <w:tab w:val="left" w:pos="1080"/>
              </w:tabs>
              <w:spacing w:line="360" w:lineRule="auto"/>
              <w:jc w:val="center"/>
              <w:rPr>
                <w:rFonts w:ascii="Arial" w:hAnsi="Arial" w:cs="Arial"/>
                <w:bCs/>
                <w:sz w:val="24"/>
                <w:szCs w:val="24"/>
              </w:rPr>
            </w:pPr>
            <w:r w:rsidRPr="00F157DB">
              <w:rPr>
                <w:rFonts w:ascii="Arial" w:hAnsi="Arial" w:cs="Arial"/>
                <w:bCs/>
                <w:sz w:val="24"/>
                <w:szCs w:val="24"/>
              </w:rPr>
              <w:t>Potassium Phosphate, pH 7.4</w:t>
            </w:r>
          </w:p>
        </w:tc>
      </w:tr>
      <w:tr w:rsidR="00BB445F" w:rsidTr="002F178C">
        <w:trPr>
          <w:jc w:val="center"/>
        </w:trPr>
        <w:tc>
          <w:tcPr>
            <w:tcW w:w="1384" w:type="dxa"/>
            <w:tcBorders>
              <w:top w:val="nil"/>
              <w:left w:val="single" w:sz="4" w:space="0" w:color="auto"/>
              <w:bottom w:val="nil"/>
              <w:right w:val="nil"/>
            </w:tcBorders>
            <w:shd w:val="clear" w:color="auto" w:fill="B8CCE4" w:themeFill="accent1" w:themeFillTint="66"/>
            <w:vAlign w:val="center"/>
          </w:tcPr>
          <w:p w:rsidR="00BB445F" w:rsidRPr="00F157DB" w:rsidRDefault="00BB445F" w:rsidP="002F178C">
            <w:pPr>
              <w:tabs>
                <w:tab w:val="left" w:pos="1080"/>
              </w:tabs>
              <w:spacing w:line="360" w:lineRule="auto"/>
              <w:jc w:val="center"/>
              <w:rPr>
                <w:rFonts w:ascii="Arial" w:hAnsi="Arial" w:cs="Arial"/>
                <w:bCs/>
                <w:sz w:val="24"/>
                <w:szCs w:val="24"/>
                <w:lang w:eastAsia="en-US"/>
              </w:rPr>
            </w:pPr>
            <w:r w:rsidRPr="00F157DB">
              <w:rPr>
                <w:rFonts w:ascii="Arial" w:hAnsi="Arial" w:cs="Arial"/>
                <w:bCs/>
                <w:sz w:val="24"/>
                <w:szCs w:val="24"/>
              </w:rPr>
              <w:t>2</w:t>
            </w:r>
          </w:p>
        </w:tc>
        <w:tc>
          <w:tcPr>
            <w:tcW w:w="3236" w:type="dxa"/>
            <w:tcBorders>
              <w:top w:val="nil"/>
              <w:left w:val="nil"/>
              <w:bottom w:val="nil"/>
              <w:right w:val="nil"/>
            </w:tcBorders>
            <w:shd w:val="clear" w:color="auto" w:fill="B8CCE4" w:themeFill="accent1" w:themeFillTint="66"/>
            <w:vAlign w:val="center"/>
          </w:tcPr>
          <w:p w:rsidR="00BB445F" w:rsidRPr="00F157DB" w:rsidRDefault="00BB445F" w:rsidP="002F178C">
            <w:pPr>
              <w:tabs>
                <w:tab w:val="left" w:pos="1080"/>
              </w:tabs>
              <w:spacing w:line="360" w:lineRule="auto"/>
              <w:jc w:val="center"/>
              <w:rPr>
                <w:rFonts w:ascii="Arial" w:hAnsi="Arial" w:cs="Arial"/>
                <w:b/>
                <w:bCs/>
                <w:sz w:val="24"/>
                <w:szCs w:val="24"/>
                <w:lang w:eastAsia="en-US"/>
              </w:rPr>
            </w:pPr>
            <w:r w:rsidRPr="00F157DB">
              <w:rPr>
                <w:rFonts w:ascii="Arial" w:hAnsi="Arial" w:cs="Arial"/>
                <w:bCs/>
                <w:sz w:val="24"/>
                <w:szCs w:val="24"/>
              </w:rPr>
              <w:t>sodium azide</w:t>
            </w:r>
          </w:p>
        </w:tc>
        <w:tc>
          <w:tcPr>
            <w:tcW w:w="2311" w:type="dxa"/>
            <w:tcBorders>
              <w:top w:val="nil"/>
              <w:left w:val="nil"/>
              <w:bottom w:val="nil"/>
              <w:right w:val="nil"/>
            </w:tcBorders>
            <w:shd w:val="clear" w:color="auto" w:fill="B8CCE4" w:themeFill="accent1" w:themeFillTint="66"/>
            <w:vAlign w:val="center"/>
          </w:tcPr>
          <w:p w:rsidR="00BB445F" w:rsidRPr="00F157DB" w:rsidRDefault="00BB445F" w:rsidP="002F178C">
            <w:pPr>
              <w:tabs>
                <w:tab w:val="left" w:pos="1080"/>
              </w:tabs>
              <w:spacing w:line="360" w:lineRule="auto"/>
              <w:jc w:val="center"/>
              <w:rPr>
                <w:rFonts w:ascii="Arial" w:hAnsi="Arial" w:cs="Arial"/>
                <w:bCs/>
                <w:sz w:val="24"/>
                <w:szCs w:val="24"/>
                <w:lang w:eastAsia="en-US"/>
              </w:rPr>
            </w:pPr>
            <w:r w:rsidRPr="00F157DB">
              <w:rPr>
                <w:rFonts w:ascii="Arial" w:hAnsi="Arial" w:cs="Arial"/>
                <w:bCs/>
                <w:sz w:val="24"/>
                <w:szCs w:val="24"/>
              </w:rPr>
              <w:t>0.02% w/v</w:t>
            </w:r>
          </w:p>
        </w:tc>
        <w:tc>
          <w:tcPr>
            <w:tcW w:w="2311" w:type="dxa"/>
            <w:tcBorders>
              <w:top w:val="nil"/>
              <w:left w:val="nil"/>
              <w:bottom w:val="nil"/>
              <w:right w:val="single" w:sz="4" w:space="0" w:color="auto"/>
            </w:tcBorders>
            <w:shd w:val="clear" w:color="auto" w:fill="B8CCE4" w:themeFill="accent1" w:themeFillTint="66"/>
            <w:vAlign w:val="center"/>
          </w:tcPr>
          <w:p w:rsidR="00BB445F" w:rsidRPr="00F157DB" w:rsidRDefault="00BB445F" w:rsidP="002F178C">
            <w:pPr>
              <w:tabs>
                <w:tab w:val="left" w:pos="1080"/>
              </w:tabs>
              <w:spacing w:line="360" w:lineRule="auto"/>
              <w:jc w:val="center"/>
              <w:rPr>
                <w:rFonts w:ascii="Arial" w:hAnsi="Arial" w:cs="Arial"/>
                <w:bCs/>
                <w:sz w:val="24"/>
                <w:szCs w:val="24"/>
                <w:lang w:eastAsia="en-US"/>
              </w:rPr>
            </w:pPr>
            <w:r w:rsidRPr="00F157DB">
              <w:rPr>
                <w:rFonts w:ascii="Arial" w:hAnsi="Arial" w:cs="Arial"/>
                <w:bCs/>
                <w:sz w:val="24"/>
                <w:szCs w:val="24"/>
              </w:rPr>
              <w:t>Potassium Phosphate, pH 7.4</w:t>
            </w:r>
          </w:p>
        </w:tc>
      </w:tr>
      <w:tr w:rsidR="00BB445F" w:rsidTr="002F178C">
        <w:trPr>
          <w:jc w:val="center"/>
        </w:trPr>
        <w:tc>
          <w:tcPr>
            <w:tcW w:w="1384" w:type="dxa"/>
            <w:tcBorders>
              <w:top w:val="nil"/>
              <w:left w:val="single" w:sz="4" w:space="0" w:color="auto"/>
              <w:bottom w:val="nil"/>
              <w:right w:val="nil"/>
            </w:tcBorders>
            <w:shd w:val="clear" w:color="auto" w:fill="FFFFFF" w:themeFill="background1"/>
            <w:vAlign w:val="center"/>
          </w:tcPr>
          <w:p w:rsidR="00BB445F" w:rsidRPr="00F157DB" w:rsidRDefault="00BB445F" w:rsidP="002F178C">
            <w:pPr>
              <w:tabs>
                <w:tab w:val="left" w:pos="1080"/>
              </w:tabs>
              <w:spacing w:line="360" w:lineRule="auto"/>
              <w:jc w:val="center"/>
              <w:rPr>
                <w:rFonts w:ascii="Arial" w:hAnsi="Arial" w:cs="Arial"/>
                <w:bCs/>
                <w:sz w:val="24"/>
                <w:szCs w:val="24"/>
                <w:lang w:eastAsia="en-US"/>
              </w:rPr>
            </w:pPr>
            <w:r w:rsidRPr="00F157DB">
              <w:rPr>
                <w:rFonts w:ascii="Arial" w:hAnsi="Arial" w:cs="Arial"/>
                <w:bCs/>
                <w:sz w:val="24"/>
                <w:szCs w:val="24"/>
              </w:rPr>
              <w:t>3</w:t>
            </w:r>
          </w:p>
        </w:tc>
        <w:tc>
          <w:tcPr>
            <w:tcW w:w="3236" w:type="dxa"/>
            <w:tcBorders>
              <w:top w:val="nil"/>
              <w:left w:val="nil"/>
              <w:bottom w:val="nil"/>
              <w:right w:val="nil"/>
            </w:tcBorders>
            <w:shd w:val="clear" w:color="auto" w:fill="FFFFFF" w:themeFill="background1"/>
            <w:vAlign w:val="center"/>
          </w:tcPr>
          <w:p w:rsidR="00BB445F" w:rsidRPr="00F157DB" w:rsidRDefault="00BB445F" w:rsidP="002F178C">
            <w:pPr>
              <w:tabs>
                <w:tab w:val="left" w:pos="1080"/>
              </w:tabs>
              <w:spacing w:line="360" w:lineRule="auto"/>
              <w:jc w:val="center"/>
              <w:rPr>
                <w:rFonts w:ascii="Arial" w:hAnsi="Arial" w:cs="Arial"/>
                <w:b/>
                <w:bCs/>
                <w:sz w:val="24"/>
                <w:szCs w:val="24"/>
                <w:lang w:eastAsia="en-US"/>
              </w:rPr>
            </w:pPr>
            <w:r w:rsidRPr="00F157DB">
              <w:rPr>
                <w:rFonts w:ascii="Arial" w:hAnsi="Arial" w:cs="Arial"/>
                <w:b/>
                <w:bCs/>
                <w:sz w:val="24"/>
                <w:szCs w:val="24"/>
              </w:rPr>
              <w:t>ManNAc</w:t>
            </w:r>
            <w:r w:rsidRPr="00F157DB">
              <w:rPr>
                <w:rFonts w:ascii="Arial" w:hAnsi="Arial" w:cs="Arial"/>
                <w:bCs/>
                <w:i/>
                <w:sz w:val="24"/>
                <w:szCs w:val="24"/>
              </w:rPr>
              <w:t xml:space="preserve"> </w:t>
            </w:r>
            <w:r w:rsidRPr="00F157DB">
              <w:rPr>
                <w:rFonts w:ascii="Arial" w:hAnsi="Arial" w:cs="Arial"/>
                <w:bCs/>
                <w:sz w:val="24"/>
                <w:szCs w:val="24"/>
              </w:rPr>
              <w:t>and sodium pyruvate</w:t>
            </w:r>
          </w:p>
        </w:tc>
        <w:tc>
          <w:tcPr>
            <w:tcW w:w="2311" w:type="dxa"/>
            <w:tcBorders>
              <w:top w:val="nil"/>
              <w:left w:val="nil"/>
              <w:bottom w:val="nil"/>
              <w:right w:val="nil"/>
            </w:tcBorders>
            <w:shd w:val="clear" w:color="auto" w:fill="FFFFFF" w:themeFill="background1"/>
            <w:vAlign w:val="center"/>
          </w:tcPr>
          <w:p w:rsidR="00BB445F" w:rsidRPr="00F157DB" w:rsidRDefault="00BB445F" w:rsidP="002F178C">
            <w:pPr>
              <w:tabs>
                <w:tab w:val="left" w:pos="1080"/>
              </w:tabs>
              <w:spacing w:line="360" w:lineRule="auto"/>
              <w:jc w:val="center"/>
              <w:rPr>
                <w:rFonts w:ascii="Arial" w:hAnsi="Arial" w:cs="Arial"/>
                <w:bCs/>
                <w:sz w:val="24"/>
                <w:szCs w:val="24"/>
                <w:lang w:eastAsia="en-US"/>
              </w:rPr>
            </w:pPr>
            <w:r w:rsidRPr="00F157DB">
              <w:rPr>
                <w:rFonts w:ascii="Arial" w:hAnsi="Arial" w:cs="Arial"/>
                <w:bCs/>
                <w:sz w:val="24"/>
                <w:szCs w:val="24"/>
              </w:rPr>
              <w:t>50 mM and 100 mM respectively</w:t>
            </w:r>
          </w:p>
        </w:tc>
        <w:tc>
          <w:tcPr>
            <w:tcW w:w="2311" w:type="dxa"/>
            <w:tcBorders>
              <w:top w:val="nil"/>
              <w:left w:val="nil"/>
              <w:bottom w:val="nil"/>
              <w:right w:val="single" w:sz="4" w:space="0" w:color="auto"/>
            </w:tcBorders>
            <w:shd w:val="clear" w:color="auto" w:fill="FFFFFF" w:themeFill="background1"/>
            <w:vAlign w:val="center"/>
          </w:tcPr>
          <w:p w:rsidR="00BB445F" w:rsidRPr="00F157DB" w:rsidRDefault="00BB445F" w:rsidP="002F178C">
            <w:pPr>
              <w:tabs>
                <w:tab w:val="left" w:pos="1080"/>
              </w:tabs>
              <w:spacing w:line="360" w:lineRule="auto"/>
              <w:jc w:val="center"/>
              <w:rPr>
                <w:rFonts w:ascii="Arial" w:hAnsi="Arial" w:cs="Arial"/>
                <w:bCs/>
                <w:sz w:val="24"/>
                <w:szCs w:val="24"/>
                <w:lang w:eastAsia="en-US"/>
              </w:rPr>
            </w:pPr>
            <w:r w:rsidRPr="00F157DB">
              <w:rPr>
                <w:rFonts w:ascii="Arial" w:hAnsi="Arial" w:cs="Arial"/>
                <w:bCs/>
                <w:sz w:val="24"/>
                <w:szCs w:val="24"/>
              </w:rPr>
              <w:t>Potassium Phosphate, pH 7.4</w:t>
            </w:r>
          </w:p>
        </w:tc>
      </w:tr>
      <w:tr w:rsidR="00BB445F" w:rsidTr="002F178C">
        <w:trPr>
          <w:jc w:val="center"/>
        </w:trPr>
        <w:tc>
          <w:tcPr>
            <w:tcW w:w="1384" w:type="dxa"/>
            <w:tcBorders>
              <w:top w:val="nil"/>
              <w:left w:val="single" w:sz="4" w:space="0" w:color="auto"/>
              <w:bottom w:val="nil"/>
              <w:right w:val="nil"/>
            </w:tcBorders>
            <w:shd w:val="clear" w:color="auto" w:fill="B8CCE4" w:themeFill="accent1" w:themeFillTint="66"/>
            <w:vAlign w:val="center"/>
          </w:tcPr>
          <w:p w:rsidR="00BB445F" w:rsidRPr="00F157DB" w:rsidRDefault="00BB445F" w:rsidP="002F178C">
            <w:pPr>
              <w:tabs>
                <w:tab w:val="left" w:pos="1080"/>
              </w:tabs>
              <w:spacing w:line="360" w:lineRule="auto"/>
              <w:jc w:val="center"/>
              <w:rPr>
                <w:rFonts w:ascii="Arial" w:hAnsi="Arial" w:cs="Arial"/>
                <w:bCs/>
                <w:sz w:val="24"/>
                <w:szCs w:val="24"/>
              </w:rPr>
            </w:pPr>
            <w:r w:rsidRPr="00F157DB">
              <w:rPr>
                <w:rFonts w:ascii="Arial" w:hAnsi="Arial" w:cs="Arial"/>
                <w:bCs/>
                <w:sz w:val="24"/>
                <w:szCs w:val="24"/>
              </w:rPr>
              <w:t>4</w:t>
            </w:r>
          </w:p>
        </w:tc>
        <w:tc>
          <w:tcPr>
            <w:tcW w:w="3236" w:type="dxa"/>
            <w:tcBorders>
              <w:top w:val="nil"/>
              <w:left w:val="nil"/>
              <w:bottom w:val="nil"/>
              <w:right w:val="nil"/>
            </w:tcBorders>
            <w:shd w:val="clear" w:color="auto" w:fill="B8CCE4" w:themeFill="accent1" w:themeFillTint="66"/>
            <w:vAlign w:val="center"/>
          </w:tcPr>
          <w:p w:rsidR="00BB445F" w:rsidRPr="00F157DB" w:rsidRDefault="00BB445F" w:rsidP="002F178C">
            <w:pPr>
              <w:tabs>
                <w:tab w:val="left" w:pos="1080"/>
              </w:tabs>
              <w:spacing w:line="360" w:lineRule="auto"/>
              <w:jc w:val="center"/>
              <w:rPr>
                <w:rFonts w:ascii="Arial" w:hAnsi="Arial" w:cs="Arial"/>
                <w:b/>
                <w:bCs/>
                <w:sz w:val="24"/>
                <w:szCs w:val="24"/>
              </w:rPr>
            </w:pPr>
            <w:r w:rsidRPr="00F157DB">
              <w:rPr>
                <w:rFonts w:ascii="Arial" w:hAnsi="Arial" w:cs="Arial"/>
                <w:bCs/>
                <w:i/>
                <w:kern w:val="36"/>
                <w:sz w:val="24"/>
                <w:szCs w:val="24"/>
              </w:rPr>
              <w:t>N</w:t>
            </w:r>
            <w:r w:rsidRPr="00F157DB">
              <w:rPr>
                <w:rFonts w:ascii="Arial" w:hAnsi="Arial" w:cs="Arial"/>
                <w:bCs/>
                <w:kern w:val="36"/>
                <w:sz w:val="24"/>
                <w:szCs w:val="24"/>
              </w:rPr>
              <w:t>-modified-</w:t>
            </w:r>
            <w:r w:rsidR="00F157DB" w:rsidRPr="00F157DB">
              <w:rPr>
                <w:rFonts w:ascii="Arial" w:hAnsi="Arial" w:cs="Arial"/>
                <w:bCs/>
                <w:smallCaps/>
                <w:sz w:val="24"/>
                <w:szCs w:val="24"/>
              </w:rPr>
              <w:t>d-</w:t>
            </w:r>
            <w:r w:rsidRPr="00F157DB">
              <w:rPr>
                <w:rFonts w:ascii="Arial" w:hAnsi="Arial" w:cs="Arial"/>
                <w:bCs/>
                <w:sz w:val="24"/>
                <w:szCs w:val="24"/>
              </w:rPr>
              <w:t>mannosamine and sodium pyruvate</w:t>
            </w:r>
          </w:p>
        </w:tc>
        <w:tc>
          <w:tcPr>
            <w:tcW w:w="2311" w:type="dxa"/>
            <w:tcBorders>
              <w:top w:val="nil"/>
              <w:left w:val="nil"/>
              <w:bottom w:val="nil"/>
              <w:right w:val="nil"/>
            </w:tcBorders>
            <w:shd w:val="clear" w:color="auto" w:fill="B8CCE4" w:themeFill="accent1" w:themeFillTint="66"/>
            <w:vAlign w:val="center"/>
          </w:tcPr>
          <w:p w:rsidR="00BB445F" w:rsidRPr="00F157DB" w:rsidRDefault="00BB445F" w:rsidP="002F178C">
            <w:pPr>
              <w:tabs>
                <w:tab w:val="left" w:pos="1080"/>
              </w:tabs>
              <w:spacing w:line="360" w:lineRule="auto"/>
              <w:jc w:val="center"/>
              <w:rPr>
                <w:rFonts w:ascii="Arial" w:hAnsi="Arial" w:cs="Arial"/>
                <w:bCs/>
                <w:sz w:val="24"/>
                <w:szCs w:val="24"/>
                <w:lang w:eastAsia="en-US"/>
              </w:rPr>
            </w:pPr>
            <w:r w:rsidRPr="00F157DB">
              <w:rPr>
                <w:rFonts w:ascii="Arial" w:hAnsi="Arial" w:cs="Arial"/>
                <w:bCs/>
                <w:sz w:val="24"/>
                <w:szCs w:val="24"/>
              </w:rPr>
              <w:t>50 mM and 100 mM respectively</w:t>
            </w:r>
          </w:p>
        </w:tc>
        <w:tc>
          <w:tcPr>
            <w:tcW w:w="2311" w:type="dxa"/>
            <w:tcBorders>
              <w:top w:val="nil"/>
              <w:left w:val="nil"/>
              <w:bottom w:val="nil"/>
              <w:right w:val="single" w:sz="4" w:space="0" w:color="auto"/>
            </w:tcBorders>
            <w:shd w:val="clear" w:color="auto" w:fill="B8CCE4" w:themeFill="accent1" w:themeFillTint="66"/>
            <w:vAlign w:val="center"/>
          </w:tcPr>
          <w:p w:rsidR="00BB445F" w:rsidRPr="00F157DB" w:rsidRDefault="00BB445F" w:rsidP="002F178C">
            <w:pPr>
              <w:tabs>
                <w:tab w:val="left" w:pos="1080"/>
              </w:tabs>
              <w:spacing w:line="360" w:lineRule="auto"/>
              <w:jc w:val="center"/>
              <w:rPr>
                <w:rFonts w:ascii="Arial" w:hAnsi="Arial" w:cs="Arial"/>
                <w:bCs/>
                <w:sz w:val="24"/>
                <w:szCs w:val="24"/>
                <w:lang w:eastAsia="en-US"/>
              </w:rPr>
            </w:pPr>
            <w:r w:rsidRPr="00F157DB">
              <w:rPr>
                <w:rFonts w:ascii="Arial" w:hAnsi="Arial" w:cs="Arial"/>
                <w:bCs/>
                <w:sz w:val="24"/>
                <w:szCs w:val="24"/>
              </w:rPr>
              <w:t>Potassium Phosphate, pH 7.4</w:t>
            </w:r>
          </w:p>
        </w:tc>
      </w:tr>
      <w:tr w:rsidR="00BB445F" w:rsidTr="002F178C">
        <w:trPr>
          <w:jc w:val="center"/>
        </w:trPr>
        <w:tc>
          <w:tcPr>
            <w:tcW w:w="1384" w:type="dxa"/>
            <w:tcBorders>
              <w:top w:val="nil"/>
              <w:left w:val="single" w:sz="4" w:space="0" w:color="auto"/>
              <w:bottom w:val="single" w:sz="4" w:space="0" w:color="auto"/>
              <w:right w:val="nil"/>
            </w:tcBorders>
            <w:shd w:val="clear" w:color="auto" w:fill="FFFFFF" w:themeFill="background1"/>
            <w:vAlign w:val="center"/>
          </w:tcPr>
          <w:p w:rsidR="00BB445F" w:rsidRPr="00F157DB" w:rsidRDefault="00BB445F" w:rsidP="002F178C">
            <w:pPr>
              <w:tabs>
                <w:tab w:val="left" w:pos="1080"/>
              </w:tabs>
              <w:spacing w:line="360" w:lineRule="auto"/>
              <w:jc w:val="center"/>
              <w:rPr>
                <w:rFonts w:ascii="Arial" w:hAnsi="Arial" w:cs="Arial"/>
                <w:bCs/>
                <w:sz w:val="24"/>
                <w:szCs w:val="24"/>
              </w:rPr>
            </w:pPr>
            <w:r w:rsidRPr="00F157DB">
              <w:rPr>
                <w:rFonts w:ascii="Arial" w:hAnsi="Arial" w:cs="Arial"/>
                <w:bCs/>
                <w:sz w:val="24"/>
                <w:szCs w:val="24"/>
              </w:rPr>
              <w:t>5</w:t>
            </w:r>
          </w:p>
        </w:tc>
        <w:tc>
          <w:tcPr>
            <w:tcW w:w="3236" w:type="dxa"/>
            <w:tcBorders>
              <w:top w:val="nil"/>
              <w:left w:val="nil"/>
              <w:bottom w:val="single" w:sz="4" w:space="0" w:color="auto"/>
              <w:right w:val="nil"/>
            </w:tcBorders>
            <w:shd w:val="clear" w:color="auto" w:fill="FFFFFF" w:themeFill="background1"/>
            <w:vAlign w:val="center"/>
          </w:tcPr>
          <w:p w:rsidR="00BB445F" w:rsidRPr="00F157DB" w:rsidRDefault="00BB445F" w:rsidP="002F178C">
            <w:pPr>
              <w:tabs>
                <w:tab w:val="left" w:pos="1080"/>
              </w:tabs>
              <w:spacing w:line="360" w:lineRule="auto"/>
              <w:jc w:val="center"/>
              <w:rPr>
                <w:rFonts w:ascii="Arial" w:hAnsi="Arial" w:cs="Arial"/>
                <w:b/>
                <w:bCs/>
                <w:sz w:val="24"/>
                <w:szCs w:val="24"/>
                <w:lang w:eastAsia="en-US"/>
              </w:rPr>
            </w:pPr>
            <w:r w:rsidRPr="00F157DB">
              <w:rPr>
                <w:rFonts w:ascii="Arial" w:hAnsi="Arial" w:cs="Arial"/>
                <w:bCs/>
                <w:sz w:val="24"/>
                <w:szCs w:val="24"/>
              </w:rPr>
              <w:t>NANA aldolase</w:t>
            </w:r>
          </w:p>
        </w:tc>
        <w:tc>
          <w:tcPr>
            <w:tcW w:w="2311" w:type="dxa"/>
            <w:tcBorders>
              <w:top w:val="nil"/>
              <w:left w:val="nil"/>
              <w:bottom w:val="single" w:sz="4" w:space="0" w:color="auto"/>
              <w:right w:val="nil"/>
            </w:tcBorders>
            <w:shd w:val="clear" w:color="auto" w:fill="FFFFFF" w:themeFill="background1"/>
            <w:vAlign w:val="center"/>
          </w:tcPr>
          <w:p w:rsidR="00BB445F" w:rsidRPr="00F157DB" w:rsidRDefault="00BB445F" w:rsidP="002F178C">
            <w:pPr>
              <w:tabs>
                <w:tab w:val="left" w:pos="1080"/>
              </w:tabs>
              <w:spacing w:line="360" w:lineRule="auto"/>
              <w:jc w:val="center"/>
              <w:rPr>
                <w:rFonts w:ascii="Arial" w:hAnsi="Arial" w:cs="Arial"/>
                <w:bCs/>
                <w:sz w:val="24"/>
                <w:szCs w:val="24"/>
                <w:lang w:eastAsia="en-US"/>
              </w:rPr>
            </w:pPr>
            <w:r w:rsidRPr="00F157DB">
              <w:rPr>
                <w:rFonts w:ascii="Arial" w:hAnsi="Arial" w:cs="Arial"/>
                <w:bCs/>
                <w:sz w:val="24"/>
                <w:szCs w:val="24"/>
              </w:rPr>
              <w:t>5.13 µM</w:t>
            </w:r>
          </w:p>
        </w:tc>
        <w:tc>
          <w:tcPr>
            <w:tcW w:w="2311" w:type="dxa"/>
            <w:tcBorders>
              <w:top w:val="nil"/>
              <w:left w:val="nil"/>
              <w:bottom w:val="single" w:sz="4" w:space="0" w:color="auto"/>
              <w:right w:val="single" w:sz="4" w:space="0" w:color="auto"/>
            </w:tcBorders>
            <w:shd w:val="clear" w:color="auto" w:fill="FFFFFF" w:themeFill="background1"/>
            <w:vAlign w:val="center"/>
          </w:tcPr>
          <w:p w:rsidR="00BB445F" w:rsidRPr="00F157DB" w:rsidRDefault="00BB445F" w:rsidP="002F178C">
            <w:pPr>
              <w:tabs>
                <w:tab w:val="left" w:pos="1080"/>
              </w:tabs>
              <w:spacing w:line="360" w:lineRule="auto"/>
              <w:jc w:val="center"/>
              <w:rPr>
                <w:rFonts w:ascii="Arial" w:hAnsi="Arial" w:cs="Arial"/>
                <w:bCs/>
                <w:sz w:val="24"/>
                <w:szCs w:val="24"/>
                <w:lang w:eastAsia="en-US"/>
              </w:rPr>
            </w:pPr>
            <w:r w:rsidRPr="00F157DB">
              <w:rPr>
                <w:rFonts w:ascii="Arial" w:hAnsi="Arial" w:cs="Arial"/>
                <w:bCs/>
                <w:sz w:val="24"/>
                <w:szCs w:val="24"/>
              </w:rPr>
              <w:t>Potassium Phosphate, pH 7.4</w:t>
            </w:r>
          </w:p>
        </w:tc>
      </w:tr>
    </w:tbl>
    <w:p w:rsidR="00BB445F" w:rsidRPr="0079353F" w:rsidRDefault="00BB445F" w:rsidP="00BB445F">
      <w:pPr>
        <w:tabs>
          <w:tab w:val="left" w:pos="5142"/>
        </w:tabs>
        <w:spacing w:line="360" w:lineRule="auto"/>
        <w:jc w:val="center"/>
        <w:rPr>
          <w:bCs/>
        </w:rPr>
      </w:pPr>
      <w:r>
        <w:rPr>
          <w:b/>
          <w:bCs/>
        </w:rPr>
        <w:t xml:space="preserve">Table 29. </w:t>
      </w:r>
      <w:r>
        <w:rPr>
          <w:bCs/>
        </w:rPr>
        <w:t xml:space="preserve"> Stock solutions for the creation of DCLs for use with dialysis devices.</w:t>
      </w:r>
    </w:p>
    <w:p w:rsidR="00BB445F" w:rsidRDefault="00BB445F" w:rsidP="007F719F">
      <w:pPr>
        <w:tabs>
          <w:tab w:val="left" w:pos="5142"/>
        </w:tabs>
        <w:spacing w:line="360" w:lineRule="auto"/>
        <w:rPr>
          <w:b/>
          <w:bCs/>
        </w:rPr>
      </w:pPr>
    </w:p>
    <w:p w:rsidR="00424231" w:rsidRDefault="00424231" w:rsidP="00424231">
      <w:pPr>
        <w:tabs>
          <w:tab w:val="left" w:pos="900"/>
          <w:tab w:val="left" w:pos="1080"/>
          <w:tab w:val="left" w:pos="5142"/>
        </w:tabs>
        <w:spacing w:line="360" w:lineRule="auto"/>
        <w:jc w:val="both"/>
        <w:rPr>
          <w:lang w:val="fr-FR"/>
        </w:rPr>
      </w:pPr>
      <w:r w:rsidRPr="00BA76B5">
        <w:rPr>
          <w:bCs/>
        </w:rPr>
        <w:t>A dialysis device wa</w:t>
      </w:r>
      <w:r>
        <w:rPr>
          <w:bCs/>
        </w:rPr>
        <w:t>s created by cutting the end off</w:t>
      </w:r>
      <w:r w:rsidRPr="00BA76B5">
        <w:rPr>
          <w:bCs/>
        </w:rPr>
        <w:t xml:space="preserve"> a 100 </w:t>
      </w:r>
      <w:r w:rsidRPr="00BA76B5">
        <w:t xml:space="preserve">μL pipette tip 7 mm from the end. In addition to this, the top was cut off the pipette tip such that the </w:t>
      </w:r>
      <w:r>
        <w:t>remaining section</w:t>
      </w:r>
      <w:r w:rsidRPr="00BA76B5">
        <w:t xml:space="preserve"> was 1 cm in length. A piece of dialysis membrane, 1 cm square, was washed for 3 hours in deionised water, dried and then placed over the narrowest end of the cut down tip. </w:t>
      </w:r>
      <w:r>
        <w:t>It</w:t>
      </w:r>
      <w:r w:rsidRPr="00BA76B5">
        <w:t xml:space="preserve"> was secured in place using parafilm</w:t>
      </w:r>
      <w:r>
        <w:t xml:space="preserve"> before</w:t>
      </w:r>
      <w:r w:rsidRPr="00BA76B5">
        <w:t xml:space="preserve"> </w:t>
      </w:r>
      <w:r>
        <w:t>60 μL of stock 1</w:t>
      </w:r>
      <w:r w:rsidRPr="00BA76B5">
        <w:t xml:space="preserve"> </w:t>
      </w:r>
      <w:r>
        <w:t>(</w:t>
      </w:r>
      <w:r w:rsidRPr="00424231">
        <w:rPr>
          <w:b/>
        </w:rPr>
        <w:t>Table 29</w:t>
      </w:r>
      <w:r>
        <w:t xml:space="preserve">) </w:t>
      </w:r>
      <w:r w:rsidRPr="00BA76B5">
        <w:t xml:space="preserve">and 40 μL of </w:t>
      </w:r>
      <w:r>
        <w:t>stock 2 was added from the open end of the device. Finally t</w:t>
      </w:r>
      <w:r w:rsidRPr="00BA76B5">
        <w:t xml:space="preserve">he top </w:t>
      </w:r>
      <w:r>
        <w:t xml:space="preserve">of the device </w:t>
      </w:r>
      <w:r w:rsidRPr="00BA76B5">
        <w:t xml:space="preserve">was sealed with parafilm. The </w:t>
      </w:r>
      <w:r>
        <w:t>top</w:t>
      </w:r>
      <w:r w:rsidRPr="00BA76B5">
        <w:t xml:space="preserve"> was cut off a 1</w:t>
      </w:r>
      <w:r w:rsidR="00400BE8">
        <w:t>.5 mL E</w:t>
      </w:r>
      <w:r w:rsidRPr="00BA76B5">
        <w:t>ppendorf tube, 1.5 cm from the bottom</w:t>
      </w:r>
      <w:r w:rsidR="00400BE8">
        <w:t>. To the bottom segment of the E</w:t>
      </w:r>
      <w:r w:rsidRPr="00BA76B5">
        <w:t xml:space="preserve">ppendorf tube was added 10 μL </w:t>
      </w:r>
      <w:r>
        <w:t xml:space="preserve">of stock 3 and 10 </w:t>
      </w:r>
      <w:r w:rsidRPr="00BA76B5">
        <w:t>μL</w:t>
      </w:r>
      <w:r w:rsidRPr="005A091B">
        <w:rPr>
          <w:i/>
        </w:rPr>
        <w:t xml:space="preserve"> </w:t>
      </w:r>
      <w:r w:rsidRPr="00772CD6">
        <w:t>of three stock</w:t>
      </w:r>
      <w:r>
        <w:t xml:space="preserve"> 4</w:t>
      </w:r>
      <w:r w:rsidRPr="00772CD6">
        <w:t xml:space="preserve"> s</w:t>
      </w:r>
      <w:r>
        <w:t>olutions. This was followed by</w:t>
      </w:r>
      <w:r w:rsidRPr="00BA76B5">
        <w:t xml:space="preserve"> </w:t>
      </w:r>
      <w:r>
        <w:t xml:space="preserve">the addition of </w:t>
      </w:r>
      <w:r w:rsidRPr="00BA76B5">
        <w:t xml:space="preserve">23.32 μL </w:t>
      </w:r>
      <w:r>
        <w:t>of stock 5 before the</w:t>
      </w:r>
      <w:r w:rsidRPr="00BA76B5">
        <w:t xml:space="preserve"> </w:t>
      </w:r>
      <w:r>
        <w:t xml:space="preserve">total </w:t>
      </w:r>
      <w:r w:rsidRPr="00BA76B5">
        <w:t>volume of liquid in this tube was made up to 100 μL with potassium phosphate buffer</w:t>
      </w:r>
      <w:r>
        <w:t xml:space="preserve"> (pH 7.4)</w:t>
      </w:r>
      <w:r w:rsidRPr="00BA76B5">
        <w:t xml:space="preserve">. The dialysis </w:t>
      </w:r>
      <w:r>
        <w:t>tube</w:t>
      </w:r>
      <w:r w:rsidRPr="00BA76B5">
        <w:t xml:space="preserve"> made from the pipette tip was </w:t>
      </w:r>
      <w:r>
        <w:t xml:space="preserve">then </w:t>
      </w:r>
      <w:r w:rsidRPr="00BA76B5">
        <w:t xml:space="preserve">placed with the dialysis membrane </w:t>
      </w:r>
      <w:r>
        <w:t>merging</w:t>
      </w:r>
      <w:r w:rsidR="00400BE8">
        <w:t xml:space="preserve"> into the liquid in the E</w:t>
      </w:r>
      <w:r w:rsidRPr="00BA76B5">
        <w:t>ppendorf tube</w:t>
      </w:r>
      <w:r>
        <w:t xml:space="preserve"> containing the DCL building blocks and NANA aldolase catalyst</w:t>
      </w:r>
      <w:r w:rsidRPr="00BA76B5">
        <w:t xml:space="preserve"> and the tube was sealed with parafilm and left in a water bath at 37 </w:t>
      </w:r>
      <w:r w:rsidR="008F288D" w:rsidRPr="00421022">
        <w:t>°</w:t>
      </w:r>
      <w:r w:rsidRPr="00BA76B5">
        <w:t>C for 24 hours. After 24 hours, 25 μL of sample was removed from the inside of the inner dialysis device and applied to a SEC column (</w:t>
      </w:r>
      <w:r>
        <w:rPr>
          <w:b/>
        </w:rPr>
        <w:t>S</w:t>
      </w:r>
      <w:r w:rsidRPr="00BA76B5">
        <w:rPr>
          <w:b/>
        </w:rPr>
        <w:t>ection 8.2.2.</w:t>
      </w:r>
      <w:r>
        <w:rPr>
          <w:b/>
        </w:rPr>
        <w:t>2.</w:t>
      </w:r>
      <w:r w:rsidRPr="00BA76B5">
        <w:t xml:space="preserve">) The resulting filtrate was analysed by HPLC </w:t>
      </w:r>
      <w:r>
        <w:t xml:space="preserve">(5-95 % MeOH in 0.01 % TFA solution over 20 minutes) and mass </w:t>
      </w:r>
      <w:r w:rsidR="003F345F">
        <w:t>spectrometry</w:t>
      </w:r>
      <w:r>
        <w:t>:</w:t>
      </w:r>
      <w:r w:rsidRPr="00772CD6">
        <w:rPr>
          <w:i/>
        </w:rPr>
        <w:t xml:space="preserve"> </w:t>
      </w:r>
      <w:r>
        <w:t>DCL 1:</w:t>
      </w:r>
      <w:r w:rsidR="00DC009D">
        <w:t xml:space="preserve"> </w:t>
      </w:r>
      <w:r w:rsidR="00DC009D" w:rsidRPr="00DC009D">
        <w:rPr>
          <w:b/>
        </w:rPr>
        <w:t>Neu5Ac</w:t>
      </w:r>
      <w:r>
        <w:t xml:space="preserve"> </w:t>
      </w:r>
      <w:r w:rsidRPr="00067157">
        <w:rPr>
          <w:i/>
        </w:rPr>
        <w:t>m/z</w:t>
      </w:r>
      <w:r>
        <w:t xml:space="preserve"> [ES-], 308 [M]</w:t>
      </w:r>
      <w:r>
        <w:rPr>
          <w:vertAlign w:val="superscript"/>
        </w:rPr>
        <w:t>-</w:t>
      </w:r>
      <w:r>
        <w:t>.</w:t>
      </w:r>
      <w:r w:rsidR="007E4B8C">
        <w:t xml:space="preserve"> </w:t>
      </w:r>
      <w:r w:rsidR="00DC009D" w:rsidRPr="00DC009D">
        <w:rPr>
          <w:b/>
        </w:rPr>
        <w:t>13</w:t>
      </w:r>
      <w:r w:rsidRPr="00DC009D">
        <w:rPr>
          <w:b/>
        </w:rPr>
        <w:t xml:space="preserve"> </w:t>
      </w:r>
      <w:r w:rsidRPr="00067157">
        <w:rPr>
          <w:i/>
        </w:rPr>
        <w:t>m/z</w:t>
      </w:r>
      <w:r>
        <w:t xml:space="preserve"> [ES-], 388 [M]</w:t>
      </w:r>
      <w:r>
        <w:rPr>
          <w:vertAlign w:val="superscript"/>
        </w:rPr>
        <w:t>-</w:t>
      </w:r>
      <w:r>
        <w:t>.</w:t>
      </w:r>
      <w:r w:rsidR="007E4B8C">
        <w:t xml:space="preserve"> </w:t>
      </w:r>
      <w:r w:rsidR="007E4B8C" w:rsidRPr="007E4B8C">
        <w:rPr>
          <w:b/>
        </w:rPr>
        <w:t>34</w:t>
      </w:r>
      <w:r w:rsidRPr="00484F9D">
        <w:rPr>
          <w:i/>
        </w:rPr>
        <w:t xml:space="preserve"> </w:t>
      </w:r>
      <w:r w:rsidRPr="00067157">
        <w:rPr>
          <w:i/>
        </w:rPr>
        <w:t>m/z</w:t>
      </w:r>
      <w:r>
        <w:t xml:space="preserve"> [ES-],</w:t>
      </w:r>
      <w:r w:rsidR="00DC009D">
        <w:t xml:space="preserve"> </w:t>
      </w:r>
      <w:r>
        <w:t>390 [M]</w:t>
      </w:r>
      <w:r>
        <w:rPr>
          <w:vertAlign w:val="superscript"/>
        </w:rPr>
        <w:t>-</w:t>
      </w:r>
      <w:r>
        <w:t>.</w:t>
      </w:r>
      <w:r w:rsidR="00DC009D">
        <w:t xml:space="preserve"> </w:t>
      </w:r>
      <w:r w:rsidR="00DC009D" w:rsidRPr="00DC009D">
        <w:rPr>
          <w:b/>
        </w:rPr>
        <w:t>32</w:t>
      </w:r>
      <w:r>
        <w:t xml:space="preserve"> </w:t>
      </w:r>
      <w:r w:rsidRPr="00067157">
        <w:rPr>
          <w:i/>
        </w:rPr>
        <w:t>m/z</w:t>
      </w:r>
      <w:r>
        <w:t xml:space="preserve"> [ES-], 398 [M]</w:t>
      </w:r>
      <w:r>
        <w:rPr>
          <w:vertAlign w:val="superscript"/>
        </w:rPr>
        <w:t>-</w:t>
      </w:r>
      <w:r>
        <w:t>.</w:t>
      </w:r>
      <w:r w:rsidRPr="002C621F">
        <w:t xml:space="preserve"> </w:t>
      </w:r>
      <w:r w:rsidRPr="00E6418D">
        <w:rPr>
          <w:lang w:val="fr-FR"/>
        </w:rPr>
        <w:t>DCL 2:</w:t>
      </w:r>
      <w:r w:rsidR="00DC009D">
        <w:rPr>
          <w:lang w:val="fr-FR"/>
        </w:rPr>
        <w:t xml:space="preserve"> </w:t>
      </w:r>
      <w:r w:rsidR="00DC009D" w:rsidRPr="00DC009D">
        <w:rPr>
          <w:b/>
          <w:lang w:val="fr-FR"/>
        </w:rPr>
        <w:t>Neu5Ac</w:t>
      </w:r>
      <w:r w:rsidRPr="00E6418D">
        <w:rPr>
          <w:lang w:val="fr-FR"/>
        </w:rPr>
        <w:t xml:space="preserve"> </w:t>
      </w:r>
      <w:r w:rsidRPr="00E6418D">
        <w:rPr>
          <w:i/>
          <w:lang w:val="fr-FR"/>
        </w:rPr>
        <w:t>m/z</w:t>
      </w:r>
      <w:r w:rsidRPr="00E6418D">
        <w:rPr>
          <w:lang w:val="fr-FR"/>
        </w:rPr>
        <w:t xml:space="preserve"> [ES-], 308 [M]</w:t>
      </w:r>
      <w:r w:rsidRPr="00E6418D">
        <w:rPr>
          <w:vertAlign w:val="superscript"/>
          <w:lang w:val="fr-FR"/>
        </w:rPr>
        <w:t>-</w:t>
      </w:r>
      <w:r w:rsidRPr="00E6418D">
        <w:rPr>
          <w:lang w:val="fr-FR"/>
        </w:rPr>
        <w:t>.</w:t>
      </w:r>
      <w:r w:rsidR="00DC009D">
        <w:rPr>
          <w:lang w:val="fr-FR"/>
        </w:rPr>
        <w:t xml:space="preserve"> </w:t>
      </w:r>
      <w:r w:rsidR="00DC009D" w:rsidRPr="00DC009D">
        <w:rPr>
          <w:b/>
          <w:lang w:val="fr-FR"/>
        </w:rPr>
        <w:t>33</w:t>
      </w:r>
      <w:r w:rsidRPr="00E6418D">
        <w:rPr>
          <w:lang w:val="fr-FR"/>
        </w:rPr>
        <w:t xml:space="preserve"> </w:t>
      </w:r>
      <w:r w:rsidRPr="00E6418D">
        <w:rPr>
          <w:i/>
          <w:lang w:val="fr-FR"/>
        </w:rPr>
        <w:t>m/z</w:t>
      </w:r>
      <w:r w:rsidRPr="00E6418D">
        <w:rPr>
          <w:lang w:val="fr-FR"/>
        </w:rPr>
        <w:t xml:space="preserve"> [ES-], 390 [M]</w:t>
      </w:r>
      <w:r w:rsidRPr="00E6418D">
        <w:rPr>
          <w:vertAlign w:val="superscript"/>
          <w:lang w:val="fr-FR"/>
        </w:rPr>
        <w:t>-</w:t>
      </w:r>
      <w:r w:rsidRPr="00E6418D">
        <w:rPr>
          <w:lang w:val="fr-FR"/>
        </w:rPr>
        <w:t>.</w:t>
      </w:r>
      <w:r w:rsidR="00DC009D">
        <w:rPr>
          <w:lang w:val="fr-FR"/>
        </w:rPr>
        <w:t xml:space="preserve"> </w:t>
      </w:r>
      <w:r w:rsidR="00DC009D" w:rsidRPr="00DC009D">
        <w:rPr>
          <w:b/>
          <w:lang w:val="fr-FR"/>
        </w:rPr>
        <w:t>12</w:t>
      </w:r>
      <w:r w:rsidRPr="00E6418D">
        <w:rPr>
          <w:i/>
          <w:lang w:val="fr-FR"/>
        </w:rPr>
        <w:t xml:space="preserve"> m/z</w:t>
      </w:r>
      <w:r w:rsidRPr="00E6418D">
        <w:rPr>
          <w:lang w:val="fr-FR"/>
        </w:rPr>
        <w:t xml:space="preserve"> [ES-], 396 [M]</w:t>
      </w:r>
      <w:r w:rsidRPr="00E6418D">
        <w:rPr>
          <w:vertAlign w:val="superscript"/>
          <w:lang w:val="fr-FR"/>
        </w:rPr>
        <w:t>-</w:t>
      </w:r>
      <w:r w:rsidRPr="00E6418D">
        <w:rPr>
          <w:lang w:val="fr-FR"/>
        </w:rPr>
        <w:t>.</w:t>
      </w:r>
      <w:r w:rsidR="00DC009D">
        <w:rPr>
          <w:lang w:val="fr-FR"/>
        </w:rPr>
        <w:t xml:space="preserve"> </w:t>
      </w:r>
      <w:r w:rsidR="00DC009D" w:rsidRPr="00DC009D">
        <w:rPr>
          <w:b/>
          <w:lang w:val="fr-FR"/>
        </w:rPr>
        <w:t>31</w:t>
      </w:r>
      <w:r w:rsidRPr="00E6418D">
        <w:rPr>
          <w:lang w:val="fr-FR"/>
        </w:rPr>
        <w:t xml:space="preserve"> </w:t>
      </w:r>
      <w:r w:rsidRPr="00E6418D">
        <w:rPr>
          <w:i/>
          <w:lang w:val="fr-FR"/>
        </w:rPr>
        <w:t>m/z</w:t>
      </w:r>
      <w:r w:rsidRPr="00E6418D">
        <w:rPr>
          <w:lang w:val="fr-FR"/>
        </w:rPr>
        <w:t xml:space="preserve"> [ES-], 400 [M]</w:t>
      </w:r>
      <w:r w:rsidRPr="00E6418D">
        <w:rPr>
          <w:vertAlign w:val="superscript"/>
          <w:lang w:val="fr-FR"/>
        </w:rPr>
        <w:t>-</w:t>
      </w:r>
      <w:r w:rsidRPr="00E6418D">
        <w:rPr>
          <w:lang w:val="fr-FR"/>
        </w:rPr>
        <w:t>. DCL 3:</w:t>
      </w:r>
      <w:r w:rsidR="00DC009D">
        <w:rPr>
          <w:lang w:val="fr-FR"/>
        </w:rPr>
        <w:t xml:space="preserve"> </w:t>
      </w:r>
      <w:r w:rsidR="00DC009D" w:rsidRPr="00DC009D">
        <w:rPr>
          <w:b/>
          <w:lang w:val="fr-FR"/>
        </w:rPr>
        <w:t>Neu5Ac</w:t>
      </w:r>
      <w:r w:rsidRPr="00E6418D">
        <w:rPr>
          <w:lang w:val="fr-FR"/>
        </w:rPr>
        <w:t xml:space="preserve"> </w:t>
      </w:r>
      <w:r w:rsidRPr="00E6418D">
        <w:rPr>
          <w:i/>
          <w:lang w:val="fr-FR"/>
        </w:rPr>
        <w:t>m/z</w:t>
      </w:r>
      <w:r w:rsidRPr="00E6418D">
        <w:rPr>
          <w:lang w:val="fr-FR"/>
        </w:rPr>
        <w:t xml:space="preserve"> [ES-], 308 [M]</w:t>
      </w:r>
      <w:r w:rsidRPr="00E6418D">
        <w:rPr>
          <w:vertAlign w:val="superscript"/>
          <w:lang w:val="fr-FR"/>
        </w:rPr>
        <w:t>-</w:t>
      </w:r>
      <w:r w:rsidRPr="00E6418D">
        <w:rPr>
          <w:lang w:val="fr-FR"/>
        </w:rPr>
        <w:t>.</w:t>
      </w:r>
      <w:r w:rsidR="00DC009D">
        <w:rPr>
          <w:lang w:val="fr-FR"/>
        </w:rPr>
        <w:t xml:space="preserve"> </w:t>
      </w:r>
      <w:r w:rsidR="00DC009D" w:rsidRPr="00DC009D">
        <w:rPr>
          <w:b/>
          <w:lang w:val="fr-FR"/>
        </w:rPr>
        <w:t>14</w:t>
      </w:r>
      <w:r w:rsidRPr="00E6418D">
        <w:rPr>
          <w:lang w:val="fr-FR"/>
        </w:rPr>
        <w:t xml:space="preserve"> </w:t>
      </w:r>
      <w:r w:rsidRPr="00E6418D">
        <w:rPr>
          <w:i/>
          <w:lang w:val="fr-FR"/>
        </w:rPr>
        <w:t>m/z</w:t>
      </w:r>
      <w:r w:rsidRPr="00E6418D">
        <w:rPr>
          <w:lang w:val="fr-FR"/>
        </w:rPr>
        <w:t xml:space="preserve"> [ES-], 370 [M]</w:t>
      </w:r>
      <w:r w:rsidRPr="00E6418D">
        <w:rPr>
          <w:vertAlign w:val="superscript"/>
          <w:lang w:val="fr-FR"/>
        </w:rPr>
        <w:t>-</w:t>
      </w:r>
      <w:r w:rsidRPr="00E6418D">
        <w:rPr>
          <w:lang w:val="fr-FR"/>
        </w:rPr>
        <w:t>.</w:t>
      </w:r>
      <w:r w:rsidR="00DC009D">
        <w:rPr>
          <w:lang w:val="fr-FR"/>
        </w:rPr>
        <w:t xml:space="preserve"> </w:t>
      </w:r>
      <w:r w:rsidR="00DC009D" w:rsidRPr="00DC009D">
        <w:rPr>
          <w:b/>
          <w:lang w:val="fr-FR"/>
        </w:rPr>
        <w:t>37</w:t>
      </w:r>
      <w:r w:rsidRPr="00E6418D">
        <w:rPr>
          <w:i/>
          <w:lang w:val="fr-FR"/>
        </w:rPr>
        <w:t xml:space="preserve"> m/z</w:t>
      </w:r>
      <w:r>
        <w:rPr>
          <w:lang w:val="fr-FR"/>
        </w:rPr>
        <w:t xml:space="preserve"> [ES-], </w:t>
      </w:r>
      <w:r w:rsidRPr="00E6418D">
        <w:rPr>
          <w:lang w:val="fr-FR"/>
        </w:rPr>
        <w:t>386 [M]</w:t>
      </w:r>
      <w:r w:rsidRPr="00E6418D">
        <w:rPr>
          <w:vertAlign w:val="superscript"/>
          <w:lang w:val="fr-FR"/>
        </w:rPr>
        <w:t>-</w:t>
      </w:r>
      <w:r w:rsidRPr="00E6418D">
        <w:rPr>
          <w:lang w:val="fr-FR"/>
        </w:rPr>
        <w:t>.</w:t>
      </w:r>
      <w:r w:rsidR="00DC009D">
        <w:rPr>
          <w:lang w:val="fr-FR"/>
        </w:rPr>
        <w:t xml:space="preserve"> </w:t>
      </w:r>
      <w:r w:rsidR="00DC009D" w:rsidRPr="00DC009D">
        <w:rPr>
          <w:b/>
          <w:lang w:val="fr-FR"/>
        </w:rPr>
        <w:t>36</w:t>
      </w:r>
      <w:r w:rsidRPr="00E6418D">
        <w:rPr>
          <w:lang w:val="fr-FR"/>
        </w:rPr>
        <w:t xml:space="preserve"> </w:t>
      </w:r>
      <w:r w:rsidRPr="00E6418D">
        <w:rPr>
          <w:i/>
          <w:lang w:val="fr-FR"/>
        </w:rPr>
        <w:t>m/z</w:t>
      </w:r>
      <w:r w:rsidRPr="00E6418D">
        <w:rPr>
          <w:lang w:val="fr-FR"/>
        </w:rPr>
        <w:t xml:space="preserve"> [ES-], 414 [M]</w:t>
      </w:r>
      <w:r w:rsidRPr="00E6418D">
        <w:rPr>
          <w:vertAlign w:val="superscript"/>
          <w:lang w:val="fr-FR"/>
        </w:rPr>
        <w:t>-</w:t>
      </w:r>
      <w:r w:rsidRPr="00E6418D">
        <w:rPr>
          <w:lang w:val="fr-FR"/>
        </w:rPr>
        <w:t>.</w:t>
      </w:r>
    </w:p>
    <w:p w:rsidR="007F719F" w:rsidRPr="004D6B66" w:rsidRDefault="007F719F" w:rsidP="007F719F">
      <w:pPr>
        <w:tabs>
          <w:tab w:val="left" w:pos="900"/>
          <w:tab w:val="left" w:pos="1080"/>
          <w:tab w:val="left" w:pos="5142"/>
        </w:tabs>
        <w:spacing w:line="360" w:lineRule="auto"/>
        <w:jc w:val="both"/>
        <w:rPr>
          <w:lang w:val="fr-FR"/>
        </w:rPr>
      </w:pPr>
    </w:p>
    <w:p w:rsidR="007F719F" w:rsidRPr="00AB4E57" w:rsidRDefault="007F719F" w:rsidP="00424231">
      <w:pPr>
        <w:pStyle w:val="Heading4"/>
        <w:spacing w:before="0" w:line="360" w:lineRule="auto"/>
      </w:pPr>
      <w:bookmarkStart w:id="121" w:name="_Toc326047528"/>
      <w:r>
        <w:t>8.2.3.3. Procedure for the Further use of the Prototype Microdialysis Device in a DCL</w:t>
      </w:r>
      <w:bookmarkEnd w:id="121"/>
      <w:r w:rsidRPr="00AB4E57">
        <w:t xml:space="preserve"> </w:t>
      </w:r>
    </w:p>
    <w:p w:rsidR="007F719F" w:rsidRPr="00AB4E57" w:rsidRDefault="007F719F" w:rsidP="007F719F">
      <w:pPr>
        <w:tabs>
          <w:tab w:val="left" w:pos="5142"/>
        </w:tabs>
        <w:spacing w:line="360" w:lineRule="auto"/>
        <w:rPr>
          <w:b/>
          <w:bCs/>
        </w:rPr>
      </w:pPr>
    </w:p>
    <w:p w:rsidR="007F719F" w:rsidRPr="00AB4E57" w:rsidRDefault="007F719F" w:rsidP="007F719F">
      <w:pPr>
        <w:tabs>
          <w:tab w:val="left" w:pos="5142"/>
        </w:tabs>
        <w:spacing w:line="360" w:lineRule="auto"/>
        <w:jc w:val="both"/>
        <w:rPr>
          <w:bCs/>
        </w:rPr>
      </w:pPr>
      <w:r w:rsidRPr="00AB4E57">
        <w:rPr>
          <w:bCs/>
        </w:rPr>
        <w:t xml:space="preserve">The same procedure as in </w:t>
      </w:r>
      <w:r w:rsidRPr="00AB4E57">
        <w:rPr>
          <w:b/>
          <w:bCs/>
        </w:rPr>
        <w:t xml:space="preserve">Section </w:t>
      </w:r>
      <w:r>
        <w:rPr>
          <w:b/>
          <w:bCs/>
        </w:rPr>
        <w:t>8.2.3.2</w:t>
      </w:r>
      <w:r w:rsidRPr="00AB4E57">
        <w:rPr>
          <w:b/>
          <w:bCs/>
        </w:rPr>
        <w:t>.</w:t>
      </w:r>
      <w:r w:rsidRPr="00AB4E57">
        <w:rPr>
          <w:bCs/>
        </w:rPr>
        <w:t xml:space="preserve"> was used, with the exception that the reaction </w:t>
      </w:r>
      <w:r>
        <w:rPr>
          <w:bCs/>
        </w:rPr>
        <w:t>was sampled at two time periods; 24 and 48 hours and analysed using HPLC (5</w:t>
      </w:r>
      <w:r>
        <w:t xml:space="preserve">-95 % MeOH in 0.01 % TFA solution over 20 minutes) and mass </w:t>
      </w:r>
      <w:r w:rsidR="003F345F">
        <w:t>spectrometry</w:t>
      </w:r>
      <w:r>
        <w:t>: 24 hours:</w:t>
      </w:r>
      <w:r w:rsidR="007E4B8C">
        <w:t xml:space="preserve"> </w:t>
      </w:r>
      <w:r w:rsidR="007E4B8C" w:rsidRPr="007E4B8C">
        <w:rPr>
          <w:b/>
        </w:rPr>
        <w:t>Neu5Ac</w:t>
      </w:r>
      <w:r w:rsidRPr="00AB4E57">
        <w:rPr>
          <w:i/>
        </w:rPr>
        <w:t xml:space="preserve"> </w:t>
      </w:r>
      <w:r w:rsidRPr="00067157">
        <w:rPr>
          <w:i/>
        </w:rPr>
        <w:t>m/z</w:t>
      </w:r>
      <w:r>
        <w:t xml:space="preserve"> [ES-], 308 [M]</w:t>
      </w:r>
      <w:r>
        <w:rPr>
          <w:vertAlign w:val="superscript"/>
        </w:rPr>
        <w:t>-</w:t>
      </w:r>
      <w:r>
        <w:t>.</w:t>
      </w:r>
      <w:r w:rsidR="007E4B8C">
        <w:t xml:space="preserve"> </w:t>
      </w:r>
      <w:r w:rsidR="007E4B8C" w:rsidRPr="007E4B8C">
        <w:rPr>
          <w:b/>
        </w:rPr>
        <w:t>13</w:t>
      </w:r>
      <w:r>
        <w:t xml:space="preserve"> </w:t>
      </w:r>
      <w:r w:rsidRPr="00067157">
        <w:rPr>
          <w:i/>
        </w:rPr>
        <w:t>m/z</w:t>
      </w:r>
      <w:r>
        <w:t xml:space="preserve"> [ES-], 388 [M]</w:t>
      </w:r>
      <w:r>
        <w:rPr>
          <w:vertAlign w:val="superscript"/>
        </w:rPr>
        <w:t>-</w:t>
      </w:r>
      <w:r>
        <w:t>.</w:t>
      </w:r>
      <w:r w:rsidR="007E4B8C">
        <w:t xml:space="preserve"> </w:t>
      </w:r>
      <w:r w:rsidR="007E4B8C" w:rsidRPr="007E4B8C">
        <w:rPr>
          <w:b/>
        </w:rPr>
        <w:t>34</w:t>
      </w:r>
      <w:r w:rsidRPr="00484F9D">
        <w:rPr>
          <w:i/>
        </w:rPr>
        <w:t xml:space="preserve"> </w:t>
      </w:r>
      <w:r w:rsidRPr="00067157">
        <w:rPr>
          <w:i/>
        </w:rPr>
        <w:t>m/z</w:t>
      </w:r>
      <w:r>
        <w:t xml:space="preserve"> [ES-], 390 [M]</w:t>
      </w:r>
      <w:r>
        <w:rPr>
          <w:vertAlign w:val="superscript"/>
        </w:rPr>
        <w:t>-</w:t>
      </w:r>
      <w:r>
        <w:t>.</w:t>
      </w:r>
      <w:r w:rsidR="007E4B8C">
        <w:t xml:space="preserve"> </w:t>
      </w:r>
      <w:r w:rsidR="007E4B8C" w:rsidRPr="007E4B8C">
        <w:rPr>
          <w:b/>
        </w:rPr>
        <w:t>32</w:t>
      </w:r>
      <w:r>
        <w:t xml:space="preserve"> </w:t>
      </w:r>
      <w:r w:rsidRPr="00067157">
        <w:rPr>
          <w:i/>
        </w:rPr>
        <w:t>m/z</w:t>
      </w:r>
      <w:r>
        <w:t xml:space="preserve"> [ES-], 398 [M]</w:t>
      </w:r>
      <w:r>
        <w:rPr>
          <w:vertAlign w:val="superscript"/>
        </w:rPr>
        <w:t>-</w:t>
      </w:r>
      <w:r>
        <w:t xml:space="preserve">. 48 hours: </w:t>
      </w:r>
      <w:r w:rsidR="007E4B8C" w:rsidRPr="007E4B8C">
        <w:rPr>
          <w:b/>
        </w:rPr>
        <w:t>Neu5Ac</w:t>
      </w:r>
      <w:r w:rsidR="007E4B8C">
        <w:t xml:space="preserve"> </w:t>
      </w:r>
      <w:r w:rsidRPr="00067157">
        <w:rPr>
          <w:i/>
        </w:rPr>
        <w:t>m/z</w:t>
      </w:r>
      <w:r>
        <w:t xml:space="preserve"> [ES-], 308 [M]</w:t>
      </w:r>
      <w:r>
        <w:rPr>
          <w:vertAlign w:val="superscript"/>
        </w:rPr>
        <w:t>-</w:t>
      </w:r>
      <w:r>
        <w:t>.</w:t>
      </w:r>
      <w:r w:rsidR="007E4B8C">
        <w:t xml:space="preserve"> </w:t>
      </w:r>
      <w:r w:rsidR="007E4B8C" w:rsidRPr="007E4B8C">
        <w:rPr>
          <w:b/>
        </w:rPr>
        <w:t>13</w:t>
      </w:r>
      <w:r>
        <w:t xml:space="preserve"> </w:t>
      </w:r>
      <w:r w:rsidRPr="00067157">
        <w:rPr>
          <w:i/>
        </w:rPr>
        <w:t>m/z</w:t>
      </w:r>
      <w:r>
        <w:t xml:space="preserve"> [ES-], 388 [M]</w:t>
      </w:r>
      <w:r>
        <w:rPr>
          <w:vertAlign w:val="superscript"/>
        </w:rPr>
        <w:t>-</w:t>
      </w:r>
      <w:r>
        <w:t>.</w:t>
      </w:r>
      <w:r w:rsidR="007E4B8C">
        <w:t xml:space="preserve"> </w:t>
      </w:r>
      <w:r w:rsidR="007E4B8C" w:rsidRPr="007E4B8C">
        <w:rPr>
          <w:b/>
        </w:rPr>
        <w:t>34</w:t>
      </w:r>
      <w:r w:rsidRPr="00484F9D">
        <w:rPr>
          <w:i/>
        </w:rPr>
        <w:t xml:space="preserve"> </w:t>
      </w:r>
      <w:r w:rsidRPr="00067157">
        <w:rPr>
          <w:i/>
        </w:rPr>
        <w:t>m/z</w:t>
      </w:r>
      <w:r>
        <w:t xml:space="preserve"> [ES-], 390 [M]</w:t>
      </w:r>
      <w:r>
        <w:rPr>
          <w:vertAlign w:val="superscript"/>
        </w:rPr>
        <w:t>-</w:t>
      </w:r>
      <w:r>
        <w:t>.</w:t>
      </w:r>
      <w:r w:rsidR="007E4B8C">
        <w:t xml:space="preserve"> </w:t>
      </w:r>
      <w:r w:rsidR="007E4B8C" w:rsidRPr="007E4B8C">
        <w:rPr>
          <w:b/>
        </w:rPr>
        <w:t>32</w:t>
      </w:r>
      <w:r>
        <w:t xml:space="preserve"> </w:t>
      </w:r>
      <w:r w:rsidRPr="00067157">
        <w:rPr>
          <w:i/>
        </w:rPr>
        <w:t>m/z</w:t>
      </w:r>
      <w:r>
        <w:t xml:space="preserve"> [ES-], 398 [M]</w:t>
      </w:r>
      <w:r>
        <w:rPr>
          <w:vertAlign w:val="superscript"/>
        </w:rPr>
        <w:t>-</w:t>
      </w:r>
      <w:r>
        <w:t>.</w:t>
      </w:r>
    </w:p>
    <w:p w:rsidR="007F719F" w:rsidRPr="008017B9" w:rsidRDefault="007F719F" w:rsidP="007F719F">
      <w:pPr>
        <w:tabs>
          <w:tab w:val="left" w:pos="5142"/>
        </w:tabs>
        <w:spacing w:line="360" w:lineRule="auto"/>
        <w:rPr>
          <w:bCs/>
          <w:color w:val="FF0000"/>
        </w:rPr>
      </w:pPr>
    </w:p>
    <w:p w:rsidR="007F719F" w:rsidRDefault="007F719F" w:rsidP="00BB445F">
      <w:pPr>
        <w:pStyle w:val="Heading4"/>
        <w:spacing w:before="0" w:line="360" w:lineRule="auto"/>
      </w:pPr>
      <w:bookmarkStart w:id="122" w:name="_Toc326047529"/>
      <w:r>
        <w:t>8.2.3.4. Procedure for the Creation of a DCL for use in a Diffusion-Based Assay to Determine the S</w:t>
      </w:r>
      <w:r w:rsidRPr="00F57DE2">
        <w:t>trength o</w:t>
      </w:r>
      <w:r>
        <w:t>f Binding of DCL Members to WGA</w:t>
      </w:r>
      <w:bookmarkEnd w:id="122"/>
    </w:p>
    <w:p w:rsidR="008F288D" w:rsidRPr="008F288D" w:rsidRDefault="008F288D" w:rsidP="008F288D"/>
    <w:tbl>
      <w:tblPr>
        <w:tblStyle w:val="TableGrid"/>
        <w:tblW w:w="0" w:type="auto"/>
        <w:jc w:val="center"/>
        <w:tblLook w:val="04A0" w:firstRow="1" w:lastRow="0" w:firstColumn="1" w:lastColumn="0" w:noHBand="0" w:noVBand="1"/>
      </w:tblPr>
      <w:tblGrid>
        <w:gridCol w:w="1384"/>
        <w:gridCol w:w="3236"/>
        <w:gridCol w:w="2311"/>
        <w:gridCol w:w="2311"/>
      </w:tblGrid>
      <w:tr w:rsidR="007F719F" w:rsidTr="007F719F">
        <w:trPr>
          <w:jc w:val="center"/>
        </w:trPr>
        <w:tc>
          <w:tcPr>
            <w:tcW w:w="1384" w:type="dxa"/>
            <w:tcBorders>
              <w:bottom w:val="single" w:sz="4" w:space="0" w:color="auto"/>
              <w:right w:val="nil"/>
            </w:tcBorders>
            <w:shd w:val="clear" w:color="auto" w:fill="B8CCE4" w:themeFill="accent1" w:themeFillTint="66"/>
          </w:tcPr>
          <w:p w:rsidR="007F719F" w:rsidRPr="00F157DB" w:rsidRDefault="007F719F" w:rsidP="007F719F">
            <w:pPr>
              <w:tabs>
                <w:tab w:val="left" w:pos="1080"/>
              </w:tabs>
              <w:spacing w:line="360" w:lineRule="auto"/>
              <w:jc w:val="center"/>
              <w:rPr>
                <w:rFonts w:ascii="Arial" w:hAnsi="Arial" w:cs="Arial"/>
                <w:b/>
                <w:bCs/>
                <w:sz w:val="24"/>
                <w:szCs w:val="24"/>
                <w:lang w:eastAsia="en-US"/>
              </w:rPr>
            </w:pPr>
            <w:r w:rsidRPr="00F157DB">
              <w:rPr>
                <w:rFonts w:ascii="Arial" w:hAnsi="Arial" w:cs="Arial"/>
                <w:b/>
                <w:bCs/>
                <w:sz w:val="24"/>
                <w:szCs w:val="24"/>
              </w:rPr>
              <w:t>Stock No.</w:t>
            </w:r>
          </w:p>
        </w:tc>
        <w:tc>
          <w:tcPr>
            <w:tcW w:w="3236" w:type="dxa"/>
            <w:tcBorders>
              <w:left w:val="nil"/>
              <w:bottom w:val="single" w:sz="4" w:space="0" w:color="auto"/>
              <w:right w:val="nil"/>
            </w:tcBorders>
            <w:shd w:val="clear" w:color="auto" w:fill="B8CCE4" w:themeFill="accent1" w:themeFillTint="66"/>
          </w:tcPr>
          <w:p w:rsidR="007F719F" w:rsidRPr="00F157DB" w:rsidRDefault="007F719F" w:rsidP="007F719F">
            <w:pPr>
              <w:tabs>
                <w:tab w:val="left" w:pos="1080"/>
              </w:tabs>
              <w:spacing w:line="360" w:lineRule="auto"/>
              <w:jc w:val="center"/>
              <w:rPr>
                <w:rFonts w:ascii="Arial" w:hAnsi="Arial" w:cs="Arial"/>
                <w:b/>
                <w:bCs/>
                <w:sz w:val="24"/>
                <w:szCs w:val="24"/>
                <w:lang w:eastAsia="en-US"/>
              </w:rPr>
            </w:pPr>
            <w:r w:rsidRPr="00F157DB">
              <w:rPr>
                <w:rFonts w:ascii="Arial" w:hAnsi="Arial" w:cs="Arial"/>
                <w:b/>
                <w:bCs/>
                <w:sz w:val="24"/>
                <w:szCs w:val="24"/>
              </w:rPr>
              <w:t>Content</w:t>
            </w:r>
          </w:p>
        </w:tc>
        <w:tc>
          <w:tcPr>
            <w:tcW w:w="2311" w:type="dxa"/>
            <w:tcBorders>
              <w:left w:val="nil"/>
              <w:bottom w:val="single" w:sz="4" w:space="0" w:color="auto"/>
              <w:right w:val="nil"/>
            </w:tcBorders>
            <w:shd w:val="clear" w:color="auto" w:fill="B8CCE4" w:themeFill="accent1" w:themeFillTint="66"/>
          </w:tcPr>
          <w:p w:rsidR="007F719F" w:rsidRPr="00F157DB" w:rsidRDefault="007F719F" w:rsidP="007F719F">
            <w:pPr>
              <w:tabs>
                <w:tab w:val="left" w:pos="1080"/>
              </w:tabs>
              <w:spacing w:line="360" w:lineRule="auto"/>
              <w:jc w:val="center"/>
              <w:rPr>
                <w:rFonts w:ascii="Arial" w:hAnsi="Arial" w:cs="Arial"/>
                <w:b/>
                <w:bCs/>
                <w:sz w:val="24"/>
                <w:szCs w:val="24"/>
                <w:lang w:eastAsia="en-US"/>
              </w:rPr>
            </w:pPr>
            <w:r w:rsidRPr="00F157DB">
              <w:rPr>
                <w:rFonts w:ascii="Arial" w:hAnsi="Arial" w:cs="Arial"/>
                <w:b/>
                <w:bCs/>
                <w:sz w:val="24"/>
                <w:szCs w:val="24"/>
              </w:rPr>
              <w:t>Concentration</w:t>
            </w:r>
          </w:p>
        </w:tc>
        <w:tc>
          <w:tcPr>
            <w:tcW w:w="2311" w:type="dxa"/>
            <w:tcBorders>
              <w:left w:val="nil"/>
              <w:bottom w:val="single" w:sz="4" w:space="0" w:color="auto"/>
            </w:tcBorders>
            <w:shd w:val="clear" w:color="auto" w:fill="B8CCE4" w:themeFill="accent1" w:themeFillTint="66"/>
          </w:tcPr>
          <w:p w:rsidR="007F719F" w:rsidRPr="00F157DB" w:rsidRDefault="007F719F" w:rsidP="007F719F">
            <w:pPr>
              <w:tabs>
                <w:tab w:val="left" w:pos="1080"/>
              </w:tabs>
              <w:spacing w:line="360" w:lineRule="auto"/>
              <w:jc w:val="center"/>
              <w:rPr>
                <w:rFonts w:ascii="Arial" w:hAnsi="Arial" w:cs="Arial"/>
                <w:b/>
                <w:bCs/>
                <w:sz w:val="24"/>
                <w:szCs w:val="24"/>
                <w:lang w:eastAsia="en-US"/>
              </w:rPr>
            </w:pPr>
            <w:r w:rsidRPr="00F157DB">
              <w:rPr>
                <w:rFonts w:ascii="Arial" w:hAnsi="Arial" w:cs="Arial"/>
                <w:b/>
                <w:bCs/>
                <w:sz w:val="24"/>
                <w:szCs w:val="24"/>
              </w:rPr>
              <w:t>Buffer/pH</w:t>
            </w:r>
          </w:p>
        </w:tc>
      </w:tr>
      <w:tr w:rsidR="007F719F" w:rsidTr="007F719F">
        <w:trPr>
          <w:jc w:val="center"/>
        </w:trPr>
        <w:tc>
          <w:tcPr>
            <w:tcW w:w="1384" w:type="dxa"/>
            <w:tcBorders>
              <w:left w:val="single" w:sz="4" w:space="0" w:color="auto"/>
              <w:bottom w:val="nil"/>
              <w:right w:val="nil"/>
            </w:tcBorders>
            <w:vAlign w:val="center"/>
          </w:tcPr>
          <w:p w:rsidR="007F719F" w:rsidRPr="00F157DB" w:rsidRDefault="007F719F" w:rsidP="007F719F">
            <w:pPr>
              <w:tabs>
                <w:tab w:val="left" w:pos="1080"/>
              </w:tabs>
              <w:spacing w:line="360" w:lineRule="auto"/>
              <w:jc w:val="center"/>
              <w:rPr>
                <w:rFonts w:ascii="Arial" w:hAnsi="Arial" w:cs="Arial"/>
                <w:bCs/>
                <w:sz w:val="24"/>
                <w:szCs w:val="24"/>
              </w:rPr>
            </w:pPr>
            <w:r w:rsidRPr="00F157DB">
              <w:rPr>
                <w:rFonts w:ascii="Arial" w:hAnsi="Arial" w:cs="Arial"/>
                <w:bCs/>
                <w:sz w:val="24"/>
                <w:szCs w:val="24"/>
              </w:rPr>
              <w:t>1</w:t>
            </w:r>
          </w:p>
        </w:tc>
        <w:tc>
          <w:tcPr>
            <w:tcW w:w="3236" w:type="dxa"/>
            <w:tcBorders>
              <w:left w:val="nil"/>
              <w:bottom w:val="nil"/>
              <w:right w:val="nil"/>
            </w:tcBorders>
            <w:vAlign w:val="center"/>
          </w:tcPr>
          <w:p w:rsidR="007F719F" w:rsidRPr="00F157DB" w:rsidRDefault="00F157DB" w:rsidP="007F719F">
            <w:pPr>
              <w:tabs>
                <w:tab w:val="left" w:pos="1080"/>
              </w:tabs>
              <w:spacing w:line="360" w:lineRule="auto"/>
              <w:jc w:val="center"/>
              <w:rPr>
                <w:rFonts w:ascii="Arial" w:hAnsi="Arial" w:cs="Arial"/>
                <w:b/>
                <w:bCs/>
                <w:sz w:val="24"/>
                <w:szCs w:val="24"/>
                <w:lang w:eastAsia="en-US"/>
              </w:rPr>
            </w:pPr>
            <w:r w:rsidRPr="00F157DB">
              <w:rPr>
                <w:rFonts w:ascii="Arial" w:hAnsi="Arial" w:cs="Arial"/>
                <w:b/>
                <w:bCs/>
                <w:smallCaps/>
                <w:sz w:val="24"/>
                <w:szCs w:val="24"/>
              </w:rPr>
              <w:t>d-</w:t>
            </w:r>
            <w:r w:rsidR="007F719F" w:rsidRPr="00F157DB">
              <w:rPr>
                <w:rFonts w:ascii="Arial" w:hAnsi="Arial" w:cs="Arial"/>
                <w:b/>
                <w:bCs/>
                <w:sz w:val="24"/>
                <w:szCs w:val="24"/>
              </w:rPr>
              <w:t>Lyxose</w:t>
            </w:r>
            <w:r w:rsidR="007F719F" w:rsidRPr="00F157DB">
              <w:rPr>
                <w:rFonts w:ascii="Arial" w:hAnsi="Arial" w:cs="Arial"/>
                <w:bCs/>
                <w:i/>
                <w:sz w:val="24"/>
                <w:szCs w:val="24"/>
              </w:rPr>
              <w:t xml:space="preserve"> </w:t>
            </w:r>
            <w:r w:rsidR="007F719F" w:rsidRPr="00F157DB">
              <w:rPr>
                <w:rFonts w:ascii="Arial" w:hAnsi="Arial" w:cs="Arial"/>
                <w:bCs/>
                <w:sz w:val="24"/>
                <w:szCs w:val="24"/>
              </w:rPr>
              <w:t>and sodium pyruvate</w:t>
            </w:r>
          </w:p>
        </w:tc>
        <w:tc>
          <w:tcPr>
            <w:tcW w:w="2311" w:type="dxa"/>
            <w:tcBorders>
              <w:left w:val="nil"/>
              <w:bottom w:val="nil"/>
              <w:right w:val="nil"/>
            </w:tcBorders>
            <w:vAlign w:val="center"/>
          </w:tcPr>
          <w:p w:rsidR="007F719F" w:rsidRPr="00F157DB" w:rsidRDefault="007F719F" w:rsidP="007F719F">
            <w:pPr>
              <w:tabs>
                <w:tab w:val="left" w:pos="1080"/>
              </w:tabs>
              <w:spacing w:line="360" w:lineRule="auto"/>
              <w:jc w:val="center"/>
              <w:rPr>
                <w:rFonts w:ascii="Arial" w:hAnsi="Arial" w:cs="Arial"/>
                <w:bCs/>
                <w:sz w:val="24"/>
                <w:szCs w:val="24"/>
                <w:lang w:eastAsia="en-US"/>
              </w:rPr>
            </w:pPr>
            <w:r w:rsidRPr="00F157DB">
              <w:rPr>
                <w:rFonts w:ascii="Arial" w:hAnsi="Arial" w:cs="Arial"/>
                <w:bCs/>
                <w:sz w:val="24"/>
                <w:szCs w:val="24"/>
              </w:rPr>
              <w:t>50 mM and 100 mM respectively</w:t>
            </w:r>
          </w:p>
        </w:tc>
        <w:tc>
          <w:tcPr>
            <w:tcW w:w="2311" w:type="dxa"/>
            <w:tcBorders>
              <w:left w:val="nil"/>
              <w:bottom w:val="nil"/>
              <w:right w:val="single" w:sz="4" w:space="0" w:color="auto"/>
            </w:tcBorders>
            <w:vAlign w:val="center"/>
          </w:tcPr>
          <w:p w:rsidR="007F719F" w:rsidRPr="00F157DB" w:rsidRDefault="007F719F" w:rsidP="007F719F">
            <w:pPr>
              <w:tabs>
                <w:tab w:val="left" w:pos="1080"/>
              </w:tabs>
              <w:spacing w:line="360" w:lineRule="auto"/>
              <w:jc w:val="center"/>
              <w:rPr>
                <w:rFonts w:ascii="Arial" w:hAnsi="Arial" w:cs="Arial"/>
                <w:bCs/>
                <w:sz w:val="24"/>
                <w:szCs w:val="24"/>
                <w:lang w:eastAsia="en-US"/>
              </w:rPr>
            </w:pPr>
            <w:r w:rsidRPr="00F157DB">
              <w:rPr>
                <w:rFonts w:ascii="Arial" w:hAnsi="Arial" w:cs="Arial"/>
                <w:bCs/>
                <w:sz w:val="24"/>
                <w:szCs w:val="24"/>
              </w:rPr>
              <w:t>Potassium Phosphate, pH 7.4</w:t>
            </w:r>
          </w:p>
        </w:tc>
      </w:tr>
      <w:tr w:rsidR="007F719F" w:rsidTr="007F719F">
        <w:trPr>
          <w:jc w:val="center"/>
        </w:trPr>
        <w:tc>
          <w:tcPr>
            <w:tcW w:w="1384" w:type="dxa"/>
            <w:tcBorders>
              <w:top w:val="nil"/>
              <w:left w:val="single" w:sz="4" w:space="0" w:color="auto"/>
              <w:bottom w:val="nil"/>
              <w:right w:val="nil"/>
            </w:tcBorders>
            <w:shd w:val="clear" w:color="auto" w:fill="B8CCE4" w:themeFill="accent1" w:themeFillTint="66"/>
            <w:vAlign w:val="center"/>
          </w:tcPr>
          <w:p w:rsidR="007F719F" w:rsidRPr="00F157DB" w:rsidRDefault="007F719F" w:rsidP="007F719F">
            <w:pPr>
              <w:tabs>
                <w:tab w:val="left" w:pos="1080"/>
              </w:tabs>
              <w:spacing w:line="360" w:lineRule="auto"/>
              <w:jc w:val="center"/>
              <w:rPr>
                <w:rFonts w:ascii="Arial" w:hAnsi="Arial" w:cs="Arial"/>
                <w:bCs/>
                <w:sz w:val="24"/>
                <w:szCs w:val="24"/>
              </w:rPr>
            </w:pPr>
            <w:r w:rsidRPr="00F157DB">
              <w:rPr>
                <w:rFonts w:ascii="Arial" w:hAnsi="Arial" w:cs="Arial"/>
                <w:bCs/>
                <w:sz w:val="24"/>
                <w:szCs w:val="24"/>
              </w:rPr>
              <w:t>2</w:t>
            </w:r>
          </w:p>
        </w:tc>
        <w:tc>
          <w:tcPr>
            <w:tcW w:w="3236" w:type="dxa"/>
            <w:tcBorders>
              <w:top w:val="nil"/>
              <w:left w:val="nil"/>
              <w:bottom w:val="nil"/>
              <w:right w:val="nil"/>
            </w:tcBorders>
            <w:shd w:val="clear" w:color="auto" w:fill="B8CCE4" w:themeFill="accent1" w:themeFillTint="66"/>
            <w:vAlign w:val="center"/>
          </w:tcPr>
          <w:p w:rsidR="007F719F" w:rsidRPr="00F157DB" w:rsidRDefault="00F157DB" w:rsidP="007F719F">
            <w:pPr>
              <w:tabs>
                <w:tab w:val="left" w:pos="1080"/>
              </w:tabs>
              <w:spacing w:line="360" w:lineRule="auto"/>
              <w:jc w:val="center"/>
              <w:rPr>
                <w:rFonts w:ascii="Arial" w:hAnsi="Arial" w:cs="Arial"/>
                <w:b/>
                <w:bCs/>
                <w:sz w:val="24"/>
                <w:szCs w:val="24"/>
                <w:lang w:eastAsia="en-US"/>
              </w:rPr>
            </w:pPr>
            <w:r w:rsidRPr="00F157DB">
              <w:rPr>
                <w:rFonts w:ascii="Arial" w:hAnsi="Arial" w:cs="Arial"/>
                <w:b/>
                <w:bCs/>
                <w:smallCaps/>
                <w:sz w:val="24"/>
                <w:szCs w:val="24"/>
              </w:rPr>
              <w:t>d-</w:t>
            </w:r>
            <w:r w:rsidR="007F719F" w:rsidRPr="00F157DB">
              <w:rPr>
                <w:rFonts w:ascii="Arial" w:hAnsi="Arial" w:cs="Arial"/>
                <w:b/>
                <w:bCs/>
                <w:sz w:val="24"/>
                <w:szCs w:val="24"/>
              </w:rPr>
              <w:t>mannose</w:t>
            </w:r>
            <w:r w:rsidR="007F719F" w:rsidRPr="00F157DB">
              <w:rPr>
                <w:rFonts w:ascii="Arial" w:hAnsi="Arial" w:cs="Arial"/>
                <w:bCs/>
                <w:i/>
                <w:sz w:val="24"/>
                <w:szCs w:val="24"/>
              </w:rPr>
              <w:t xml:space="preserve"> </w:t>
            </w:r>
            <w:r w:rsidR="007F719F" w:rsidRPr="00F157DB">
              <w:rPr>
                <w:rFonts w:ascii="Arial" w:hAnsi="Arial" w:cs="Arial"/>
                <w:bCs/>
                <w:sz w:val="24"/>
                <w:szCs w:val="24"/>
              </w:rPr>
              <w:t>and sodium pyruvate</w:t>
            </w:r>
          </w:p>
        </w:tc>
        <w:tc>
          <w:tcPr>
            <w:tcW w:w="2311" w:type="dxa"/>
            <w:tcBorders>
              <w:top w:val="nil"/>
              <w:left w:val="nil"/>
              <w:bottom w:val="nil"/>
              <w:right w:val="nil"/>
            </w:tcBorders>
            <w:shd w:val="clear" w:color="auto" w:fill="B8CCE4" w:themeFill="accent1" w:themeFillTint="66"/>
            <w:vAlign w:val="center"/>
          </w:tcPr>
          <w:p w:rsidR="007F719F" w:rsidRPr="00F157DB" w:rsidRDefault="007F719F" w:rsidP="007F719F">
            <w:pPr>
              <w:tabs>
                <w:tab w:val="left" w:pos="1080"/>
              </w:tabs>
              <w:spacing w:line="360" w:lineRule="auto"/>
              <w:jc w:val="center"/>
              <w:rPr>
                <w:rFonts w:ascii="Arial" w:hAnsi="Arial" w:cs="Arial"/>
                <w:bCs/>
                <w:sz w:val="24"/>
                <w:szCs w:val="24"/>
                <w:lang w:eastAsia="en-US"/>
              </w:rPr>
            </w:pPr>
            <w:r w:rsidRPr="00F157DB">
              <w:rPr>
                <w:rFonts w:ascii="Arial" w:hAnsi="Arial" w:cs="Arial"/>
                <w:bCs/>
                <w:sz w:val="24"/>
                <w:szCs w:val="24"/>
              </w:rPr>
              <w:t>50 mM and 100 mM respectively</w:t>
            </w:r>
          </w:p>
        </w:tc>
        <w:tc>
          <w:tcPr>
            <w:tcW w:w="2311" w:type="dxa"/>
            <w:tcBorders>
              <w:top w:val="nil"/>
              <w:left w:val="nil"/>
              <w:bottom w:val="nil"/>
              <w:right w:val="single" w:sz="4" w:space="0" w:color="auto"/>
            </w:tcBorders>
            <w:shd w:val="clear" w:color="auto" w:fill="B8CCE4" w:themeFill="accent1" w:themeFillTint="66"/>
            <w:vAlign w:val="center"/>
          </w:tcPr>
          <w:p w:rsidR="007F719F" w:rsidRPr="00F157DB" w:rsidRDefault="007F719F" w:rsidP="007F719F">
            <w:pPr>
              <w:tabs>
                <w:tab w:val="left" w:pos="1080"/>
              </w:tabs>
              <w:spacing w:line="360" w:lineRule="auto"/>
              <w:jc w:val="center"/>
              <w:rPr>
                <w:rFonts w:ascii="Arial" w:hAnsi="Arial" w:cs="Arial"/>
                <w:bCs/>
                <w:sz w:val="24"/>
                <w:szCs w:val="24"/>
                <w:lang w:eastAsia="en-US"/>
              </w:rPr>
            </w:pPr>
            <w:r w:rsidRPr="00F157DB">
              <w:rPr>
                <w:rFonts w:ascii="Arial" w:hAnsi="Arial" w:cs="Arial"/>
                <w:bCs/>
                <w:sz w:val="24"/>
                <w:szCs w:val="24"/>
              </w:rPr>
              <w:t>Potassium Phosphate, pH 7.4</w:t>
            </w:r>
          </w:p>
        </w:tc>
      </w:tr>
      <w:tr w:rsidR="007F719F" w:rsidTr="007F719F">
        <w:trPr>
          <w:jc w:val="center"/>
        </w:trPr>
        <w:tc>
          <w:tcPr>
            <w:tcW w:w="1384" w:type="dxa"/>
            <w:tcBorders>
              <w:top w:val="nil"/>
              <w:left w:val="single" w:sz="4" w:space="0" w:color="auto"/>
              <w:bottom w:val="nil"/>
              <w:right w:val="nil"/>
            </w:tcBorders>
            <w:vAlign w:val="center"/>
          </w:tcPr>
          <w:p w:rsidR="007F719F" w:rsidRPr="00F157DB" w:rsidRDefault="007F719F" w:rsidP="007F719F">
            <w:pPr>
              <w:tabs>
                <w:tab w:val="left" w:pos="1080"/>
              </w:tabs>
              <w:spacing w:line="360" w:lineRule="auto"/>
              <w:jc w:val="center"/>
              <w:rPr>
                <w:rFonts w:ascii="Arial" w:hAnsi="Arial" w:cs="Arial"/>
                <w:bCs/>
                <w:sz w:val="24"/>
                <w:szCs w:val="24"/>
              </w:rPr>
            </w:pPr>
            <w:r w:rsidRPr="00F157DB">
              <w:rPr>
                <w:rFonts w:ascii="Arial" w:hAnsi="Arial" w:cs="Arial"/>
                <w:bCs/>
                <w:sz w:val="24"/>
                <w:szCs w:val="24"/>
              </w:rPr>
              <w:t>3</w:t>
            </w:r>
          </w:p>
        </w:tc>
        <w:tc>
          <w:tcPr>
            <w:tcW w:w="3236" w:type="dxa"/>
            <w:tcBorders>
              <w:top w:val="nil"/>
              <w:left w:val="nil"/>
              <w:bottom w:val="nil"/>
              <w:right w:val="nil"/>
            </w:tcBorders>
            <w:vAlign w:val="center"/>
          </w:tcPr>
          <w:p w:rsidR="007F719F" w:rsidRPr="00F157DB" w:rsidRDefault="007F719F" w:rsidP="007F719F">
            <w:pPr>
              <w:tabs>
                <w:tab w:val="left" w:pos="1080"/>
              </w:tabs>
              <w:spacing w:line="360" w:lineRule="auto"/>
              <w:jc w:val="center"/>
              <w:rPr>
                <w:rFonts w:ascii="Arial" w:hAnsi="Arial" w:cs="Arial"/>
                <w:b/>
                <w:bCs/>
                <w:sz w:val="24"/>
                <w:szCs w:val="24"/>
                <w:lang w:eastAsia="en-US"/>
              </w:rPr>
            </w:pPr>
            <w:r w:rsidRPr="00F157DB">
              <w:rPr>
                <w:rFonts w:ascii="Arial" w:hAnsi="Arial" w:cs="Arial"/>
                <w:b/>
                <w:bCs/>
                <w:sz w:val="24"/>
                <w:szCs w:val="24"/>
              </w:rPr>
              <w:t>ManNAc</w:t>
            </w:r>
            <w:r w:rsidRPr="00F157DB">
              <w:rPr>
                <w:rFonts w:ascii="Arial" w:hAnsi="Arial" w:cs="Arial"/>
                <w:bCs/>
                <w:i/>
                <w:sz w:val="24"/>
                <w:szCs w:val="24"/>
              </w:rPr>
              <w:t xml:space="preserve"> </w:t>
            </w:r>
            <w:r w:rsidRPr="00F157DB">
              <w:rPr>
                <w:rFonts w:ascii="Arial" w:hAnsi="Arial" w:cs="Arial"/>
                <w:bCs/>
                <w:sz w:val="24"/>
                <w:szCs w:val="24"/>
              </w:rPr>
              <w:t>and sodium pyruvate</w:t>
            </w:r>
          </w:p>
        </w:tc>
        <w:tc>
          <w:tcPr>
            <w:tcW w:w="2311" w:type="dxa"/>
            <w:tcBorders>
              <w:top w:val="nil"/>
              <w:left w:val="nil"/>
              <w:bottom w:val="nil"/>
              <w:right w:val="nil"/>
            </w:tcBorders>
            <w:vAlign w:val="center"/>
          </w:tcPr>
          <w:p w:rsidR="007F719F" w:rsidRPr="00F157DB" w:rsidRDefault="007F719F" w:rsidP="007F719F">
            <w:pPr>
              <w:tabs>
                <w:tab w:val="left" w:pos="1080"/>
              </w:tabs>
              <w:spacing w:line="360" w:lineRule="auto"/>
              <w:jc w:val="center"/>
              <w:rPr>
                <w:rFonts w:ascii="Arial" w:hAnsi="Arial" w:cs="Arial"/>
                <w:bCs/>
                <w:sz w:val="24"/>
                <w:szCs w:val="24"/>
                <w:lang w:eastAsia="en-US"/>
              </w:rPr>
            </w:pPr>
            <w:r w:rsidRPr="00F157DB">
              <w:rPr>
                <w:rFonts w:ascii="Arial" w:hAnsi="Arial" w:cs="Arial"/>
                <w:bCs/>
                <w:sz w:val="24"/>
                <w:szCs w:val="24"/>
              </w:rPr>
              <w:t>50 mM and 100 mM respectively</w:t>
            </w:r>
          </w:p>
        </w:tc>
        <w:tc>
          <w:tcPr>
            <w:tcW w:w="2311" w:type="dxa"/>
            <w:tcBorders>
              <w:top w:val="nil"/>
              <w:left w:val="nil"/>
              <w:bottom w:val="nil"/>
              <w:right w:val="single" w:sz="4" w:space="0" w:color="auto"/>
            </w:tcBorders>
            <w:vAlign w:val="center"/>
          </w:tcPr>
          <w:p w:rsidR="007F719F" w:rsidRPr="00F157DB" w:rsidRDefault="007F719F" w:rsidP="007F719F">
            <w:pPr>
              <w:tabs>
                <w:tab w:val="left" w:pos="1080"/>
              </w:tabs>
              <w:spacing w:line="360" w:lineRule="auto"/>
              <w:jc w:val="center"/>
              <w:rPr>
                <w:rFonts w:ascii="Arial" w:hAnsi="Arial" w:cs="Arial"/>
                <w:bCs/>
                <w:sz w:val="24"/>
                <w:szCs w:val="24"/>
                <w:lang w:eastAsia="en-US"/>
              </w:rPr>
            </w:pPr>
            <w:r w:rsidRPr="00F157DB">
              <w:rPr>
                <w:rFonts w:ascii="Arial" w:hAnsi="Arial" w:cs="Arial"/>
                <w:bCs/>
                <w:sz w:val="24"/>
                <w:szCs w:val="24"/>
              </w:rPr>
              <w:t>Potassium Phosphate, pH 7.4</w:t>
            </w:r>
          </w:p>
        </w:tc>
      </w:tr>
      <w:tr w:rsidR="007F719F" w:rsidTr="007F719F">
        <w:trPr>
          <w:jc w:val="center"/>
        </w:trPr>
        <w:tc>
          <w:tcPr>
            <w:tcW w:w="1384" w:type="dxa"/>
            <w:tcBorders>
              <w:top w:val="nil"/>
              <w:left w:val="single" w:sz="4" w:space="0" w:color="auto"/>
              <w:bottom w:val="nil"/>
              <w:right w:val="nil"/>
            </w:tcBorders>
            <w:shd w:val="clear" w:color="auto" w:fill="B8CCE4" w:themeFill="accent1" w:themeFillTint="66"/>
            <w:vAlign w:val="center"/>
          </w:tcPr>
          <w:p w:rsidR="007F719F" w:rsidRPr="00F157DB" w:rsidRDefault="007F719F" w:rsidP="007F719F">
            <w:pPr>
              <w:tabs>
                <w:tab w:val="left" w:pos="1080"/>
              </w:tabs>
              <w:spacing w:line="360" w:lineRule="auto"/>
              <w:jc w:val="center"/>
              <w:rPr>
                <w:rFonts w:ascii="Arial" w:hAnsi="Arial" w:cs="Arial"/>
                <w:bCs/>
                <w:sz w:val="24"/>
                <w:szCs w:val="24"/>
              </w:rPr>
            </w:pPr>
            <w:r w:rsidRPr="00F157DB">
              <w:rPr>
                <w:rFonts w:ascii="Arial" w:hAnsi="Arial" w:cs="Arial"/>
                <w:bCs/>
                <w:sz w:val="24"/>
                <w:szCs w:val="24"/>
              </w:rPr>
              <w:t>4</w:t>
            </w:r>
          </w:p>
        </w:tc>
        <w:tc>
          <w:tcPr>
            <w:tcW w:w="3236" w:type="dxa"/>
            <w:tcBorders>
              <w:top w:val="nil"/>
              <w:left w:val="nil"/>
              <w:bottom w:val="nil"/>
              <w:right w:val="nil"/>
            </w:tcBorders>
            <w:shd w:val="clear" w:color="auto" w:fill="B8CCE4" w:themeFill="accent1" w:themeFillTint="66"/>
            <w:vAlign w:val="center"/>
          </w:tcPr>
          <w:p w:rsidR="007F719F" w:rsidRPr="00F157DB" w:rsidRDefault="007F719F" w:rsidP="007F719F">
            <w:pPr>
              <w:tabs>
                <w:tab w:val="left" w:pos="1080"/>
              </w:tabs>
              <w:spacing w:line="360" w:lineRule="auto"/>
              <w:jc w:val="center"/>
              <w:rPr>
                <w:rFonts w:ascii="Arial" w:hAnsi="Arial" w:cs="Arial"/>
                <w:bCs/>
                <w:sz w:val="24"/>
                <w:szCs w:val="24"/>
              </w:rPr>
            </w:pPr>
            <w:r w:rsidRPr="00F157DB">
              <w:rPr>
                <w:rFonts w:ascii="Arial" w:hAnsi="Arial" w:cs="Arial"/>
                <w:b/>
                <w:bCs/>
                <w:sz w:val="24"/>
                <w:szCs w:val="24"/>
              </w:rPr>
              <w:t>8</w:t>
            </w:r>
            <w:r w:rsidRPr="00F157DB">
              <w:rPr>
                <w:rFonts w:ascii="Arial" w:hAnsi="Arial" w:cs="Arial"/>
                <w:bCs/>
                <w:sz w:val="24"/>
                <w:szCs w:val="24"/>
              </w:rPr>
              <w:t xml:space="preserve"> and sodium pyruvate</w:t>
            </w:r>
          </w:p>
        </w:tc>
        <w:tc>
          <w:tcPr>
            <w:tcW w:w="2311" w:type="dxa"/>
            <w:tcBorders>
              <w:top w:val="nil"/>
              <w:left w:val="nil"/>
              <w:bottom w:val="nil"/>
              <w:right w:val="nil"/>
            </w:tcBorders>
            <w:shd w:val="clear" w:color="auto" w:fill="B8CCE4" w:themeFill="accent1" w:themeFillTint="66"/>
            <w:vAlign w:val="center"/>
          </w:tcPr>
          <w:p w:rsidR="007F719F" w:rsidRPr="00F157DB" w:rsidRDefault="007F719F" w:rsidP="007F719F">
            <w:pPr>
              <w:tabs>
                <w:tab w:val="left" w:pos="1080"/>
              </w:tabs>
              <w:spacing w:line="360" w:lineRule="auto"/>
              <w:jc w:val="center"/>
              <w:rPr>
                <w:rFonts w:ascii="Arial" w:hAnsi="Arial" w:cs="Arial"/>
                <w:bCs/>
                <w:sz w:val="24"/>
                <w:szCs w:val="24"/>
                <w:lang w:eastAsia="en-US"/>
              </w:rPr>
            </w:pPr>
            <w:r w:rsidRPr="00F157DB">
              <w:rPr>
                <w:rFonts w:ascii="Arial" w:hAnsi="Arial" w:cs="Arial"/>
                <w:bCs/>
                <w:sz w:val="24"/>
                <w:szCs w:val="24"/>
              </w:rPr>
              <w:t>50 mM and 100 mM respectively</w:t>
            </w:r>
          </w:p>
        </w:tc>
        <w:tc>
          <w:tcPr>
            <w:tcW w:w="2311" w:type="dxa"/>
            <w:tcBorders>
              <w:top w:val="nil"/>
              <w:left w:val="nil"/>
              <w:bottom w:val="nil"/>
              <w:right w:val="single" w:sz="4" w:space="0" w:color="auto"/>
            </w:tcBorders>
            <w:shd w:val="clear" w:color="auto" w:fill="B8CCE4" w:themeFill="accent1" w:themeFillTint="66"/>
            <w:vAlign w:val="center"/>
          </w:tcPr>
          <w:p w:rsidR="007F719F" w:rsidRPr="00F157DB" w:rsidRDefault="007F719F" w:rsidP="007F719F">
            <w:pPr>
              <w:tabs>
                <w:tab w:val="left" w:pos="1080"/>
              </w:tabs>
              <w:spacing w:line="360" w:lineRule="auto"/>
              <w:jc w:val="center"/>
              <w:rPr>
                <w:rFonts w:ascii="Arial" w:hAnsi="Arial" w:cs="Arial"/>
                <w:bCs/>
                <w:sz w:val="24"/>
                <w:szCs w:val="24"/>
                <w:lang w:eastAsia="en-US"/>
              </w:rPr>
            </w:pPr>
            <w:r w:rsidRPr="00F157DB">
              <w:rPr>
                <w:rFonts w:ascii="Arial" w:hAnsi="Arial" w:cs="Arial"/>
                <w:bCs/>
                <w:sz w:val="24"/>
                <w:szCs w:val="24"/>
              </w:rPr>
              <w:t>Potassium Phosphate, pH 7.4</w:t>
            </w:r>
          </w:p>
        </w:tc>
      </w:tr>
      <w:tr w:rsidR="007F719F" w:rsidTr="007F719F">
        <w:trPr>
          <w:jc w:val="center"/>
        </w:trPr>
        <w:tc>
          <w:tcPr>
            <w:tcW w:w="1384" w:type="dxa"/>
            <w:tcBorders>
              <w:top w:val="nil"/>
              <w:left w:val="single" w:sz="4" w:space="0" w:color="auto"/>
              <w:bottom w:val="nil"/>
              <w:right w:val="nil"/>
            </w:tcBorders>
            <w:vAlign w:val="center"/>
          </w:tcPr>
          <w:p w:rsidR="007F719F" w:rsidRPr="00F157DB" w:rsidRDefault="007F719F" w:rsidP="007F719F">
            <w:pPr>
              <w:tabs>
                <w:tab w:val="left" w:pos="1080"/>
              </w:tabs>
              <w:spacing w:line="360" w:lineRule="auto"/>
              <w:jc w:val="center"/>
              <w:rPr>
                <w:rFonts w:ascii="Arial" w:hAnsi="Arial" w:cs="Arial"/>
                <w:bCs/>
                <w:sz w:val="24"/>
                <w:szCs w:val="24"/>
              </w:rPr>
            </w:pPr>
            <w:r w:rsidRPr="00F157DB">
              <w:rPr>
                <w:rFonts w:ascii="Arial" w:hAnsi="Arial" w:cs="Arial"/>
                <w:bCs/>
                <w:sz w:val="24"/>
                <w:szCs w:val="24"/>
              </w:rPr>
              <w:t>5</w:t>
            </w:r>
          </w:p>
        </w:tc>
        <w:tc>
          <w:tcPr>
            <w:tcW w:w="3236" w:type="dxa"/>
            <w:tcBorders>
              <w:top w:val="nil"/>
              <w:left w:val="nil"/>
              <w:bottom w:val="nil"/>
              <w:right w:val="nil"/>
            </w:tcBorders>
            <w:vAlign w:val="center"/>
          </w:tcPr>
          <w:p w:rsidR="007F719F" w:rsidRPr="00F157DB" w:rsidRDefault="007F719F" w:rsidP="007F719F">
            <w:pPr>
              <w:tabs>
                <w:tab w:val="left" w:pos="1080"/>
              </w:tabs>
              <w:spacing w:line="360" w:lineRule="auto"/>
              <w:jc w:val="center"/>
              <w:rPr>
                <w:rFonts w:ascii="Arial" w:hAnsi="Arial" w:cs="Arial"/>
                <w:b/>
                <w:bCs/>
                <w:sz w:val="24"/>
                <w:szCs w:val="24"/>
                <w:lang w:eastAsia="en-US"/>
              </w:rPr>
            </w:pPr>
            <w:r w:rsidRPr="00F157DB">
              <w:rPr>
                <w:rFonts w:ascii="Arial" w:hAnsi="Arial" w:cs="Arial"/>
                <w:bCs/>
                <w:sz w:val="24"/>
                <w:szCs w:val="24"/>
              </w:rPr>
              <w:t>NANA aldolase</w:t>
            </w:r>
          </w:p>
        </w:tc>
        <w:tc>
          <w:tcPr>
            <w:tcW w:w="2311" w:type="dxa"/>
            <w:tcBorders>
              <w:top w:val="nil"/>
              <w:left w:val="nil"/>
              <w:bottom w:val="nil"/>
              <w:right w:val="nil"/>
            </w:tcBorders>
            <w:vAlign w:val="center"/>
          </w:tcPr>
          <w:p w:rsidR="007F719F" w:rsidRPr="00F157DB" w:rsidRDefault="007F719F" w:rsidP="007F719F">
            <w:pPr>
              <w:tabs>
                <w:tab w:val="left" w:pos="1080"/>
              </w:tabs>
              <w:spacing w:line="360" w:lineRule="auto"/>
              <w:jc w:val="center"/>
              <w:rPr>
                <w:rFonts w:ascii="Arial" w:hAnsi="Arial" w:cs="Arial"/>
                <w:bCs/>
                <w:sz w:val="24"/>
                <w:szCs w:val="24"/>
                <w:lang w:eastAsia="en-US"/>
              </w:rPr>
            </w:pPr>
            <w:r w:rsidRPr="00F157DB">
              <w:rPr>
                <w:rFonts w:ascii="Arial" w:hAnsi="Arial" w:cs="Arial"/>
                <w:bCs/>
                <w:sz w:val="24"/>
                <w:szCs w:val="24"/>
              </w:rPr>
              <w:t>5.13 µM</w:t>
            </w:r>
          </w:p>
        </w:tc>
        <w:tc>
          <w:tcPr>
            <w:tcW w:w="2311" w:type="dxa"/>
            <w:tcBorders>
              <w:top w:val="nil"/>
              <w:left w:val="nil"/>
              <w:bottom w:val="nil"/>
              <w:right w:val="single" w:sz="4" w:space="0" w:color="auto"/>
            </w:tcBorders>
            <w:vAlign w:val="center"/>
          </w:tcPr>
          <w:p w:rsidR="007F719F" w:rsidRPr="00F157DB" w:rsidRDefault="007F719F" w:rsidP="007F719F">
            <w:pPr>
              <w:tabs>
                <w:tab w:val="left" w:pos="1080"/>
              </w:tabs>
              <w:spacing w:line="360" w:lineRule="auto"/>
              <w:jc w:val="center"/>
              <w:rPr>
                <w:rFonts w:ascii="Arial" w:hAnsi="Arial" w:cs="Arial"/>
                <w:bCs/>
                <w:sz w:val="24"/>
                <w:szCs w:val="24"/>
                <w:lang w:eastAsia="en-US"/>
              </w:rPr>
            </w:pPr>
            <w:r w:rsidRPr="00F157DB">
              <w:rPr>
                <w:rFonts w:ascii="Arial" w:hAnsi="Arial" w:cs="Arial"/>
                <w:bCs/>
                <w:sz w:val="24"/>
                <w:szCs w:val="24"/>
              </w:rPr>
              <w:t>Potassium Phosphate, pH 7.4</w:t>
            </w:r>
          </w:p>
        </w:tc>
      </w:tr>
      <w:tr w:rsidR="007F719F" w:rsidTr="007F719F">
        <w:trPr>
          <w:jc w:val="center"/>
        </w:trPr>
        <w:tc>
          <w:tcPr>
            <w:tcW w:w="1384" w:type="dxa"/>
            <w:tcBorders>
              <w:top w:val="nil"/>
              <w:left w:val="single" w:sz="4" w:space="0" w:color="auto"/>
              <w:bottom w:val="nil"/>
              <w:right w:val="nil"/>
            </w:tcBorders>
            <w:shd w:val="clear" w:color="auto" w:fill="B8CCE4" w:themeFill="accent1" w:themeFillTint="66"/>
            <w:vAlign w:val="center"/>
          </w:tcPr>
          <w:p w:rsidR="007F719F" w:rsidRPr="00F157DB" w:rsidRDefault="007F719F" w:rsidP="007F719F">
            <w:pPr>
              <w:tabs>
                <w:tab w:val="left" w:pos="1080"/>
              </w:tabs>
              <w:spacing w:line="360" w:lineRule="auto"/>
              <w:jc w:val="center"/>
              <w:rPr>
                <w:rFonts w:ascii="Arial" w:hAnsi="Arial" w:cs="Arial"/>
                <w:bCs/>
                <w:sz w:val="24"/>
                <w:szCs w:val="24"/>
                <w:lang w:eastAsia="en-US"/>
              </w:rPr>
            </w:pPr>
            <w:r w:rsidRPr="00F157DB">
              <w:rPr>
                <w:rFonts w:ascii="Arial" w:hAnsi="Arial" w:cs="Arial"/>
                <w:bCs/>
                <w:sz w:val="24"/>
                <w:szCs w:val="24"/>
              </w:rPr>
              <w:t>6</w:t>
            </w:r>
          </w:p>
        </w:tc>
        <w:tc>
          <w:tcPr>
            <w:tcW w:w="3236" w:type="dxa"/>
            <w:tcBorders>
              <w:top w:val="nil"/>
              <w:left w:val="nil"/>
              <w:bottom w:val="nil"/>
              <w:right w:val="nil"/>
            </w:tcBorders>
            <w:shd w:val="clear" w:color="auto" w:fill="B8CCE4" w:themeFill="accent1" w:themeFillTint="66"/>
            <w:vAlign w:val="center"/>
          </w:tcPr>
          <w:p w:rsidR="007F719F" w:rsidRPr="00F157DB" w:rsidRDefault="007F719F" w:rsidP="007F719F">
            <w:pPr>
              <w:tabs>
                <w:tab w:val="left" w:pos="1080"/>
              </w:tabs>
              <w:spacing w:line="360" w:lineRule="auto"/>
              <w:jc w:val="center"/>
              <w:rPr>
                <w:rFonts w:ascii="Arial" w:hAnsi="Arial" w:cs="Arial"/>
                <w:b/>
                <w:bCs/>
                <w:sz w:val="24"/>
                <w:szCs w:val="24"/>
                <w:lang w:eastAsia="en-US"/>
              </w:rPr>
            </w:pPr>
            <w:r w:rsidRPr="00F157DB">
              <w:rPr>
                <w:rFonts w:ascii="Arial" w:hAnsi="Arial" w:cs="Arial"/>
                <w:bCs/>
                <w:sz w:val="24"/>
                <w:szCs w:val="24"/>
              </w:rPr>
              <w:t>sodium azide</w:t>
            </w:r>
          </w:p>
        </w:tc>
        <w:tc>
          <w:tcPr>
            <w:tcW w:w="2311" w:type="dxa"/>
            <w:tcBorders>
              <w:top w:val="nil"/>
              <w:left w:val="nil"/>
              <w:bottom w:val="nil"/>
              <w:right w:val="nil"/>
            </w:tcBorders>
            <w:shd w:val="clear" w:color="auto" w:fill="B8CCE4" w:themeFill="accent1" w:themeFillTint="66"/>
            <w:vAlign w:val="center"/>
          </w:tcPr>
          <w:p w:rsidR="007F719F" w:rsidRPr="00F157DB" w:rsidRDefault="007F719F" w:rsidP="007F719F">
            <w:pPr>
              <w:tabs>
                <w:tab w:val="left" w:pos="1080"/>
              </w:tabs>
              <w:spacing w:line="360" w:lineRule="auto"/>
              <w:jc w:val="center"/>
              <w:rPr>
                <w:rFonts w:ascii="Arial" w:hAnsi="Arial" w:cs="Arial"/>
                <w:bCs/>
                <w:sz w:val="24"/>
                <w:szCs w:val="24"/>
                <w:lang w:eastAsia="en-US"/>
              </w:rPr>
            </w:pPr>
            <w:r w:rsidRPr="00F157DB">
              <w:rPr>
                <w:rFonts w:ascii="Arial" w:hAnsi="Arial" w:cs="Arial"/>
                <w:bCs/>
                <w:sz w:val="24"/>
                <w:szCs w:val="24"/>
              </w:rPr>
              <w:t>0.02% w/v</w:t>
            </w:r>
          </w:p>
        </w:tc>
        <w:tc>
          <w:tcPr>
            <w:tcW w:w="2311" w:type="dxa"/>
            <w:tcBorders>
              <w:top w:val="nil"/>
              <w:left w:val="nil"/>
              <w:bottom w:val="nil"/>
              <w:right w:val="single" w:sz="4" w:space="0" w:color="auto"/>
            </w:tcBorders>
            <w:shd w:val="clear" w:color="auto" w:fill="B8CCE4" w:themeFill="accent1" w:themeFillTint="66"/>
            <w:vAlign w:val="center"/>
          </w:tcPr>
          <w:p w:rsidR="007F719F" w:rsidRPr="00F157DB" w:rsidRDefault="007F719F" w:rsidP="007F719F">
            <w:pPr>
              <w:tabs>
                <w:tab w:val="left" w:pos="1080"/>
              </w:tabs>
              <w:spacing w:line="360" w:lineRule="auto"/>
              <w:jc w:val="center"/>
              <w:rPr>
                <w:rFonts w:ascii="Arial" w:hAnsi="Arial" w:cs="Arial"/>
                <w:bCs/>
                <w:sz w:val="24"/>
                <w:szCs w:val="24"/>
                <w:lang w:eastAsia="en-US"/>
              </w:rPr>
            </w:pPr>
            <w:r w:rsidRPr="00F157DB">
              <w:rPr>
                <w:rFonts w:ascii="Arial" w:hAnsi="Arial" w:cs="Arial"/>
                <w:bCs/>
                <w:sz w:val="24"/>
                <w:szCs w:val="24"/>
              </w:rPr>
              <w:t>Potassium Phosphate, pH 7.4</w:t>
            </w:r>
          </w:p>
        </w:tc>
      </w:tr>
      <w:tr w:rsidR="007F719F" w:rsidTr="007F719F">
        <w:trPr>
          <w:jc w:val="center"/>
        </w:trPr>
        <w:tc>
          <w:tcPr>
            <w:tcW w:w="1384" w:type="dxa"/>
            <w:tcBorders>
              <w:top w:val="nil"/>
              <w:left w:val="single" w:sz="4" w:space="0" w:color="auto"/>
              <w:bottom w:val="single" w:sz="4" w:space="0" w:color="auto"/>
              <w:right w:val="nil"/>
            </w:tcBorders>
            <w:vAlign w:val="center"/>
          </w:tcPr>
          <w:p w:rsidR="007F719F" w:rsidRPr="00F157DB" w:rsidRDefault="007F719F" w:rsidP="007F719F">
            <w:pPr>
              <w:tabs>
                <w:tab w:val="left" w:pos="1080"/>
              </w:tabs>
              <w:spacing w:line="360" w:lineRule="auto"/>
              <w:jc w:val="center"/>
              <w:rPr>
                <w:rFonts w:ascii="Arial" w:hAnsi="Arial" w:cs="Arial"/>
                <w:bCs/>
                <w:sz w:val="24"/>
                <w:szCs w:val="24"/>
              </w:rPr>
            </w:pPr>
            <w:r w:rsidRPr="00F157DB">
              <w:rPr>
                <w:rFonts w:ascii="Arial" w:hAnsi="Arial" w:cs="Arial"/>
                <w:bCs/>
                <w:sz w:val="24"/>
                <w:szCs w:val="24"/>
              </w:rPr>
              <w:t>7</w:t>
            </w:r>
          </w:p>
        </w:tc>
        <w:tc>
          <w:tcPr>
            <w:tcW w:w="3236" w:type="dxa"/>
            <w:tcBorders>
              <w:top w:val="nil"/>
              <w:left w:val="nil"/>
              <w:bottom w:val="single" w:sz="4" w:space="0" w:color="auto"/>
              <w:right w:val="nil"/>
            </w:tcBorders>
            <w:vAlign w:val="center"/>
          </w:tcPr>
          <w:p w:rsidR="007F719F" w:rsidRPr="00F157DB" w:rsidRDefault="007F719F" w:rsidP="007F719F">
            <w:pPr>
              <w:tabs>
                <w:tab w:val="left" w:pos="1080"/>
              </w:tabs>
              <w:spacing w:line="360" w:lineRule="auto"/>
              <w:jc w:val="center"/>
              <w:rPr>
                <w:rFonts w:ascii="Arial" w:hAnsi="Arial" w:cs="Arial"/>
                <w:bCs/>
                <w:sz w:val="24"/>
                <w:szCs w:val="24"/>
              </w:rPr>
            </w:pPr>
            <w:r w:rsidRPr="00F157DB">
              <w:rPr>
                <w:rFonts w:ascii="Arial" w:hAnsi="Arial" w:cs="Arial"/>
                <w:bCs/>
                <w:sz w:val="24"/>
                <w:szCs w:val="24"/>
              </w:rPr>
              <w:t>WGA</w:t>
            </w:r>
          </w:p>
        </w:tc>
        <w:tc>
          <w:tcPr>
            <w:tcW w:w="2311" w:type="dxa"/>
            <w:tcBorders>
              <w:top w:val="nil"/>
              <w:left w:val="nil"/>
              <w:bottom w:val="single" w:sz="4" w:space="0" w:color="auto"/>
              <w:right w:val="nil"/>
            </w:tcBorders>
            <w:vAlign w:val="center"/>
          </w:tcPr>
          <w:p w:rsidR="007F719F" w:rsidRPr="00F157DB" w:rsidRDefault="007F719F" w:rsidP="007F719F">
            <w:pPr>
              <w:tabs>
                <w:tab w:val="left" w:pos="1080"/>
              </w:tabs>
              <w:spacing w:line="360" w:lineRule="auto"/>
              <w:jc w:val="center"/>
              <w:rPr>
                <w:rFonts w:ascii="Arial" w:hAnsi="Arial" w:cs="Arial"/>
                <w:bCs/>
                <w:sz w:val="24"/>
                <w:szCs w:val="24"/>
              </w:rPr>
            </w:pPr>
            <w:r w:rsidRPr="00F157DB">
              <w:rPr>
                <w:rFonts w:ascii="Arial" w:hAnsi="Arial" w:cs="Arial"/>
                <w:bCs/>
                <w:sz w:val="24"/>
                <w:szCs w:val="24"/>
              </w:rPr>
              <w:t>0.56 mM</w:t>
            </w:r>
          </w:p>
        </w:tc>
        <w:tc>
          <w:tcPr>
            <w:tcW w:w="2311" w:type="dxa"/>
            <w:tcBorders>
              <w:top w:val="nil"/>
              <w:left w:val="nil"/>
              <w:bottom w:val="single" w:sz="4" w:space="0" w:color="auto"/>
              <w:right w:val="single" w:sz="4" w:space="0" w:color="auto"/>
            </w:tcBorders>
            <w:vAlign w:val="center"/>
          </w:tcPr>
          <w:p w:rsidR="007F719F" w:rsidRPr="00F157DB" w:rsidRDefault="007F719F" w:rsidP="007F719F">
            <w:pPr>
              <w:tabs>
                <w:tab w:val="left" w:pos="1080"/>
              </w:tabs>
              <w:spacing w:line="360" w:lineRule="auto"/>
              <w:jc w:val="center"/>
              <w:rPr>
                <w:rFonts w:ascii="Arial" w:hAnsi="Arial" w:cs="Arial"/>
                <w:bCs/>
                <w:sz w:val="24"/>
                <w:szCs w:val="24"/>
              </w:rPr>
            </w:pPr>
            <w:r w:rsidRPr="00F157DB">
              <w:rPr>
                <w:rFonts w:ascii="Arial" w:hAnsi="Arial" w:cs="Arial"/>
                <w:bCs/>
                <w:sz w:val="24"/>
                <w:szCs w:val="24"/>
              </w:rPr>
              <w:t>Potassium Phosphate, pH 7.4</w:t>
            </w:r>
          </w:p>
        </w:tc>
      </w:tr>
    </w:tbl>
    <w:p w:rsidR="007F719F" w:rsidRPr="0079353F" w:rsidRDefault="004A01B2" w:rsidP="00F157DB">
      <w:pPr>
        <w:tabs>
          <w:tab w:val="left" w:pos="5142"/>
        </w:tabs>
        <w:spacing w:line="360" w:lineRule="auto"/>
        <w:jc w:val="center"/>
        <w:rPr>
          <w:bCs/>
        </w:rPr>
      </w:pPr>
      <w:r>
        <w:rPr>
          <w:b/>
          <w:bCs/>
        </w:rPr>
        <w:t>Table 30</w:t>
      </w:r>
      <w:r w:rsidR="007F719F">
        <w:rPr>
          <w:b/>
          <w:bCs/>
        </w:rPr>
        <w:t xml:space="preserve">. </w:t>
      </w:r>
      <w:r w:rsidR="007F719F">
        <w:rPr>
          <w:bCs/>
        </w:rPr>
        <w:t xml:space="preserve"> Stock solutions for the creation of DCLs for use with dialysis devices.</w:t>
      </w:r>
    </w:p>
    <w:p w:rsidR="007F719F" w:rsidRPr="00F57DE2" w:rsidRDefault="00400BE8" w:rsidP="007F719F">
      <w:pPr>
        <w:tabs>
          <w:tab w:val="left" w:pos="5142"/>
        </w:tabs>
        <w:spacing w:line="360" w:lineRule="auto"/>
        <w:jc w:val="both"/>
      </w:pPr>
      <w:r>
        <w:rPr>
          <w:bCs/>
        </w:rPr>
        <w:t>To two separate E</w:t>
      </w:r>
      <w:r w:rsidR="007F719F" w:rsidRPr="00F57DE2">
        <w:rPr>
          <w:bCs/>
        </w:rPr>
        <w:t xml:space="preserve">ppendorf tubes was added 10 </w:t>
      </w:r>
      <w:r w:rsidR="007F719F" w:rsidRPr="00F57DE2">
        <w:t xml:space="preserve">μL of </w:t>
      </w:r>
      <w:r w:rsidR="007F719F">
        <w:t xml:space="preserve">each of stock solutions </w:t>
      </w:r>
      <w:r w:rsidR="007F719F" w:rsidRPr="005D73A2">
        <w:t>1, 2, 3 and 4</w:t>
      </w:r>
      <w:r w:rsidR="007F719F">
        <w:t xml:space="preserve"> </w:t>
      </w:r>
      <w:r w:rsidR="004A01B2">
        <w:t>(</w:t>
      </w:r>
      <w:r w:rsidR="004A01B2" w:rsidRPr="004A01B2">
        <w:rPr>
          <w:b/>
        </w:rPr>
        <w:t>Table 30</w:t>
      </w:r>
      <w:r w:rsidR="004A01B2">
        <w:t xml:space="preserve">) </w:t>
      </w:r>
      <w:r w:rsidR="007F719F">
        <w:t>along with</w:t>
      </w:r>
      <w:r w:rsidR="007F719F" w:rsidRPr="00F57DE2">
        <w:t xml:space="preserve"> 23.32 μL of stock </w:t>
      </w:r>
      <w:r w:rsidR="007F719F">
        <w:t>5</w:t>
      </w:r>
      <w:r w:rsidR="007F719F" w:rsidRPr="00F57DE2">
        <w:t xml:space="preserve"> and 25 μL of </w:t>
      </w:r>
      <w:r w:rsidR="007F719F">
        <w:t>stock 6</w:t>
      </w:r>
      <w:r w:rsidR="007F719F" w:rsidRPr="00F57DE2">
        <w:t xml:space="preserve">. To one of the tubes was added 60 μL of </w:t>
      </w:r>
      <w:r w:rsidR="007F719F">
        <w:t>stock 7</w:t>
      </w:r>
      <w:r w:rsidR="007F719F" w:rsidRPr="00F57DE2">
        <w:t>, to the other</w:t>
      </w:r>
      <w:r w:rsidR="004A01B2">
        <w:t>,</w:t>
      </w:r>
      <w:r w:rsidR="007F719F" w:rsidRPr="00F57DE2">
        <w:t xml:space="preserve"> 60 μL of pota</w:t>
      </w:r>
      <w:r w:rsidR="007F719F">
        <w:t>ssium phosphate buffer</w:t>
      </w:r>
      <w:r w:rsidR="007F719F" w:rsidRPr="00F57DE2">
        <w:t>. The solution was left to stir for 16 hours at room temperature before the solution was removed and added to a third prototype dialysis device</w:t>
      </w:r>
      <w:r w:rsidR="007F719F">
        <w:t xml:space="preserve">  (</w:t>
      </w:r>
      <w:r w:rsidR="007F719F" w:rsidRPr="00B10B09">
        <w:rPr>
          <w:b/>
        </w:rPr>
        <w:t xml:space="preserve">Section </w:t>
      </w:r>
      <w:r w:rsidR="007F719F">
        <w:rPr>
          <w:b/>
        </w:rPr>
        <w:t>8.2.3.5</w:t>
      </w:r>
      <w:r w:rsidR="007F719F" w:rsidRPr="00B10B09">
        <w:rPr>
          <w:b/>
        </w:rPr>
        <w:t>.</w:t>
      </w:r>
      <w:r w:rsidR="007F719F">
        <w:t>).</w:t>
      </w:r>
      <w:r w:rsidR="007F719F" w:rsidRPr="00F57DE2">
        <w:t xml:space="preserve"> </w:t>
      </w:r>
    </w:p>
    <w:p w:rsidR="007F719F" w:rsidRPr="008017B9" w:rsidRDefault="007F719F" w:rsidP="007F719F">
      <w:pPr>
        <w:tabs>
          <w:tab w:val="left" w:pos="5142"/>
        </w:tabs>
        <w:spacing w:line="360" w:lineRule="auto"/>
        <w:jc w:val="both"/>
        <w:rPr>
          <w:color w:val="FF0000"/>
        </w:rPr>
      </w:pPr>
    </w:p>
    <w:p w:rsidR="007F719F" w:rsidRPr="00B10B09" w:rsidRDefault="007F719F" w:rsidP="004A01B2">
      <w:pPr>
        <w:pStyle w:val="Heading4"/>
        <w:spacing w:before="0" w:line="360" w:lineRule="auto"/>
      </w:pPr>
      <w:bookmarkStart w:id="123" w:name="_Toc326047530"/>
      <w:r>
        <w:t>8.2.3.5.</w:t>
      </w:r>
      <w:r w:rsidRPr="00B10B09">
        <w:t xml:space="preserve"> </w:t>
      </w:r>
      <w:r>
        <w:t>Procedure for a Diffusion-Based Assay using a Third Dialysis Device and where the Buffer is Changed at R</w:t>
      </w:r>
      <w:r w:rsidRPr="00B10B09">
        <w:t>egula</w:t>
      </w:r>
      <w:r>
        <w:t>r Intervals to Determine the Strength of Binding of DCL M</w:t>
      </w:r>
      <w:r w:rsidRPr="00B10B09">
        <w:t>embers to WGA</w:t>
      </w:r>
      <w:bookmarkEnd w:id="123"/>
    </w:p>
    <w:p w:rsidR="007F719F" w:rsidRPr="00B10B09" w:rsidRDefault="007F719F" w:rsidP="007F719F">
      <w:pPr>
        <w:tabs>
          <w:tab w:val="left" w:pos="5142"/>
        </w:tabs>
        <w:spacing w:line="360" w:lineRule="auto"/>
        <w:jc w:val="both"/>
        <w:rPr>
          <w:b/>
          <w:bCs/>
        </w:rPr>
      </w:pPr>
    </w:p>
    <w:p w:rsidR="007F719F" w:rsidRPr="007E4B8C" w:rsidRDefault="007F719F" w:rsidP="007F719F">
      <w:pPr>
        <w:tabs>
          <w:tab w:val="left" w:pos="5142"/>
        </w:tabs>
        <w:spacing w:line="360" w:lineRule="auto"/>
        <w:jc w:val="both"/>
        <w:rPr>
          <w:vertAlign w:val="subscript"/>
        </w:rPr>
      </w:pPr>
      <w:r w:rsidRPr="00B10B09">
        <w:rPr>
          <w:bCs/>
        </w:rPr>
        <w:t>Dialysis devices were created b</w:t>
      </w:r>
      <w:r w:rsidR="00400BE8">
        <w:rPr>
          <w:bCs/>
        </w:rPr>
        <w:t>y removing the lid from 0.5 mL E</w:t>
      </w:r>
      <w:r w:rsidRPr="00B10B09">
        <w:rPr>
          <w:bCs/>
        </w:rPr>
        <w:t xml:space="preserve">ppendorf tubes and cutting off the bottom of the tubes 3 mm from the end. A piece of dialysis membrane </w:t>
      </w:r>
      <w:r>
        <w:rPr>
          <w:bCs/>
        </w:rPr>
        <w:t>of</w:t>
      </w:r>
      <w:r w:rsidR="009463AF">
        <w:rPr>
          <w:bCs/>
        </w:rPr>
        <w:t xml:space="preserve"> </w:t>
      </w:r>
      <w:r w:rsidRPr="00B10B09">
        <w:rPr>
          <w:bCs/>
        </w:rPr>
        <w:t xml:space="preserve">2 cm square which had been washed for 3 hours in deionised water was then placed over the top of each tube and it was secured in place by wrapping a suitably sized </w:t>
      </w:r>
      <w:r>
        <w:rPr>
          <w:bCs/>
        </w:rPr>
        <w:t>elastic band</w:t>
      </w:r>
      <w:r w:rsidRPr="00B10B09">
        <w:rPr>
          <w:bCs/>
        </w:rPr>
        <w:t xml:space="preserve"> around the body of the tube with the sides of the membrane trapped under it. The tubes were oriented so that the membrane covered top was facing downwards and the DCL mixtures were taken from </w:t>
      </w:r>
      <w:r w:rsidRPr="00480254">
        <w:rPr>
          <w:b/>
          <w:bCs/>
        </w:rPr>
        <w:t>Section</w:t>
      </w:r>
      <w:r>
        <w:rPr>
          <w:bCs/>
        </w:rPr>
        <w:t xml:space="preserve"> </w:t>
      </w:r>
      <w:r>
        <w:rPr>
          <w:b/>
          <w:bCs/>
        </w:rPr>
        <w:t>8.2.3.4</w:t>
      </w:r>
      <w:r w:rsidRPr="00B10B09">
        <w:rPr>
          <w:b/>
          <w:bCs/>
        </w:rPr>
        <w:t xml:space="preserve">. </w:t>
      </w:r>
      <w:r w:rsidRPr="00B10B09">
        <w:rPr>
          <w:bCs/>
        </w:rPr>
        <w:t>and added to each tube via the hol</w:t>
      </w:r>
      <w:r>
        <w:rPr>
          <w:bCs/>
        </w:rPr>
        <w:t>e in the bottom of the tube. This hole</w:t>
      </w:r>
      <w:r w:rsidRPr="00B10B09">
        <w:rPr>
          <w:bCs/>
        </w:rPr>
        <w:t xml:space="preserve"> w</w:t>
      </w:r>
      <w:r>
        <w:rPr>
          <w:bCs/>
        </w:rPr>
        <w:t xml:space="preserve">as then </w:t>
      </w:r>
      <w:r w:rsidRPr="00B10B09">
        <w:rPr>
          <w:bCs/>
        </w:rPr>
        <w:t>sealed using parafilm</w:t>
      </w:r>
      <w:r>
        <w:rPr>
          <w:bCs/>
        </w:rPr>
        <w:t xml:space="preserve"> before being</w:t>
      </w:r>
      <w:r w:rsidRPr="00B10B09">
        <w:rPr>
          <w:bCs/>
        </w:rPr>
        <w:t xml:space="preserve"> placed, membrane covered surface facing downwards, into two separate 5 mL conical flask</w:t>
      </w:r>
      <w:r>
        <w:rPr>
          <w:bCs/>
        </w:rPr>
        <w:t>s each</w:t>
      </w:r>
      <w:r w:rsidRPr="00B10B09">
        <w:rPr>
          <w:bCs/>
        </w:rPr>
        <w:t xml:space="preserve"> containing 1.5 mL of potassium phosphate buffer. Every 30 minutes </w:t>
      </w:r>
      <w:r>
        <w:t>t</w:t>
      </w:r>
      <w:r w:rsidRPr="00B10B09">
        <w:t>he buffer was removed and replaced</w:t>
      </w:r>
      <w:r>
        <w:t xml:space="preserve"> with a fresh 1.5 mL of buffer  and </w:t>
      </w:r>
      <w:r w:rsidRPr="00B10B09">
        <w:rPr>
          <w:bCs/>
        </w:rPr>
        <w:t xml:space="preserve">a 5 </w:t>
      </w:r>
      <w:r w:rsidRPr="00B10B09">
        <w:t>μL sample was removed from the inside of each dialysis device, diluted with 4</w:t>
      </w:r>
      <w:r>
        <w:t xml:space="preserve">5 μL water and analysed by mass </w:t>
      </w:r>
      <w:r w:rsidR="003F345F">
        <w:t>spectrometry</w:t>
      </w:r>
      <w:r>
        <w:t>:</w:t>
      </w:r>
      <w:r w:rsidRPr="00B10B09">
        <w:t xml:space="preserve"> </w:t>
      </w:r>
      <w:r w:rsidR="007E4B8C" w:rsidRPr="007E4B8C">
        <w:rPr>
          <w:b/>
        </w:rPr>
        <w:t>Neu5Ac</w:t>
      </w:r>
      <w:r w:rsidR="007E4B8C">
        <w:t xml:space="preserve"> </w:t>
      </w:r>
      <w:r w:rsidRPr="00067157">
        <w:rPr>
          <w:i/>
        </w:rPr>
        <w:t>m/z</w:t>
      </w:r>
      <w:r>
        <w:t xml:space="preserve"> [ES-], 308 [M]</w:t>
      </w:r>
      <w:r>
        <w:rPr>
          <w:vertAlign w:val="superscript"/>
        </w:rPr>
        <w:t>-</w:t>
      </w:r>
      <w:r>
        <w:t>.</w:t>
      </w:r>
      <w:r w:rsidR="007E4B8C">
        <w:t xml:space="preserve"> </w:t>
      </w:r>
      <w:r w:rsidR="007E4B8C" w:rsidRPr="007E4B8C">
        <w:rPr>
          <w:b/>
        </w:rPr>
        <w:t>KDO</w:t>
      </w:r>
      <w:r w:rsidRPr="007E4B8C">
        <w:rPr>
          <w:b/>
        </w:rPr>
        <w:t xml:space="preserve"> </w:t>
      </w:r>
      <w:r w:rsidRPr="00067157">
        <w:rPr>
          <w:i/>
        </w:rPr>
        <w:t>m/z</w:t>
      </w:r>
      <w:r>
        <w:t xml:space="preserve"> [ES-], 237 [M]</w:t>
      </w:r>
      <w:r>
        <w:rPr>
          <w:vertAlign w:val="superscript"/>
        </w:rPr>
        <w:t>-</w:t>
      </w:r>
      <w:r>
        <w:t>.</w:t>
      </w:r>
      <w:r w:rsidR="007E4B8C">
        <w:t xml:space="preserve"> </w:t>
      </w:r>
      <w:r w:rsidR="007E4B8C" w:rsidRPr="007E4B8C">
        <w:rPr>
          <w:b/>
        </w:rPr>
        <w:t>KDN</w:t>
      </w:r>
      <w:r w:rsidRPr="00484F9D">
        <w:rPr>
          <w:i/>
        </w:rPr>
        <w:t xml:space="preserve"> </w:t>
      </w:r>
      <w:r w:rsidRPr="00067157">
        <w:rPr>
          <w:i/>
        </w:rPr>
        <w:t>m/z</w:t>
      </w:r>
      <w:r>
        <w:t xml:space="preserve"> [ES-], 267 [M]</w:t>
      </w:r>
      <w:r>
        <w:rPr>
          <w:vertAlign w:val="superscript"/>
        </w:rPr>
        <w:t>-</w:t>
      </w:r>
      <w:r>
        <w:rPr>
          <w:vertAlign w:val="subscript"/>
        </w:rPr>
        <w:t>.</w:t>
      </w:r>
      <w:r w:rsidRPr="00D7671B">
        <w:rPr>
          <w:vertAlign w:val="subscript"/>
        </w:rPr>
        <w:t xml:space="preserve"> </w:t>
      </w:r>
      <w:r w:rsidR="007E4B8C" w:rsidRPr="007E4B8C">
        <w:rPr>
          <w:b/>
        </w:rPr>
        <w:t>34</w:t>
      </w:r>
      <w:r w:rsidR="007E4B8C">
        <w:rPr>
          <w:vertAlign w:val="subscript"/>
        </w:rPr>
        <w:t xml:space="preserve"> </w:t>
      </w:r>
      <w:r w:rsidRPr="00F64C9E">
        <w:rPr>
          <w:i/>
        </w:rPr>
        <w:t>m/z</w:t>
      </w:r>
      <w:r>
        <w:t xml:space="preserve"> [ES-], 390</w:t>
      </w:r>
      <w:r w:rsidRPr="00F64C9E">
        <w:t xml:space="preserve"> [M]</w:t>
      </w:r>
      <w:r w:rsidRPr="00F64C9E">
        <w:rPr>
          <w:vertAlign w:val="superscript"/>
        </w:rPr>
        <w:t>-</w:t>
      </w:r>
      <w:r>
        <w:t>.</w:t>
      </w:r>
    </w:p>
    <w:p w:rsidR="007F719F" w:rsidRDefault="007F719F" w:rsidP="007F719F">
      <w:pPr>
        <w:tabs>
          <w:tab w:val="left" w:pos="5142"/>
        </w:tabs>
        <w:spacing w:line="360" w:lineRule="auto"/>
        <w:jc w:val="both"/>
      </w:pPr>
    </w:p>
    <w:p w:rsidR="007F719F" w:rsidRDefault="007F719F" w:rsidP="007F719F">
      <w:pPr>
        <w:tabs>
          <w:tab w:val="left" w:pos="5142"/>
        </w:tabs>
        <w:spacing w:line="360" w:lineRule="auto"/>
        <w:jc w:val="both"/>
      </w:pPr>
      <w:r>
        <w:t xml:space="preserve">A similar experiment was conducted using identical reagents with the exception that </w:t>
      </w:r>
      <w:r w:rsidRPr="003D7FF6">
        <w:rPr>
          <w:b/>
        </w:rPr>
        <w:t>4</w:t>
      </w:r>
      <w:r>
        <w:t xml:space="preserve"> was used in place of </w:t>
      </w:r>
      <w:r w:rsidRPr="003D7FF6">
        <w:rPr>
          <w:b/>
        </w:rPr>
        <w:t>8</w:t>
      </w:r>
      <w:r>
        <w:t xml:space="preserve"> and the volume of buffer being exchanged into was reduced from 1.5 mL to 500 µL. Analysis of the samples by mass </w:t>
      </w:r>
      <w:r w:rsidR="003F345F">
        <w:t>spectrometry</w:t>
      </w:r>
      <w:r>
        <w:t xml:space="preserve"> revealed: </w:t>
      </w:r>
      <w:r w:rsidR="007E4B8C" w:rsidRPr="007E4B8C">
        <w:rPr>
          <w:b/>
        </w:rPr>
        <w:t xml:space="preserve">Neu5Ac </w:t>
      </w:r>
      <w:r w:rsidRPr="00067157">
        <w:rPr>
          <w:i/>
        </w:rPr>
        <w:t>m/z</w:t>
      </w:r>
      <w:r>
        <w:t xml:space="preserve"> [ES-], 308 [M]</w:t>
      </w:r>
      <w:r>
        <w:rPr>
          <w:vertAlign w:val="superscript"/>
        </w:rPr>
        <w:t>-</w:t>
      </w:r>
      <w:r>
        <w:t xml:space="preserve">. </w:t>
      </w:r>
      <w:r w:rsidR="007E4B8C" w:rsidRPr="007E4B8C">
        <w:rPr>
          <w:b/>
        </w:rPr>
        <w:t>KDO</w:t>
      </w:r>
      <w:r w:rsidR="007E4B8C">
        <w:t xml:space="preserve"> </w:t>
      </w:r>
      <w:r w:rsidRPr="00067157">
        <w:rPr>
          <w:i/>
        </w:rPr>
        <w:t>m/z</w:t>
      </w:r>
      <w:r>
        <w:t xml:space="preserve"> [ES-], 237 [M]</w:t>
      </w:r>
      <w:r>
        <w:rPr>
          <w:vertAlign w:val="superscript"/>
        </w:rPr>
        <w:t>-</w:t>
      </w:r>
      <w:r>
        <w:t>.</w:t>
      </w:r>
      <w:r w:rsidR="007E4B8C">
        <w:t xml:space="preserve"> </w:t>
      </w:r>
      <w:r w:rsidR="007E4B8C" w:rsidRPr="007E4B8C">
        <w:rPr>
          <w:b/>
        </w:rPr>
        <w:t>KDN</w:t>
      </w:r>
      <w:r w:rsidRPr="00484F9D">
        <w:rPr>
          <w:i/>
        </w:rPr>
        <w:t xml:space="preserve"> </w:t>
      </w:r>
      <w:r w:rsidRPr="00067157">
        <w:rPr>
          <w:i/>
        </w:rPr>
        <w:t>m/z</w:t>
      </w:r>
      <w:r>
        <w:t xml:space="preserve"> [ES-], 267 [M]</w:t>
      </w:r>
      <w:r>
        <w:rPr>
          <w:vertAlign w:val="superscript"/>
        </w:rPr>
        <w:t>-</w:t>
      </w:r>
      <w:r>
        <w:rPr>
          <w:vertAlign w:val="subscript"/>
        </w:rPr>
        <w:t>.</w:t>
      </w:r>
      <w:r w:rsidR="007E4B8C">
        <w:rPr>
          <w:vertAlign w:val="subscript"/>
        </w:rPr>
        <w:t xml:space="preserve"> </w:t>
      </w:r>
      <w:r w:rsidR="007E4B8C" w:rsidRPr="007E4B8C">
        <w:rPr>
          <w:b/>
        </w:rPr>
        <w:t>31</w:t>
      </w:r>
      <w:r w:rsidRPr="00D7671B">
        <w:rPr>
          <w:vertAlign w:val="subscript"/>
        </w:rPr>
        <w:t xml:space="preserve"> </w:t>
      </w:r>
      <w:r w:rsidRPr="00F64C9E">
        <w:rPr>
          <w:i/>
        </w:rPr>
        <w:t>m/z</w:t>
      </w:r>
      <w:r>
        <w:t xml:space="preserve"> [ES-], 400</w:t>
      </w:r>
      <w:r w:rsidRPr="00F64C9E">
        <w:t xml:space="preserve"> [M]</w:t>
      </w:r>
      <w:r w:rsidRPr="00F64C9E">
        <w:rPr>
          <w:vertAlign w:val="superscript"/>
        </w:rPr>
        <w:t>-</w:t>
      </w:r>
      <w:r>
        <w:t>.</w:t>
      </w:r>
    </w:p>
    <w:p w:rsidR="007F719F" w:rsidRPr="008017B9" w:rsidRDefault="007F719F" w:rsidP="007F719F">
      <w:pPr>
        <w:tabs>
          <w:tab w:val="left" w:pos="5142"/>
        </w:tabs>
        <w:spacing w:line="360" w:lineRule="auto"/>
        <w:rPr>
          <w:bCs/>
          <w:color w:val="FF0000"/>
        </w:rPr>
      </w:pPr>
    </w:p>
    <w:p w:rsidR="007F719F" w:rsidRPr="00781297" w:rsidRDefault="007F719F" w:rsidP="009463AF">
      <w:pPr>
        <w:pStyle w:val="Heading4"/>
        <w:spacing w:before="0" w:line="360" w:lineRule="auto"/>
      </w:pPr>
      <w:bookmarkStart w:id="124" w:name="_Toc326047531"/>
      <w:r>
        <w:t>8.2.3.6.</w:t>
      </w:r>
      <w:r w:rsidRPr="00781297">
        <w:t xml:space="preserve"> </w:t>
      </w:r>
      <w:r>
        <w:t>Procedure for a Diffusion-Based Assay where the Buffer is not Changed to Determine the Strength of Binding of DCL M</w:t>
      </w:r>
      <w:r w:rsidRPr="00781297">
        <w:t>embers to WGA</w:t>
      </w:r>
      <w:bookmarkEnd w:id="124"/>
    </w:p>
    <w:p w:rsidR="007F719F" w:rsidRPr="00781297" w:rsidRDefault="007F719F" w:rsidP="007F719F">
      <w:pPr>
        <w:tabs>
          <w:tab w:val="left" w:pos="5142"/>
        </w:tabs>
        <w:spacing w:line="360" w:lineRule="auto"/>
        <w:jc w:val="both"/>
        <w:rPr>
          <w:b/>
          <w:bCs/>
        </w:rPr>
      </w:pPr>
    </w:p>
    <w:p w:rsidR="007F719F" w:rsidRDefault="007F719F" w:rsidP="007F719F">
      <w:pPr>
        <w:tabs>
          <w:tab w:val="left" w:pos="5142"/>
        </w:tabs>
        <w:spacing w:line="360" w:lineRule="auto"/>
        <w:jc w:val="both"/>
      </w:pPr>
      <w:r w:rsidRPr="00781297">
        <w:rPr>
          <w:bCs/>
        </w:rPr>
        <w:t xml:space="preserve">The same procedure as in </w:t>
      </w:r>
      <w:r w:rsidRPr="00781297">
        <w:rPr>
          <w:b/>
          <w:bCs/>
        </w:rPr>
        <w:t>Section</w:t>
      </w:r>
      <w:r>
        <w:rPr>
          <w:bCs/>
        </w:rPr>
        <w:t xml:space="preserve"> </w:t>
      </w:r>
      <w:r>
        <w:rPr>
          <w:b/>
          <w:bCs/>
        </w:rPr>
        <w:t>8</w:t>
      </w:r>
      <w:r w:rsidRPr="00781297">
        <w:rPr>
          <w:b/>
          <w:bCs/>
        </w:rPr>
        <w:t>.</w:t>
      </w:r>
      <w:r>
        <w:rPr>
          <w:b/>
          <w:bCs/>
        </w:rPr>
        <w:t>2.3.5.</w:t>
      </w:r>
      <w:r w:rsidRPr="00781297">
        <w:rPr>
          <w:bCs/>
        </w:rPr>
        <w:t xml:space="preserve"> wa</w:t>
      </w:r>
      <w:r>
        <w:rPr>
          <w:bCs/>
        </w:rPr>
        <w:t>s used with the exception that a 5</w:t>
      </w:r>
      <w:r w:rsidRPr="00781297">
        <w:rPr>
          <w:bCs/>
        </w:rPr>
        <w:t xml:space="preserve"> mL </w:t>
      </w:r>
      <w:r>
        <w:rPr>
          <w:bCs/>
        </w:rPr>
        <w:t xml:space="preserve">volume </w:t>
      </w:r>
      <w:r w:rsidRPr="00781297">
        <w:rPr>
          <w:bCs/>
        </w:rPr>
        <w:t xml:space="preserve">of buffer was exchanged into </w:t>
      </w:r>
      <w:r>
        <w:rPr>
          <w:bCs/>
        </w:rPr>
        <w:t xml:space="preserve">and it was not replaced. 5 µL samples were taken from each side of the membrane, diluted with 45 µL of water and analysed by mass </w:t>
      </w:r>
      <w:r w:rsidR="003F345F">
        <w:t>spectrometry</w:t>
      </w:r>
      <w:r>
        <w:rPr>
          <w:bCs/>
        </w:rPr>
        <w:t>:</w:t>
      </w:r>
      <w:r w:rsidR="007E4B8C">
        <w:rPr>
          <w:bCs/>
        </w:rPr>
        <w:t xml:space="preserve"> </w:t>
      </w:r>
      <w:r w:rsidR="007E4B8C" w:rsidRPr="007E4B8C">
        <w:rPr>
          <w:b/>
          <w:bCs/>
        </w:rPr>
        <w:t>Neu5Ac</w:t>
      </w:r>
      <w:r w:rsidRPr="00781297">
        <w:rPr>
          <w:i/>
        </w:rPr>
        <w:t xml:space="preserve"> </w:t>
      </w:r>
      <w:r w:rsidRPr="00067157">
        <w:rPr>
          <w:i/>
        </w:rPr>
        <w:t>m/z</w:t>
      </w:r>
      <w:r>
        <w:t xml:space="preserve"> [ES-], 308 [M]</w:t>
      </w:r>
      <w:r>
        <w:rPr>
          <w:vertAlign w:val="superscript"/>
        </w:rPr>
        <w:t>-</w:t>
      </w:r>
      <w:r>
        <w:t>.</w:t>
      </w:r>
      <w:r w:rsidR="007E4B8C">
        <w:t xml:space="preserve"> </w:t>
      </w:r>
      <w:r w:rsidR="007E4B8C" w:rsidRPr="007E4B8C">
        <w:rPr>
          <w:b/>
        </w:rPr>
        <w:t>KDO</w:t>
      </w:r>
      <w:r>
        <w:t xml:space="preserve"> </w:t>
      </w:r>
      <w:r w:rsidRPr="00067157">
        <w:rPr>
          <w:i/>
        </w:rPr>
        <w:t>m/z</w:t>
      </w:r>
      <w:r>
        <w:t xml:space="preserve"> [ES-], 237 [M]</w:t>
      </w:r>
      <w:r>
        <w:rPr>
          <w:vertAlign w:val="superscript"/>
        </w:rPr>
        <w:t>-</w:t>
      </w:r>
      <w:r>
        <w:t>.</w:t>
      </w:r>
      <w:r w:rsidR="007E4B8C">
        <w:t xml:space="preserve"> </w:t>
      </w:r>
      <w:r w:rsidR="007E4B8C" w:rsidRPr="007E4B8C">
        <w:rPr>
          <w:b/>
        </w:rPr>
        <w:t>KDN</w:t>
      </w:r>
      <w:r w:rsidRPr="00484F9D">
        <w:rPr>
          <w:i/>
        </w:rPr>
        <w:t xml:space="preserve"> </w:t>
      </w:r>
      <w:r w:rsidRPr="00067157">
        <w:rPr>
          <w:i/>
        </w:rPr>
        <w:t>m/z</w:t>
      </w:r>
      <w:r>
        <w:t xml:space="preserve"> [ES-], 267 [M]</w:t>
      </w:r>
      <w:r>
        <w:rPr>
          <w:vertAlign w:val="superscript"/>
        </w:rPr>
        <w:t>-</w:t>
      </w:r>
      <w:r>
        <w:rPr>
          <w:vertAlign w:val="subscript"/>
        </w:rPr>
        <w:t>.</w:t>
      </w:r>
      <w:r w:rsidRPr="00D7671B">
        <w:rPr>
          <w:vertAlign w:val="subscript"/>
        </w:rPr>
        <w:t xml:space="preserve"> </w:t>
      </w:r>
      <w:r w:rsidR="00145453" w:rsidRPr="00145453">
        <w:rPr>
          <w:b/>
        </w:rPr>
        <w:t>34</w:t>
      </w:r>
      <w:r w:rsidR="00145453">
        <w:rPr>
          <w:vertAlign w:val="subscript"/>
        </w:rPr>
        <w:t xml:space="preserve"> </w:t>
      </w:r>
      <w:r w:rsidRPr="00F64C9E">
        <w:rPr>
          <w:i/>
        </w:rPr>
        <w:t>m/z</w:t>
      </w:r>
      <w:r>
        <w:t xml:space="preserve"> [ES-], 390</w:t>
      </w:r>
      <w:r w:rsidRPr="00F64C9E">
        <w:t xml:space="preserve"> [M]</w:t>
      </w:r>
      <w:r w:rsidRPr="00F64C9E">
        <w:rPr>
          <w:vertAlign w:val="superscript"/>
        </w:rPr>
        <w:t>-</w:t>
      </w:r>
      <w:r>
        <w:t>.</w:t>
      </w:r>
    </w:p>
    <w:p w:rsidR="007F719F" w:rsidRDefault="007F719F" w:rsidP="007F719F">
      <w:pPr>
        <w:tabs>
          <w:tab w:val="left" w:pos="5142"/>
        </w:tabs>
        <w:spacing w:line="360" w:lineRule="auto"/>
        <w:jc w:val="both"/>
      </w:pPr>
    </w:p>
    <w:p w:rsidR="007F719F" w:rsidRDefault="007F719F" w:rsidP="007F719F">
      <w:pPr>
        <w:tabs>
          <w:tab w:val="left" w:pos="5142"/>
        </w:tabs>
        <w:spacing w:line="360" w:lineRule="auto"/>
        <w:jc w:val="both"/>
      </w:pPr>
      <w:r>
        <w:t xml:space="preserve">A similar experiment was conducted with the exception that </w:t>
      </w:r>
      <w:r w:rsidRPr="003D7FF6">
        <w:rPr>
          <w:b/>
        </w:rPr>
        <w:t>4</w:t>
      </w:r>
      <w:r>
        <w:t xml:space="preserve"> was used in place of </w:t>
      </w:r>
      <w:r w:rsidRPr="003D7FF6">
        <w:rPr>
          <w:b/>
        </w:rPr>
        <w:t>8</w:t>
      </w:r>
      <w:r>
        <w:t xml:space="preserve"> and the volume of buffer being exchanged into was reduced from 5 mL to 1 mL. Analysis of the samples by mass </w:t>
      </w:r>
      <w:r w:rsidR="003F345F">
        <w:t>spectrometry</w:t>
      </w:r>
      <w:r>
        <w:t xml:space="preserve"> revealed:</w:t>
      </w:r>
      <w:r w:rsidR="00145453">
        <w:t xml:space="preserve"> </w:t>
      </w:r>
      <w:r w:rsidR="00145453" w:rsidRPr="00145453">
        <w:rPr>
          <w:b/>
        </w:rPr>
        <w:t>Neu5Ac</w:t>
      </w:r>
      <w:r w:rsidRPr="00145453">
        <w:rPr>
          <w:b/>
        </w:rPr>
        <w:t xml:space="preserve"> </w:t>
      </w:r>
      <w:r w:rsidRPr="00067157">
        <w:rPr>
          <w:i/>
        </w:rPr>
        <w:t>m/z</w:t>
      </w:r>
      <w:r>
        <w:t xml:space="preserve"> [ES-], 308 [M].</w:t>
      </w:r>
      <w:r w:rsidR="00145453">
        <w:t xml:space="preserve"> </w:t>
      </w:r>
      <w:r w:rsidR="00145453" w:rsidRPr="00145453">
        <w:rPr>
          <w:b/>
        </w:rPr>
        <w:t>KDO</w:t>
      </w:r>
      <w:r>
        <w:t xml:space="preserve"> </w:t>
      </w:r>
      <w:r w:rsidRPr="00067157">
        <w:rPr>
          <w:i/>
        </w:rPr>
        <w:t>m/z</w:t>
      </w:r>
      <w:r>
        <w:t xml:space="preserve"> [ES-], 237 [M]</w:t>
      </w:r>
      <w:r>
        <w:rPr>
          <w:vertAlign w:val="superscript"/>
        </w:rPr>
        <w:t>-</w:t>
      </w:r>
      <w:r>
        <w:t>.</w:t>
      </w:r>
      <w:r w:rsidR="00145453">
        <w:t xml:space="preserve"> </w:t>
      </w:r>
      <w:r w:rsidR="00145453" w:rsidRPr="00145453">
        <w:rPr>
          <w:b/>
        </w:rPr>
        <w:t>KDN</w:t>
      </w:r>
      <w:r w:rsidRPr="00484F9D">
        <w:rPr>
          <w:i/>
        </w:rPr>
        <w:t xml:space="preserve"> </w:t>
      </w:r>
      <w:r w:rsidRPr="00067157">
        <w:rPr>
          <w:i/>
        </w:rPr>
        <w:t>m/z</w:t>
      </w:r>
      <w:r>
        <w:t xml:space="preserve"> [ES-], 267 [M]</w:t>
      </w:r>
      <w:r>
        <w:rPr>
          <w:vertAlign w:val="superscript"/>
        </w:rPr>
        <w:t>-</w:t>
      </w:r>
      <w:r>
        <w:rPr>
          <w:vertAlign w:val="subscript"/>
        </w:rPr>
        <w:t>.</w:t>
      </w:r>
      <w:r w:rsidR="00145453">
        <w:rPr>
          <w:vertAlign w:val="subscript"/>
        </w:rPr>
        <w:t xml:space="preserve"> </w:t>
      </w:r>
      <w:r w:rsidR="00145453" w:rsidRPr="00145453">
        <w:rPr>
          <w:b/>
        </w:rPr>
        <w:t>31</w:t>
      </w:r>
      <w:r w:rsidRPr="00D7671B">
        <w:rPr>
          <w:vertAlign w:val="subscript"/>
        </w:rPr>
        <w:t xml:space="preserve"> </w:t>
      </w:r>
      <w:r w:rsidRPr="00F64C9E">
        <w:rPr>
          <w:i/>
        </w:rPr>
        <w:t>m/z</w:t>
      </w:r>
      <w:r>
        <w:t xml:space="preserve"> [ES-], 400</w:t>
      </w:r>
      <w:r w:rsidRPr="00F64C9E">
        <w:t xml:space="preserve"> [M]</w:t>
      </w:r>
      <w:r w:rsidRPr="00F64C9E">
        <w:rPr>
          <w:vertAlign w:val="superscript"/>
        </w:rPr>
        <w:t>-</w:t>
      </w:r>
      <w:r>
        <w:t>.</w:t>
      </w:r>
    </w:p>
    <w:p w:rsidR="007F719F" w:rsidRDefault="007F719F" w:rsidP="007F719F">
      <w:pPr>
        <w:tabs>
          <w:tab w:val="left" w:pos="900"/>
          <w:tab w:val="left" w:pos="1080"/>
          <w:tab w:val="left" w:pos="5142"/>
        </w:tabs>
        <w:spacing w:line="360" w:lineRule="auto"/>
        <w:jc w:val="both"/>
        <w:rPr>
          <w:b/>
          <w:bCs/>
        </w:rPr>
      </w:pPr>
    </w:p>
    <w:p w:rsidR="007F719F" w:rsidRDefault="007F719F" w:rsidP="009463AF">
      <w:pPr>
        <w:pStyle w:val="Heading3"/>
        <w:spacing w:before="0"/>
      </w:pPr>
      <w:bookmarkStart w:id="125" w:name="_Toc326047532"/>
      <w:r>
        <w:t>8.2.4. Further Experiments with SEC Columns</w:t>
      </w:r>
      <w:bookmarkEnd w:id="125"/>
    </w:p>
    <w:p w:rsidR="009463AF" w:rsidRDefault="009463AF" w:rsidP="009463AF">
      <w:pPr>
        <w:tabs>
          <w:tab w:val="left" w:pos="900"/>
          <w:tab w:val="left" w:pos="1080"/>
          <w:tab w:val="left" w:pos="5142"/>
        </w:tabs>
        <w:spacing w:line="360" w:lineRule="auto"/>
        <w:rPr>
          <w:b/>
          <w:bCs/>
        </w:rPr>
      </w:pPr>
    </w:p>
    <w:tbl>
      <w:tblPr>
        <w:tblStyle w:val="TableGrid"/>
        <w:tblW w:w="0" w:type="auto"/>
        <w:jc w:val="center"/>
        <w:tblInd w:w="108" w:type="dxa"/>
        <w:tblLook w:val="04A0" w:firstRow="1" w:lastRow="0" w:firstColumn="1" w:lastColumn="0" w:noHBand="0" w:noVBand="1"/>
      </w:tblPr>
      <w:tblGrid>
        <w:gridCol w:w="1614"/>
        <w:gridCol w:w="2898"/>
        <w:gridCol w:w="2311"/>
        <w:gridCol w:w="2311"/>
      </w:tblGrid>
      <w:tr w:rsidR="009463AF" w:rsidTr="00BB445F">
        <w:trPr>
          <w:jc w:val="center"/>
        </w:trPr>
        <w:tc>
          <w:tcPr>
            <w:tcW w:w="1614" w:type="dxa"/>
            <w:tcBorders>
              <w:bottom w:val="single" w:sz="4" w:space="0" w:color="auto"/>
              <w:right w:val="nil"/>
            </w:tcBorders>
            <w:shd w:val="clear" w:color="auto" w:fill="B8CCE4" w:themeFill="accent1" w:themeFillTint="66"/>
          </w:tcPr>
          <w:p w:rsidR="009463AF" w:rsidRPr="00F157DB" w:rsidRDefault="009463AF" w:rsidP="00A2270C">
            <w:pPr>
              <w:tabs>
                <w:tab w:val="left" w:pos="1080"/>
              </w:tabs>
              <w:spacing w:line="360" w:lineRule="auto"/>
              <w:jc w:val="center"/>
              <w:rPr>
                <w:rFonts w:ascii="Arial" w:hAnsi="Arial" w:cs="Arial"/>
                <w:b/>
                <w:bCs/>
                <w:sz w:val="24"/>
                <w:szCs w:val="24"/>
                <w:lang w:eastAsia="en-US"/>
              </w:rPr>
            </w:pPr>
            <w:r w:rsidRPr="00F157DB">
              <w:rPr>
                <w:rFonts w:ascii="Arial" w:hAnsi="Arial" w:cs="Arial"/>
                <w:b/>
                <w:bCs/>
                <w:sz w:val="24"/>
                <w:szCs w:val="24"/>
              </w:rPr>
              <w:t>Stock No.</w:t>
            </w:r>
          </w:p>
        </w:tc>
        <w:tc>
          <w:tcPr>
            <w:tcW w:w="2898" w:type="dxa"/>
            <w:tcBorders>
              <w:left w:val="nil"/>
              <w:bottom w:val="single" w:sz="4" w:space="0" w:color="auto"/>
              <w:right w:val="nil"/>
            </w:tcBorders>
            <w:shd w:val="clear" w:color="auto" w:fill="B8CCE4" w:themeFill="accent1" w:themeFillTint="66"/>
          </w:tcPr>
          <w:p w:rsidR="009463AF" w:rsidRPr="00F157DB" w:rsidRDefault="009463AF" w:rsidP="00A2270C">
            <w:pPr>
              <w:tabs>
                <w:tab w:val="left" w:pos="1080"/>
              </w:tabs>
              <w:spacing w:line="360" w:lineRule="auto"/>
              <w:jc w:val="center"/>
              <w:rPr>
                <w:rFonts w:ascii="Arial" w:hAnsi="Arial" w:cs="Arial"/>
                <w:b/>
                <w:bCs/>
                <w:sz w:val="24"/>
                <w:szCs w:val="24"/>
                <w:lang w:eastAsia="en-US"/>
              </w:rPr>
            </w:pPr>
            <w:r w:rsidRPr="00F157DB">
              <w:rPr>
                <w:rFonts w:ascii="Arial" w:hAnsi="Arial" w:cs="Arial"/>
                <w:b/>
                <w:bCs/>
                <w:sz w:val="24"/>
                <w:szCs w:val="24"/>
              </w:rPr>
              <w:t>Content</w:t>
            </w:r>
          </w:p>
        </w:tc>
        <w:tc>
          <w:tcPr>
            <w:tcW w:w="2311" w:type="dxa"/>
            <w:tcBorders>
              <w:left w:val="nil"/>
              <w:bottom w:val="single" w:sz="4" w:space="0" w:color="auto"/>
              <w:right w:val="nil"/>
            </w:tcBorders>
            <w:shd w:val="clear" w:color="auto" w:fill="B8CCE4" w:themeFill="accent1" w:themeFillTint="66"/>
          </w:tcPr>
          <w:p w:rsidR="009463AF" w:rsidRPr="00F157DB" w:rsidRDefault="009463AF" w:rsidP="00A2270C">
            <w:pPr>
              <w:tabs>
                <w:tab w:val="left" w:pos="1080"/>
              </w:tabs>
              <w:spacing w:line="360" w:lineRule="auto"/>
              <w:jc w:val="center"/>
              <w:rPr>
                <w:rFonts w:ascii="Arial" w:hAnsi="Arial" w:cs="Arial"/>
                <w:b/>
                <w:bCs/>
                <w:sz w:val="24"/>
                <w:szCs w:val="24"/>
                <w:lang w:eastAsia="en-US"/>
              </w:rPr>
            </w:pPr>
            <w:r w:rsidRPr="00F157DB">
              <w:rPr>
                <w:rFonts w:ascii="Arial" w:hAnsi="Arial" w:cs="Arial"/>
                <w:b/>
                <w:bCs/>
                <w:sz w:val="24"/>
                <w:szCs w:val="24"/>
              </w:rPr>
              <w:t>Concentration</w:t>
            </w:r>
          </w:p>
        </w:tc>
        <w:tc>
          <w:tcPr>
            <w:tcW w:w="2311" w:type="dxa"/>
            <w:tcBorders>
              <w:left w:val="nil"/>
              <w:bottom w:val="single" w:sz="4" w:space="0" w:color="auto"/>
            </w:tcBorders>
            <w:shd w:val="clear" w:color="auto" w:fill="B8CCE4" w:themeFill="accent1" w:themeFillTint="66"/>
          </w:tcPr>
          <w:p w:rsidR="009463AF" w:rsidRPr="00F157DB" w:rsidRDefault="009463AF" w:rsidP="00A2270C">
            <w:pPr>
              <w:tabs>
                <w:tab w:val="left" w:pos="1080"/>
              </w:tabs>
              <w:spacing w:line="360" w:lineRule="auto"/>
              <w:jc w:val="center"/>
              <w:rPr>
                <w:rFonts w:ascii="Arial" w:hAnsi="Arial" w:cs="Arial"/>
                <w:b/>
                <w:bCs/>
                <w:sz w:val="24"/>
                <w:szCs w:val="24"/>
                <w:lang w:eastAsia="en-US"/>
              </w:rPr>
            </w:pPr>
            <w:r w:rsidRPr="00F157DB">
              <w:rPr>
                <w:rFonts w:ascii="Arial" w:hAnsi="Arial" w:cs="Arial"/>
                <w:b/>
                <w:bCs/>
                <w:sz w:val="24"/>
                <w:szCs w:val="24"/>
              </w:rPr>
              <w:t>Buffer/pH</w:t>
            </w:r>
          </w:p>
        </w:tc>
      </w:tr>
      <w:tr w:rsidR="009463AF" w:rsidTr="00BB445F">
        <w:trPr>
          <w:jc w:val="center"/>
        </w:trPr>
        <w:tc>
          <w:tcPr>
            <w:tcW w:w="1614" w:type="dxa"/>
            <w:tcBorders>
              <w:left w:val="single" w:sz="4" w:space="0" w:color="auto"/>
              <w:bottom w:val="nil"/>
              <w:right w:val="nil"/>
            </w:tcBorders>
            <w:vAlign w:val="center"/>
          </w:tcPr>
          <w:p w:rsidR="009463AF" w:rsidRPr="00F157DB" w:rsidRDefault="009463AF" w:rsidP="00A2270C">
            <w:pPr>
              <w:tabs>
                <w:tab w:val="left" w:pos="1080"/>
              </w:tabs>
              <w:spacing w:line="360" w:lineRule="auto"/>
              <w:jc w:val="center"/>
              <w:rPr>
                <w:rFonts w:ascii="Arial" w:hAnsi="Arial" w:cs="Arial"/>
                <w:bCs/>
                <w:sz w:val="24"/>
                <w:szCs w:val="24"/>
                <w:lang w:eastAsia="en-US"/>
              </w:rPr>
            </w:pPr>
            <w:r w:rsidRPr="00F157DB">
              <w:rPr>
                <w:rFonts w:ascii="Arial" w:hAnsi="Arial" w:cs="Arial"/>
                <w:bCs/>
                <w:sz w:val="24"/>
                <w:szCs w:val="24"/>
              </w:rPr>
              <w:t>1</w:t>
            </w:r>
          </w:p>
        </w:tc>
        <w:tc>
          <w:tcPr>
            <w:tcW w:w="2898" w:type="dxa"/>
            <w:tcBorders>
              <w:left w:val="nil"/>
              <w:bottom w:val="nil"/>
              <w:right w:val="nil"/>
            </w:tcBorders>
            <w:vAlign w:val="center"/>
          </w:tcPr>
          <w:p w:rsidR="009463AF" w:rsidRPr="00F157DB" w:rsidRDefault="009463AF" w:rsidP="00A2270C">
            <w:pPr>
              <w:tabs>
                <w:tab w:val="left" w:pos="1080"/>
              </w:tabs>
              <w:spacing w:line="360" w:lineRule="auto"/>
              <w:jc w:val="center"/>
              <w:rPr>
                <w:rFonts w:ascii="Arial" w:hAnsi="Arial" w:cs="Arial"/>
                <w:b/>
                <w:bCs/>
                <w:sz w:val="24"/>
                <w:szCs w:val="24"/>
                <w:lang w:eastAsia="en-US"/>
              </w:rPr>
            </w:pPr>
            <w:r w:rsidRPr="00F157DB">
              <w:rPr>
                <w:rFonts w:ascii="Arial" w:hAnsi="Arial" w:cs="Arial"/>
                <w:bCs/>
                <w:sz w:val="24"/>
                <w:szCs w:val="24"/>
              </w:rPr>
              <w:t>sodium azide</w:t>
            </w:r>
          </w:p>
        </w:tc>
        <w:tc>
          <w:tcPr>
            <w:tcW w:w="2311" w:type="dxa"/>
            <w:tcBorders>
              <w:left w:val="nil"/>
              <w:bottom w:val="nil"/>
              <w:right w:val="nil"/>
            </w:tcBorders>
            <w:vAlign w:val="center"/>
          </w:tcPr>
          <w:p w:rsidR="009463AF" w:rsidRPr="00F157DB" w:rsidRDefault="009463AF" w:rsidP="00A2270C">
            <w:pPr>
              <w:tabs>
                <w:tab w:val="left" w:pos="1080"/>
              </w:tabs>
              <w:spacing w:line="360" w:lineRule="auto"/>
              <w:jc w:val="center"/>
              <w:rPr>
                <w:rFonts w:ascii="Arial" w:hAnsi="Arial" w:cs="Arial"/>
                <w:bCs/>
                <w:sz w:val="24"/>
                <w:szCs w:val="24"/>
                <w:lang w:eastAsia="en-US"/>
              </w:rPr>
            </w:pPr>
            <w:r w:rsidRPr="00F157DB">
              <w:rPr>
                <w:rFonts w:ascii="Arial" w:hAnsi="Arial" w:cs="Arial"/>
                <w:bCs/>
                <w:sz w:val="24"/>
                <w:szCs w:val="24"/>
              </w:rPr>
              <w:t>0.02% w/v</w:t>
            </w:r>
          </w:p>
        </w:tc>
        <w:tc>
          <w:tcPr>
            <w:tcW w:w="2311" w:type="dxa"/>
            <w:tcBorders>
              <w:left w:val="nil"/>
              <w:bottom w:val="nil"/>
              <w:right w:val="single" w:sz="4" w:space="0" w:color="auto"/>
            </w:tcBorders>
            <w:vAlign w:val="center"/>
          </w:tcPr>
          <w:p w:rsidR="009463AF" w:rsidRPr="00F157DB" w:rsidRDefault="009463AF" w:rsidP="00A2270C">
            <w:pPr>
              <w:tabs>
                <w:tab w:val="left" w:pos="1080"/>
              </w:tabs>
              <w:spacing w:line="360" w:lineRule="auto"/>
              <w:jc w:val="center"/>
              <w:rPr>
                <w:rFonts w:ascii="Arial" w:hAnsi="Arial" w:cs="Arial"/>
                <w:bCs/>
                <w:sz w:val="24"/>
                <w:szCs w:val="24"/>
                <w:lang w:eastAsia="en-US"/>
              </w:rPr>
            </w:pPr>
            <w:r w:rsidRPr="00F157DB">
              <w:rPr>
                <w:rFonts w:ascii="Arial" w:hAnsi="Arial" w:cs="Arial"/>
                <w:bCs/>
                <w:sz w:val="24"/>
                <w:szCs w:val="24"/>
              </w:rPr>
              <w:t>Potassium Phosphate, pH 7.4</w:t>
            </w:r>
          </w:p>
        </w:tc>
      </w:tr>
      <w:tr w:rsidR="009463AF" w:rsidTr="00BB445F">
        <w:trPr>
          <w:jc w:val="center"/>
        </w:trPr>
        <w:tc>
          <w:tcPr>
            <w:tcW w:w="1614" w:type="dxa"/>
            <w:tcBorders>
              <w:top w:val="nil"/>
              <w:left w:val="single" w:sz="4" w:space="0" w:color="auto"/>
              <w:bottom w:val="nil"/>
              <w:right w:val="nil"/>
            </w:tcBorders>
            <w:shd w:val="clear" w:color="auto" w:fill="B8CCE4" w:themeFill="accent1" w:themeFillTint="66"/>
            <w:vAlign w:val="center"/>
          </w:tcPr>
          <w:p w:rsidR="009463AF" w:rsidRPr="00F157DB" w:rsidRDefault="009463AF" w:rsidP="00A2270C">
            <w:pPr>
              <w:tabs>
                <w:tab w:val="left" w:pos="1080"/>
              </w:tabs>
              <w:spacing w:line="360" w:lineRule="auto"/>
              <w:jc w:val="center"/>
              <w:rPr>
                <w:rFonts w:ascii="Arial" w:hAnsi="Arial" w:cs="Arial"/>
                <w:bCs/>
                <w:sz w:val="24"/>
                <w:szCs w:val="24"/>
                <w:lang w:eastAsia="en-US"/>
              </w:rPr>
            </w:pPr>
            <w:r w:rsidRPr="00F157DB">
              <w:rPr>
                <w:rFonts w:ascii="Arial" w:hAnsi="Arial" w:cs="Arial"/>
                <w:bCs/>
                <w:sz w:val="24"/>
                <w:szCs w:val="24"/>
              </w:rPr>
              <w:t>2</w:t>
            </w:r>
          </w:p>
        </w:tc>
        <w:tc>
          <w:tcPr>
            <w:tcW w:w="2898" w:type="dxa"/>
            <w:tcBorders>
              <w:top w:val="nil"/>
              <w:left w:val="nil"/>
              <w:bottom w:val="nil"/>
              <w:right w:val="nil"/>
            </w:tcBorders>
            <w:shd w:val="clear" w:color="auto" w:fill="B8CCE4" w:themeFill="accent1" w:themeFillTint="66"/>
            <w:vAlign w:val="center"/>
          </w:tcPr>
          <w:p w:rsidR="009463AF" w:rsidRPr="00F157DB" w:rsidRDefault="009463AF" w:rsidP="00A2270C">
            <w:pPr>
              <w:tabs>
                <w:tab w:val="left" w:pos="1080"/>
              </w:tabs>
              <w:spacing w:line="360" w:lineRule="auto"/>
              <w:jc w:val="center"/>
              <w:rPr>
                <w:rFonts w:ascii="Arial" w:hAnsi="Arial" w:cs="Arial"/>
                <w:b/>
                <w:bCs/>
                <w:sz w:val="24"/>
                <w:szCs w:val="24"/>
                <w:lang w:eastAsia="en-US"/>
              </w:rPr>
            </w:pPr>
            <w:r w:rsidRPr="00F157DB">
              <w:rPr>
                <w:rFonts w:ascii="Arial" w:hAnsi="Arial" w:cs="Arial"/>
                <w:bCs/>
                <w:sz w:val="24"/>
                <w:szCs w:val="24"/>
              </w:rPr>
              <w:t>NANA aldolase</w:t>
            </w:r>
          </w:p>
        </w:tc>
        <w:tc>
          <w:tcPr>
            <w:tcW w:w="2311" w:type="dxa"/>
            <w:tcBorders>
              <w:top w:val="nil"/>
              <w:left w:val="nil"/>
              <w:bottom w:val="nil"/>
              <w:right w:val="nil"/>
            </w:tcBorders>
            <w:shd w:val="clear" w:color="auto" w:fill="B8CCE4" w:themeFill="accent1" w:themeFillTint="66"/>
            <w:vAlign w:val="center"/>
          </w:tcPr>
          <w:p w:rsidR="009463AF" w:rsidRPr="00F157DB" w:rsidRDefault="009463AF" w:rsidP="00A2270C">
            <w:pPr>
              <w:tabs>
                <w:tab w:val="left" w:pos="1080"/>
              </w:tabs>
              <w:spacing w:line="360" w:lineRule="auto"/>
              <w:jc w:val="center"/>
              <w:rPr>
                <w:rFonts w:ascii="Arial" w:hAnsi="Arial" w:cs="Arial"/>
                <w:bCs/>
                <w:sz w:val="24"/>
                <w:szCs w:val="24"/>
                <w:lang w:eastAsia="en-US"/>
              </w:rPr>
            </w:pPr>
            <w:r w:rsidRPr="00F157DB">
              <w:rPr>
                <w:rFonts w:ascii="Arial" w:hAnsi="Arial" w:cs="Arial"/>
                <w:bCs/>
                <w:sz w:val="24"/>
                <w:szCs w:val="24"/>
              </w:rPr>
              <w:t>5.13 µM</w:t>
            </w:r>
          </w:p>
        </w:tc>
        <w:tc>
          <w:tcPr>
            <w:tcW w:w="2311" w:type="dxa"/>
            <w:tcBorders>
              <w:top w:val="nil"/>
              <w:left w:val="nil"/>
              <w:bottom w:val="nil"/>
              <w:right w:val="single" w:sz="4" w:space="0" w:color="auto"/>
            </w:tcBorders>
            <w:shd w:val="clear" w:color="auto" w:fill="B8CCE4" w:themeFill="accent1" w:themeFillTint="66"/>
            <w:vAlign w:val="center"/>
          </w:tcPr>
          <w:p w:rsidR="009463AF" w:rsidRPr="00F157DB" w:rsidRDefault="009463AF" w:rsidP="00A2270C">
            <w:pPr>
              <w:tabs>
                <w:tab w:val="left" w:pos="1080"/>
              </w:tabs>
              <w:spacing w:line="360" w:lineRule="auto"/>
              <w:jc w:val="center"/>
              <w:rPr>
                <w:rFonts w:ascii="Arial" w:hAnsi="Arial" w:cs="Arial"/>
                <w:bCs/>
                <w:sz w:val="24"/>
                <w:szCs w:val="24"/>
                <w:lang w:eastAsia="en-US"/>
              </w:rPr>
            </w:pPr>
            <w:r w:rsidRPr="00F157DB">
              <w:rPr>
                <w:rFonts w:ascii="Arial" w:hAnsi="Arial" w:cs="Arial"/>
                <w:bCs/>
                <w:sz w:val="24"/>
                <w:szCs w:val="24"/>
              </w:rPr>
              <w:t>Potassium Phosphate, pH 7.4</w:t>
            </w:r>
          </w:p>
        </w:tc>
      </w:tr>
      <w:tr w:rsidR="009463AF" w:rsidTr="00BB445F">
        <w:trPr>
          <w:jc w:val="center"/>
        </w:trPr>
        <w:tc>
          <w:tcPr>
            <w:tcW w:w="1614" w:type="dxa"/>
            <w:tcBorders>
              <w:top w:val="nil"/>
              <w:left w:val="single" w:sz="4" w:space="0" w:color="auto"/>
              <w:bottom w:val="nil"/>
              <w:right w:val="nil"/>
            </w:tcBorders>
            <w:shd w:val="clear" w:color="auto" w:fill="FFFFFF" w:themeFill="background1"/>
            <w:vAlign w:val="center"/>
          </w:tcPr>
          <w:p w:rsidR="009463AF" w:rsidRPr="00F157DB" w:rsidRDefault="009463AF" w:rsidP="00A2270C">
            <w:pPr>
              <w:tabs>
                <w:tab w:val="left" w:pos="1080"/>
              </w:tabs>
              <w:spacing w:line="360" w:lineRule="auto"/>
              <w:jc w:val="center"/>
              <w:rPr>
                <w:rFonts w:ascii="Arial" w:hAnsi="Arial" w:cs="Arial"/>
                <w:bCs/>
                <w:sz w:val="24"/>
                <w:szCs w:val="24"/>
                <w:lang w:eastAsia="en-US"/>
              </w:rPr>
            </w:pPr>
            <w:r w:rsidRPr="00F157DB">
              <w:rPr>
                <w:rFonts w:ascii="Arial" w:hAnsi="Arial" w:cs="Arial"/>
                <w:bCs/>
                <w:sz w:val="24"/>
                <w:szCs w:val="24"/>
              </w:rPr>
              <w:t>3</w:t>
            </w:r>
          </w:p>
        </w:tc>
        <w:tc>
          <w:tcPr>
            <w:tcW w:w="2898" w:type="dxa"/>
            <w:tcBorders>
              <w:top w:val="nil"/>
              <w:left w:val="nil"/>
              <w:bottom w:val="nil"/>
              <w:right w:val="nil"/>
            </w:tcBorders>
            <w:shd w:val="clear" w:color="auto" w:fill="FFFFFF" w:themeFill="background1"/>
            <w:vAlign w:val="center"/>
          </w:tcPr>
          <w:p w:rsidR="009463AF" w:rsidRPr="00F157DB" w:rsidRDefault="009463AF" w:rsidP="00A2270C">
            <w:pPr>
              <w:tabs>
                <w:tab w:val="left" w:pos="1080"/>
              </w:tabs>
              <w:spacing w:line="360" w:lineRule="auto"/>
              <w:jc w:val="center"/>
              <w:rPr>
                <w:rFonts w:ascii="Arial" w:hAnsi="Arial" w:cs="Arial"/>
                <w:b/>
                <w:bCs/>
                <w:sz w:val="24"/>
                <w:szCs w:val="24"/>
                <w:lang w:eastAsia="en-US"/>
              </w:rPr>
            </w:pPr>
            <w:r w:rsidRPr="00F157DB">
              <w:rPr>
                <w:rFonts w:ascii="Arial" w:hAnsi="Arial" w:cs="Arial"/>
                <w:b/>
                <w:bCs/>
                <w:sz w:val="24"/>
                <w:szCs w:val="24"/>
              </w:rPr>
              <w:t>ManNAc</w:t>
            </w:r>
            <w:r w:rsidRPr="00F157DB">
              <w:rPr>
                <w:rFonts w:ascii="Arial" w:hAnsi="Arial" w:cs="Arial"/>
                <w:bCs/>
                <w:i/>
                <w:sz w:val="24"/>
                <w:szCs w:val="24"/>
              </w:rPr>
              <w:t xml:space="preserve"> </w:t>
            </w:r>
            <w:r w:rsidRPr="00F157DB">
              <w:rPr>
                <w:rFonts w:ascii="Arial" w:hAnsi="Arial" w:cs="Arial"/>
                <w:bCs/>
                <w:sz w:val="24"/>
                <w:szCs w:val="24"/>
              </w:rPr>
              <w:t>and sodium pyruvate</w:t>
            </w:r>
          </w:p>
        </w:tc>
        <w:tc>
          <w:tcPr>
            <w:tcW w:w="2311" w:type="dxa"/>
            <w:tcBorders>
              <w:top w:val="nil"/>
              <w:left w:val="nil"/>
              <w:bottom w:val="nil"/>
              <w:right w:val="nil"/>
            </w:tcBorders>
            <w:shd w:val="clear" w:color="auto" w:fill="FFFFFF" w:themeFill="background1"/>
            <w:vAlign w:val="center"/>
          </w:tcPr>
          <w:p w:rsidR="009463AF" w:rsidRPr="00F157DB" w:rsidRDefault="009463AF" w:rsidP="00A2270C">
            <w:pPr>
              <w:tabs>
                <w:tab w:val="left" w:pos="1080"/>
              </w:tabs>
              <w:spacing w:line="360" w:lineRule="auto"/>
              <w:jc w:val="center"/>
              <w:rPr>
                <w:rFonts w:ascii="Arial" w:hAnsi="Arial" w:cs="Arial"/>
                <w:bCs/>
                <w:sz w:val="24"/>
                <w:szCs w:val="24"/>
                <w:lang w:eastAsia="en-US"/>
              </w:rPr>
            </w:pPr>
            <w:r w:rsidRPr="00F157DB">
              <w:rPr>
                <w:rFonts w:ascii="Arial" w:hAnsi="Arial" w:cs="Arial"/>
                <w:bCs/>
                <w:sz w:val="24"/>
                <w:szCs w:val="24"/>
              </w:rPr>
              <w:t>50 mM and 100 mM respectively</w:t>
            </w:r>
          </w:p>
        </w:tc>
        <w:tc>
          <w:tcPr>
            <w:tcW w:w="2311" w:type="dxa"/>
            <w:tcBorders>
              <w:top w:val="nil"/>
              <w:left w:val="nil"/>
              <w:bottom w:val="nil"/>
              <w:right w:val="single" w:sz="4" w:space="0" w:color="auto"/>
            </w:tcBorders>
            <w:shd w:val="clear" w:color="auto" w:fill="FFFFFF" w:themeFill="background1"/>
            <w:vAlign w:val="center"/>
          </w:tcPr>
          <w:p w:rsidR="009463AF" w:rsidRPr="00F157DB" w:rsidRDefault="009463AF" w:rsidP="00A2270C">
            <w:pPr>
              <w:tabs>
                <w:tab w:val="left" w:pos="1080"/>
              </w:tabs>
              <w:spacing w:line="360" w:lineRule="auto"/>
              <w:jc w:val="center"/>
              <w:rPr>
                <w:rFonts w:ascii="Arial" w:hAnsi="Arial" w:cs="Arial"/>
                <w:bCs/>
                <w:sz w:val="24"/>
                <w:szCs w:val="24"/>
                <w:lang w:eastAsia="en-US"/>
              </w:rPr>
            </w:pPr>
            <w:r w:rsidRPr="00F157DB">
              <w:rPr>
                <w:rFonts w:ascii="Arial" w:hAnsi="Arial" w:cs="Arial"/>
                <w:bCs/>
                <w:sz w:val="24"/>
                <w:szCs w:val="24"/>
              </w:rPr>
              <w:t>Potassium Phosphate, pH 7.4</w:t>
            </w:r>
          </w:p>
        </w:tc>
      </w:tr>
      <w:tr w:rsidR="009463AF" w:rsidTr="00BB445F">
        <w:trPr>
          <w:jc w:val="center"/>
        </w:trPr>
        <w:tc>
          <w:tcPr>
            <w:tcW w:w="1614" w:type="dxa"/>
            <w:tcBorders>
              <w:top w:val="nil"/>
              <w:left w:val="single" w:sz="4" w:space="0" w:color="auto"/>
              <w:bottom w:val="nil"/>
              <w:right w:val="nil"/>
            </w:tcBorders>
            <w:shd w:val="clear" w:color="auto" w:fill="B8CCE4" w:themeFill="accent1" w:themeFillTint="66"/>
            <w:vAlign w:val="center"/>
          </w:tcPr>
          <w:p w:rsidR="009463AF" w:rsidRPr="00F157DB" w:rsidRDefault="009463AF" w:rsidP="00A2270C">
            <w:pPr>
              <w:tabs>
                <w:tab w:val="left" w:pos="1080"/>
              </w:tabs>
              <w:spacing w:line="360" w:lineRule="auto"/>
              <w:jc w:val="center"/>
              <w:rPr>
                <w:rFonts w:ascii="Arial" w:hAnsi="Arial" w:cs="Arial"/>
                <w:bCs/>
                <w:sz w:val="24"/>
                <w:szCs w:val="24"/>
              </w:rPr>
            </w:pPr>
            <w:r w:rsidRPr="00F157DB">
              <w:rPr>
                <w:rFonts w:ascii="Arial" w:hAnsi="Arial" w:cs="Arial"/>
                <w:bCs/>
                <w:sz w:val="24"/>
                <w:szCs w:val="24"/>
              </w:rPr>
              <w:t>4</w:t>
            </w:r>
          </w:p>
        </w:tc>
        <w:tc>
          <w:tcPr>
            <w:tcW w:w="2898" w:type="dxa"/>
            <w:tcBorders>
              <w:top w:val="nil"/>
              <w:left w:val="nil"/>
              <w:bottom w:val="nil"/>
              <w:right w:val="nil"/>
            </w:tcBorders>
            <w:shd w:val="clear" w:color="auto" w:fill="B8CCE4" w:themeFill="accent1" w:themeFillTint="66"/>
            <w:vAlign w:val="center"/>
          </w:tcPr>
          <w:p w:rsidR="009463AF" w:rsidRPr="00F157DB" w:rsidRDefault="00F157DB" w:rsidP="00A2270C">
            <w:pPr>
              <w:tabs>
                <w:tab w:val="left" w:pos="1080"/>
              </w:tabs>
              <w:spacing w:line="360" w:lineRule="auto"/>
              <w:jc w:val="center"/>
              <w:rPr>
                <w:rFonts w:ascii="Arial" w:hAnsi="Arial" w:cs="Arial"/>
                <w:b/>
                <w:bCs/>
                <w:sz w:val="24"/>
                <w:szCs w:val="24"/>
              </w:rPr>
            </w:pPr>
            <w:r w:rsidRPr="00F157DB">
              <w:rPr>
                <w:rFonts w:ascii="Arial" w:hAnsi="Arial" w:cs="Arial"/>
                <w:b/>
                <w:bCs/>
                <w:smallCaps/>
                <w:sz w:val="24"/>
                <w:szCs w:val="24"/>
              </w:rPr>
              <w:t>d-</w:t>
            </w:r>
            <w:r w:rsidR="009463AF" w:rsidRPr="00F157DB">
              <w:rPr>
                <w:rFonts w:ascii="Arial" w:hAnsi="Arial" w:cs="Arial"/>
                <w:b/>
                <w:bCs/>
                <w:sz w:val="24"/>
                <w:szCs w:val="24"/>
              </w:rPr>
              <w:t xml:space="preserve">lyxose </w:t>
            </w:r>
            <w:r w:rsidR="009463AF" w:rsidRPr="00F157DB">
              <w:rPr>
                <w:rFonts w:ascii="Arial" w:hAnsi="Arial" w:cs="Arial"/>
                <w:bCs/>
                <w:sz w:val="24"/>
                <w:szCs w:val="24"/>
              </w:rPr>
              <w:t>and sodium pyruvate</w:t>
            </w:r>
          </w:p>
        </w:tc>
        <w:tc>
          <w:tcPr>
            <w:tcW w:w="2311" w:type="dxa"/>
            <w:tcBorders>
              <w:top w:val="nil"/>
              <w:left w:val="nil"/>
              <w:bottom w:val="nil"/>
              <w:right w:val="nil"/>
            </w:tcBorders>
            <w:shd w:val="clear" w:color="auto" w:fill="B8CCE4" w:themeFill="accent1" w:themeFillTint="66"/>
            <w:vAlign w:val="center"/>
          </w:tcPr>
          <w:p w:rsidR="009463AF" w:rsidRPr="00F157DB" w:rsidRDefault="009463AF" w:rsidP="00A2270C">
            <w:pPr>
              <w:tabs>
                <w:tab w:val="left" w:pos="1080"/>
              </w:tabs>
              <w:spacing w:line="360" w:lineRule="auto"/>
              <w:jc w:val="center"/>
              <w:rPr>
                <w:rFonts w:ascii="Arial" w:hAnsi="Arial" w:cs="Arial"/>
                <w:bCs/>
                <w:sz w:val="24"/>
                <w:szCs w:val="24"/>
                <w:lang w:eastAsia="en-US"/>
              </w:rPr>
            </w:pPr>
            <w:r w:rsidRPr="00F157DB">
              <w:rPr>
                <w:rFonts w:ascii="Arial" w:hAnsi="Arial" w:cs="Arial"/>
                <w:bCs/>
                <w:sz w:val="24"/>
                <w:szCs w:val="24"/>
              </w:rPr>
              <w:t>50 mM and 100 mM respectively</w:t>
            </w:r>
          </w:p>
        </w:tc>
        <w:tc>
          <w:tcPr>
            <w:tcW w:w="2311" w:type="dxa"/>
            <w:tcBorders>
              <w:top w:val="nil"/>
              <w:left w:val="nil"/>
              <w:bottom w:val="nil"/>
              <w:right w:val="single" w:sz="4" w:space="0" w:color="auto"/>
            </w:tcBorders>
            <w:shd w:val="clear" w:color="auto" w:fill="B8CCE4" w:themeFill="accent1" w:themeFillTint="66"/>
            <w:vAlign w:val="center"/>
          </w:tcPr>
          <w:p w:rsidR="009463AF" w:rsidRPr="00F157DB" w:rsidRDefault="009463AF" w:rsidP="00A2270C">
            <w:pPr>
              <w:tabs>
                <w:tab w:val="left" w:pos="1080"/>
              </w:tabs>
              <w:spacing w:line="360" w:lineRule="auto"/>
              <w:jc w:val="center"/>
              <w:rPr>
                <w:rFonts w:ascii="Arial" w:hAnsi="Arial" w:cs="Arial"/>
                <w:bCs/>
                <w:sz w:val="24"/>
                <w:szCs w:val="24"/>
                <w:lang w:eastAsia="en-US"/>
              </w:rPr>
            </w:pPr>
            <w:r w:rsidRPr="00F157DB">
              <w:rPr>
                <w:rFonts w:ascii="Arial" w:hAnsi="Arial" w:cs="Arial"/>
                <w:bCs/>
                <w:sz w:val="24"/>
                <w:szCs w:val="24"/>
              </w:rPr>
              <w:t>Potassium Phosphate, pH 7.4</w:t>
            </w:r>
          </w:p>
        </w:tc>
      </w:tr>
      <w:tr w:rsidR="009463AF" w:rsidTr="00BB445F">
        <w:trPr>
          <w:jc w:val="center"/>
        </w:trPr>
        <w:tc>
          <w:tcPr>
            <w:tcW w:w="1614" w:type="dxa"/>
            <w:tcBorders>
              <w:top w:val="nil"/>
              <w:left w:val="single" w:sz="4" w:space="0" w:color="auto"/>
              <w:bottom w:val="nil"/>
              <w:right w:val="nil"/>
            </w:tcBorders>
            <w:shd w:val="clear" w:color="auto" w:fill="FFFFFF" w:themeFill="background1"/>
            <w:vAlign w:val="center"/>
          </w:tcPr>
          <w:p w:rsidR="009463AF" w:rsidRPr="00F157DB" w:rsidRDefault="009463AF" w:rsidP="00A2270C">
            <w:pPr>
              <w:tabs>
                <w:tab w:val="left" w:pos="1080"/>
              </w:tabs>
              <w:spacing w:line="360" w:lineRule="auto"/>
              <w:jc w:val="center"/>
              <w:rPr>
                <w:rFonts w:ascii="Arial" w:hAnsi="Arial" w:cs="Arial"/>
                <w:bCs/>
                <w:sz w:val="24"/>
                <w:szCs w:val="24"/>
              </w:rPr>
            </w:pPr>
            <w:r w:rsidRPr="00F157DB">
              <w:rPr>
                <w:rFonts w:ascii="Arial" w:hAnsi="Arial" w:cs="Arial"/>
                <w:bCs/>
                <w:sz w:val="24"/>
                <w:szCs w:val="24"/>
              </w:rPr>
              <w:t>5</w:t>
            </w:r>
          </w:p>
        </w:tc>
        <w:tc>
          <w:tcPr>
            <w:tcW w:w="2898" w:type="dxa"/>
            <w:tcBorders>
              <w:top w:val="nil"/>
              <w:left w:val="nil"/>
              <w:bottom w:val="nil"/>
              <w:right w:val="nil"/>
            </w:tcBorders>
            <w:shd w:val="clear" w:color="auto" w:fill="FFFFFF" w:themeFill="background1"/>
            <w:vAlign w:val="center"/>
          </w:tcPr>
          <w:p w:rsidR="009463AF" w:rsidRPr="00F157DB" w:rsidRDefault="00F157DB" w:rsidP="00A2270C">
            <w:pPr>
              <w:tabs>
                <w:tab w:val="left" w:pos="1080"/>
              </w:tabs>
              <w:spacing w:line="360" w:lineRule="auto"/>
              <w:jc w:val="center"/>
              <w:rPr>
                <w:rFonts w:ascii="Arial" w:hAnsi="Arial" w:cs="Arial"/>
                <w:b/>
                <w:bCs/>
                <w:sz w:val="24"/>
                <w:szCs w:val="24"/>
              </w:rPr>
            </w:pPr>
            <w:r w:rsidRPr="00F157DB">
              <w:rPr>
                <w:rFonts w:ascii="Arial" w:hAnsi="Arial" w:cs="Arial"/>
                <w:b/>
                <w:bCs/>
                <w:smallCaps/>
                <w:sz w:val="24"/>
                <w:szCs w:val="24"/>
              </w:rPr>
              <w:t>d-</w:t>
            </w:r>
            <w:r w:rsidR="009463AF" w:rsidRPr="00F157DB">
              <w:rPr>
                <w:rFonts w:ascii="Arial" w:hAnsi="Arial" w:cs="Arial"/>
                <w:b/>
                <w:bCs/>
                <w:sz w:val="24"/>
                <w:szCs w:val="24"/>
              </w:rPr>
              <w:t xml:space="preserve">mannose </w:t>
            </w:r>
            <w:r w:rsidR="009463AF" w:rsidRPr="00F157DB">
              <w:rPr>
                <w:rFonts w:ascii="Arial" w:hAnsi="Arial" w:cs="Arial"/>
                <w:bCs/>
                <w:sz w:val="24"/>
                <w:szCs w:val="24"/>
              </w:rPr>
              <w:t>and sodium pyruvate</w:t>
            </w:r>
          </w:p>
        </w:tc>
        <w:tc>
          <w:tcPr>
            <w:tcW w:w="2311" w:type="dxa"/>
            <w:tcBorders>
              <w:top w:val="nil"/>
              <w:left w:val="nil"/>
              <w:bottom w:val="nil"/>
              <w:right w:val="nil"/>
            </w:tcBorders>
            <w:shd w:val="clear" w:color="auto" w:fill="FFFFFF" w:themeFill="background1"/>
            <w:vAlign w:val="center"/>
          </w:tcPr>
          <w:p w:rsidR="009463AF" w:rsidRPr="00F157DB" w:rsidRDefault="009463AF" w:rsidP="00A2270C">
            <w:pPr>
              <w:tabs>
                <w:tab w:val="left" w:pos="1080"/>
              </w:tabs>
              <w:spacing w:line="360" w:lineRule="auto"/>
              <w:jc w:val="center"/>
              <w:rPr>
                <w:rFonts w:ascii="Arial" w:hAnsi="Arial" w:cs="Arial"/>
                <w:bCs/>
                <w:sz w:val="24"/>
                <w:szCs w:val="24"/>
                <w:lang w:eastAsia="en-US"/>
              </w:rPr>
            </w:pPr>
            <w:r w:rsidRPr="00F157DB">
              <w:rPr>
                <w:rFonts w:ascii="Arial" w:hAnsi="Arial" w:cs="Arial"/>
                <w:bCs/>
                <w:sz w:val="24"/>
                <w:szCs w:val="24"/>
              </w:rPr>
              <w:t>50 mM and 100 mM respectively</w:t>
            </w:r>
          </w:p>
        </w:tc>
        <w:tc>
          <w:tcPr>
            <w:tcW w:w="2311" w:type="dxa"/>
            <w:tcBorders>
              <w:top w:val="nil"/>
              <w:left w:val="nil"/>
              <w:bottom w:val="nil"/>
              <w:right w:val="single" w:sz="4" w:space="0" w:color="auto"/>
            </w:tcBorders>
            <w:shd w:val="clear" w:color="auto" w:fill="FFFFFF" w:themeFill="background1"/>
            <w:vAlign w:val="center"/>
          </w:tcPr>
          <w:p w:rsidR="009463AF" w:rsidRPr="00F157DB" w:rsidRDefault="009463AF" w:rsidP="00A2270C">
            <w:pPr>
              <w:tabs>
                <w:tab w:val="left" w:pos="1080"/>
              </w:tabs>
              <w:spacing w:line="360" w:lineRule="auto"/>
              <w:jc w:val="center"/>
              <w:rPr>
                <w:rFonts w:ascii="Arial" w:hAnsi="Arial" w:cs="Arial"/>
                <w:bCs/>
                <w:sz w:val="24"/>
                <w:szCs w:val="24"/>
                <w:lang w:eastAsia="en-US"/>
              </w:rPr>
            </w:pPr>
            <w:r w:rsidRPr="00F157DB">
              <w:rPr>
                <w:rFonts w:ascii="Arial" w:hAnsi="Arial" w:cs="Arial"/>
                <w:bCs/>
                <w:sz w:val="24"/>
                <w:szCs w:val="24"/>
              </w:rPr>
              <w:t>Potassium Phosphate, pH 7.4</w:t>
            </w:r>
          </w:p>
        </w:tc>
      </w:tr>
      <w:tr w:rsidR="009463AF" w:rsidTr="00BB445F">
        <w:trPr>
          <w:jc w:val="center"/>
        </w:trPr>
        <w:tc>
          <w:tcPr>
            <w:tcW w:w="1614" w:type="dxa"/>
            <w:tcBorders>
              <w:top w:val="nil"/>
              <w:left w:val="single" w:sz="4" w:space="0" w:color="auto"/>
              <w:bottom w:val="nil"/>
              <w:right w:val="nil"/>
            </w:tcBorders>
            <w:shd w:val="clear" w:color="auto" w:fill="B8CCE4" w:themeFill="accent1" w:themeFillTint="66"/>
            <w:vAlign w:val="center"/>
          </w:tcPr>
          <w:p w:rsidR="009463AF" w:rsidRPr="00F157DB" w:rsidRDefault="009463AF" w:rsidP="00A2270C">
            <w:pPr>
              <w:tabs>
                <w:tab w:val="left" w:pos="1080"/>
              </w:tabs>
              <w:spacing w:line="360" w:lineRule="auto"/>
              <w:jc w:val="center"/>
              <w:rPr>
                <w:rFonts w:ascii="Arial" w:hAnsi="Arial" w:cs="Arial"/>
                <w:bCs/>
                <w:sz w:val="24"/>
                <w:szCs w:val="24"/>
              </w:rPr>
            </w:pPr>
            <w:r w:rsidRPr="00F157DB">
              <w:rPr>
                <w:rFonts w:ascii="Arial" w:hAnsi="Arial" w:cs="Arial"/>
                <w:bCs/>
                <w:sz w:val="24"/>
                <w:szCs w:val="24"/>
              </w:rPr>
              <w:t>6</w:t>
            </w:r>
          </w:p>
        </w:tc>
        <w:tc>
          <w:tcPr>
            <w:tcW w:w="2898" w:type="dxa"/>
            <w:tcBorders>
              <w:top w:val="nil"/>
              <w:left w:val="nil"/>
              <w:bottom w:val="nil"/>
              <w:right w:val="nil"/>
            </w:tcBorders>
            <w:shd w:val="clear" w:color="auto" w:fill="B8CCE4" w:themeFill="accent1" w:themeFillTint="66"/>
            <w:vAlign w:val="center"/>
          </w:tcPr>
          <w:p w:rsidR="009463AF" w:rsidRPr="00F157DB" w:rsidRDefault="009463AF" w:rsidP="00A2270C">
            <w:pPr>
              <w:tabs>
                <w:tab w:val="left" w:pos="1080"/>
              </w:tabs>
              <w:spacing w:line="360" w:lineRule="auto"/>
              <w:jc w:val="center"/>
              <w:rPr>
                <w:rFonts w:ascii="Arial" w:hAnsi="Arial" w:cs="Arial"/>
                <w:b/>
                <w:bCs/>
                <w:sz w:val="24"/>
                <w:szCs w:val="24"/>
              </w:rPr>
            </w:pPr>
            <w:r w:rsidRPr="00F157DB">
              <w:rPr>
                <w:rFonts w:ascii="Arial" w:hAnsi="Arial" w:cs="Arial"/>
                <w:bCs/>
                <w:i/>
                <w:kern w:val="36"/>
                <w:sz w:val="24"/>
                <w:szCs w:val="24"/>
              </w:rPr>
              <w:t>N</w:t>
            </w:r>
            <w:r w:rsidRPr="00F157DB">
              <w:rPr>
                <w:rFonts w:ascii="Arial" w:hAnsi="Arial" w:cs="Arial"/>
                <w:bCs/>
                <w:kern w:val="36"/>
                <w:sz w:val="24"/>
                <w:szCs w:val="24"/>
              </w:rPr>
              <w:t>-5-Methyl-2-thiophenecarboxyl-</w:t>
            </w:r>
            <w:r w:rsidR="00F157DB" w:rsidRPr="00F157DB">
              <w:rPr>
                <w:rFonts w:ascii="Arial" w:hAnsi="Arial" w:cs="Arial"/>
                <w:bCs/>
                <w:smallCaps/>
                <w:sz w:val="24"/>
                <w:szCs w:val="24"/>
              </w:rPr>
              <w:t>d-</w:t>
            </w:r>
            <w:r w:rsidRPr="00F157DB">
              <w:rPr>
                <w:rFonts w:ascii="Arial" w:hAnsi="Arial" w:cs="Arial"/>
                <w:bCs/>
                <w:sz w:val="24"/>
                <w:szCs w:val="24"/>
              </w:rPr>
              <w:t>mannosamine (</w:t>
            </w:r>
            <w:r w:rsidRPr="00F157DB">
              <w:rPr>
                <w:rFonts w:ascii="Arial" w:hAnsi="Arial" w:cs="Arial"/>
                <w:b/>
                <w:bCs/>
                <w:sz w:val="24"/>
                <w:szCs w:val="24"/>
              </w:rPr>
              <w:t>8</w:t>
            </w:r>
            <w:r w:rsidRPr="00F157DB">
              <w:rPr>
                <w:rFonts w:ascii="Arial" w:hAnsi="Arial" w:cs="Arial"/>
                <w:bCs/>
                <w:sz w:val="24"/>
                <w:szCs w:val="24"/>
              </w:rPr>
              <w:t>) and sodium pyruvate</w:t>
            </w:r>
          </w:p>
        </w:tc>
        <w:tc>
          <w:tcPr>
            <w:tcW w:w="2311" w:type="dxa"/>
            <w:tcBorders>
              <w:top w:val="nil"/>
              <w:left w:val="nil"/>
              <w:bottom w:val="nil"/>
              <w:right w:val="nil"/>
            </w:tcBorders>
            <w:shd w:val="clear" w:color="auto" w:fill="B8CCE4" w:themeFill="accent1" w:themeFillTint="66"/>
            <w:vAlign w:val="center"/>
          </w:tcPr>
          <w:p w:rsidR="009463AF" w:rsidRPr="00F157DB" w:rsidRDefault="009463AF" w:rsidP="00A2270C">
            <w:pPr>
              <w:tabs>
                <w:tab w:val="left" w:pos="1080"/>
              </w:tabs>
              <w:spacing w:line="360" w:lineRule="auto"/>
              <w:jc w:val="center"/>
              <w:rPr>
                <w:rFonts w:ascii="Arial" w:hAnsi="Arial" w:cs="Arial"/>
                <w:bCs/>
                <w:sz w:val="24"/>
                <w:szCs w:val="24"/>
                <w:lang w:eastAsia="en-US"/>
              </w:rPr>
            </w:pPr>
            <w:r w:rsidRPr="00F157DB">
              <w:rPr>
                <w:rFonts w:ascii="Arial" w:hAnsi="Arial" w:cs="Arial"/>
                <w:bCs/>
                <w:sz w:val="24"/>
                <w:szCs w:val="24"/>
              </w:rPr>
              <w:t>50 mM and 100 mM respectively</w:t>
            </w:r>
          </w:p>
        </w:tc>
        <w:tc>
          <w:tcPr>
            <w:tcW w:w="2311" w:type="dxa"/>
            <w:tcBorders>
              <w:top w:val="nil"/>
              <w:left w:val="nil"/>
              <w:bottom w:val="nil"/>
              <w:right w:val="single" w:sz="4" w:space="0" w:color="auto"/>
            </w:tcBorders>
            <w:shd w:val="clear" w:color="auto" w:fill="B8CCE4" w:themeFill="accent1" w:themeFillTint="66"/>
            <w:vAlign w:val="center"/>
          </w:tcPr>
          <w:p w:rsidR="009463AF" w:rsidRPr="00F157DB" w:rsidRDefault="009463AF" w:rsidP="00A2270C">
            <w:pPr>
              <w:tabs>
                <w:tab w:val="left" w:pos="1080"/>
              </w:tabs>
              <w:spacing w:line="360" w:lineRule="auto"/>
              <w:jc w:val="center"/>
              <w:rPr>
                <w:rFonts w:ascii="Arial" w:hAnsi="Arial" w:cs="Arial"/>
                <w:bCs/>
                <w:sz w:val="24"/>
                <w:szCs w:val="24"/>
                <w:lang w:eastAsia="en-US"/>
              </w:rPr>
            </w:pPr>
            <w:r w:rsidRPr="00F157DB">
              <w:rPr>
                <w:rFonts w:ascii="Arial" w:hAnsi="Arial" w:cs="Arial"/>
                <w:bCs/>
                <w:sz w:val="24"/>
                <w:szCs w:val="24"/>
              </w:rPr>
              <w:t>Potassium Phosphate, pH 7.4</w:t>
            </w:r>
          </w:p>
        </w:tc>
      </w:tr>
      <w:tr w:rsidR="009463AF" w:rsidTr="00BB445F">
        <w:trPr>
          <w:jc w:val="center"/>
        </w:trPr>
        <w:tc>
          <w:tcPr>
            <w:tcW w:w="1614" w:type="dxa"/>
            <w:tcBorders>
              <w:top w:val="nil"/>
              <w:left w:val="single" w:sz="4" w:space="0" w:color="auto"/>
              <w:bottom w:val="single" w:sz="4" w:space="0" w:color="auto"/>
              <w:right w:val="nil"/>
            </w:tcBorders>
            <w:shd w:val="clear" w:color="auto" w:fill="FFFFFF" w:themeFill="background1"/>
            <w:vAlign w:val="center"/>
          </w:tcPr>
          <w:p w:rsidR="009463AF" w:rsidRPr="00F157DB" w:rsidRDefault="009463AF" w:rsidP="00A2270C">
            <w:pPr>
              <w:tabs>
                <w:tab w:val="left" w:pos="1080"/>
              </w:tabs>
              <w:spacing w:line="360" w:lineRule="auto"/>
              <w:jc w:val="center"/>
              <w:rPr>
                <w:rFonts w:ascii="Arial" w:hAnsi="Arial" w:cs="Arial"/>
                <w:bCs/>
                <w:sz w:val="24"/>
                <w:szCs w:val="24"/>
              </w:rPr>
            </w:pPr>
            <w:r w:rsidRPr="00F157DB">
              <w:rPr>
                <w:rFonts w:ascii="Arial" w:hAnsi="Arial" w:cs="Arial"/>
                <w:bCs/>
                <w:sz w:val="24"/>
                <w:szCs w:val="24"/>
              </w:rPr>
              <w:t>7</w:t>
            </w:r>
          </w:p>
        </w:tc>
        <w:tc>
          <w:tcPr>
            <w:tcW w:w="2898" w:type="dxa"/>
            <w:tcBorders>
              <w:top w:val="nil"/>
              <w:left w:val="nil"/>
              <w:bottom w:val="single" w:sz="4" w:space="0" w:color="auto"/>
              <w:right w:val="nil"/>
            </w:tcBorders>
            <w:shd w:val="clear" w:color="auto" w:fill="FFFFFF" w:themeFill="background1"/>
            <w:vAlign w:val="center"/>
          </w:tcPr>
          <w:p w:rsidR="009463AF" w:rsidRPr="00F157DB" w:rsidRDefault="009463AF" w:rsidP="00A2270C">
            <w:pPr>
              <w:tabs>
                <w:tab w:val="left" w:pos="1080"/>
              </w:tabs>
              <w:spacing w:line="360" w:lineRule="auto"/>
              <w:jc w:val="center"/>
              <w:rPr>
                <w:rFonts w:ascii="Arial" w:hAnsi="Arial" w:cs="Arial"/>
                <w:bCs/>
                <w:i/>
                <w:kern w:val="36"/>
                <w:sz w:val="24"/>
                <w:szCs w:val="24"/>
              </w:rPr>
            </w:pPr>
            <w:r w:rsidRPr="00F157DB">
              <w:rPr>
                <w:rFonts w:ascii="Arial" w:hAnsi="Arial" w:cs="Arial"/>
                <w:bCs/>
                <w:sz w:val="24"/>
                <w:szCs w:val="24"/>
              </w:rPr>
              <w:t>WGA</w:t>
            </w:r>
          </w:p>
        </w:tc>
        <w:tc>
          <w:tcPr>
            <w:tcW w:w="2311" w:type="dxa"/>
            <w:tcBorders>
              <w:top w:val="nil"/>
              <w:left w:val="nil"/>
              <w:bottom w:val="single" w:sz="4" w:space="0" w:color="auto"/>
              <w:right w:val="nil"/>
            </w:tcBorders>
            <w:shd w:val="clear" w:color="auto" w:fill="FFFFFF" w:themeFill="background1"/>
            <w:vAlign w:val="center"/>
          </w:tcPr>
          <w:p w:rsidR="009463AF" w:rsidRPr="00F157DB" w:rsidRDefault="009463AF" w:rsidP="00A2270C">
            <w:pPr>
              <w:tabs>
                <w:tab w:val="left" w:pos="1080"/>
              </w:tabs>
              <w:spacing w:line="360" w:lineRule="auto"/>
              <w:jc w:val="center"/>
              <w:rPr>
                <w:rFonts w:ascii="Arial" w:hAnsi="Arial" w:cs="Arial"/>
                <w:bCs/>
                <w:sz w:val="24"/>
                <w:szCs w:val="24"/>
              </w:rPr>
            </w:pPr>
            <w:r w:rsidRPr="00F157DB">
              <w:rPr>
                <w:rFonts w:ascii="Arial" w:hAnsi="Arial" w:cs="Arial"/>
                <w:bCs/>
                <w:sz w:val="24"/>
                <w:szCs w:val="24"/>
              </w:rPr>
              <w:t>555.56 µM</w:t>
            </w:r>
          </w:p>
        </w:tc>
        <w:tc>
          <w:tcPr>
            <w:tcW w:w="2311" w:type="dxa"/>
            <w:tcBorders>
              <w:top w:val="nil"/>
              <w:left w:val="nil"/>
              <w:bottom w:val="single" w:sz="4" w:space="0" w:color="auto"/>
              <w:right w:val="single" w:sz="4" w:space="0" w:color="auto"/>
            </w:tcBorders>
            <w:shd w:val="clear" w:color="auto" w:fill="FFFFFF" w:themeFill="background1"/>
            <w:vAlign w:val="center"/>
          </w:tcPr>
          <w:p w:rsidR="009463AF" w:rsidRPr="00F157DB" w:rsidRDefault="009463AF" w:rsidP="00A2270C">
            <w:pPr>
              <w:tabs>
                <w:tab w:val="left" w:pos="1080"/>
              </w:tabs>
              <w:spacing w:line="360" w:lineRule="auto"/>
              <w:jc w:val="center"/>
              <w:rPr>
                <w:rFonts w:ascii="Arial" w:hAnsi="Arial" w:cs="Arial"/>
                <w:bCs/>
                <w:sz w:val="24"/>
                <w:szCs w:val="24"/>
              </w:rPr>
            </w:pPr>
            <w:r w:rsidRPr="00F157DB">
              <w:rPr>
                <w:rFonts w:ascii="Arial" w:hAnsi="Arial" w:cs="Arial"/>
                <w:bCs/>
                <w:sz w:val="24"/>
                <w:szCs w:val="24"/>
              </w:rPr>
              <w:t>Potassium Phosphate, pH 7.4</w:t>
            </w:r>
          </w:p>
        </w:tc>
      </w:tr>
    </w:tbl>
    <w:p w:rsidR="009463AF" w:rsidRDefault="009463AF" w:rsidP="009463AF">
      <w:pPr>
        <w:tabs>
          <w:tab w:val="left" w:pos="900"/>
          <w:tab w:val="left" w:pos="1080"/>
          <w:tab w:val="left" w:pos="5142"/>
        </w:tabs>
        <w:spacing w:line="360" w:lineRule="auto"/>
        <w:jc w:val="center"/>
        <w:rPr>
          <w:bCs/>
        </w:rPr>
      </w:pPr>
      <w:r>
        <w:rPr>
          <w:b/>
          <w:bCs/>
        </w:rPr>
        <w:t xml:space="preserve">Table 31. </w:t>
      </w:r>
      <w:r>
        <w:rPr>
          <w:bCs/>
        </w:rPr>
        <w:t>Stock solutions used for the creation of DCLs.</w:t>
      </w:r>
    </w:p>
    <w:p w:rsidR="00BB445F" w:rsidRPr="009463AF" w:rsidRDefault="00BB445F" w:rsidP="00BB445F">
      <w:pPr>
        <w:tabs>
          <w:tab w:val="left" w:pos="900"/>
          <w:tab w:val="left" w:pos="1080"/>
          <w:tab w:val="left" w:pos="5142"/>
        </w:tabs>
        <w:spacing w:line="360" w:lineRule="auto"/>
        <w:jc w:val="both"/>
      </w:pPr>
      <w:r w:rsidRPr="00C4107D">
        <w:t>It was decided that SEC was the best way to simplify the analysis of DCLs and so a range of experiments were conducted usin</w:t>
      </w:r>
      <w:r>
        <w:t>g this technique</w:t>
      </w:r>
      <w:r w:rsidRPr="00C4107D">
        <w:t>.</w:t>
      </w:r>
    </w:p>
    <w:p w:rsidR="009463AF" w:rsidRDefault="009463AF" w:rsidP="007F719F">
      <w:pPr>
        <w:tabs>
          <w:tab w:val="left" w:pos="900"/>
          <w:tab w:val="left" w:pos="1080"/>
          <w:tab w:val="left" w:pos="5142"/>
        </w:tabs>
        <w:spacing w:line="360" w:lineRule="auto"/>
        <w:jc w:val="both"/>
        <w:rPr>
          <w:b/>
        </w:rPr>
      </w:pPr>
    </w:p>
    <w:p w:rsidR="007F719F" w:rsidRPr="00877282" w:rsidRDefault="007F719F" w:rsidP="009463AF">
      <w:pPr>
        <w:pStyle w:val="Heading4"/>
        <w:spacing w:before="0"/>
      </w:pPr>
      <w:bookmarkStart w:id="126" w:name="_Toc326047533"/>
      <w:r>
        <w:t>8.2.4.1</w:t>
      </w:r>
      <w:r w:rsidRPr="00877282">
        <w:t xml:space="preserve">. Procedure for </w:t>
      </w:r>
      <w:r>
        <w:t>an 8-Component DCL with SEC C</w:t>
      </w:r>
      <w:r w:rsidRPr="00877282">
        <w:t>olumns</w:t>
      </w:r>
      <w:bookmarkEnd w:id="126"/>
    </w:p>
    <w:p w:rsidR="007F719F" w:rsidRDefault="007F719F" w:rsidP="007F719F">
      <w:pPr>
        <w:tabs>
          <w:tab w:val="left" w:pos="900"/>
          <w:tab w:val="left" w:pos="1080"/>
          <w:tab w:val="left" w:pos="5142"/>
        </w:tabs>
        <w:spacing w:line="360" w:lineRule="auto"/>
        <w:jc w:val="both"/>
      </w:pPr>
    </w:p>
    <w:p w:rsidR="007F719F" w:rsidRPr="00706B0A" w:rsidRDefault="007F719F" w:rsidP="007F719F">
      <w:pPr>
        <w:tabs>
          <w:tab w:val="left" w:pos="900"/>
          <w:tab w:val="left" w:pos="1080"/>
          <w:tab w:val="left" w:pos="5142"/>
        </w:tabs>
        <w:spacing w:line="360" w:lineRule="auto"/>
        <w:jc w:val="both"/>
        <w:rPr>
          <w:lang w:val="fr-FR"/>
        </w:rPr>
      </w:pPr>
      <w:r>
        <w:t xml:space="preserve">To two 0.5 mL </w:t>
      </w:r>
      <w:r w:rsidR="00400BE8">
        <w:t>E</w:t>
      </w:r>
      <w:r w:rsidR="00C04A26">
        <w:t>ppendorf tubes was</w:t>
      </w:r>
      <w:r>
        <w:t xml:space="preserve"> added 25 </w:t>
      </w:r>
      <w:r w:rsidRPr="001A48D7">
        <w:t>μL</w:t>
      </w:r>
      <w:r>
        <w:t xml:space="preserve"> of stock 1 and 10 </w:t>
      </w:r>
      <w:r w:rsidRPr="001A48D7">
        <w:t>μL</w:t>
      </w:r>
      <w:r>
        <w:t xml:space="preserve"> of stocks </w:t>
      </w:r>
      <w:r w:rsidRPr="00845EB5">
        <w:t>3, 4, 5 and 6</w:t>
      </w:r>
      <w:r w:rsidR="009463AF">
        <w:t xml:space="preserve"> (</w:t>
      </w:r>
      <w:r w:rsidR="009463AF" w:rsidRPr="009463AF">
        <w:rPr>
          <w:b/>
        </w:rPr>
        <w:t>Table 31</w:t>
      </w:r>
      <w:r w:rsidR="009463AF">
        <w:t>)</w:t>
      </w:r>
      <w:r w:rsidRPr="00845EB5">
        <w:t>.</w:t>
      </w:r>
      <w:r>
        <w:t xml:space="preserve"> In addition to this 23.32 </w:t>
      </w:r>
      <w:r w:rsidRPr="001A48D7">
        <w:t>μL</w:t>
      </w:r>
      <w:r>
        <w:t xml:space="preserve"> of stock 2 was added to each tube. Finally 60 </w:t>
      </w:r>
      <w:r w:rsidRPr="001A48D7">
        <w:t>μL</w:t>
      </w:r>
      <w:r>
        <w:t xml:space="preserve"> of stock</w:t>
      </w:r>
      <w:r w:rsidR="00400BE8">
        <w:t xml:space="preserve"> 7 was added to one of the two E</w:t>
      </w:r>
      <w:r>
        <w:t xml:space="preserve">ppendorf tubes and 60 </w:t>
      </w:r>
      <w:r w:rsidRPr="001A48D7">
        <w:t>μL</w:t>
      </w:r>
      <w:r>
        <w:t xml:space="preserve"> of potassium phosphate buffer was added to the other. After incubating the tubes at 37 </w:t>
      </w:r>
      <w:r w:rsidR="00E05ABF" w:rsidRPr="00421022">
        <w:t>°</w:t>
      </w:r>
      <w:r>
        <w:t xml:space="preserve">C for 24 hours, 10 </w:t>
      </w:r>
      <w:r w:rsidRPr="001A48D7">
        <w:t>μL</w:t>
      </w:r>
      <w:r>
        <w:t xml:space="preserve"> samples were removed from each tube and applied to prepared SEC columns (</w:t>
      </w:r>
      <w:r>
        <w:rPr>
          <w:b/>
          <w:bCs/>
        </w:rPr>
        <w:t>S</w:t>
      </w:r>
      <w:r w:rsidRPr="002B0996">
        <w:rPr>
          <w:b/>
          <w:bCs/>
        </w:rPr>
        <w:t>ection 8.2.2.</w:t>
      </w:r>
      <w:r>
        <w:rPr>
          <w:b/>
          <w:bCs/>
        </w:rPr>
        <w:t>2.</w:t>
      </w:r>
      <w:r>
        <w:t>) along with 15</w:t>
      </w:r>
      <w:r w:rsidRPr="00843F31">
        <w:t xml:space="preserve"> </w:t>
      </w:r>
      <w:r w:rsidRPr="001A48D7">
        <w:t>μL</w:t>
      </w:r>
      <w:r>
        <w:t xml:space="preserve"> of potassium phosphate buffer. Following this procedure, the filtrate was analysed using mass </w:t>
      </w:r>
      <w:r w:rsidR="003F345F">
        <w:t>spectrometry</w:t>
      </w:r>
      <w:r>
        <w:t xml:space="preserve">. All experiments including repeats revealed: </w:t>
      </w:r>
      <w:r w:rsidRPr="00845EB5">
        <w:rPr>
          <w:b/>
        </w:rPr>
        <w:t>Neu5Ac</w:t>
      </w:r>
      <w:r>
        <w:t xml:space="preserve"> </w:t>
      </w:r>
      <w:r w:rsidRPr="00067157">
        <w:rPr>
          <w:i/>
        </w:rPr>
        <w:t>m/z</w:t>
      </w:r>
      <w:r>
        <w:t xml:space="preserve"> [ES-], 308 [M]</w:t>
      </w:r>
      <w:r>
        <w:rPr>
          <w:vertAlign w:val="superscript"/>
        </w:rPr>
        <w:t>-</w:t>
      </w:r>
      <w:r>
        <w:t xml:space="preserve">. </w:t>
      </w:r>
      <w:r w:rsidRPr="00706B0A">
        <w:rPr>
          <w:b/>
          <w:lang w:val="fr-FR"/>
        </w:rPr>
        <w:t>KDO</w:t>
      </w:r>
      <w:r w:rsidRPr="00706B0A">
        <w:rPr>
          <w:lang w:val="fr-FR"/>
        </w:rPr>
        <w:t xml:space="preserve"> </w:t>
      </w:r>
      <w:r w:rsidRPr="00706B0A">
        <w:rPr>
          <w:i/>
          <w:lang w:val="fr-FR"/>
        </w:rPr>
        <w:t>m/z</w:t>
      </w:r>
      <w:r w:rsidRPr="00706B0A">
        <w:rPr>
          <w:lang w:val="fr-FR"/>
        </w:rPr>
        <w:t xml:space="preserve"> [ES-], 237 [M]</w:t>
      </w:r>
      <w:r w:rsidRPr="00706B0A">
        <w:rPr>
          <w:vertAlign w:val="superscript"/>
          <w:lang w:val="fr-FR"/>
        </w:rPr>
        <w:t>-</w:t>
      </w:r>
      <w:r w:rsidRPr="00706B0A">
        <w:rPr>
          <w:lang w:val="fr-FR"/>
        </w:rPr>
        <w:t xml:space="preserve">. </w:t>
      </w:r>
      <w:r w:rsidRPr="00706B0A">
        <w:rPr>
          <w:b/>
          <w:lang w:val="fr-FR"/>
        </w:rPr>
        <w:t>34</w:t>
      </w:r>
      <w:r w:rsidRPr="00706B0A">
        <w:rPr>
          <w:b/>
          <w:i/>
          <w:lang w:val="fr-FR"/>
        </w:rPr>
        <w:t xml:space="preserve"> </w:t>
      </w:r>
      <w:r w:rsidRPr="00706B0A">
        <w:rPr>
          <w:i/>
          <w:lang w:val="fr-FR"/>
        </w:rPr>
        <w:t>m/z</w:t>
      </w:r>
      <w:r w:rsidRPr="00706B0A">
        <w:rPr>
          <w:lang w:val="fr-FR"/>
        </w:rPr>
        <w:t xml:space="preserve"> [ES-], 390 [M]</w:t>
      </w:r>
      <w:r w:rsidRPr="00706B0A">
        <w:rPr>
          <w:vertAlign w:val="superscript"/>
          <w:lang w:val="fr-FR"/>
        </w:rPr>
        <w:t>-</w:t>
      </w:r>
      <w:r w:rsidRPr="00706B0A">
        <w:rPr>
          <w:lang w:val="fr-FR"/>
        </w:rPr>
        <w:t xml:space="preserve">. </w:t>
      </w:r>
      <w:r w:rsidRPr="00706B0A">
        <w:rPr>
          <w:b/>
          <w:lang w:val="fr-FR"/>
        </w:rPr>
        <w:t>KDN</w:t>
      </w:r>
      <w:r w:rsidRPr="00706B0A">
        <w:rPr>
          <w:lang w:val="fr-FR"/>
        </w:rPr>
        <w:t xml:space="preserve"> </w:t>
      </w:r>
      <w:r w:rsidRPr="00706B0A">
        <w:rPr>
          <w:i/>
          <w:lang w:val="fr-FR"/>
        </w:rPr>
        <w:t>m/z</w:t>
      </w:r>
      <w:r w:rsidRPr="00706B0A">
        <w:rPr>
          <w:lang w:val="fr-FR"/>
        </w:rPr>
        <w:t xml:space="preserve"> [ES-], 267 [M]</w:t>
      </w:r>
      <w:r w:rsidRPr="00706B0A">
        <w:rPr>
          <w:vertAlign w:val="superscript"/>
          <w:lang w:val="fr-FR"/>
        </w:rPr>
        <w:t>-</w:t>
      </w:r>
      <w:r w:rsidRPr="00706B0A">
        <w:rPr>
          <w:lang w:val="fr-FR"/>
        </w:rPr>
        <w:t>.</w:t>
      </w:r>
    </w:p>
    <w:p w:rsidR="007F719F" w:rsidRPr="00706B0A" w:rsidRDefault="007F719F" w:rsidP="007F719F">
      <w:pPr>
        <w:tabs>
          <w:tab w:val="left" w:pos="900"/>
          <w:tab w:val="left" w:pos="1080"/>
          <w:tab w:val="left" w:pos="5142"/>
        </w:tabs>
        <w:spacing w:line="360" w:lineRule="auto"/>
        <w:jc w:val="both"/>
        <w:rPr>
          <w:b/>
          <w:bCs/>
          <w:lang w:val="fr-FR"/>
        </w:rPr>
      </w:pPr>
    </w:p>
    <w:p w:rsidR="007F719F" w:rsidRPr="00877282" w:rsidRDefault="007F719F" w:rsidP="009463AF">
      <w:pPr>
        <w:pStyle w:val="Heading4"/>
        <w:spacing w:before="0" w:line="360" w:lineRule="auto"/>
      </w:pPr>
      <w:bookmarkStart w:id="127" w:name="_Toc326047534"/>
      <w:r>
        <w:t>8.2.4.2</w:t>
      </w:r>
      <w:r w:rsidRPr="00877282">
        <w:t>. Procedure for</w:t>
      </w:r>
      <w:r>
        <w:t xml:space="preserve"> an 8-C</w:t>
      </w:r>
      <w:r w:rsidRPr="00877282">
        <w:t xml:space="preserve">omponent DCL with SEC </w:t>
      </w:r>
      <w:r>
        <w:t>C</w:t>
      </w:r>
      <w:r w:rsidRPr="00877282">
        <w:t>olumns</w:t>
      </w:r>
      <w:r w:rsidR="00E05ABF">
        <w:t>, 2.4 mg of WGA and Analysis O</w:t>
      </w:r>
      <w:r>
        <w:t>ver Time</w:t>
      </w:r>
      <w:bookmarkEnd w:id="127"/>
    </w:p>
    <w:p w:rsidR="007F719F" w:rsidRDefault="007F719F" w:rsidP="007F719F">
      <w:pPr>
        <w:tabs>
          <w:tab w:val="left" w:pos="900"/>
          <w:tab w:val="left" w:pos="1080"/>
          <w:tab w:val="left" w:pos="5142"/>
        </w:tabs>
        <w:spacing w:line="360" w:lineRule="auto"/>
        <w:jc w:val="both"/>
        <w:rPr>
          <w:b/>
          <w:bCs/>
        </w:rPr>
      </w:pPr>
    </w:p>
    <w:p w:rsidR="007F719F" w:rsidRPr="00706B0A" w:rsidRDefault="00400BE8" w:rsidP="007F719F">
      <w:pPr>
        <w:tabs>
          <w:tab w:val="left" w:pos="900"/>
          <w:tab w:val="left" w:pos="1080"/>
          <w:tab w:val="left" w:pos="5142"/>
        </w:tabs>
        <w:spacing w:line="360" w:lineRule="auto"/>
        <w:jc w:val="both"/>
        <w:rPr>
          <w:lang w:val="fr-FR"/>
        </w:rPr>
      </w:pPr>
      <w:r>
        <w:t>To two 0.5 mL E</w:t>
      </w:r>
      <w:r w:rsidR="007F719F">
        <w:t xml:space="preserve">ppendorf tubes was added 4.75 </w:t>
      </w:r>
      <w:r w:rsidR="007F719F" w:rsidRPr="001A48D7">
        <w:t>μL</w:t>
      </w:r>
      <w:r w:rsidR="007F719F">
        <w:t xml:space="preserve"> of stocks 3, 4, 5 and 6</w:t>
      </w:r>
      <w:r w:rsidR="00C04A26">
        <w:t xml:space="preserve"> (</w:t>
      </w:r>
      <w:r w:rsidR="00C04A26" w:rsidRPr="00C04A26">
        <w:rPr>
          <w:b/>
        </w:rPr>
        <w:t>Table 31</w:t>
      </w:r>
      <w:r w:rsidR="00C04A26">
        <w:t>)</w:t>
      </w:r>
      <w:r w:rsidR="007F719F">
        <w:t xml:space="preserve">.  This was followed by 61 </w:t>
      </w:r>
      <w:r w:rsidR="007F719F" w:rsidRPr="001A48D7">
        <w:t>μL</w:t>
      </w:r>
      <w:r w:rsidR="007F719F">
        <w:t xml:space="preserve"> of stock 1 and 70 </w:t>
      </w:r>
      <w:r w:rsidR="007F719F" w:rsidRPr="001A48D7">
        <w:t>μL</w:t>
      </w:r>
      <w:r w:rsidR="007F719F">
        <w:t xml:space="preserve"> of stock 2. Finally 2.4 mg of WGA was added to one o</w:t>
      </w:r>
      <w:r w:rsidR="00C04A26">
        <w:t>f the tubes. The tubes were</w:t>
      </w:r>
      <w:r w:rsidR="007F719F">
        <w:t xml:space="preserve"> incubated at 37 </w:t>
      </w:r>
      <w:r w:rsidR="00E05ABF" w:rsidRPr="00421022">
        <w:t>°</w:t>
      </w:r>
      <w:r w:rsidR="007F719F">
        <w:t xml:space="preserve">C and at 24 hour intervals, 25 </w:t>
      </w:r>
      <w:r w:rsidR="007F719F" w:rsidRPr="001A48D7">
        <w:t>μL</w:t>
      </w:r>
      <w:r w:rsidR="007F719F">
        <w:t xml:space="preserve"> samples were removed from each tube and applied to prepared SEC columns (</w:t>
      </w:r>
      <w:r w:rsidR="007F719F">
        <w:rPr>
          <w:b/>
          <w:bCs/>
        </w:rPr>
        <w:t>S</w:t>
      </w:r>
      <w:r w:rsidR="007F719F" w:rsidRPr="002B0996">
        <w:rPr>
          <w:b/>
          <w:bCs/>
        </w:rPr>
        <w:t>ection 8.2.2.</w:t>
      </w:r>
      <w:r w:rsidR="007F719F">
        <w:rPr>
          <w:b/>
          <w:bCs/>
        </w:rPr>
        <w:t>2.</w:t>
      </w:r>
      <w:r w:rsidR="007F719F">
        <w:t xml:space="preserve">) Following this procedure, the filtrate was analysed using mass </w:t>
      </w:r>
      <w:r w:rsidR="003F345F">
        <w:t>spectrometry</w:t>
      </w:r>
      <w:r w:rsidR="007F719F">
        <w:t>.</w:t>
      </w:r>
      <w:r w:rsidR="007F719F" w:rsidRPr="00707482">
        <w:t xml:space="preserve"> </w:t>
      </w:r>
      <w:r w:rsidR="007F719F">
        <w:t xml:space="preserve">All experiments including repeats revealed: </w:t>
      </w:r>
      <w:r w:rsidR="007F719F" w:rsidRPr="00845EB5">
        <w:rPr>
          <w:b/>
        </w:rPr>
        <w:t>Neu5Ac</w:t>
      </w:r>
      <w:r w:rsidR="007F719F">
        <w:t xml:space="preserve"> </w:t>
      </w:r>
      <w:r w:rsidR="007F719F" w:rsidRPr="00067157">
        <w:rPr>
          <w:i/>
        </w:rPr>
        <w:t>m/z</w:t>
      </w:r>
      <w:r w:rsidR="007F719F">
        <w:t xml:space="preserve"> [ES-], 308 [M]</w:t>
      </w:r>
      <w:r w:rsidR="007F719F">
        <w:rPr>
          <w:vertAlign w:val="superscript"/>
        </w:rPr>
        <w:t>-</w:t>
      </w:r>
      <w:r w:rsidR="007F719F">
        <w:t xml:space="preserve">. </w:t>
      </w:r>
      <w:r w:rsidR="007F719F" w:rsidRPr="00706B0A">
        <w:rPr>
          <w:b/>
          <w:lang w:val="fr-FR"/>
        </w:rPr>
        <w:t>KDO</w:t>
      </w:r>
      <w:r w:rsidR="007F719F" w:rsidRPr="00706B0A">
        <w:rPr>
          <w:lang w:val="fr-FR"/>
        </w:rPr>
        <w:t xml:space="preserve"> </w:t>
      </w:r>
      <w:r w:rsidR="007F719F" w:rsidRPr="00706B0A">
        <w:rPr>
          <w:i/>
          <w:lang w:val="fr-FR"/>
        </w:rPr>
        <w:t>m/z</w:t>
      </w:r>
      <w:r w:rsidR="007F719F" w:rsidRPr="00706B0A">
        <w:rPr>
          <w:lang w:val="fr-FR"/>
        </w:rPr>
        <w:t xml:space="preserve"> [ES-], 237 [M]</w:t>
      </w:r>
      <w:r w:rsidR="007F719F" w:rsidRPr="00706B0A">
        <w:rPr>
          <w:vertAlign w:val="superscript"/>
          <w:lang w:val="fr-FR"/>
        </w:rPr>
        <w:t>-</w:t>
      </w:r>
      <w:r w:rsidR="007F719F" w:rsidRPr="00706B0A">
        <w:rPr>
          <w:lang w:val="fr-FR"/>
        </w:rPr>
        <w:t xml:space="preserve">. </w:t>
      </w:r>
      <w:r w:rsidR="007F719F" w:rsidRPr="00706B0A">
        <w:rPr>
          <w:b/>
          <w:lang w:val="fr-FR"/>
        </w:rPr>
        <w:t>34</w:t>
      </w:r>
      <w:r w:rsidR="007F719F" w:rsidRPr="00706B0A">
        <w:rPr>
          <w:i/>
          <w:lang w:val="fr-FR"/>
        </w:rPr>
        <w:t xml:space="preserve"> m/z</w:t>
      </w:r>
      <w:r w:rsidR="007F719F" w:rsidRPr="00706B0A">
        <w:rPr>
          <w:lang w:val="fr-FR"/>
        </w:rPr>
        <w:t xml:space="preserve"> [ES-], 390 [M]</w:t>
      </w:r>
      <w:r w:rsidR="007F719F" w:rsidRPr="00706B0A">
        <w:rPr>
          <w:vertAlign w:val="superscript"/>
          <w:lang w:val="fr-FR"/>
        </w:rPr>
        <w:t>-</w:t>
      </w:r>
      <w:r w:rsidR="007F719F" w:rsidRPr="00706B0A">
        <w:rPr>
          <w:lang w:val="fr-FR"/>
        </w:rPr>
        <w:t xml:space="preserve">. </w:t>
      </w:r>
      <w:r w:rsidR="007F719F" w:rsidRPr="00706B0A">
        <w:rPr>
          <w:b/>
          <w:lang w:val="fr-FR"/>
        </w:rPr>
        <w:t>KDN</w:t>
      </w:r>
      <w:r w:rsidR="007F719F" w:rsidRPr="00706B0A">
        <w:rPr>
          <w:lang w:val="fr-FR"/>
        </w:rPr>
        <w:t xml:space="preserve"> </w:t>
      </w:r>
      <w:r w:rsidR="007F719F" w:rsidRPr="00706B0A">
        <w:rPr>
          <w:i/>
          <w:lang w:val="fr-FR"/>
        </w:rPr>
        <w:t>m/z</w:t>
      </w:r>
      <w:r w:rsidR="007F719F" w:rsidRPr="00706B0A">
        <w:rPr>
          <w:lang w:val="fr-FR"/>
        </w:rPr>
        <w:t xml:space="preserve"> [ES-], 267 [M]</w:t>
      </w:r>
      <w:r w:rsidR="007F719F" w:rsidRPr="00706B0A">
        <w:rPr>
          <w:vertAlign w:val="superscript"/>
          <w:lang w:val="fr-FR"/>
        </w:rPr>
        <w:t>-</w:t>
      </w:r>
      <w:r w:rsidR="007F719F" w:rsidRPr="00706B0A">
        <w:rPr>
          <w:lang w:val="fr-FR"/>
        </w:rPr>
        <w:t>.</w:t>
      </w:r>
    </w:p>
    <w:p w:rsidR="007F719F" w:rsidRPr="00706B0A" w:rsidRDefault="007F719F" w:rsidP="007F719F">
      <w:pPr>
        <w:tabs>
          <w:tab w:val="left" w:pos="900"/>
          <w:tab w:val="left" w:pos="1080"/>
          <w:tab w:val="left" w:pos="5142"/>
        </w:tabs>
        <w:spacing w:line="360" w:lineRule="auto"/>
        <w:jc w:val="both"/>
        <w:rPr>
          <w:lang w:val="fr-FR"/>
        </w:rPr>
      </w:pPr>
    </w:p>
    <w:p w:rsidR="007F719F" w:rsidRPr="00877282" w:rsidRDefault="007F719F" w:rsidP="00C04A26">
      <w:pPr>
        <w:pStyle w:val="Heading4"/>
        <w:spacing w:before="0" w:line="360" w:lineRule="auto"/>
      </w:pPr>
      <w:bookmarkStart w:id="128" w:name="_Toc326047535"/>
      <w:r>
        <w:t>8.2.4.3. Procedure for an 8-Component DCL with SEC C</w:t>
      </w:r>
      <w:r w:rsidRPr="00877282">
        <w:t>olumns</w:t>
      </w:r>
      <w:r>
        <w:t xml:space="preserve"> and 4.8 mg of WGA</w:t>
      </w:r>
      <w:bookmarkEnd w:id="128"/>
    </w:p>
    <w:p w:rsidR="007F719F" w:rsidRDefault="007F719F" w:rsidP="007F719F">
      <w:pPr>
        <w:tabs>
          <w:tab w:val="left" w:pos="900"/>
          <w:tab w:val="left" w:pos="1080"/>
          <w:tab w:val="left" w:pos="5142"/>
        </w:tabs>
        <w:spacing w:line="360" w:lineRule="auto"/>
        <w:jc w:val="both"/>
        <w:rPr>
          <w:b/>
          <w:bCs/>
        </w:rPr>
      </w:pPr>
    </w:p>
    <w:p w:rsidR="007F719F" w:rsidRDefault="00C04A26" w:rsidP="007F719F">
      <w:pPr>
        <w:tabs>
          <w:tab w:val="left" w:pos="900"/>
          <w:tab w:val="left" w:pos="1080"/>
          <w:tab w:val="left" w:pos="5142"/>
        </w:tabs>
        <w:spacing w:line="360" w:lineRule="auto"/>
        <w:jc w:val="both"/>
        <w:rPr>
          <w:bCs/>
        </w:rPr>
      </w:pPr>
      <w:r>
        <w:rPr>
          <w:bCs/>
        </w:rPr>
        <w:t>The s</w:t>
      </w:r>
      <w:r w:rsidR="007F719F" w:rsidRPr="00C24C4A">
        <w:rPr>
          <w:bCs/>
        </w:rPr>
        <w:t>ame procedure as</w:t>
      </w:r>
      <w:r w:rsidR="007F719F">
        <w:rPr>
          <w:bCs/>
        </w:rPr>
        <w:t xml:space="preserve"> in</w:t>
      </w:r>
      <w:r w:rsidR="007F719F" w:rsidRPr="00C24C4A">
        <w:rPr>
          <w:bCs/>
        </w:rPr>
        <w:t xml:space="preserve"> </w:t>
      </w:r>
      <w:r w:rsidR="007F719F">
        <w:rPr>
          <w:b/>
          <w:bCs/>
        </w:rPr>
        <w:t>Section 8.2.4.2</w:t>
      </w:r>
      <w:r w:rsidR="007F719F" w:rsidRPr="00C24C4A">
        <w:rPr>
          <w:b/>
          <w:bCs/>
        </w:rPr>
        <w:t>.</w:t>
      </w:r>
      <w:r w:rsidR="007F719F">
        <w:rPr>
          <w:bCs/>
        </w:rPr>
        <w:t xml:space="preserve"> with the exception that 4.8 mg of WGA was used in place of 2.4 mg WGA.</w:t>
      </w:r>
    </w:p>
    <w:p w:rsidR="00C04A26" w:rsidRDefault="00C04A26" w:rsidP="007F719F">
      <w:pPr>
        <w:tabs>
          <w:tab w:val="left" w:pos="900"/>
          <w:tab w:val="left" w:pos="1080"/>
          <w:tab w:val="left" w:pos="5142"/>
        </w:tabs>
        <w:spacing w:line="360" w:lineRule="auto"/>
        <w:jc w:val="both"/>
        <w:rPr>
          <w:bCs/>
        </w:rPr>
      </w:pPr>
    </w:p>
    <w:p w:rsidR="007F719F" w:rsidRPr="00877282" w:rsidRDefault="007F719F" w:rsidP="00C04A26">
      <w:pPr>
        <w:pStyle w:val="Heading4"/>
        <w:spacing w:before="0" w:line="360" w:lineRule="auto"/>
      </w:pPr>
      <w:bookmarkStart w:id="129" w:name="_Toc326047536"/>
      <w:r>
        <w:t>8.2.4.4. Procedure for an 8-Component DCL with SEC C</w:t>
      </w:r>
      <w:r w:rsidRPr="00877282">
        <w:t>olumns</w:t>
      </w:r>
      <w:r>
        <w:t xml:space="preserve"> and 3.6 mg of WGA</w:t>
      </w:r>
      <w:bookmarkEnd w:id="129"/>
    </w:p>
    <w:p w:rsidR="007F719F" w:rsidRDefault="007F719F" w:rsidP="007F719F">
      <w:pPr>
        <w:tabs>
          <w:tab w:val="left" w:pos="900"/>
          <w:tab w:val="left" w:pos="1080"/>
          <w:tab w:val="left" w:pos="5142"/>
        </w:tabs>
        <w:spacing w:line="360" w:lineRule="auto"/>
        <w:jc w:val="both"/>
        <w:rPr>
          <w:b/>
          <w:bCs/>
        </w:rPr>
      </w:pPr>
    </w:p>
    <w:p w:rsidR="007F719F" w:rsidRDefault="00C04A26" w:rsidP="007F719F">
      <w:pPr>
        <w:tabs>
          <w:tab w:val="left" w:pos="900"/>
          <w:tab w:val="left" w:pos="1080"/>
          <w:tab w:val="left" w:pos="5142"/>
        </w:tabs>
        <w:spacing w:line="360" w:lineRule="auto"/>
        <w:jc w:val="both"/>
        <w:rPr>
          <w:bCs/>
        </w:rPr>
      </w:pPr>
      <w:r>
        <w:rPr>
          <w:bCs/>
        </w:rPr>
        <w:t>The s</w:t>
      </w:r>
      <w:r w:rsidR="007F719F" w:rsidRPr="00C24C4A">
        <w:rPr>
          <w:bCs/>
        </w:rPr>
        <w:t>ame procedure as</w:t>
      </w:r>
      <w:r w:rsidR="007F719F">
        <w:rPr>
          <w:bCs/>
        </w:rPr>
        <w:t xml:space="preserve"> in</w:t>
      </w:r>
      <w:r w:rsidR="007F719F" w:rsidRPr="00C24C4A">
        <w:rPr>
          <w:bCs/>
        </w:rPr>
        <w:t xml:space="preserve"> </w:t>
      </w:r>
      <w:r w:rsidR="007F719F">
        <w:rPr>
          <w:b/>
          <w:bCs/>
        </w:rPr>
        <w:t>Section 8.2.4.2</w:t>
      </w:r>
      <w:r w:rsidR="007F719F" w:rsidRPr="00C24C4A">
        <w:rPr>
          <w:b/>
          <w:bCs/>
        </w:rPr>
        <w:t>.</w:t>
      </w:r>
      <w:r w:rsidR="007F719F">
        <w:rPr>
          <w:bCs/>
        </w:rPr>
        <w:t xml:space="preserve"> with the exception that 3.6 mg of WGA was used in place of 2.4 mg WGA.</w:t>
      </w:r>
    </w:p>
    <w:p w:rsidR="007F719F" w:rsidRPr="00C24C4A" w:rsidRDefault="007F719F" w:rsidP="007F719F">
      <w:pPr>
        <w:tabs>
          <w:tab w:val="left" w:pos="900"/>
          <w:tab w:val="left" w:pos="1080"/>
          <w:tab w:val="left" w:pos="5142"/>
        </w:tabs>
        <w:spacing w:line="360" w:lineRule="auto"/>
        <w:jc w:val="both"/>
        <w:rPr>
          <w:bCs/>
        </w:rPr>
      </w:pPr>
    </w:p>
    <w:p w:rsidR="007F719F" w:rsidRDefault="007F719F" w:rsidP="00C04A26">
      <w:pPr>
        <w:pStyle w:val="Heading4"/>
        <w:spacing w:before="0" w:line="360" w:lineRule="auto"/>
      </w:pPr>
      <w:bookmarkStart w:id="130" w:name="_Toc326047537"/>
      <w:r>
        <w:t>8.2.4.5.</w:t>
      </w:r>
      <w:r w:rsidRPr="002061A9">
        <w:t xml:space="preserve"> Pro</w:t>
      </w:r>
      <w:r>
        <w:t xml:space="preserve">cedure for the Determination of the Length of Centrifugation and Spin Rate </w:t>
      </w:r>
      <w:r w:rsidRPr="002061A9">
        <w:t xml:space="preserve">to be used in a DCL with SEC </w:t>
      </w:r>
      <w:r>
        <w:t>Columns</w:t>
      </w:r>
      <w:bookmarkEnd w:id="130"/>
    </w:p>
    <w:p w:rsidR="007F719F" w:rsidRDefault="007F719F" w:rsidP="007F719F">
      <w:pPr>
        <w:tabs>
          <w:tab w:val="left" w:pos="900"/>
          <w:tab w:val="left" w:pos="1080"/>
          <w:tab w:val="left" w:pos="5142"/>
        </w:tabs>
        <w:spacing w:line="360" w:lineRule="auto"/>
        <w:jc w:val="both"/>
        <w:rPr>
          <w:b/>
          <w:bCs/>
        </w:rPr>
      </w:pPr>
    </w:p>
    <w:p w:rsidR="007F719F" w:rsidRDefault="007F719F" w:rsidP="007F719F">
      <w:pPr>
        <w:tabs>
          <w:tab w:val="left" w:pos="900"/>
          <w:tab w:val="left" w:pos="1080"/>
          <w:tab w:val="left" w:pos="5142"/>
        </w:tabs>
        <w:spacing w:line="360" w:lineRule="auto"/>
        <w:jc w:val="both"/>
      </w:pPr>
      <w:r>
        <w:t>To</w:t>
      </w:r>
      <w:r w:rsidR="00400BE8">
        <w:t xml:space="preserve"> two 0.5 mL E</w:t>
      </w:r>
      <w:r w:rsidR="00C04A26">
        <w:t>ppendorf tubes was</w:t>
      </w:r>
      <w:r>
        <w:t xml:space="preserve"> added 60 </w:t>
      </w:r>
      <w:r w:rsidRPr="001A48D7">
        <w:t>μL</w:t>
      </w:r>
      <w:r>
        <w:t xml:space="preserve"> of stock 1 and 0.72 </w:t>
      </w:r>
      <w:r w:rsidRPr="001A48D7">
        <w:t>μL</w:t>
      </w:r>
      <w:r>
        <w:t xml:space="preserve"> of stocks 3, 4 and 5</w:t>
      </w:r>
      <w:r w:rsidR="00C04A26">
        <w:t xml:space="preserve"> (</w:t>
      </w:r>
      <w:r w:rsidR="00C04A26" w:rsidRPr="00C04A26">
        <w:rPr>
          <w:b/>
        </w:rPr>
        <w:t>Table 31</w:t>
      </w:r>
      <w:r w:rsidR="00C04A26">
        <w:t>)</w:t>
      </w:r>
      <w:r>
        <w:t xml:space="preserve">. 14.4 </w:t>
      </w:r>
      <w:r w:rsidRPr="001A48D7">
        <w:t>μL</w:t>
      </w:r>
      <w:r>
        <w:t xml:space="preserve"> of stock made up from the EDC reaction of mannosamine with a range of 19 carboxylic acids (</w:t>
      </w:r>
      <w:r w:rsidRPr="00007364">
        <w:rPr>
          <w:b/>
          <w:bCs/>
        </w:rPr>
        <w:t xml:space="preserve">Section </w:t>
      </w:r>
      <w:r w:rsidR="00147A3B">
        <w:rPr>
          <w:b/>
          <w:bCs/>
        </w:rPr>
        <w:t>7.2.3</w:t>
      </w:r>
      <w:r>
        <w:rPr>
          <w:b/>
          <w:bCs/>
        </w:rPr>
        <w:t>.</w:t>
      </w:r>
      <w:r w:rsidR="00147A3B">
        <w:rPr>
          <w:b/>
          <w:bCs/>
        </w:rPr>
        <w:t>12.</w:t>
      </w:r>
      <w:r w:rsidRPr="00007364">
        <w:t>)</w:t>
      </w:r>
      <w:r>
        <w:t xml:space="preserve"> (50 mM with 100 mM sodium pyruvate) was also added. In addition to this, 70 </w:t>
      </w:r>
      <w:r w:rsidRPr="001A48D7">
        <w:t>μL</w:t>
      </w:r>
      <w:r>
        <w:t xml:space="preserve"> of stock 2, 5 </w:t>
      </w:r>
      <w:r w:rsidRPr="001A48D7">
        <w:t>μL</w:t>
      </w:r>
      <w:r>
        <w:t xml:space="preserve"> of triethylamine and 59 </w:t>
      </w:r>
      <w:r w:rsidRPr="001A48D7">
        <w:t>μL</w:t>
      </w:r>
      <w:r w:rsidR="00147A3B">
        <w:t xml:space="preserve"> of </w:t>
      </w:r>
      <w:r>
        <w:t xml:space="preserve">vinyl acetate were added to the solution along with 0.25 mg of subtilisin Carlsberg. 14.75 </w:t>
      </w:r>
      <w:r w:rsidRPr="001A48D7">
        <w:t>μL</w:t>
      </w:r>
      <w:r>
        <w:t xml:space="preserve"> of DMSO was also added. Finally 2.4 mg of W</w:t>
      </w:r>
      <w:r w:rsidR="00400BE8">
        <w:t>GA was added to one of the two E</w:t>
      </w:r>
      <w:r>
        <w:t xml:space="preserve">ppendorf tubes. After incubating the tubes at 37 </w:t>
      </w:r>
      <w:r w:rsidR="00E05ABF" w:rsidRPr="00421022">
        <w:t>°</w:t>
      </w:r>
      <w:r>
        <w:t xml:space="preserve">C for 24 hours, 25 </w:t>
      </w:r>
      <w:r w:rsidRPr="001A48D7">
        <w:t>μL</w:t>
      </w:r>
      <w:r>
        <w:t xml:space="preserve"> samples were removed from each tube and applied to prepared SEC columns (</w:t>
      </w:r>
      <w:r>
        <w:rPr>
          <w:b/>
          <w:bCs/>
        </w:rPr>
        <w:t>S</w:t>
      </w:r>
      <w:r w:rsidRPr="002B0996">
        <w:rPr>
          <w:b/>
          <w:bCs/>
        </w:rPr>
        <w:t>ection 8.2.2.</w:t>
      </w:r>
      <w:r>
        <w:rPr>
          <w:b/>
          <w:bCs/>
        </w:rPr>
        <w:t>2.</w:t>
      </w:r>
      <w:r>
        <w:t xml:space="preserve">). Six separate spin rates and time levels were used for the centrifugation, each one with a sample from the WGA-containing and the non-WGA-containing libraries. The centrifugation and time levels use were 1000 × g for 4 min, 1600 × g for 3 min, 2300 × g for 2 min, 3200 × g for 1 min and 4200 × g for 30 seconds. The resulting supernatant after denaturation was analysed using LC-MS. </w:t>
      </w:r>
    </w:p>
    <w:p w:rsidR="00147A3B" w:rsidRDefault="00147A3B" w:rsidP="007F719F">
      <w:pPr>
        <w:tabs>
          <w:tab w:val="left" w:pos="900"/>
          <w:tab w:val="left" w:pos="1080"/>
          <w:tab w:val="left" w:pos="5142"/>
        </w:tabs>
        <w:spacing w:line="360" w:lineRule="auto"/>
        <w:jc w:val="both"/>
      </w:pPr>
    </w:p>
    <w:p w:rsidR="00147A3B" w:rsidRPr="00AA6DE3" w:rsidRDefault="00147A3B" w:rsidP="007F719F">
      <w:pPr>
        <w:tabs>
          <w:tab w:val="left" w:pos="900"/>
          <w:tab w:val="left" w:pos="1080"/>
          <w:tab w:val="left" w:pos="5142"/>
        </w:tabs>
        <w:spacing w:line="360" w:lineRule="auto"/>
        <w:jc w:val="both"/>
      </w:pPr>
      <w:r>
        <w:t xml:space="preserve">For HRMS </w:t>
      </w:r>
      <w:r w:rsidR="00BB445F">
        <w:t>data</w:t>
      </w:r>
      <w:r>
        <w:t xml:space="preserve"> see </w:t>
      </w:r>
      <w:r w:rsidRPr="00147A3B">
        <w:rPr>
          <w:b/>
        </w:rPr>
        <w:t>Appendix D</w:t>
      </w:r>
      <w:r>
        <w:t>.</w:t>
      </w:r>
    </w:p>
    <w:p w:rsidR="007F719F" w:rsidRDefault="007F719F" w:rsidP="007F719F">
      <w:pPr>
        <w:tabs>
          <w:tab w:val="left" w:pos="900"/>
          <w:tab w:val="left" w:pos="1080"/>
          <w:tab w:val="left" w:pos="5142"/>
        </w:tabs>
        <w:spacing w:line="360" w:lineRule="auto"/>
        <w:jc w:val="both"/>
      </w:pPr>
    </w:p>
    <w:p w:rsidR="007F719F" w:rsidRPr="00BA623D" w:rsidRDefault="007F719F" w:rsidP="00147A3B">
      <w:pPr>
        <w:pStyle w:val="Heading4"/>
        <w:spacing w:before="0" w:line="360" w:lineRule="auto"/>
      </w:pPr>
      <w:bookmarkStart w:id="131" w:name="_Toc326047538"/>
      <w:r>
        <w:t>8.2.4.6. Creation of a 24-Component DCL using S</w:t>
      </w:r>
      <w:r w:rsidRPr="00BA623D">
        <w:t xml:space="preserve">tock from Section </w:t>
      </w:r>
      <w:r w:rsidR="00381B27">
        <w:t>7.2.3.6.</w:t>
      </w:r>
      <w:r>
        <w:t xml:space="preserve"> </w:t>
      </w:r>
      <w:r w:rsidR="00381B27">
        <w:t xml:space="preserve">and using </w:t>
      </w:r>
      <w:r>
        <w:t>SEC Separation</w:t>
      </w:r>
      <w:bookmarkEnd w:id="131"/>
    </w:p>
    <w:p w:rsidR="007F719F" w:rsidRDefault="007F719F" w:rsidP="007F719F">
      <w:pPr>
        <w:tabs>
          <w:tab w:val="left" w:pos="900"/>
          <w:tab w:val="left" w:pos="1080"/>
          <w:tab w:val="left" w:pos="5142"/>
        </w:tabs>
        <w:spacing w:line="360" w:lineRule="auto"/>
        <w:jc w:val="both"/>
      </w:pPr>
    </w:p>
    <w:p w:rsidR="007F719F" w:rsidRPr="00484F9D" w:rsidRDefault="00400BE8" w:rsidP="007F719F">
      <w:pPr>
        <w:tabs>
          <w:tab w:val="left" w:pos="900"/>
          <w:tab w:val="left" w:pos="1080"/>
          <w:tab w:val="left" w:pos="5142"/>
        </w:tabs>
        <w:spacing w:line="360" w:lineRule="auto"/>
        <w:jc w:val="both"/>
      </w:pPr>
      <w:r>
        <w:t>To two 0.5 mL E</w:t>
      </w:r>
      <w:r w:rsidR="007F719F">
        <w:t xml:space="preserve">ppendorf tubes was added 60 </w:t>
      </w:r>
      <w:r w:rsidR="007F719F" w:rsidRPr="001A48D7">
        <w:t>μL</w:t>
      </w:r>
      <w:r w:rsidR="007F719F">
        <w:t xml:space="preserve"> of stock 1 and 1.44 </w:t>
      </w:r>
      <w:r w:rsidR="007F719F" w:rsidRPr="001A48D7">
        <w:t>μL</w:t>
      </w:r>
      <w:r w:rsidR="007F719F">
        <w:t xml:space="preserve"> of stocks </w:t>
      </w:r>
      <w:r w:rsidR="007F719F" w:rsidRPr="0003053B">
        <w:t>3</w:t>
      </w:r>
      <w:r w:rsidR="007F719F">
        <w:t xml:space="preserve">, </w:t>
      </w:r>
      <w:r w:rsidR="007F719F" w:rsidRPr="0003053B">
        <w:t>4 and 5</w:t>
      </w:r>
      <w:r w:rsidR="00381B27">
        <w:t xml:space="preserve"> (</w:t>
      </w:r>
      <w:r w:rsidR="00381B27" w:rsidRPr="00381B27">
        <w:rPr>
          <w:b/>
        </w:rPr>
        <w:t>Table 31</w:t>
      </w:r>
      <w:r w:rsidR="00381B27">
        <w:t>)</w:t>
      </w:r>
      <w:r w:rsidR="007F719F" w:rsidRPr="0003053B">
        <w:t>.</w:t>
      </w:r>
      <w:r w:rsidR="00381B27">
        <w:t xml:space="preserve"> </w:t>
      </w:r>
      <w:r w:rsidR="007F719F">
        <w:t xml:space="preserve">13.0 </w:t>
      </w:r>
      <w:r w:rsidR="007F719F" w:rsidRPr="001A48D7">
        <w:t>μL</w:t>
      </w:r>
      <w:r w:rsidR="007F719F">
        <w:t xml:space="preserve"> of stock made up from the EDC reaction of mannosamine with a range of 9 aromatic carboxylic acids (</w:t>
      </w:r>
      <w:r w:rsidR="007F719F" w:rsidRPr="00007364">
        <w:rPr>
          <w:b/>
          <w:bCs/>
        </w:rPr>
        <w:t xml:space="preserve">Section </w:t>
      </w:r>
      <w:r w:rsidR="00381B27">
        <w:rPr>
          <w:b/>
          <w:bCs/>
        </w:rPr>
        <w:t>7.2.3</w:t>
      </w:r>
      <w:r w:rsidR="007F719F">
        <w:rPr>
          <w:b/>
          <w:bCs/>
        </w:rPr>
        <w:t>.</w:t>
      </w:r>
      <w:r w:rsidR="00381B27">
        <w:rPr>
          <w:b/>
          <w:bCs/>
        </w:rPr>
        <w:t>6.</w:t>
      </w:r>
      <w:r w:rsidR="007F719F" w:rsidRPr="00007364">
        <w:t>)</w:t>
      </w:r>
      <w:r w:rsidR="007F719F">
        <w:t xml:space="preserve"> (</w:t>
      </w:r>
      <w:r w:rsidR="007F719F" w:rsidRPr="001A48D7">
        <w:t xml:space="preserve">50 </w:t>
      </w:r>
      <w:r w:rsidR="007F719F">
        <w:t>mM</w:t>
      </w:r>
      <w:r w:rsidR="007F719F" w:rsidRPr="001A48D7">
        <w:t xml:space="preserve"> </w:t>
      </w:r>
      <w:r w:rsidR="007F719F">
        <w:t xml:space="preserve">and 100 mM sodium pyruvate in </w:t>
      </w:r>
      <w:r w:rsidR="007F719F" w:rsidRPr="001A48D7">
        <w:t>potassium phosp</w:t>
      </w:r>
      <w:r w:rsidR="007F719F">
        <w:t xml:space="preserve">hate buffer (pH 7.4)) was also added. In addition to this, 70 </w:t>
      </w:r>
      <w:r w:rsidR="007F719F" w:rsidRPr="001A48D7">
        <w:t>μL</w:t>
      </w:r>
      <w:r w:rsidR="00381B27">
        <w:t xml:space="preserve"> of stock 2 was </w:t>
      </w:r>
      <w:r w:rsidR="007F719F">
        <w:t xml:space="preserve">added. Finally 2.4 mg of WGA was </w:t>
      </w:r>
      <w:r>
        <w:t>added to one of the two E</w:t>
      </w:r>
      <w:r w:rsidR="007F719F">
        <w:t xml:space="preserve">ppendorf tubes. After incubating the tubes at 37 </w:t>
      </w:r>
      <w:r w:rsidR="00E05ABF" w:rsidRPr="00421022">
        <w:t>°</w:t>
      </w:r>
      <w:r w:rsidR="007F719F">
        <w:t xml:space="preserve">C for 24 hours, 25 </w:t>
      </w:r>
      <w:r w:rsidR="007F719F" w:rsidRPr="001A48D7">
        <w:t>μL</w:t>
      </w:r>
      <w:r w:rsidR="007F719F">
        <w:t xml:space="preserve"> of samples were removed from each tube and applied to prepared SEC columns (</w:t>
      </w:r>
      <w:r w:rsidR="007F719F">
        <w:rPr>
          <w:b/>
          <w:bCs/>
        </w:rPr>
        <w:t>S</w:t>
      </w:r>
      <w:r w:rsidR="007F719F" w:rsidRPr="002B0996">
        <w:rPr>
          <w:b/>
          <w:bCs/>
        </w:rPr>
        <w:t>ection 8.2.2.</w:t>
      </w:r>
      <w:r w:rsidR="007F719F">
        <w:rPr>
          <w:b/>
          <w:bCs/>
        </w:rPr>
        <w:t>2.</w:t>
      </w:r>
      <w:r w:rsidR="007F719F">
        <w:t xml:space="preserve">). The resulting supernatant after denaturation was analysed using mass </w:t>
      </w:r>
      <w:r w:rsidR="003F345F">
        <w:t>spectrometry</w:t>
      </w:r>
      <w:r w:rsidR="007F719F">
        <w:t>.</w:t>
      </w:r>
      <w:r w:rsidR="007F719F" w:rsidRPr="00071AF0">
        <w:t xml:space="preserve"> </w:t>
      </w:r>
      <w:r w:rsidR="007F719F" w:rsidRPr="00F64C9E">
        <w:t>All</w:t>
      </w:r>
      <w:r w:rsidR="007F719F" w:rsidRPr="00071AF0">
        <w:rPr>
          <w:color w:val="FF0000"/>
        </w:rPr>
        <w:t xml:space="preserve"> </w:t>
      </w:r>
      <w:r w:rsidR="007F719F" w:rsidRPr="00F64C9E">
        <w:t>experiments including repeats revealed:</w:t>
      </w:r>
      <w:r w:rsidR="007F719F">
        <w:t xml:space="preserve"> </w:t>
      </w:r>
      <w:r w:rsidR="007F719F" w:rsidRPr="009C6EF9">
        <w:rPr>
          <w:b/>
        </w:rPr>
        <w:t>Neu5Ac</w:t>
      </w:r>
      <w:r w:rsidR="007F719F">
        <w:t xml:space="preserve"> </w:t>
      </w:r>
      <w:r w:rsidR="007F719F" w:rsidRPr="00067157">
        <w:rPr>
          <w:i/>
        </w:rPr>
        <w:t>m/z</w:t>
      </w:r>
      <w:r w:rsidR="007F719F">
        <w:t xml:space="preserve"> [ES-], 308 [M]</w:t>
      </w:r>
      <w:r w:rsidR="007F719F">
        <w:rPr>
          <w:vertAlign w:val="superscript"/>
        </w:rPr>
        <w:t>-</w:t>
      </w:r>
      <w:r w:rsidR="007F719F">
        <w:t xml:space="preserve">. </w:t>
      </w:r>
      <w:r w:rsidR="007F719F" w:rsidRPr="009C6EF9">
        <w:rPr>
          <w:b/>
        </w:rPr>
        <w:t>KDO</w:t>
      </w:r>
      <w:r w:rsidR="007F719F">
        <w:t xml:space="preserve"> </w:t>
      </w:r>
      <w:r w:rsidR="007F719F" w:rsidRPr="00067157">
        <w:rPr>
          <w:i/>
        </w:rPr>
        <w:t>m/z</w:t>
      </w:r>
      <w:r w:rsidR="007F719F">
        <w:t xml:space="preserve"> [ES-], 237 [M]</w:t>
      </w:r>
      <w:r w:rsidR="007F719F">
        <w:rPr>
          <w:vertAlign w:val="superscript"/>
        </w:rPr>
        <w:t>-</w:t>
      </w:r>
      <w:r w:rsidR="007F719F">
        <w:t xml:space="preserve">. </w:t>
      </w:r>
      <w:r w:rsidR="007F719F" w:rsidRPr="009C6EF9">
        <w:rPr>
          <w:b/>
        </w:rPr>
        <w:t>KDN</w:t>
      </w:r>
      <w:r w:rsidR="007F719F" w:rsidRPr="00484F9D">
        <w:rPr>
          <w:i/>
        </w:rPr>
        <w:t xml:space="preserve"> </w:t>
      </w:r>
      <w:r w:rsidR="007F719F" w:rsidRPr="00067157">
        <w:rPr>
          <w:i/>
        </w:rPr>
        <w:t>m/z</w:t>
      </w:r>
      <w:r w:rsidR="007F719F">
        <w:t xml:space="preserve"> [ES-], 267 [M]</w:t>
      </w:r>
      <w:r w:rsidR="007F719F">
        <w:rPr>
          <w:vertAlign w:val="superscript"/>
        </w:rPr>
        <w:t>-</w:t>
      </w:r>
      <w:r w:rsidR="007F719F">
        <w:rPr>
          <w:vertAlign w:val="subscript"/>
        </w:rPr>
        <w:t>.</w:t>
      </w:r>
      <w:r w:rsidR="007F719F" w:rsidRPr="00D7671B">
        <w:rPr>
          <w:vertAlign w:val="subscript"/>
        </w:rPr>
        <w:t xml:space="preserve"> </w:t>
      </w:r>
      <w:r w:rsidR="007F719F" w:rsidRPr="009C6EF9">
        <w:rPr>
          <w:b/>
        </w:rPr>
        <w:t>37</w:t>
      </w:r>
      <w:r w:rsidR="007F719F">
        <w:rPr>
          <w:vertAlign w:val="subscript"/>
        </w:rPr>
        <w:t xml:space="preserve"> </w:t>
      </w:r>
      <w:r w:rsidR="007F719F" w:rsidRPr="00F64C9E">
        <w:rPr>
          <w:i/>
        </w:rPr>
        <w:t>m/z</w:t>
      </w:r>
      <w:r w:rsidR="007F719F" w:rsidRPr="00F64C9E">
        <w:t xml:space="preserve"> [ES-], 386 [M]</w:t>
      </w:r>
      <w:r w:rsidR="007F719F" w:rsidRPr="00F64C9E">
        <w:rPr>
          <w:vertAlign w:val="superscript"/>
        </w:rPr>
        <w:t>-</w:t>
      </w:r>
      <w:r w:rsidR="007F719F">
        <w:t>.</w:t>
      </w:r>
      <w:r w:rsidR="007F719F" w:rsidRPr="00F64C9E">
        <w:rPr>
          <w:color w:val="FF0000"/>
        </w:rPr>
        <w:t xml:space="preserve"> </w:t>
      </w:r>
      <w:r w:rsidR="007F719F" w:rsidRPr="009C6EF9">
        <w:rPr>
          <w:b/>
        </w:rPr>
        <w:t>13</w:t>
      </w:r>
      <w:r w:rsidR="007F719F">
        <w:rPr>
          <w:color w:val="FF0000"/>
        </w:rPr>
        <w:t xml:space="preserve"> </w:t>
      </w:r>
      <w:r w:rsidR="007F719F" w:rsidRPr="00F64C9E">
        <w:rPr>
          <w:i/>
        </w:rPr>
        <w:t>m/z</w:t>
      </w:r>
      <w:r w:rsidR="007F719F" w:rsidRPr="00F64C9E">
        <w:t xml:space="preserve"> [ES-], 388 [M]</w:t>
      </w:r>
      <w:r w:rsidR="007F719F" w:rsidRPr="00F64C9E">
        <w:rPr>
          <w:vertAlign w:val="superscript"/>
        </w:rPr>
        <w:t>-</w:t>
      </w:r>
      <w:r w:rsidR="007F719F">
        <w:t xml:space="preserve">. </w:t>
      </w:r>
      <w:r w:rsidR="007F719F" w:rsidRPr="009C6EF9">
        <w:rPr>
          <w:b/>
        </w:rPr>
        <w:t>34</w:t>
      </w:r>
      <w:r w:rsidR="007F719F" w:rsidRPr="00F64C9E">
        <w:rPr>
          <w:i/>
          <w:color w:val="FF0000"/>
        </w:rPr>
        <w:t xml:space="preserve"> </w:t>
      </w:r>
      <w:r w:rsidR="007F719F" w:rsidRPr="00F64C9E">
        <w:rPr>
          <w:i/>
        </w:rPr>
        <w:t>m/z</w:t>
      </w:r>
      <w:r w:rsidR="007F719F" w:rsidRPr="00F64C9E">
        <w:t xml:space="preserve"> [ES-], 390 [M]</w:t>
      </w:r>
      <w:r w:rsidR="007F719F" w:rsidRPr="00F64C9E">
        <w:rPr>
          <w:vertAlign w:val="superscript"/>
        </w:rPr>
        <w:t>-</w:t>
      </w:r>
      <w:r w:rsidR="007F719F">
        <w:t xml:space="preserve">. </w:t>
      </w:r>
      <w:r w:rsidR="007F719F" w:rsidRPr="009C6EF9">
        <w:rPr>
          <w:b/>
        </w:rPr>
        <w:t>12</w:t>
      </w:r>
      <w:r w:rsidR="007F719F" w:rsidRPr="00F64C9E">
        <w:t xml:space="preserve"> </w:t>
      </w:r>
      <w:r w:rsidR="007F719F" w:rsidRPr="00F64C9E">
        <w:rPr>
          <w:i/>
        </w:rPr>
        <w:t>m/z</w:t>
      </w:r>
      <w:r w:rsidR="007F719F" w:rsidRPr="00F64C9E">
        <w:t xml:space="preserve"> [ES-], 396 [M]</w:t>
      </w:r>
      <w:r w:rsidR="007F719F" w:rsidRPr="00F64C9E">
        <w:rPr>
          <w:vertAlign w:val="superscript"/>
        </w:rPr>
        <w:t>-</w:t>
      </w:r>
      <w:r w:rsidR="007F719F">
        <w:t xml:space="preserve">. </w:t>
      </w:r>
      <w:r w:rsidR="007F719F" w:rsidRPr="009C6EF9">
        <w:rPr>
          <w:b/>
        </w:rPr>
        <w:t>32</w:t>
      </w:r>
      <w:r w:rsidR="007F719F">
        <w:t xml:space="preserve"> </w:t>
      </w:r>
      <w:r w:rsidR="007F719F" w:rsidRPr="00F64C9E">
        <w:rPr>
          <w:i/>
        </w:rPr>
        <w:t>m/z</w:t>
      </w:r>
      <w:r w:rsidR="007F719F" w:rsidRPr="00F64C9E">
        <w:t xml:space="preserve"> [ES-], 398 [M]</w:t>
      </w:r>
      <w:r w:rsidR="007F719F" w:rsidRPr="00F64C9E">
        <w:rPr>
          <w:vertAlign w:val="superscript"/>
        </w:rPr>
        <w:t>-</w:t>
      </w:r>
      <w:r w:rsidR="007F719F">
        <w:t>.</w:t>
      </w:r>
      <w:r w:rsidR="007F719F" w:rsidRPr="00F64C9E">
        <w:rPr>
          <w:color w:val="FF0000"/>
        </w:rPr>
        <w:t xml:space="preserve"> </w:t>
      </w:r>
      <w:r w:rsidR="007F719F" w:rsidRPr="009C6EF9">
        <w:rPr>
          <w:b/>
        </w:rPr>
        <w:t>36</w:t>
      </w:r>
      <w:r w:rsidR="007F719F">
        <w:rPr>
          <w:color w:val="FF0000"/>
        </w:rPr>
        <w:t xml:space="preserve"> </w:t>
      </w:r>
      <w:r w:rsidR="007F719F" w:rsidRPr="00F64C9E">
        <w:rPr>
          <w:i/>
        </w:rPr>
        <w:t>m/z</w:t>
      </w:r>
      <w:r w:rsidR="007F719F" w:rsidRPr="00F64C9E">
        <w:t xml:space="preserve"> [ES-], 414 [M]</w:t>
      </w:r>
      <w:r w:rsidR="007F719F" w:rsidRPr="00F64C9E">
        <w:rPr>
          <w:vertAlign w:val="superscript"/>
        </w:rPr>
        <w:t>-</w:t>
      </w:r>
      <w:r w:rsidR="007F719F">
        <w:t xml:space="preserve">. </w:t>
      </w:r>
      <w:r w:rsidR="007F719F" w:rsidRPr="009C6EF9">
        <w:rPr>
          <w:b/>
        </w:rPr>
        <w:t>31</w:t>
      </w:r>
      <w:r w:rsidR="007F719F" w:rsidRPr="00F64C9E">
        <w:rPr>
          <w:i/>
          <w:color w:val="FF0000"/>
        </w:rPr>
        <w:t xml:space="preserve"> </w:t>
      </w:r>
      <w:r w:rsidR="007F719F" w:rsidRPr="00F64C9E">
        <w:rPr>
          <w:i/>
        </w:rPr>
        <w:t>m/z</w:t>
      </w:r>
      <w:r w:rsidR="007F719F" w:rsidRPr="00F64C9E">
        <w:t xml:space="preserve"> [ES-], 400 [M]</w:t>
      </w:r>
      <w:r w:rsidR="007F719F" w:rsidRPr="00F64C9E">
        <w:rPr>
          <w:vertAlign w:val="superscript"/>
        </w:rPr>
        <w:t>-</w:t>
      </w:r>
      <w:r w:rsidR="007F719F">
        <w:t>.</w:t>
      </w:r>
      <w:r w:rsidR="007F719F" w:rsidRPr="00F64C9E">
        <w:rPr>
          <w:color w:val="FF0000"/>
        </w:rPr>
        <w:t xml:space="preserve"> </w:t>
      </w:r>
      <w:r w:rsidR="007F719F" w:rsidRPr="009C6EF9">
        <w:rPr>
          <w:b/>
        </w:rPr>
        <w:t>14</w:t>
      </w:r>
      <w:r w:rsidR="007F719F">
        <w:rPr>
          <w:color w:val="FF0000"/>
        </w:rPr>
        <w:t xml:space="preserve"> </w:t>
      </w:r>
      <w:r w:rsidR="007F719F" w:rsidRPr="00F64C9E">
        <w:rPr>
          <w:i/>
        </w:rPr>
        <w:t>m/z</w:t>
      </w:r>
      <w:r w:rsidR="007F719F" w:rsidRPr="00F64C9E">
        <w:t xml:space="preserve"> [ES-], 370 [M]</w:t>
      </w:r>
      <w:r w:rsidR="007F719F" w:rsidRPr="00F64C9E">
        <w:rPr>
          <w:vertAlign w:val="superscript"/>
        </w:rPr>
        <w:t>-</w:t>
      </w:r>
      <w:r w:rsidR="007F719F" w:rsidRPr="00F64C9E">
        <w:t>.</w:t>
      </w:r>
    </w:p>
    <w:p w:rsidR="007F719F" w:rsidRDefault="007F719F" w:rsidP="007F719F">
      <w:pPr>
        <w:tabs>
          <w:tab w:val="left" w:pos="900"/>
          <w:tab w:val="left" w:pos="1080"/>
          <w:tab w:val="left" w:pos="5142"/>
        </w:tabs>
        <w:spacing w:line="360" w:lineRule="auto"/>
        <w:jc w:val="both"/>
      </w:pPr>
    </w:p>
    <w:p w:rsidR="007F719F" w:rsidRPr="00BA623D" w:rsidRDefault="007F719F" w:rsidP="00381B27">
      <w:pPr>
        <w:pStyle w:val="Heading4"/>
        <w:spacing w:before="0"/>
      </w:pPr>
      <w:bookmarkStart w:id="132" w:name="_Toc326047539"/>
      <w:r w:rsidRPr="00BA623D">
        <w:t>8.2.</w:t>
      </w:r>
      <w:r>
        <w:t>4.7. Creation of a 24-C</w:t>
      </w:r>
      <w:r w:rsidRPr="00BA623D">
        <w:t>o</w:t>
      </w:r>
      <w:r>
        <w:t>mponent DCL using S</w:t>
      </w:r>
      <w:r w:rsidRPr="00BA623D">
        <w:t xml:space="preserve">tock from </w:t>
      </w:r>
      <w:r w:rsidR="00381B27">
        <w:t>Section 7.2.3.8</w:t>
      </w:r>
      <w:r w:rsidRPr="00BA623D">
        <w:t>.</w:t>
      </w:r>
      <w:bookmarkEnd w:id="132"/>
    </w:p>
    <w:p w:rsidR="007F719F" w:rsidRDefault="007F719F" w:rsidP="007F719F">
      <w:pPr>
        <w:tabs>
          <w:tab w:val="left" w:pos="900"/>
          <w:tab w:val="left" w:pos="1080"/>
          <w:tab w:val="left" w:pos="5142"/>
        </w:tabs>
        <w:spacing w:line="360" w:lineRule="auto"/>
        <w:jc w:val="both"/>
      </w:pPr>
    </w:p>
    <w:p w:rsidR="007F719F" w:rsidRPr="00D7671B" w:rsidRDefault="007F719F" w:rsidP="007F719F">
      <w:pPr>
        <w:tabs>
          <w:tab w:val="left" w:pos="900"/>
          <w:tab w:val="left" w:pos="1080"/>
          <w:tab w:val="left" w:pos="5142"/>
        </w:tabs>
        <w:spacing w:line="360" w:lineRule="auto"/>
        <w:jc w:val="both"/>
      </w:pPr>
      <w:r>
        <w:t xml:space="preserve">Exactly the same procedure as in </w:t>
      </w:r>
      <w:r w:rsidR="00733729">
        <w:rPr>
          <w:b/>
        </w:rPr>
        <w:t>Section 8.2.4.5</w:t>
      </w:r>
      <w:r w:rsidRPr="009E1A9D">
        <w:rPr>
          <w:b/>
        </w:rPr>
        <w:t>.</w:t>
      </w:r>
      <w:r>
        <w:t xml:space="preserve"> with the exception that a stock solution was made up from the product of </w:t>
      </w:r>
      <w:r w:rsidR="00733729">
        <w:rPr>
          <w:b/>
        </w:rPr>
        <w:t>Section 7.2.3</w:t>
      </w:r>
      <w:r w:rsidRPr="009E1A9D">
        <w:rPr>
          <w:b/>
        </w:rPr>
        <w:t>.</w:t>
      </w:r>
      <w:r w:rsidR="00733729">
        <w:rPr>
          <w:b/>
        </w:rPr>
        <w:t>8.</w:t>
      </w:r>
      <w:r>
        <w:t xml:space="preserve"> (</w:t>
      </w:r>
      <w:r w:rsidRPr="001A48D7">
        <w:t xml:space="preserve">50 </w:t>
      </w:r>
      <w:r>
        <w:t>mM</w:t>
      </w:r>
      <w:r w:rsidRPr="001A48D7">
        <w:t xml:space="preserve"> </w:t>
      </w:r>
      <w:r>
        <w:t xml:space="preserve">and 100 mM sodium pyruvate in </w:t>
      </w:r>
      <w:r w:rsidRPr="001A48D7">
        <w:t>potassium phosp</w:t>
      </w:r>
      <w:r>
        <w:t xml:space="preserve">hate buffer (pH 7.4)) and used in place of the stock made up with the product of </w:t>
      </w:r>
      <w:r w:rsidR="00733729">
        <w:rPr>
          <w:b/>
        </w:rPr>
        <w:t>Section 7.2.3.6</w:t>
      </w:r>
      <w:r w:rsidRPr="00140E19">
        <w:rPr>
          <w:b/>
        </w:rPr>
        <w:t>.</w:t>
      </w:r>
      <w:r>
        <w:t xml:space="preserve"> In addition to this</w:t>
      </w:r>
      <w:r w:rsidR="00381B27">
        <w:t>,</w:t>
      </w:r>
      <w:r>
        <w:t xml:space="preserve"> 1.2 mg of WGA was used in place of 2.4 mg of WGA. The centrifugation step used was 1000 × g for 4 minutes.</w:t>
      </w:r>
      <w:r w:rsidRPr="00DE30AE">
        <w:t xml:space="preserve"> </w:t>
      </w:r>
      <w:r w:rsidRPr="00F64C9E">
        <w:t>All</w:t>
      </w:r>
      <w:r w:rsidRPr="00071AF0">
        <w:rPr>
          <w:color w:val="FF0000"/>
        </w:rPr>
        <w:t xml:space="preserve"> </w:t>
      </w:r>
      <w:r w:rsidRPr="00F64C9E">
        <w:t>experiments including repeats revealed:</w:t>
      </w:r>
      <w:r>
        <w:t xml:space="preserve"> </w:t>
      </w:r>
      <w:r w:rsidRPr="00C07133">
        <w:rPr>
          <w:b/>
        </w:rPr>
        <w:t>Neu5Ac</w:t>
      </w:r>
      <w:r>
        <w:t xml:space="preserve"> </w:t>
      </w:r>
      <w:r w:rsidRPr="00D7671B">
        <w:rPr>
          <w:i/>
        </w:rPr>
        <w:t>m/z</w:t>
      </w:r>
      <w:r w:rsidRPr="00D7671B">
        <w:t xml:space="preserve"> [ES-], 308 [M]</w:t>
      </w:r>
      <w:r w:rsidRPr="00D7671B">
        <w:rPr>
          <w:vertAlign w:val="superscript"/>
        </w:rPr>
        <w:t>-</w:t>
      </w:r>
      <w:r w:rsidRPr="00D7671B">
        <w:t xml:space="preserve">, </w:t>
      </w:r>
      <w:r w:rsidRPr="00C07133">
        <w:rPr>
          <w:b/>
        </w:rPr>
        <w:t>KDO</w:t>
      </w:r>
      <w:r>
        <w:t xml:space="preserve"> </w:t>
      </w:r>
      <w:r w:rsidRPr="00D7671B">
        <w:rPr>
          <w:i/>
        </w:rPr>
        <w:t>m/z</w:t>
      </w:r>
      <w:r w:rsidRPr="00D7671B">
        <w:t xml:space="preserve"> [ES-], 237 [M]</w:t>
      </w:r>
      <w:r w:rsidRPr="00D7671B">
        <w:rPr>
          <w:vertAlign w:val="superscript"/>
        </w:rPr>
        <w:t>-</w:t>
      </w:r>
      <w:r w:rsidRPr="00D7671B">
        <w:t>,</w:t>
      </w:r>
      <w:r w:rsidRPr="00C07133">
        <w:rPr>
          <w:b/>
        </w:rPr>
        <w:t>KDN</w:t>
      </w:r>
      <w:r w:rsidRPr="00D7671B">
        <w:rPr>
          <w:i/>
        </w:rPr>
        <w:t xml:space="preserve"> m/z</w:t>
      </w:r>
      <w:r w:rsidRPr="00D7671B">
        <w:t xml:space="preserve"> [ES-], 267 [M]</w:t>
      </w:r>
      <w:r w:rsidRPr="00D7671B">
        <w:rPr>
          <w:vertAlign w:val="superscript"/>
        </w:rPr>
        <w:t>-</w:t>
      </w:r>
      <w:r w:rsidRPr="00D7671B">
        <w:rPr>
          <w:vertAlign w:val="subscript"/>
        </w:rPr>
        <w:t>,</w:t>
      </w:r>
      <w:r>
        <w:rPr>
          <w:vertAlign w:val="subscript"/>
        </w:rPr>
        <w:t xml:space="preserve"> </w:t>
      </w:r>
      <w:r w:rsidRPr="00C07133">
        <w:rPr>
          <w:b/>
        </w:rPr>
        <w:t>37</w:t>
      </w:r>
      <w:r w:rsidRPr="00D7671B">
        <w:rPr>
          <w:i/>
          <w:color w:val="FF0000"/>
        </w:rPr>
        <w:t xml:space="preserve"> </w:t>
      </w:r>
      <w:r w:rsidRPr="00D7671B">
        <w:rPr>
          <w:i/>
        </w:rPr>
        <w:t>m/z</w:t>
      </w:r>
      <w:r w:rsidRPr="00D7671B">
        <w:t xml:space="preserve"> [ES-], 386 [M]</w:t>
      </w:r>
      <w:r w:rsidRPr="00D7671B">
        <w:rPr>
          <w:vertAlign w:val="superscript"/>
        </w:rPr>
        <w:t>-</w:t>
      </w:r>
      <w:r w:rsidRPr="00D7671B">
        <w:t>,</w:t>
      </w:r>
      <w:r w:rsidRPr="00C07133">
        <w:rPr>
          <w:b/>
        </w:rPr>
        <w:t>13</w:t>
      </w:r>
      <w:r w:rsidRPr="00DE30AE">
        <w:rPr>
          <w:color w:val="FF0000"/>
        </w:rPr>
        <w:t xml:space="preserve"> </w:t>
      </w:r>
      <w:r w:rsidRPr="00D7671B">
        <w:rPr>
          <w:i/>
        </w:rPr>
        <w:t>m/z</w:t>
      </w:r>
      <w:r w:rsidRPr="00D7671B">
        <w:t xml:space="preserve"> [ES-], 388 [M]</w:t>
      </w:r>
      <w:r w:rsidRPr="00D7671B">
        <w:rPr>
          <w:vertAlign w:val="superscript"/>
        </w:rPr>
        <w:t>-</w:t>
      </w:r>
      <w:r w:rsidRPr="00D7671B">
        <w:t>,</w:t>
      </w:r>
      <w:r>
        <w:t xml:space="preserve"> </w:t>
      </w:r>
      <w:r w:rsidRPr="00C07133">
        <w:rPr>
          <w:b/>
        </w:rPr>
        <w:t>34</w:t>
      </w:r>
      <w:r w:rsidRPr="00DE30AE">
        <w:rPr>
          <w:i/>
          <w:color w:val="FF0000"/>
        </w:rPr>
        <w:t xml:space="preserve"> </w:t>
      </w:r>
      <w:r w:rsidRPr="00D7671B">
        <w:rPr>
          <w:i/>
        </w:rPr>
        <w:t>m/z</w:t>
      </w:r>
      <w:r w:rsidRPr="00D7671B">
        <w:t xml:space="preserve"> [ES-],</w:t>
      </w:r>
      <w:r w:rsidRPr="00DE30AE">
        <w:rPr>
          <w:color w:val="FF0000"/>
        </w:rPr>
        <w:t xml:space="preserve"> </w:t>
      </w:r>
      <w:r w:rsidRPr="00D7671B">
        <w:t>390 [M]</w:t>
      </w:r>
      <w:r w:rsidRPr="00D7671B">
        <w:rPr>
          <w:vertAlign w:val="superscript"/>
        </w:rPr>
        <w:t>-</w:t>
      </w:r>
      <w:r w:rsidRPr="00D7671B">
        <w:t>,</w:t>
      </w:r>
      <w:r>
        <w:t xml:space="preserve"> </w:t>
      </w:r>
      <w:r w:rsidRPr="00C07133">
        <w:rPr>
          <w:b/>
        </w:rPr>
        <w:t>38</w:t>
      </w:r>
      <w:r w:rsidRPr="00DE30AE">
        <w:rPr>
          <w:color w:val="FF0000"/>
        </w:rPr>
        <w:t xml:space="preserve"> </w:t>
      </w:r>
      <w:r w:rsidRPr="00D7671B">
        <w:rPr>
          <w:i/>
        </w:rPr>
        <w:t>m/z</w:t>
      </w:r>
      <w:r w:rsidRPr="00D7671B">
        <w:t xml:space="preserve"> [ES-], 384 [M]</w:t>
      </w:r>
      <w:r w:rsidRPr="00D7671B">
        <w:rPr>
          <w:vertAlign w:val="superscript"/>
        </w:rPr>
        <w:t>-</w:t>
      </w:r>
      <w:r w:rsidRPr="00D7671B">
        <w:t xml:space="preserve">, </w:t>
      </w:r>
      <w:r w:rsidRPr="00C07133">
        <w:rPr>
          <w:b/>
        </w:rPr>
        <w:t>32</w:t>
      </w:r>
      <w:r>
        <w:t xml:space="preserve"> </w:t>
      </w:r>
      <w:r w:rsidRPr="00D7671B">
        <w:rPr>
          <w:i/>
        </w:rPr>
        <w:t>m/z</w:t>
      </w:r>
      <w:r w:rsidRPr="00D7671B">
        <w:t xml:space="preserve"> [ES-], 398 [M]</w:t>
      </w:r>
      <w:r w:rsidRPr="00D7671B">
        <w:rPr>
          <w:vertAlign w:val="superscript"/>
        </w:rPr>
        <w:t>-</w:t>
      </w:r>
      <w:r w:rsidRPr="00D7671B">
        <w:t>,</w:t>
      </w:r>
      <w:r>
        <w:t xml:space="preserve"> </w:t>
      </w:r>
      <w:r w:rsidRPr="00C07133">
        <w:rPr>
          <w:b/>
        </w:rPr>
        <w:t>36</w:t>
      </w:r>
      <w:r w:rsidRPr="00D7671B">
        <w:t xml:space="preserve"> </w:t>
      </w:r>
      <w:r w:rsidRPr="00D7671B">
        <w:rPr>
          <w:i/>
        </w:rPr>
        <w:t>m/z</w:t>
      </w:r>
      <w:r w:rsidRPr="00D7671B">
        <w:t xml:space="preserve"> [ES-], 414 [M]</w:t>
      </w:r>
      <w:r w:rsidRPr="00D7671B">
        <w:rPr>
          <w:vertAlign w:val="superscript"/>
        </w:rPr>
        <w:t>-</w:t>
      </w:r>
      <w:r w:rsidRPr="00D7671B">
        <w:t>,</w:t>
      </w:r>
      <w:r>
        <w:t xml:space="preserve"> </w:t>
      </w:r>
      <w:r w:rsidRPr="00C07133">
        <w:rPr>
          <w:b/>
        </w:rPr>
        <w:t>31</w:t>
      </w:r>
      <w:r w:rsidRPr="00D7671B">
        <w:rPr>
          <w:i/>
        </w:rPr>
        <w:t xml:space="preserve"> m/z</w:t>
      </w:r>
      <w:r w:rsidRPr="00D7671B">
        <w:t xml:space="preserve"> [ES-], 400 [M]</w:t>
      </w:r>
      <w:r w:rsidRPr="00D7671B">
        <w:rPr>
          <w:vertAlign w:val="superscript"/>
        </w:rPr>
        <w:t>-</w:t>
      </w:r>
      <w:r w:rsidRPr="00D7671B">
        <w:t xml:space="preserve">, </w:t>
      </w:r>
      <w:r w:rsidRPr="00C07133">
        <w:rPr>
          <w:b/>
        </w:rPr>
        <w:t>14</w:t>
      </w:r>
      <w:r>
        <w:t xml:space="preserve"> </w:t>
      </w:r>
      <w:r w:rsidRPr="00D7671B">
        <w:rPr>
          <w:i/>
        </w:rPr>
        <w:t>m/z</w:t>
      </w:r>
      <w:r w:rsidRPr="00D7671B">
        <w:t xml:space="preserve"> [ES-], 370 [M]</w:t>
      </w:r>
      <w:r w:rsidRPr="00D7671B">
        <w:rPr>
          <w:vertAlign w:val="superscript"/>
        </w:rPr>
        <w:t>-</w:t>
      </w:r>
      <w:r w:rsidRPr="00D7671B">
        <w:t>.</w:t>
      </w:r>
      <w:r>
        <w:t xml:space="preserve"> </w:t>
      </w:r>
      <w:r w:rsidRPr="00C07133">
        <w:rPr>
          <w:b/>
        </w:rPr>
        <w:t>39</w:t>
      </w:r>
      <w:r w:rsidRPr="00D7671B">
        <w:rPr>
          <w:i/>
        </w:rPr>
        <w:t xml:space="preserve"> m/z</w:t>
      </w:r>
      <w:r w:rsidRPr="00D7671B">
        <w:t xml:space="preserve"> [ES-], 376 [M]</w:t>
      </w:r>
      <w:r w:rsidRPr="00D7671B">
        <w:rPr>
          <w:vertAlign w:val="superscript"/>
        </w:rPr>
        <w:t>-</w:t>
      </w:r>
      <w:r w:rsidRPr="00D7671B">
        <w:t>.</w:t>
      </w:r>
    </w:p>
    <w:p w:rsidR="007F719F" w:rsidRDefault="007F719F" w:rsidP="007F719F">
      <w:pPr>
        <w:tabs>
          <w:tab w:val="left" w:pos="900"/>
          <w:tab w:val="left" w:pos="1080"/>
          <w:tab w:val="left" w:pos="5142"/>
        </w:tabs>
        <w:spacing w:line="360" w:lineRule="auto"/>
        <w:jc w:val="both"/>
      </w:pPr>
    </w:p>
    <w:p w:rsidR="007F719F" w:rsidRPr="00E00E5F" w:rsidRDefault="007F719F" w:rsidP="00381B27">
      <w:pPr>
        <w:pStyle w:val="Heading3"/>
        <w:spacing w:before="0" w:line="360" w:lineRule="auto"/>
      </w:pPr>
      <w:bookmarkStart w:id="133" w:name="_Toc326047540"/>
      <w:r w:rsidRPr="00E00E5F">
        <w:t>8.2.5. Large-Scale DCLs Created using NANA Aldolase and Subtilisin Carlsberg and Analysed using SEC Columns</w:t>
      </w:r>
      <w:bookmarkEnd w:id="133"/>
    </w:p>
    <w:p w:rsidR="007F719F" w:rsidRDefault="007F719F" w:rsidP="007F719F">
      <w:pPr>
        <w:tabs>
          <w:tab w:val="left" w:pos="900"/>
          <w:tab w:val="left" w:pos="1080"/>
          <w:tab w:val="left" w:pos="5142"/>
        </w:tabs>
        <w:spacing w:line="360" w:lineRule="auto"/>
        <w:jc w:val="both"/>
      </w:pPr>
    </w:p>
    <w:p w:rsidR="007F719F" w:rsidRDefault="007F719F" w:rsidP="007F719F">
      <w:pPr>
        <w:tabs>
          <w:tab w:val="left" w:pos="900"/>
          <w:tab w:val="left" w:pos="1080"/>
          <w:tab w:val="left" w:pos="5142"/>
        </w:tabs>
        <w:spacing w:line="360" w:lineRule="auto"/>
        <w:jc w:val="both"/>
      </w:pPr>
      <w:r>
        <w:t>A series of large-scale DCLs were constructed using subtilisin Carlsberg in addition to NANA aldolase to construct the DCLs.</w:t>
      </w:r>
    </w:p>
    <w:p w:rsidR="007F719F" w:rsidRDefault="007F719F" w:rsidP="007F719F">
      <w:pPr>
        <w:tabs>
          <w:tab w:val="left" w:pos="900"/>
          <w:tab w:val="left" w:pos="1080"/>
          <w:tab w:val="left" w:pos="5142"/>
        </w:tabs>
        <w:spacing w:line="360" w:lineRule="auto"/>
        <w:jc w:val="both"/>
      </w:pPr>
    </w:p>
    <w:p w:rsidR="007F719F" w:rsidRDefault="007F719F" w:rsidP="00733729">
      <w:pPr>
        <w:pStyle w:val="Heading4"/>
        <w:spacing w:before="0"/>
      </w:pPr>
      <w:bookmarkStart w:id="134" w:name="_Toc326047541"/>
      <w:r w:rsidRPr="00D92FAF">
        <w:t>8</w:t>
      </w:r>
      <w:r>
        <w:t>.2.5.1</w:t>
      </w:r>
      <w:r w:rsidRPr="00D92FAF">
        <w:t>.</w:t>
      </w:r>
      <w:r w:rsidR="00685E1C">
        <w:t xml:space="preserve"> Creation of a 47</w:t>
      </w:r>
      <w:r>
        <w:t>-Component DCL with 4 mg of WGA</w:t>
      </w:r>
      <w:bookmarkEnd w:id="134"/>
    </w:p>
    <w:p w:rsidR="007F719F" w:rsidRDefault="007F719F" w:rsidP="007F719F">
      <w:pPr>
        <w:tabs>
          <w:tab w:val="left" w:pos="900"/>
          <w:tab w:val="left" w:pos="1080"/>
          <w:tab w:val="left" w:pos="5142"/>
        </w:tabs>
        <w:spacing w:line="360" w:lineRule="auto"/>
        <w:jc w:val="both"/>
        <w:rPr>
          <w:b/>
        </w:rPr>
      </w:pPr>
    </w:p>
    <w:p w:rsidR="007F719F" w:rsidRDefault="00400BE8" w:rsidP="007F719F">
      <w:pPr>
        <w:tabs>
          <w:tab w:val="left" w:pos="900"/>
          <w:tab w:val="left" w:pos="1080"/>
          <w:tab w:val="left" w:pos="5142"/>
        </w:tabs>
        <w:spacing w:line="360" w:lineRule="auto"/>
        <w:jc w:val="both"/>
      </w:pPr>
      <w:r>
        <w:t>To two 0.5 mL E</w:t>
      </w:r>
      <w:r w:rsidR="007F719F">
        <w:t xml:space="preserve">ppendorf tubes was added 60 </w:t>
      </w:r>
      <w:r w:rsidR="007F719F" w:rsidRPr="001A48D7">
        <w:t>μL</w:t>
      </w:r>
      <w:r w:rsidR="007F719F">
        <w:t xml:space="preserve"> of stock 1 and 1.44 </w:t>
      </w:r>
      <w:r w:rsidR="007F719F" w:rsidRPr="001A48D7">
        <w:t>μL</w:t>
      </w:r>
      <w:r w:rsidR="007F719F">
        <w:t xml:space="preserve"> of stocks 3, 4 and 5</w:t>
      </w:r>
      <w:r w:rsidR="005A2B7A">
        <w:t xml:space="preserve"> (</w:t>
      </w:r>
      <w:r w:rsidR="005A2B7A" w:rsidRPr="005A2B7A">
        <w:rPr>
          <w:b/>
        </w:rPr>
        <w:t>Table 31</w:t>
      </w:r>
      <w:r w:rsidR="005A2B7A">
        <w:t>)</w:t>
      </w:r>
      <w:r w:rsidR="007F719F">
        <w:t xml:space="preserve">. 13 </w:t>
      </w:r>
      <w:r w:rsidR="007F719F" w:rsidRPr="001A48D7">
        <w:t>μL</w:t>
      </w:r>
      <w:r w:rsidR="007F719F">
        <w:t xml:space="preserve"> of stock made up from the EDC reaction of mannosamine with a range of 9 carboxylic acids (</w:t>
      </w:r>
      <w:r w:rsidR="007F719F" w:rsidRPr="00007364">
        <w:rPr>
          <w:b/>
          <w:bCs/>
        </w:rPr>
        <w:t xml:space="preserve">Section </w:t>
      </w:r>
      <w:r w:rsidR="005A2B7A">
        <w:rPr>
          <w:b/>
          <w:bCs/>
        </w:rPr>
        <w:t>7.2.3.8</w:t>
      </w:r>
      <w:r w:rsidR="007F719F">
        <w:rPr>
          <w:b/>
          <w:bCs/>
        </w:rPr>
        <w:t>.</w:t>
      </w:r>
      <w:r w:rsidR="007F719F" w:rsidRPr="00007364">
        <w:t>)</w:t>
      </w:r>
      <w:r w:rsidR="007F719F">
        <w:t xml:space="preserve"> (</w:t>
      </w:r>
      <w:r w:rsidR="007F719F" w:rsidRPr="001A48D7">
        <w:t xml:space="preserve">50 </w:t>
      </w:r>
      <w:r w:rsidR="007F719F">
        <w:t>mM</w:t>
      </w:r>
      <w:r w:rsidR="007F719F" w:rsidRPr="001A48D7">
        <w:t xml:space="preserve"> </w:t>
      </w:r>
      <w:r w:rsidR="007F719F">
        <w:t xml:space="preserve">and 100 mM sodium pyruvate in </w:t>
      </w:r>
      <w:r w:rsidR="007F719F" w:rsidRPr="001A48D7">
        <w:t>potassium phosp</w:t>
      </w:r>
      <w:r w:rsidR="007F719F">
        <w:t xml:space="preserve">hate buffer (pH 7.4)) was also added. In addition to this, 70 </w:t>
      </w:r>
      <w:r w:rsidR="007F719F" w:rsidRPr="001A48D7">
        <w:t>μL</w:t>
      </w:r>
      <w:r w:rsidR="007F719F">
        <w:t xml:space="preserve"> of stock 2, 5 </w:t>
      </w:r>
      <w:r w:rsidR="007F719F" w:rsidRPr="001A48D7">
        <w:t>μL</w:t>
      </w:r>
      <w:r w:rsidR="007F719F">
        <w:t xml:space="preserve"> of triethylamine and 59 </w:t>
      </w:r>
      <w:r w:rsidR="007F719F" w:rsidRPr="001A48D7">
        <w:t>μL</w:t>
      </w:r>
      <w:r w:rsidR="007F719F">
        <w:t xml:space="preserve"> of vinyl acetate were added to the solution along with 0.25 mg of subtilisin Carlsberg. 14.75 </w:t>
      </w:r>
      <w:r w:rsidR="007F719F" w:rsidRPr="001A48D7">
        <w:t>μL</w:t>
      </w:r>
      <w:r w:rsidR="007F719F">
        <w:t xml:space="preserve"> of DMSO was also added. Finally 4 mg of W</w:t>
      </w:r>
      <w:r>
        <w:t>GA was added to one of the two E</w:t>
      </w:r>
      <w:r w:rsidR="007F719F">
        <w:t xml:space="preserve">ppendorf tubes. After incubating the tubes at 37 </w:t>
      </w:r>
      <w:r w:rsidR="00E05ABF" w:rsidRPr="00421022">
        <w:t>°</w:t>
      </w:r>
      <w:r w:rsidR="007F719F">
        <w:t xml:space="preserve">C for 24 hours, 25 </w:t>
      </w:r>
      <w:r w:rsidR="007F719F" w:rsidRPr="001A48D7">
        <w:t>μL</w:t>
      </w:r>
      <w:r w:rsidR="007F719F">
        <w:t xml:space="preserve"> samples were removed from each tube and applied to prepared SEC columns (</w:t>
      </w:r>
      <w:r w:rsidR="007F719F">
        <w:rPr>
          <w:b/>
          <w:bCs/>
        </w:rPr>
        <w:t>S</w:t>
      </w:r>
      <w:r w:rsidR="007F719F" w:rsidRPr="002B0996">
        <w:rPr>
          <w:b/>
          <w:bCs/>
        </w:rPr>
        <w:t>ection 8.2.2.</w:t>
      </w:r>
      <w:r w:rsidR="007F719F">
        <w:rPr>
          <w:b/>
          <w:bCs/>
        </w:rPr>
        <w:t>2.</w:t>
      </w:r>
      <w:r w:rsidR="007F719F">
        <w:t xml:space="preserve">). </w:t>
      </w:r>
      <w:r w:rsidR="005A2B7A">
        <w:t xml:space="preserve">The resulting supernatant </w:t>
      </w:r>
      <w:r w:rsidR="007F719F">
        <w:t>was analysed</w:t>
      </w:r>
      <w:r w:rsidR="005A2B7A">
        <w:t xml:space="preserve"> following denaturation</w:t>
      </w:r>
      <w:r w:rsidR="007F719F">
        <w:t xml:space="preserve"> using LC-MS. </w:t>
      </w:r>
      <w:r w:rsidR="00F22AD1">
        <w:t>HRMS revealed all DCL components were present.</w:t>
      </w:r>
    </w:p>
    <w:p w:rsidR="005A2B7A" w:rsidRDefault="005A2B7A" w:rsidP="007F719F">
      <w:pPr>
        <w:tabs>
          <w:tab w:val="left" w:pos="900"/>
          <w:tab w:val="left" w:pos="1080"/>
          <w:tab w:val="left" w:pos="5142"/>
        </w:tabs>
        <w:spacing w:line="360" w:lineRule="auto"/>
        <w:jc w:val="both"/>
      </w:pPr>
    </w:p>
    <w:p w:rsidR="005A2B7A" w:rsidRDefault="005A2B7A" w:rsidP="007F719F">
      <w:pPr>
        <w:tabs>
          <w:tab w:val="left" w:pos="900"/>
          <w:tab w:val="left" w:pos="1080"/>
          <w:tab w:val="left" w:pos="5142"/>
        </w:tabs>
        <w:spacing w:line="360" w:lineRule="auto"/>
        <w:jc w:val="both"/>
      </w:pPr>
      <w:r>
        <w:t xml:space="preserve">For HRMS </w:t>
      </w:r>
      <w:r w:rsidR="004E0268">
        <w:t>data</w:t>
      </w:r>
      <w:r>
        <w:t xml:space="preserve"> see </w:t>
      </w:r>
      <w:r w:rsidRPr="005A2B7A">
        <w:rPr>
          <w:b/>
        </w:rPr>
        <w:t>Appendix E</w:t>
      </w:r>
      <w:r>
        <w:t>.</w:t>
      </w:r>
    </w:p>
    <w:p w:rsidR="005A2B7A" w:rsidRPr="00B84B80" w:rsidRDefault="005A2B7A" w:rsidP="007F719F">
      <w:pPr>
        <w:tabs>
          <w:tab w:val="left" w:pos="900"/>
          <w:tab w:val="left" w:pos="1080"/>
          <w:tab w:val="left" w:pos="5142"/>
        </w:tabs>
        <w:spacing w:line="360" w:lineRule="auto"/>
        <w:jc w:val="both"/>
        <w:rPr>
          <w:color w:val="FF0000"/>
        </w:rPr>
      </w:pPr>
    </w:p>
    <w:p w:rsidR="007F719F" w:rsidRDefault="007F719F" w:rsidP="005A2B7A">
      <w:pPr>
        <w:pStyle w:val="Heading4"/>
        <w:spacing w:before="0"/>
      </w:pPr>
      <w:bookmarkStart w:id="135" w:name="_Toc326047542"/>
      <w:r>
        <w:t>8.2.5.2</w:t>
      </w:r>
      <w:r w:rsidRPr="00D92FAF">
        <w:t>.</w:t>
      </w:r>
      <w:r w:rsidR="004E0268">
        <w:t xml:space="preserve"> Creation of a 87</w:t>
      </w:r>
      <w:r>
        <w:t>-Component DCL with 4 mg of WGA</w:t>
      </w:r>
      <w:bookmarkEnd w:id="135"/>
    </w:p>
    <w:p w:rsidR="007F719F" w:rsidRDefault="007F719F" w:rsidP="007F719F">
      <w:pPr>
        <w:tabs>
          <w:tab w:val="left" w:pos="900"/>
          <w:tab w:val="left" w:pos="1080"/>
          <w:tab w:val="left" w:pos="5142"/>
        </w:tabs>
        <w:spacing w:line="360" w:lineRule="auto"/>
        <w:jc w:val="both"/>
        <w:rPr>
          <w:b/>
        </w:rPr>
      </w:pPr>
    </w:p>
    <w:p w:rsidR="004E0268" w:rsidRDefault="00400BE8" w:rsidP="007F719F">
      <w:pPr>
        <w:tabs>
          <w:tab w:val="left" w:pos="900"/>
          <w:tab w:val="left" w:pos="1080"/>
          <w:tab w:val="left" w:pos="5142"/>
        </w:tabs>
        <w:spacing w:line="360" w:lineRule="auto"/>
        <w:jc w:val="both"/>
        <w:rPr>
          <w:b/>
        </w:rPr>
      </w:pPr>
      <w:r>
        <w:t>To two 0.5 mL E</w:t>
      </w:r>
      <w:r w:rsidR="007F719F">
        <w:t xml:space="preserve">ppendorf tubes was added 60 </w:t>
      </w:r>
      <w:r w:rsidR="007F719F" w:rsidRPr="001A48D7">
        <w:t>μL</w:t>
      </w:r>
      <w:r w:rsidR="007F719F">
        <w:t xml:space="preserve"> of stock 1 and 0.72 </w:t>
      </w:r>
      <w:r w:rsidR="007F719F" w:rsidRPr="001A48D7">
        <w:t>μL</w:t>
      </w:r>
      <w:r w:rsidR="007F719F">
        <w:t xml:space="preserve"> of stocks 3, 4 and 5</w:t>
      </w:r>
      <w:r w:rsidR="00B379DF">
        <w:t xml:space="preserve"> (</w:t>
      </w:r>
      <w:r w:rsidR="00B379DF" w:rsidRPr="00B379DF">
        <w:rPr>
          <w:b/>
        </w:rPr>
        <w:t>Table 31</w:t>
      </w:r>
      <w:r w:rsidR="00B379DF">
        <w:t>)</w:t>
      </w:r>
      <w:r w:rsidR="007F719F">
        <w:t xml:space="preserve">. 13.7 </w:t>
      </w:r>
      <w:r w:rsidR="007F719F" w:rsidRPr="001A48D7">
        <w:t>μL</w:t>
      </w:r>
      <w:r w:rsidR="007F719F">
        <w:t xml:space="preserve"> of stock made up from the EDC reaction of mannosamine with a range of 19 carboxylic acids (</w:t>
      </w:r>
      <w:r w:rsidR="007F719F" w:rsidRPr="00007364">
        <w:rPr>
          <w:b/>
          <w:bCs/>
        </w:rPr>
        <w:t xml:space="preserve">Section </w:t>
      </w:r>
      <w:r w:rsidR="00B379DF">
        <w:rPr>
          <w:b/>
          <w:bCs/>
        </w:rPr>
        <w:t>7.2.3.12</w:t>
      </w:r>
      <w:r w:rsidR="007F719F">
        <w:rPr>
          <w:b/>
          <w:bCs/>
        </w:rPr>
        <w:t>.</w:t>
      </w:r>
      <w:r w:rsidR="007F719F" w:rsidRPr="00007364">
        <w:t>)</w:t>
      </w:r>
      <w:r w:rsidR="007F719F">
        <w:t xml:space="preserve"> (</w:t>
      </w:r>
      <w:r w:rsidR="007F719F" w:rsidRPr="001A48D7">
        <w:t xml:space="preserve">50 </w:t>
      </w:r>
      <w:r w:rsidR="007F719F">
        <w:t>mM</w:t>
      </w:r>
      <w:r w:rsidR="007F719F" w:rsidRPr="001A48D7">
        <w:t xml:space="preserve"> </w:t>
      </w:r>
      <w:r w:rsidR="007F719F">
        <w:t xml:space="preserve">and 100 mM sodium pyruvate in </w:t>
      </w:r>
      <w:r w:rsidR="007F719F" w:rsidRPr="001A48D7">
        <w:t>potassium phosp</w:t>
      </w:r>
      <w:r w:rsidR="007F719F">
        <w:t xml:space="preserve">hate buffer (pH 7.4)) was also added. In addition to this, 70 </w:t>
      </w:r>
      <w:r w:rsidR="007F719F" w:rsidRPr="001A48D7">
        <w:t>μL</w:t>
      </w:r>
      <w:r w:rsidR="007F719F">
        <w:t xml:space="preserve"> of stock 2, 5 </w:t>
      </w:r>
      <w:r w:rsidR="007F719F" w:rsidRPr="001A48D7">
        <w:t>μL</w:t>
      </w:r>
      <w:r w:rsidR="007F719F">
        <w:t xml:space="preserve"> of triethylamine and 59 </w:t>
      </w:r>
      <w:r w:rsidR="007F719F" w:rsidRPr="001A48D7">
        <w:t>μL</w:t>
      </w:r>
      <w:r w:rsidR="007F719F">
        <w:t xml:space="preserve"> vinyl acetate were added to the solution along with 0.25 mg of subtilisin Carlsberg. 14.75 </w:t>
      </w:r>
      <w:r w:rsidR="007F719F" w:rsidRPr="001A48D7">
        <w:t>μL</w:t>
      </w:r>
      <w:r w:rsidR="007F719F">
        <w:t xml:space="preserve"> of DMSO was also added. Finally 4 mg of W</w:t>
      </w:r>
      <w:r>
        <w:t>GA was added to one of the two E</w:t>
      </w:r>
      <w:r w:rsidR="007F719F">
        <w:t xml:space="preserve">ppendorf tubes. After incubating the tubes at 37 </w:t>
      </w:r>
      <w:r w:rsidR="00E05ABF" w:rsidRPr="00421022">
        <w:t>°</w:t>
      </w:r>
      <w:r w:rsidR="007F719F">
        <w:t xml:space="preserve">C for 24 hours, 25 </w:t>
      </w:r>
      <w:r w:rsidR="007F719F" w:rsidRPr="001A48D7">
        <w:t>μL</w:t>
      </w:r>
      <w:r w:rsidR="007F719F">
        <w:t xml:space="preserve"> samples were removed from each tube and applied to prepared SEC columns (</w:t>
      </w:r>
      <w:r w:rsidR="007F719F">
        <w:rPr>
          <w:b/>
          <w:bCs/>
        </w:rPr>
        <w:t>S</w:t>
      </w:r>
      <w:r w:rsidR="007F719F" w:rsidRPr="002B0996">
        <w:rPr>
          <w:b/>
          <w:bCs/>
        </w:rPr>
        <w:t>ection 8.2.2.</w:t>
      </w:r>
      <w:r w:rsidR="007F719F">
        <w:rPr>
          <w:b/>
          <w:bCs/>
        </w:rPr>
        <w:t>2.</w:t>
      </w:r>
      <w:r w:rsidR="007F719F">
        <w:t>).</w:t>
      </w:r>
      <w:r w:rsidR="007F719F">
        <w:rPr>
          <w:b/>
        </w:rPr>
        <w:t xml:space="preserve"> </w:t>
      </w:r>
      <w:r w:rsidR="004E0268">
        <w:t>After the</w:t>
      </w:r>
      <w:r w:rsidR="004E0268" w:rsidRPr="004E0268">
        <w:t xml:space="preserve"> SEC </w:t>
      </w:r>
      <w:r w:rsidR="004E0268">
        <w:t>chromatography step,</w:t>
      </w:r>
      <w:r w:rsidR="004E0268" w:rsidRPr="004E0268">
        <w:t xml:space="preserve"> the resulting solution was subjected to denaturation in acetonitrile </w:t>
      </w:r>
      <w:r w:rsidR="004E0268">
        <w:t xml:space="preserve">followed by </w:t>
      </w:r>
      <w:r w:rsidR="004E0268" w:rsidRPr="004E0268">
        <w:t>LC-MS analysis.</w:t>
      </w:r>
      <w:r w:rsidR="00036B56">
        <w:t xml:space="preserve"> HRMS revealed that all DCL components were present</w:t>
      </w:r>
      <w:r w:rsidR="00AF48EB">
        <w:t xml:space="preserve"> before SEC</w:t>
      </w:r>
      <w:r w:rsidR="00036B56">
        <w:t xml:space="preserve"> with the exception of </w:t>
      </w:r>
      <w:r w:rsidR="00F157DB" w:rsidRPr="00F157DB">
        <w:rPr>
          <w:b/>
          <w:smallCaps/>
        </w:rPr>
        <w:t>d-</w:t>
      </w:r>
      <w:r w:rsidR="00036B56" w:rsidRPr="00036B56">
        <w:rPr>
          <w:b/>
        </w:rPr>
        <w:t>Lyxose</w:t>
      </w:r>
      <w:r w:rsidR="00036B56">
        <w:t xml:space="preserve">, </w:t>
      </w:r>
      <w:r w:rsidR="00F157DB" w:rsidRPr="00F157DB">
        <w:rPr>
          <w:b/>
          <w:smallCaps/>
        </w:rPr>
        <w:t>d-</w:t>
      </w:r>
      <w:r w:rsidR="00036B56" w:rsidRPr="00036B56">
        <w:rPr>
          <w:b/>
        </w:rPr>
        <w:t>mannose</w:t>
      </w:r>
      <w:r w:rsidR="00036B56">
        <w:t xml:space="preserve"> and the 6-C acylated version of </w:t>
      </w:r>
      <w:r w:rsidR="00F157DB" w:rsidRPr="00F157DB">
        <w:rPr>
          <w:smallCaps/>
        </w:rPr>
        <w:t>d-</w:t>
      </w:r>
      <w:r w:rsidR="00036B56">
        <w:t>mannose (</w:t>
      </w:r>
      <w:r w:rsidR="00036B56" w:rsidRPr="00036B56">
        <w:rPr>
          <w:b/>
        </w:rPr>
        <w:t>81</w:t>
      </w:r>
      <w:r w:rsidR="00036B56">
        <w:t>).</w:t>
      </w:r>
    </w:p>
    <w:p w:rsidR="004E0268" w:rsidRDefault="004E0268" w:rsidP="007F719F">
      <w:pPr>
        <w:tabs>
          <w:tab w:val="left" w:pos="900"/>
          <w:tab w:val="left" w:pos="1080"/>
          <w:tab w:val="left" w:pos="5142"/>
        </w:tabs>
        <w:spacing w:line="360" w:lineRule="auto"/>
        <w:jc w:val="both"/>
        <w:rPr>
          <w:b/>
        </w:rPr>
      </w:pPr>
    </w:p>
    <w:p w:rsidR="004E0268" w:rsidRDefault="004E0268" w:rsidP="007F719F">
      <w:pPr>
        <w:tabs>
          <w:tab w:val="left" w:pos="900"/>
          <w:tab w:val="left" w:pos="1080"/>
          <w:tab w:val="left" w:pos="5142"/>
        </w:tabs>
        <w:spacing w:line="360" w:lineRule="auto"/>
        <w:jc w:val="both"/>
        <w:rPr>
          <w:b/>
        </w:rPr>
      </w:pPr>
      <w:r w:rsidRPr="004E0268">
        <w:t>For HRMS data see</w:t>
      </w:r>
      <w:r>
        <w:rPr>
          <w:b/>
        </w:rPr>
        <w:t xml:space="preserve"> Appendix F</w:t>
      </w:r>
      <w:r w:rsidRPr="004E0268">
        <w:t>.</w:t>
      </w:r>
    </w:p>
    <w:p w:rsidR="007F719F" w:rsidRDefault="007F719F" w:rsidP="007F719F">
      <w:pPr>
        <w:tabs>
          <w:tab w:val="left" w:pos="900"/>
          <w:tab w:val="left" w:pos="1080"/>
          <w:tab w:val="left" w:pos="5142"/>
        </w:tabs>
        <w:spacing w:line="360" w:lineRule="auto"/>
        <w:jc w:val="both"/>
        <w:rPr>
          <w:b/>
          <w:color w:val="FF0000"/>
        </w:rPr>
      </w:pPr>
    </w:p>
    <w:p w:rsidR="007F719F" w:rsidRDefault="007F719F" w:rsidP="004B50EA">
      <w:pPr>
        <w:pStyle w:val="Heading4"/>
        <w:spacing w:before="0"/>
      </w:pPr>
      <w:bookmarkStart w:id="136" w:name="_Toc326047543"/>
      <w:r>
        <w:t>8.2.5.3</w:t>
      </w:r>
      <w:r w:rsidRPr="00585813">
        <w:t xml:space="preserve">. </w:t>
      </w:r>
      <w:r>
        <w:t>Experiments with Vinyl Propionate</w:t>
      </w:r>
      <w:bookmarkEnd w:id="136"/>
    </w:p>
    <w:p w:rsidR="007F719F" w:rsidRDefault="007F719F" w:rsidP="007F719F">
      <w:pPr>
        <w:tabs>
          <w:tab w:val="left" w:pos="900"/>
          <w:tab w:val="left" w:pos="1080"/>
          <w:tab w:val="left" w:pos="5142"/>
        </w:tabs>
        <w:spacing w:line="360" w:lineRule="auto"/>
        <w:jc w:val="both"/>
        <w:rPr>
          <w:b/>
          <w:color w:val="000000"/>
        </w:rPr>
      </w:pPr>
    </w:p>
    <w:p w:rsidR="007F719F" w:rsidRDefault="00400BE8" w:rsidP="007F719F">
      <w:pPr>
        <w:tabs>
          <w:tab w:val="left" w:pos="900"/>
          <w:tab w:val="left" w:pos="1080"/>
          <w:tab w:val="left" w:pos="5142"/>
        </w:tabs>
        <w:spacing w:line="360" w:lineRule="auto"/>
        <w:jc w:val="both"/>
      </w:pPr>
      <w:r>
        <w:t>To an E</w:t>
      </w:r>
      <w:r w:rsidR="007F719F">
        <w:t xml:space="preserve">ppendorf tube was added 60 </w:t>
      </w:r>
      <w:r w:rsidR="007F719F" w:rsidRPr="001A48D7">
        <w:t>μL</w:t>
      </w:r>
      <w:r w:rsidR="007F719F">
        <w:t xml:space="preserve"> of stock 1 and 0.72 </w:t>
      </w:r>
      <w:r w:rsidR="007F719F" w:rsidRPr="001A48D7">
        <w:t>μL</w:t>
      </w:r>
      <w:r w:rsidR="007F719F">
        <w:t xml:space="preserve"> of stocks 3, 4 and 5</w:t>
      </w:r>
      <w:r w:rsidR="004B50EA">
        <w:t xml:space="preserve"> (</w:t>
      </w:r>
      <w:r w:rsidR="004B50EA" w:rsidRPr="004B50EA">
        <w:rPr>
          <w:b/>
        </w:rPr>
        <w:t>Table 31</w:t>
      </w:r>
      <w:r w:rsidR="004B50EA">
        <w:t>)</w:t>
      </w:r>
      <w:r w:rsidR="007F719F">
        <w:t xml:space="preserve">. 13.7 </w:t>
      </w:r>
      <w:r w:rsidR="007F719F" w:rsidRPr="001A48D7">
        <w:t>μL</w:t>
      </w:r>
      <w:r w:rsidR="007F719F">
        <w:t xml:space="preserve"> of stock made up from the EDC reaction of mannosamine with a range of 19 carboxylic acids (</w:t>
      </w:r>
      <w:r w:rsidR="007F719F" w:rsidRPr="00007364">
        <w:rPr>
          <w:b/>
          <w:bCs/>
        </w:rPr>
        <w:t xml:space="preserve">Section </w:t>
      </w:r>
      <w:r w:rsidR="004B50EA">
        <w:rPr>
          <w:b/>
          <w:bCs/>
        </w:rPr>
        <w:t>7.2.3.12</w:t>
      </w:r>
      <w:r w:rsidR="007F719F">
        <w:rPr>
          <w:b/>
          <w:bCs/>
        </w:rPr>
        <w:t>.</w:t>
      </w:r>
      <w:r w:rsidR="007F719F" w:rsidRPr="00007364">
        <w:t>)</w:t>
      </w:r>
      <w:r w:rsidR="007F719F">
        <w:t xml:space="preserve"> (</w:t>
      </w:r>
      <w:r w:rsidR="007F719F" w:rsidRPr="001A48D7">
        <w:t xml:space="preserve">50 </w:t>
      </w:r>
      <w:r w:rsidR="007F719F">
        <w:t>mM</w:t>
      </w:r>
      <w:r w:rsidR="007F719F" w:rsidRPr="001A48D7">
        <w:t xml:space="preserve"> </w:t>
      </w:r>
      <w:r w:rsidR="007F719F">
        <w:t xml:space="preserve">and 100 mM sodium pyruvate in </w:t>
      </w:r>
      <w:r w:rsidR="007F719F" w:rsidRPr="001A48D7">
        <w:t>potassium phosp</w:t>
      </w:r>
      <w:r w:rsidR="007F719F">
        <w:t xml:space="preserve">hate buffer (pH 7.4)) was also added. In addition to this, 70 </w:t>
      </w:r>
      <w:r w:rsidR="007F719F" w:rsidRPr="001A48D7">
        <w:t>μL</w:t>
      </w:r>
      <w:r w:rsidR="007F719F">
        <w:t xml:space="preserve"> of stock 2, 5 </w:t>
      </w:r>
      <w:r w:rsidR="007F719F" w:rsidRPr="001A48D7">
        <w:t>μL</w:t>
      </w:r>
      <w:r w:rsidR="007F719F">
        <w:t xml:space="preserve"> of triethylamine and 70 </w:t>
      </w:r>
      <w:r w:rsidR="007F719F" w:rsidRPr="001A48D7">
        <w:t>μL</w:t>
      </w:r>
      <w:r w:rsidR="007F719F">
        <w:t xml:space="preserve"> vinyl propionate were added to the solution along with 0.35 mg of subtilisin Carlsberg. 14.75 </w:t>
      </w:r>
      <w:r w:rsidR="007F719F" w:rsidRPr="001A48D7">
        <w:t>μL</w:t>
      </w:r>
      <w:r w:rsidR="007F719F">
        <w:t xml:space="preserve"> of DMSO was also added. After incubating the tube at 37 </w:t>
      </w:r>
      <w:r w:rsidR="00E05ABF" w:rsidRPr="00421022">
        <w:t>°</w:t>
      </w:r>
      <w:r w:rsidR="007F719F">
        <w:t xml:space="preserve">C for 24 hours, 100 </w:t>
      </w:r>
      <w:r w:rsidR="007F719F" w:rsidRPr="001A48D7">
        <w:t>μL</w:t>
      </w:r>
      <w:r w:rsidR="007F719F">
        <w:t xml:space="preserve"> samples were removed and added to 100 </w:t>
      </w:r>
      <w:r w:rsidR="007F719F" w:rsidRPr="001A48D7">
        <w:t>μL</w:t>
      </w:r>
      <w:r w:rsidR="007F719F">
        <w:t xml:space="preserve"> of acetonitrile for denaturation. After 3 hours at room temperature, the solution was spun at </w:t>
      </w:r>
      <w:r w:rsidR="007F719F" w:rsidRPr="001A48D7">
        <w:t xml:space="preserve">9300 </w:t>
      </w:r>
      <w:r w:rsidR="007F719F">
        <w:t xml:space="preserve">× </w:t>
      </w:r>
      <w:r w:rsidR="007F719F" w:rsidRPr="001A48D7">
        <w:t xml:space="preserve">g </w:t>
      </w:r>
      <w:r w:rsidR="007F719F">
        <w:t xml:space="preserve">for 1 minute and 100 </w:t>
      </w:r>
      <w:r w:rsidR="007F719F" w:rsidRPr="001A48D7">
        <w:t>μL</w:t>
      </w:r>
      <w:r w:rsidR="007F719F">
        <w:t xml:space="preserve"> of supernatant was removed for LC-MS analysis. </w:t>
      </w:r>
      <w:r w:rsidR="001A0AA3">
        <w:t xml:space="preserve">HRMS revealed that all library components were present with the exception of </w:t>
      </w:r>
      <w:r w:rsidR="00F157DB" w:rsidRPr="00F157DB">
        <w:rPr>
          <w:b/>
          <w:smallCaps/>
        </w:rPr>
        <w:t>d-</w:t>
      </w:r>
      <w:r w:rsidR="001A0AA3" w:rsidRPr="001A0AA3">
        <w:rPr>
          <w:b/>
        </w:rPr>
        <w:t>lyxose</w:t>
      </w:r>
      <w:r w:rsidR="001A0AA3">
        <w:t xml:space="preserve"> and </w:t>
      </w:r>
      <w:r w:rsidR="00F157DB" w:rsidRPr="00F157DB">
        <w:rPr>
          <w:b/>
          <w:smallCaps/>
        </w:rPr>
        <w:t>d-</w:t>
      </w:r>
      <w:r w:rsidR="001A0AA3" w:rsidRPr="001A0AA3">
        <w:rPr>
          <w:b/>
        </w:rPr>
        <w:t>mannose</w:t>
      </w:r>
      <w:r w:rsidR="001A0AA3">
        <w:t>.</w:t>
      </w:r>
    </w:p>
    <w:p w:rsidR="004B50EA" w:rsidRDefault="004B50EA" w:rsidP="007F719F">
      <w:pPr>
        <w:tabs>
          <w:tab w:val="left" w:pos="900"/>
          <w:tab w:val="left" w:pos="1080"/>
          <w:tab w:val="left" w:pos="5142"/>
        </w:tabs>
        <w:spacing w:line="360" w:lineRule="auto"/>
        <w:jc w:val="both"/>
        <w:rPr>
          <w:b/>
          <w:color w:val="000000"/>
        </w:rPr>
      </w:pPr>
    </w:p>
    <w:p w:rsidR="00D073D0" w:rsidRDefault="00D073D0" w:rsidP="00D073D0">
      <w:pPr>
        <w:tabs>
          <w:tab w:val="left" w:pos="900"/>
          <w:tab w:val="left" w:pos="1080"/>
          <w:tab w:val="left" w:pos="5142"/>
        </w:tabs>
        <w:spacing w:line="360" w:lineRule="auto"/>
        <w:jc w:val="both"/>
        <w:rPr>
          <w:b/>
        </w:rPr>
      </w:pPr>
      <w:r w:rsidRPr="004E0268">
        <w:t>For HRMS data see</w:t>
      </w:r>
      <w:r>
        <w:rPr>
          <w:b/>
        </w:rPr>
        <w:t xml:space="preserve"> Appendix G</w:t>
      </w:r>
      <w:r w:rsidRPr="004E0268">
        <w:t>.</w:t>
      </w:r>
    </w:p>
    <w:p w:rsidR="00D073D0" w:rsidRDefault="00D073D0" w:rsidP="007F719F">
      <w:pPr>
        <w:tabs>
          <w:tab w:val="left" w:pos="900"/>
          <w:tab w:val="left" w:pos="1080"/>
          <w:tab w:val="left" w:pos="5142"/>
        </w:tabs>
        <w:spacing w:line="360" w:lineRule="auto"/>
        <w:jc w:val="both"/>
        <w:rPr>
          <w:b/>
          <w:color w:val="000000"/>
        </w:rPr>
      </w:pPr>
    </w:p>
    <w:p w:rsidR="007F719F" w:rsidRDefault="007F719F" w:rsidP="00D073D0">
      <w:pPr>
        <w:pStyle w:val="Heading4"/>
        <w:spacing w:before="0"/>
      </w:pPr>
      <w:bookmarkStart w:id="137" w:name="_Toc326047544"/>
      <w:r>
        <w:t>8.2.5.4</w:t>
      </w:r>
      <w:r w:rsidRPr="00585813">
        <w:t xml:space="preserve">. </w:t>
      </w:r>
      <w:r>
        <w:t>Experiments with Vinyl Benzoate</w:t>
      </w:r>
      <w:bookmarkEnd w:id="137"/>
    </w:p>
    <w:p w:rsidR="007F719F" w:rsidRDefault="007F719F" w:rsidP="007F719F">
      <w:pPr>
        <w:tabs>
          <w:tab w:val="left" w:pos="900"/>
          <w:tab w:val="left" w:pos="1080"/>
          <w:tab w:val="left" w:pos="5142"/>
        </w:tabs>
        <w:spacing w:line="360" w:lineRule="auto"/>
        <w:jc w:val="both"/>
        <w:rPr>
          <w:b/>
          <w:color w:val="000000"/>
        </w:rPr>
      </w:pPr>
    </w:p>
    <w:p w:rsidR="007F719F" w:rsidRPr="00902894" w:rsidRDefault="007F719F" w:rsidP="007F719F">
      <w:pPr>
        <w:tabs>
          <w:tab w:val="left" w:pos="900"/>
          <w:tab w:val="left" w:pos="1080"/>
          <w:tab w:val="left" w:pos="5142"/>
        </w:tabs>
        <w:spacing w:line="360" w:lineRule="auto"/>
        <w:jc w:val="both"/>
      </w:pPr>
      <w:r w:rsidRPr="00C44CAA">
        <w:rPr>
          <w:color w:val="000000"/>
        </w:rPr>
        <w:t>Exactly the same procedure as</w:t>
      </w:r>
      <w:r>
        <w:rPr>
          <w:b/>
          <w:color w:val="000000"/>
        </w:rPr>
        <w:t xml:space="preserve"> Section 8.2.5.3. </w:t>
      </w:r>
      <w:r w:rsidRPr="00C44CAA">
        <w:rPr>
          <w:color w:val="000000"/>
        </w:rPr>
        <w:t>with the</w:t>
      </w:r>
      <w:r>
        <w:rPr>
          <w:color w:val="000000"/>
        </w:rPr>
        <w:t xml:space="preserve"> exception that in place of vinyl propionate, vinyl benzoate (89 µL) was used. </w:t>
      </w:r>
      <w:r w:rsidR="00902894">
        <w:t xml:space="preserve">HRMS revealed that all library components were present with the exception of </w:t>
      </w:r>
      <w:r w:rsidR="00F157DB" w:rsidRPr="00F157DB">
        <w:rPr>
          <w:b/>
          <w:smallCaps/>
        </w:rPr>
        <w:t>d-</w:t>
      </w:r>
      <w:r w:rsidR="00902894" w:rsidRPr="001A0AA3">
        <w:rPr>
          <w:b/>
        </w:rPr>
        <w:t>mannose</w:t>
      </w:r>
      <w:r w:rsidR="00902894" w:rsidRPr="00902894">
        <w:t>, the 9-C acylated versions of</w:t>
      </w:r>
      <w:r w:rsidR="00902894">
        <w:rPr>
          <w:b/>
        </w:rPr>
        <w:t xml:space="preserve"> KDO </w:t>
      </w:r>
      <w:r w:rsidR="00902894" w:rsidRPr="00902894">
        <w:t>and</w:t>
      </w:r>
      <w:r w:rsidR="00902894">
        <w:rPr>
          <w:b/>
        </w:rPr>
        <w:t xml:space="preserve"> KDN </w:t>
      </w:r>
      <w:r w:rsidR="00902894" w:rsidRPr="00902894">
        <w:t>(</w:t>
      </w:r>
      <w:r w:rsidR="00902894">
        <w:rPr>
          <w:b/>
        </w:rPr>
        <w:t xml:space="preserve">168 </w:t>
      </w:r>
      <w:r w:rsidR="00902894" w:rsidRPr="00902894">
        <w:t>and</w:t>
      </w:r>
      <w:r w:rsidR="00902894">
        <w:rPr>
          <w:b/>
        </w:rPr>
        <w:t xml:space="preserve"> 165</w:t>
      </w:r>
      <w:r w:rsidR="00902894" w:rsidRPr="00902894">
        <w:t>)</w:t>
      </w:r>
      <w:r w:rsidR="00902894">
        <w:rPr>
          <w:b/>
        </w:rPr>
        <w:t xml:space="preserve"> </w:t>
      </w:r>
      <w:r w:rsidR="00902894" w:rsidRPr="00902894">
        <w:t>and</w:t>
      </w:r>
      <w:r w:rsidR="00902894">
        <w:rPr>
          <w:b/>
        </w:rPr>
        <w:t xml:space="preserve"> 158</w:t>
      </w:r>
      <w:r w:rsidR="00902894">
        <w:t>.</w:t>
      </w:r>
    </w:p>
    <w:p w:rsidR="00D073D0" w:rsidRDefault="00D073D0" w:rsidP="007F719F">
      <w:pPr>
        <w:tabs>
          <w:tab w:val="left" w:pos="900"/>
          <w:tab w:val="left" w:pos="1080"/>
          <w:tab w:val="left" w:pos="5142"/>
        </w:tabs>
        <w:spacing w:line="360" w:lineRule="auto"/>
        <w:jc w:val="both"/>
        <w:rPr>
          <w:b/>
          <w:color w:val="FF0000"/>
        </w:rPr>
      </w:pPr>
    </w:p>
    <w:p w:rsidR="00F12C0F" w:rsidRPr="00F12C0F" w:rsidRDefault="00F12C0F" w:rsidP="007F719F">
      <w:pPr>
        <w:tabs>
          <w:tab w:val="left" w:pos="900"/>
          <w:tab w:val="left" w:pos="1080"/>
          <w:tab w:val="left" w:pos="5142"/>
        </w:tabs>
        <w:spacing w:line="360" w:lineRule="auto"/>
        <w:jc w:val="both"/>
      </w:pPr>
      <w:r w:rsidRPr="00F12C0F">
        <w:t xml:space="preserve">For HRMS data see </w:t>
      </w:r>
      <w:r w:rsidRPr="00F12C0F">
        <w:rPr>
          <w:b/>
        </w:rPr>
        <w:t>Appendix H</w:t>
      </w:r>
      <w:r w:rsidRPr="00F12C0F">
        <w:t>.</w:t>
      </w:r>
    </w:p>
    <w:p w:rsidR="00F12C0F" w:rsidRPr="00ED1F49" w:rsidRDefault="00F12C0F" w:rsidP="007F719F">
      <w:pPr>
        <w:tabs>
          <w:tab w:val="left" w:pos="900"/>
          <w:tab w:val="left" w:pos="1080"/>
          <w:tab w:val="left" w:pos="5142"/>
        </w:tabs>
        <w:spacing w:line="360" w:lineRule="auto"/>
        <w:jc w:val="both"/>
        <w:rPr>
          <w:b/>
          <w:color w:val="FF0000"/>
        </w:rPr>
      </w:pPr>
    </w:p>
    <w:p w:rsidR="007F719F" w:rsidRDefault="007F719F" w:rsidP="005C22DD">
      <w:pPr>
        <w:pStyle w:val="Heading4"/>
        <w:spacing w:before="0"/>
      </w:pPr>
      <w:bookmarkStart w:id="138" w:name="_Toc326047545"/>
      <w:r>
        <w:t>8.2.5.5</w:t>
      </w:r>
      <w:r w:rsidRPr="00585813">
        <w:t xml:space="preserve">. </w:t>
      </w:r>
      <w:r w:rsidR="00E05ABF">
        <w:t>Experiments with Vinyl Acetate, Vinyl P</w:t>
      </w:r>
      <w:r>
        <w:t xml:space="preserve">ropionate and </w:t>
      </w:r>
      <w:r w:rsidR="00E05ABF">
        <w:t>Vinyl B</w:t>
      </w:r>
      <w:r>
        <w:t>enzoate</w:t>
      </w:r>
      <w:bookmarkEnd w:id="138"/>
    </w:p>
    <w:p w:rsidR="007F719F" w:rsidRDefault="007F719F" w:rsidP="007F719F">
      <w:pPr>
        <w:tabs>
          <w:tab w:val="left" w:pos="900"/>
          <w:tab w:val="left" w:pos="1080"/>
          <w:tab w:val="left" w:pos="5142"/>
        </w:tabs>
        <w:spacing w:line="360" w:lineRule="auto"/>
        <w:jc w:val="both"/>
        <w:rPr>
          <w:b/>
          <w:color w:val="000000"/>
        </w:rPr>
      </w:pPr>
    </w:p>
    <w:p w:rsidR="00B526A5" w:rsidRPr="00902894" w:rsidRDefault="007F719F" w:rsidP="00B526A5">
      <w:pPr>
        <w:tabs>
          <w:tab w:val="left" w:pos="900"/>
          <w:tab w:val="left" w:pos="1080"/>
          <w:tab w:val="left" w:pos="5142"/>
        </w:tabs>
        <w:spacing w:line="360" w:lineRule="auto"/>
        <w:jc w:val="both"/>
      </w:pPr>
      <w:r w:rsidRPr="00C44CAA">
        <w:rPr>
          <w:color w:val="000000"/>
        </w:rPr>
        <w:t>Exactly the same procedure as</w:t>
      </w:r>
      <w:r>
        <w:rPr>
          <w:b/>
          <w:color w:val="000000"/>
        </w:rPr>
        <w:t xml:space="preserve"> Section 8.2.5.3. </w:t>
      </w:r>
      <w:r w:rsidRPr="00C44CAA">
        <w:rPr>
          <w:color w:val="000000"/>
        </w:rPr>
        <w:t>with the</w:t>
      </w:r>
      <w:r>
        <w:rPr>
          <w:color w:val="000000"/>
        </w:rPr>
        <w:t xml:space="preserve"> exception that in place of 70</w:t>
      </w:r>
      <w:r w:rsidRPr="00012731">
        <w:rPr>
          <w:color w:val="000000"/>
        </w:rPr>
        <w:t xml:space="preserve"> </w:t>
      </w:r>
      <w:r>
        <w:rPr>
          <w:color w:val="000000"/>
        </w:rPr>
        <w:t xml:space="preserve">µL of vinyl propionate, vinyl acetate (19.67 µL), vinyl propionate (23.32 µL) </w:t>
      </w:r>
      <w:r w:rsidR="00E05ABF">
        <w:rPr>
          <w:color w:val="000000"/>
        </w:rPr>
        <w:t>and vinyl benzoate (29.7 µL) were</w:t>
      </w:r>
      <w:r>
        <w:rPr>
          <w:color w:val="000000"/>
        </w:rPr>
        <w:t xml:space="preserve"> used. </w:t>
      </w:r>
      <w:r w:rsidR="00B526A5">
        <w:t xml:space="preserve">HRMS revealed that all library components were present with the exception of </w:t>
      </w:r>
      <w:r w:rsidR="00F157DB" w:rsidRPr="00F157DB">
        <w:rPr>
          <w:b/>
          <w:smallCaps/>
        </w:rPr>
        <w:t>d-</w:t>
      </w:r>
      <w:r w:rsidR="00B526A5" w:rsidRPr="001A0AA3">
        <w:rPr>
          <w:b/>
        </w:rPr>
        <w:t>mannose</w:t>
      </w:r>
      <w:r w:rsidR="00B526A5">
        <w:t xml:space="preserve">, </w:t>
      </w:r>
      <w:r w:rsidR="00B526A5" w:rsidRPr="00B526A5">
        <w:rPr>
          <w:b/>
        </w:rPr>
        <w:t>81</w:t>
      </w:r>
      <w:r w:rsidR="00B526A5">
        <w:t xml:space="preserve">, </w:t>
      </w:r>
      <w:r w:rsidR="00B526A5" w:rsidRPr="00B526A5">
        <w:rPr>
          <w:b/>
        </w:rPr>
        <w:t>102</w:t>
      </w:r>
      <w:r w:rsidR="00B526A5">
        <w:t xml:space="preserve">, </w:t>
      </w:r>
      <w:r w:rsidR="00F157DB" w:rsidRPr="00F157DB">
        <w:rPr>
          <w:b/>
          <w:smallCaps/>
        </w:rPr>
        <w:t>d-</w:t>
      </w:r>
      <w:r w:rsidR="00B526A5" w:rsidRPr="00B526A5">
        <w:rPr>
          <w:b/>
        </w:rPr>
        <w:t>Lyxose</w:t>
      </w:r>
      <w:r w:rsidR="00B526A5">
        <w:t xml:space="preserve"> and </w:t>
      </w:r>
      <w:r w:rsidR="00B526A5" w:rsidRPr="00B526A5">
        <w:rPr>
          <w:b/>
        </w:rPr>
        <w:t>91</w:t>
      </w:r>
      <w:r w:rsidR="00B526A5">
        <w:t>.</w:t>
      </w:r>
    </w:p>
    <w:p w:rsidR="00730B2E" w:rsidRDefault="00730B2E" w:rsidP="007F719F">
      <w:pPr>
        <w:tabs>
          <w:tab w:val="left" w:pos="900"/>
          <w:tab w:val="left" w:pos="1080"/>
          <w:tab w:val="left" w:pos="5142"/>
        </w:tabs>
        <w:spacing w:line="360" w:lineRule="auto"/>
        <w:jc w:val="both"/>
        <w:rPr>
          <w:b/>
          <w:color w:val="FF0000"/>
        </w:rPr>
      </w:pPr>
    </w:p>
    <w:p w:rsidR="00C15B7B" w:rsidRPr="00F12C0F" w:rsidRDefault="00C15B7B" w:rsidP="00C15B7B">
      <w:pPr>
        <w:tabs>
          <w:tab w:val="left" w:pos="900"/>
          <w:tab w:val="left" w:pos="1080"/>
          <w:tab w:val="left" w:pos="5142"/>
        </w:tabs>
        <w:spacing w:line="360" w:lineRule="auto"/>
        <w:jc w:val="both"/>
      </w:pPr>
      <w:r w:rsidRPr="00F12C0F">
        <w:t xml:space="preserve">For HRMS data see </w:t>
      </w:r>
      <w:r w:rsidRPr="00F12C0F">
        <w:rPr>
          <w:b/>
        </w:rPr>
        <w:t xml:space="preserve">Appendix </w:t>
      </w:r>
      <w:r>
        <w:rPr>
          <w:b/>
        </w:rPr>
        <w:t>I</w:t>
      </w:r>
      <w:r w:rsidRPr="00F12C0F">
        <w:t>.</w:t>
      </w:r>
    </w:p>
    <w:p w:rsidR="00C15B7B" w:rsidRPr="00C44CAA" w:rsidRDefault="00C15B7B" w:rsidP="007F719F">
      <w:pPr>
        <w:tabs>
          <w:tab w:val="left" w:pos="900"/>
          <w:tab w:val="left" w:pos="1080"/>
          <w:tab w:val="left" w:pos="5142"/>
        </w:tabs>
        <w:spacing w:line="360" w:lineRule="auto"/>
        <w:jc w:val="both"/>
        <w:rPr>
          <w:b/>
          <w:color w:val="FF0000"/>
        </w:rPr>
      </w:pPr>
    </w:p>
    <w:p w:rsidR="007F719F" w:rsidRDefault="001611EE" w:rsidP="00C15B7B">
      <w:pPr>
        <w:pStyle w:val="Heading4"/>
        <w:spacing w:before="0"/>
      </w:pPr>
      <w:bookmarkStart w:id="139" w:name="_Toc326047546"/>
      <w:r>
        <w:t>8.2.5.6. 173</w:t>
      </w:r>
      <w:r w:rsidR="007F719F">
        <w:t>-Component DCL C</w:t>
      </w:r>
      <w:r w:rsidR="007F719F" w:rsidRPr="00AE2B63">
        <w:t>reated with 4 mg of WGA</w:t>
      </w:r>
      <w:bookmarkEnd w:id="139"/>
    </w:p>
    <w:p w:rsidR="007F719F" w:rsidRPr="00321D5D" w:rsidRDefault="007F719F" w:rsidP="007F719F">
      <w:pPr>
        <w:tabs>
          <w:tab w:val="left" w:pos="900"/>
          <w:tab w:val="left" w:pos="1080"/>
          <w:tab w:val="left" w:pos="5142"/>
        </w:tabs>
        <w:spacing w:line="360" w:lineRule="auto"/>
        <w:jc w:val="both"/>
        <w:rPr>
          <w:b/>
        </w:rPr>
      </w:pPr>
    </w:p>
    <w:p w:rsidR="001611EE" w:rsidRDefault="007F719F" w:rsidP="007F719F">
      <w:pPr>
        <w:tabs>
          <w:tab w:val="left" w:pos="900"/>
          <w:tab w:val="left" w:pos="1080"/>
          <w:tab w:val="left" w:pos="5142"/>
        </w:tabs>
        <w:spacing w:line="360" w:lineRule="auto"/>
        <w:jc w:val="both"/>
        <w:rPr>
          <w:bCs/>
        </w:rPr>
      </w:pPr>
      <w:r>
        <w:rPr>
          <w:bCs/>
        </w:rPr>
        <w:t>T</w:t>
      </w:r>
      <w:r w:rsidRPr="00AE2B63">
        <w:rPr>
          <w:bCs/>
        </w:rPr>
        <w:t>he</w:t>
      </w:r>
      <w:r>
        <w:rPr>
          <w:bCs/>
        </w:rPr>
        <w:t xml:space="preserve"> same procedure as in </w:t>
      </w:r>
      <w:r>
        <w:rPr>
          <w:b/>
        </w:rPr>
        <w:t>Section 8.2.5.5</w:t>
      </w:r>
      <w:r w:rsidRPr="00AE2B63">
        <w:rPr>
          <w:b/>
        </w:rPr>
        <w:t>.</w:t>
      </w:r>
      <w:r>
        <w:rPr>
          <w:b/>
        </w:rPr>
        <w:t xml:space="preserve"> </w:t>
      </w:r>
      <w:r w:rsidRPr="00AE2B63">
        <w:rPr>
          <w:bCs/>
        </w:rPr>
        <w:t>with the exception</w:t>
      </w:r>
      <w:r>
        <w:rPr>
          <w:bCs/>
        </w:rPr>
        <w:t xml:space="preserve"> that two identical libraries were created</w:t>
      </w:r>
      <w:r w:rsidR="00E05ABF">
        <w:rPr>
          <w:bCs/>
        </w:rPr>
        <w:t>,</w:t>
      </w:r>
      <w:r>
        <w:rPr>
          <w:bCs/>
        </w:rPr>
        <w:t xml:space="preserve"> one containing 4 mg of WGA. The DCLs were added to SEC columns using the procedure in </w:t>
      </w:r>
      <w:r w:rsidRPr="00B81FA2">
        <w:rPr>
          <w:b/>
        </w:rPr>
        <w:t>Section 8.2.2.</w:t>
      </w:r>
      <w:r>
        <w:rPr>
          <w:b/>
        </w:rPr>
        <w:t>2.</w:t>
      </w:r>
      <w:r>
        <w:rPr>
          <w:bCs/>
        </w:rPr>
        <w:t xml:space="preserve"> </w:t>
      </w:r>
      <w:r w:rsidR="00C15B7B">
        <w:rPr>
          <w:bCs/>
        </w:rPr>
        <w:t>and the resulting solution was</w:t>
      </w:r>
      <w:r w:rsidR="001611EE">
        <w:rPr>
          <w:bCs/>
        </w:rPr>
        <w:t xml:space="preserve"> </w:t>
      </w:r>
      <w:r w:rsidR="00C15B7B">
        <w:rPr>
          <w:bCs/>
        </w:rPr>
        <w:t xml:space="preserve">analysed by LC-MS. </w:t>
      </w:r>
      <w:r w:rsidR="00AF48EB">
        <w:t>HRMS revealed that all library components were present</w:t>
      </w:r>
      <w:r w:rsidR="00E979B5">
        <w:t xml:space="preserve"> before SEC chromatography</w:t>
      </w:r>
      <w:r w:rsidR="00AF48EB">
        <w:t xml:space="preserve"> with the exception of </w:t>
      </w:r>
      <w:r w:rsidR="00F157DB" w:rsidRPr="00F157DB">
        <w:rPr>
          <w:b/>
          <w:smallCaps/>
        </w:rPr>
        <w:t>d-</w:t>
      </w:r>
      <w:r w:rsidR="00AF48EB" w:rsidRPr="001A0AA3">
        <w:rPr>
          <w:b/>
        </w:rPr>
        <w:t>mannose</w:t>
      </w:r>
      <w:r w:rsidR="00AF48EB">
        <w:t xml:space="preserve">, </w:t>
      </w:r>
      <w:r w:rsidR="00AF48EB" w:rsidRPr="00B526A5">
        <w:rPr>
          <w:b/>
        </w:rPr>
        <w:t>81</w:t>
      </w:r>
      <w:r w:rsidR="00AF48EB">
        <w:t xml:space="preserve">, </w:t>
      </w:r>
      <w:r w:rsidR="00F157DB" w:rsidRPr="00F157DB">
        <w:rPr>
          <w:b/>
          <w:smallCaps/>
        </w:rPr>
        <w:t>d-</w:t>
      </w:r>
      <w:r w:rsidR="00AF48EB" w:rsidRPr="00B526A5">
        <w:rPr>
          <w:b/>
        </w:rPr>
        <w:t>Lyxose</w:t>
      </w:r>
      <w:r w:rsidR="00E979B5">
        <w:t xml:space="preserve"> and</w:t>
      </w:r>
      <w:r w:rsidR="00AF48EB">
        <w:t xml:space="preserve"> </w:t>
      </w:r>
      <w:r w:rsidR="00AF48EB" w:rsidRPr="00E979B5">
        <w:rPr>
          <w:b/>
        </w:rPr>
        <w:t>158</w:t>
      </w:r>
      <w:r w:rsidR="00E979B5">
        <w:t>.</w:t>
      </w:r>
    </w:p>
    <w:p w:rsidR="001611EE" w:rsidRPr="00F12C0F" w:rsidRDefault="001611EE" w:rsidP="001611EE">
      <w:pPr>
        <w:tabs>
          <w:tab w:val="left" w:pos="900"/>
          <w:tab w:val="left" w:pos="1080"/>
          <w:tab w:val="left" w:pos="5142"/>
        </w:tabs>
        <w:spacing w:line="360" w:lineRule="auto"/>
        <w:jc w:val="both"/>
      </w:pPr>
      <w:r w:rsidRPr="00F12C0F">
        <w:t xml:space="preserve">For HRMS data see </w:t>
      </w:r>
      <w:r w:rsidRPr="00F12C0F">
        <w:rPr>
          <w:b/>
        </w:rPr>
        <w:t xml:space="preserve">Appendix </w:t>
      </w:r>
      <w:r>
        <w:rPr>
          <w:b/>
        </w:rPr>
        <w:t>J</w:t>
      </w:r>
      <w:r w:rsidRPr="00F12C0F">
        <w:t>.</w:t>
      </w:r>
    </w:p>
    <w:p w:rsidR="001611EE" w:rsidRDefault="001611EE" w:rsidP="007F719F">
      <w:pPr>
        <w:tabs>
          <w:tab w:val="left" w:pos="900"/>
          <w:tab w:val="left" w:pos="1080"/>
          <w:tab w:val="left" w:pos="5142"/>
        </w:tabs>
        <w:spacing w:line="360" w:lineRule="auto"/>
        <w:jc w:val="both"/>
        <w:rPr>
          <w:b/>
          <w:color w:val="FF0000"/>
        </w:rPr>
      </w:pPr>
    </w:p>
    <w:p w:rsidR="007F719F" w:rsidRDefault="007F719F" w:rsidP="003F323D">
      <w:pPr>
        <w:pStyle w:val="Heading3"/>
        <w:spacing w:before="0"/>
      </w:pPr>
      <w:bookmarkStart w:id="140" w:name="_Toc326047547"/>
      <w:r w:rsidRPr="00F50A3A">
        <w:t>8.2.6. DCLs with Div1B as the Target Protein</w:t>
      </w:r>
      <w:bookmarkEnd w:id="140"/>
    </w:p>
    <w:p w:rsidR="007F719F" w:rsidRDefault="007F719F" w:rsidP="007F719F">
      <w:pPr>
        <w:tabs>
          <w:tab w:val="left" w:pos="900"/>
          <w:tab w:val="left" w:pos="1080"/>
          <w:tab w:val="left" w:pos="5142"/>
        </w:tabs>
        <w:spacing w:line="360" w:lineRule="auto"/>
        <w:jc w:val="both"/>
        <w:rPr>
          <w:b/>
        </w:rPr>
      </w:pPr>
    </w:p>
    <w:p w:rsidR="007F719F" w:rsidRDefault="007F719F" w:rsidP="007F719F">
      <w:pPr>
        <w:tabs>
          <w:tab w:val="left" w:pos="900"/>
          <w:tab w:val="left" w:pos="1080"/>
          <w:tab w:val="left" w:pos="5142"/>
        </w:tabs>
        <w:spacing w:line="360" w:lineRule="auto"/>
        <w:jc w:val="both"/>
      </w:pPr>
      <w:r w:rsidRPr="00F50A3A">
        <w:t>DCLs were constructed with Div1B as the target protein to screen for potential binders for Div1B.</w:t>
      </w:r>
    </w:p>
    <w:p w:rsidR="00B526A5" w:rsidRPr="009A646B" w:rsidRDefault="00B526A5" w:rsidP="007F719F">
      <w:pPr>
        <w:tabs>
          <w:tab w:val="left" w:pos="900"/>
          <w:tab w:val="left" w:pos="1080"/>
          <w:tab w:val="left" w:pos="5142"/>
        </w:tabs>
        <w:spacing w:line="360" w:lineRule="auto"/>
        <w:jc w:val="both"/>
      </w:pPr>
    </w:p>
    <w:p w:rsidR="007F719F" w:rsidRDefault="007F719F" w:rsidP="009A646B">
      <w:pPr>
        <w:pStyle w:val="Heading4"/>
        <w:spacing w:before="0"/>
      </w:pPr>
      <w:bookmarkStart w:id="141" w:name="_Toc326047548"/>
      <w:r>
        <w:t>8.2.6.1</w:t>
      </w:r>
      <w:r w:rsidRPr="00AE2B63">
        <w:t xml:space="preserve">. </w:t>
      </w:r>
      <w:r w:rsidR="009A646B">
        <w:t>87</w:t>
      </w:r>
      <w:r>
        <w:t>-Component DCL C</w:t>
      </w:r>
      <w:r w:rsidRPr="00AE2B63">
        <w:t xml:space="preserve">reated with </w:t>
      </w:r>
      <w:r>
        <w:t>Div1B</w:t>
      </w:r>
      <w:bookmarkEnd w:id="141"/>
    </w:p>
    <w:p w:rsidR="007F719F" w:rsidRPr="00321D5D" w:rsidRDefault="007F719F" w:rsidP="007F719F">
      <w:pPr>
        <w:tabs>
          <w:tab w:val="left" w:pos="900"/>
          <w:tab w:val="left" w:pos="1080"/>
          <w:tab w:val="left" w:pos="5142"/>
        </w:tabs>
        <w:spacing w:line="360" w:lineRule="auto"/>
        <w:jc w:val="both"/>
        <w:rPr>
          <w:b/>
        </w:rPr>
      </w:pPr>
    </w:p>
    <w:p w:rsidR="00896AE6" w:rsidRPr="00F86950" w:rsidRDefault="00400BE8" w:rsidP="00F86950">
      <w:pPr>
        <w:tabs>
          <w:tab w:val="left" w:pos="900"/>
          <w:tab w:val="left" w:pos="1080"/>
          <w:tab w:val="left" w:pos="5142"/>
        </w:tabs>
        <w:spacing w:line="360" w:lineRule="auto"/>
        <w:jc w:val="both"/>
        <w:rPr>
          <w:bCs/>
        </w:rPr>
      </w:pPr>
      <w:r>
        <w:rPr>
          <w:bCs/>
        </w:rPr>
        <w:t>To two E</w:t>
      </w:r>
      <w:r w:rsidR="007F719F">
        <w:rPr>
          <w:bCs/>
        </w:rPr>
        <w:t xml:space="preserve">ppendorf tubes was added 0.72 µL of stocks 3, 4 and 5 </w:t>
      </w:r>
      <w:r w:rsidR="009A646B">
        <w:rPr>
          <w:bCs/>
        </w:rPr>
        <w:t>(</w:t>
      </w:r>
      <w:r w:rsidR="009A646B" w:rsidRPr="009A646B">
        <w:rPr>
          <w:b/>
          <w:bCs/>
        </w:rPr>
        <w:t>Table 31</w:t>
      </w:r>
      <w:r w:rsidR="009A646B">
        <w:rPr>
          <w:bCs/>
        </w:rPr>
        <w:t xml:space="preserve">) </w:t>
      </w:r>
      <w:r w:rsidR="007F719F">
        <w:t xml:space="preserve">along with 13.7 </w:t>
      </w:r>
      <w:r w:rsidR="007F719F" w:rsidRPr="001A48D7">
        <w:t>μL</w:t>
      </w:r>
      <w:r w:rsidR="007F719F">
        <w:t xml:space="preserve"> of stock made up from the EDC reaction of mannosamine with a range of 19 carboxylic acids (</w:t>
      </w:r>
      <w:r w:rsidR="007F719F" w:rsidRPr="00007364">
        <w:rPr>
          <w:b/>
          <w:bCs/>
        </w:rPr>
        <w:t xml:space="preserve">Section </w:t>
      </w:r>
      <w:r w:rsidR="00896AE6">
        <w:rPr>
          <w:b/>
          <w:bCs/>
        </w:rPr>
        <w:t>7.2.3.12</w:t>
      </w:r>
      <w:r w:rsidR="007F719F">
        <w:rPr>
          <w:b/>
          <w:bCs/>
        </w:rPr>
        <w:t>.</w:t>
      </w:r>
      <w:r w:rsidR="007F719F" w:rsidRPr="00007364">
        <w:t>)</w:t>
      </w:r>
      <w:r w:rsidR="007F719F">
        <w:t xml:space="preserve"> (</w:t>
      </w:r>
      <w:r w:rsidR="007F719F" w:rsidRPr="001A48D7">
        <w:t xml:space="preserve">50 </w:t>
      </w:r>
      <w:r w:rsidR="007F719F">
        <w:t>mM</w:t>
      </w:r>
      <w:r w:rsidR="007F719F" w:rsidRPr="001A48D7">
        <w:t xml:space="preserve"> </w:t>
      </w:r>
      <w:r w:rsidR="007F719F">
        <w:t xml:space="preserve">and 100 mM sodium pyruvate in </w:t>
      </w:r>
      <w:r w:rsidR="007F719F" w:rsidRPr="001A48D7">
        <w:t>potassium phosp</w:t>
      </w:r>
      <w:r w:rsidR="007F719F">
        <w:t xml:space="preserve">hate buffer (pH 7.4)). In addition to this, 0.7 </w:t>
      </w:r>
      <w:r w:rsidR="007F719F" w:rsidRPr="001A48D7">
        <w:t>μL</w:t>
      </w:r>
      <w:r w:rsidR="007F719F">
        <w:t xml:space="preserve"> of NANA aldolase stock (0.51 mM) and 0.35 mg of subtilisin Carlsberg was added to each tube along with, 5 </w:t>
      </w:r>
      <w:r w:rsidR="007F719F" w:rsidRPr="001A48D7">
        <w:t>μL</w:t>
      </w:r>
      <w:r w:rsidR="007F719F">
        <w:t xml:space="preserve"> of triethylamine, 59 </w:t>
      </w:r>
      <w:r w:rsidR="007F719F" w:rsidRPr="001A48D7">
        <w:t>μL</w:t>
      </w:r>
      <w:r w:rsidR="007F719F">
        <w:t xml:space="preserve"> vinyl acetate and 14.75 </w:t>
      </w:r>
      <w:r w:rsidR="007F719F" w:rsidRPr="001A48D7">
        <w:t>μL</w:t>
      </w:r>
      <w:r w:rsidR="007F719F">
        <w:t xml:space="preserve"> of DMSO. Finally 195 </w:t>
      </w:r>
      <w:r w:rsidR="007F719F" w:rsidRPr="001A48D7">
        <w:t>μL</w:t>
      </w:r>
      <w:r w:rsidR="007F719F">
        <w:t xml:space="preserve"> of Div1B solution (0.54 mM in potassium phosphate buffer) was added to one </w:t>
      </w:r>
      <w:r w:rsidR="00896AE6">
        <w:t>tube</w:t>
      </w:r>
      <w:r w:rsidR="007F719F">
        <w:t xml:space="preserve"> and 195</w:t>
      </w:r>
      <w:r w:rsidR="007F719F" w:rsidRPr="00776101">
        <w:t xml:space="preserve"> </w:t>
      </w:r>
      <w:r w:rsidR="007F719F" w:rsidRPr="001A48D7">
        <w:t>μL</w:t>
      </w:r>
      <w:r w:rsidR="007F719F">
        <w:t xml:space="preserve"> of potassium phosphate bu</w:t>
      </w:r>
      <w:r w:rsidR="00896AE6">
        <w:t xml:space="preserve">ffer was added to the second tube. </w:t>
      </w:r>
      <w:r w:rsidR="007F719F">
        <w:t xml:space="preserve">After incubating the tube at 37 </w:t>
      </w:r>
      <w:r w:rsidR="00E05ABF" w:rsidRPr="00421022">
        <w:t>°</w:t>
      </w:r>
      <w:r w:rsidR="007F719F">
        <w:t xml:space="preserve">C for 24 hours, 25, 50 and 75 </w:t>
      </w:r>
      <w:r w:rsidR="007F719F">
        <w:rPr>
          <w:bCs/>
        </w:rPr>
        <w:t>µL</w:t>
      </w:r>
      <w:r w:rsidR="007F719F">
        <w:t xml:space="preserve"> samples were removed from each tube and added to</w:t>
      </w:r>
      <w:r w:rsidR="007F719F" w:rsidRPr="002E0713">
        <w:rPr>
          <w:bCs/>
        </w:rPr>
        <w:t xml:space="preserve"> </w:t>
      </w:r>
      <w:r w:rsidR="007F719F">
        <w:rPr>
          <w:bCs/>
        </w:rPr>
        <w:t xml:space="preserve">SEC columns using the procedure in </w:t>
      </w:r>
      <w:r w:rsidR="007F719F" w:rsidRPr="00B81FA2">
        <w:rPr>
          <w:b/>
        </w:rPr>
        <w:t>Section 8.2.2.</w:t>
      </w:r>
      <w:r w:rsidR="007F719F">
        <w:rPr>
          <w:b/>
        </w:rPr>
        <w:t>2.</w:t>
      </w:r>
      <w:r w:rsidR="007F719F">
        <w:t xml:space="preserve"> Following this, the solution was spun at </w:t>
      </w:r>
      <w:r w:rsidR="007F719F" w:rsidRPr="001A48D7">
        <w:t xml:space="preserve">9300 </w:t>
      </w:r>
      <w:r w:rsidR="007F719F">
        <w:t xml:space="preserve">× </w:t>
      </w:r>
      <w:r w:rsidR="007F719F" w:rsidRPr="001A48D7">
        <w:t xml:space="preserve">g </w:t>
      </w:r>
      <w:r w:rsidR="007F719F">
        <w:t>for 1 minute and the supernatant was removed for LC-MS analysis.</w:t>
      </w:r>
      <w:r w:rsidR="00C72F34" w:rsidRPr="00C72F34">
        <w:t xml:space="preserve"> </w:t>
      </w:r>
      <w:r w:rsidR="00C72F34">
        <w:t xml:space="preserve">HRMS revealed that all library components were present before SEC chromatography with the exception of </w:t>
      </w:r>
      <w:r w:rsidR="00F157DB" w:rsidRPr="00F157DB">
        <w:rPr>
          <w:b/>
          <w:smallCaps/>
        </w:rPr>
        <w:t>d-</w:t>
      </w:r>
      <w:r w:rsidR="00C72F34" w:rsidRPr="001A0AA3">
        <w:rPr>
          <w:b/>
        </w:rPr>
        <w:t>mannose</w:t>
      </w:r>
      <w:r w:rsidR="00C72F34">
        <w:t xml:space="preserve">, </w:t>
      </w:r>
      <w:r w:rsidR="00F157DB" w:rsidRPr="00F157DB">
        <w:rPr>
          <w:b/>
          <w:smallCaps/>
        </w:rPr>
        <w:t>d-</w:t>
      </w:r>
      <w:r w:rsidR="00C72F34" w:rsidRPr="00B526A5">
        <w:rPr>
          <w:b/>
        </w:rPr>
        <w:t>Lyxose</w:t>
      </w:r>
      <w:r w:rsidR="00C72F34">
        <w:t xml:space="preserve"> and </w:t>
      </w:r>
      <w:r w:rsidR="00C72F34" w:rsidRPr="00E979B5">
        <w:rPr>
          <w:b/>
        </w:rPr>
        <w:t>1</w:t>
      </w:r>
      <w:r w:rsidR="00C72F34">
        <w:rPr>
          <w:b/>
        </w:rPr>
        <w:t>66</w:t>
      </w:r>
      <w:r w:rsidR="00F86950">
        <w:t>.</w:t>
      </w:r>
    </w:p>
    <w:p w:rsidR="00896AE6" w:rsidRDefault="00896AE6" w:rsidP="007F719F">
      <w:pPr>
        <w:spacing w:line="360" w:lineRule="auto"/>
        <w:jc w:val="both"/>
      </w:pPr>
    </w:p>
    <w:p w:rsidR="00896AE6" w:rsidRDefault="00896AE6" w:rsidP="007F719F">
      <w:pPr>
        <w:spacing w:line="360" w:lineRule="auto"/>
        <w:jc w:val="both"/>
      </w:pPr>
      <w:r>
        <w:t xml:space="preserve">For HRMS data see </w:t>
      </w:r>
      <w:r w:rsidRPr="00896AE6">
        <w:rPr>
          <w:b/>
        </w:rPr>
        <w:t>Appendix K</w:t>
      </w:r>
      <w:r>
        <w:t>.</w:t>
      </w:r>
    </w:p>
    <w:p w:rsidR="007F719F" w:rsidRDefault="007F719F" w:rsidP="007F719F">
      <w:pPr>
        <w:tabs>
          <w:tab w:val="left" w:pos="900"/>
          <w:tab w:val="left" w:pos="1080"/>
          <w:tab w:val="left" w:pos="5142"/>
        </w:tabs>
        <w:spacing w:line="360" w:lineRule="auto"/>
        <w:jc w:val="both"/>
        <w:rPr>
          <w:bCs/>
        </w:rPr>
      </w:pPr>
    </w:p>
    <w:p w:rsidR="007F719F" w:rsidRDefault="007F719F" w:rsidP="007F719F">
      <w:pPr>
        <w:tabs>
          <w:tab w:val="left" w:pos="900"/>
          <w:tab w:val="left" w:pos="1080"/>
          <w:tab w:val="left" w:pos="5142"/>
        </w:tabs>
        <w:spacing w:line="360" w:lineRule="auto"/>
        <w:jc w:val="both"/>
        <w:rPr>
          <w:b/>
        </w:rPr>
      </w:pPr>
      <w:r>
        <w:rPr>
          <w:b/>
        </w:rPr>
        <w:t>8.2.6.2</w:t>
      </w:r>
      <w:r w:rsidRPr="00AE2B63">
        <w:rPr>
          <w:b/>
        </w:rPr>
        <w:t xml:space="preserve">. </w:t>
      </w:r>
      <w:r>
        <w:rPr>
          <w:b/>
        </w:rPr>
        <w:t>176-Component DCL C</w:t>
      </w:r>
      <w:r w:rsidRPr="00AE2B63">
        <w:rPr>
          <w:b/>
        </w:rPr>
        <w:t xml:space="preserve">reated with </w:t>
      </w:r>
      <w:r>
        <w:rPr>
          <w:b/>
        </w:rPr>
        <w:t>Div1B</w:t>
      </w:r>
    </w:p>
    <w:p w:rsidR="007F719F" w:rsidRPr="00321D5D" w:rsidRDefault="007F719F" w:rsidP="007F719F">
      <w:pPr>
        <w:tabs>
          <w:tab w:val="left" w:pos="900"/>
          <w:tab w:val="left" w:pos="1080"/>
          <w:tab w:val="left" w:pos="5142"/>
        </w:tabs>
        <w:spacing w:line="360" w:lineRule="auto"/>
        <w:jc w:val="both"/>
        <w:rPr>
          <w:b/>
        </w:rPr>
      </w:pPr>
    </w:p>
    <w:p w:rsidR="00DF7EFD" w:rsidRPr="00F86950" w:rsidRDefault="00400BE8" w:rsidP="00DF7EFD">
      <w:pPr>
        <w:tabs>
          <w:tab w:val="left" w:pos="900"/>
          <w:tab w:val="left" w:pos="1080"/>
          <w:tab w:val="left" w:pos="5142"/>
        </w:tabs>
        <w:spacing w:line="360" w:lineRule="auto"/>
        <w:jc w:val="both"/>
        <w:rPr>
          <w:bCs/>
        </w:rPr>
      </w:pPr>
      <w:r>
        <w:rPr>
          <w:bCs/>
        </w:rPr>
        <w:t>To two E</w:t>
      </w:r>
      <w:r w:rsidR="007F719F">
        <w:rPr>
          <w:bCs/>
        </w:rPr>
        <w:t>ppendorf tubes was added 0.72 µL of stocks 3, 4 and 5</w:t>
      </w:r>
      <w:r w:rsidR="00633EBD">
        <w:rPr>
          <w:bCs/>
        </w:rPr>
        <w:t xml:space="preserve"> (</w:t>
      </w:r>
      <w:r w:rsidR="00633EBD" w:rsidRPr="00633EBD">
        <w:rPr>
          <w:b/>
          <w:bCs/>
        </w:rPr>
        <w:t>Table 31</w:t>
      </w:r>
      <w:r w:rsidR="00633EBD">
        <w:rPr>
          <w:bCs/>
        </w:rPr>
        <w:t>)</w:t>
      </w:r>
      <w:r w:rsidR="007F719F">
        <w:rPr>
          <w:bCs/>
        </w:rPr>
        <w:t xml:space="preserve"> </w:t>
      </w:r>
      <w:r w:rsidR="007F719F">
        <w:t xml:space="preserve">along with 13.7 </w:t>
      </w:r>
      <w:r w:rsidR="007F719F" w:rsidRPr="001A48D7">
        <w:t>μL</w:t>
      </w:r>
      <w:r w:rsidR="007F719F">
        <w:t xml:space="preserve"> of stock made up from the EDC reaction of mannosamine with a range of 19 carboxylic acids (</w:t>
      </w:r>
      <w:r w:rsidR="007F719F" w:rsidRPr="00007364">
        <w:rPr>
          <w:b/>
          <w:bCs/>
        </w:rPr>
        <w:t xml:space="preserve">Section </w:t>
      </w:r>
      <w:r w:rsidR="00633EBD">
        <w:rPr>
          <w:b/>
          <w:bCs/>
        </w:rPr>
        <w:t>7.2.3.12</w:t>
      </w:r>
      <w:r w:rsidR="007F719F">
        <w:rPr>
          <w:b/>
          <w:bCs/>
        </w:rPr>
        <w:t>.</w:t>
      </w:r>
      <w:r w:rsidR="007F719F" w:rsidRPr="00007364">
        <w:t>)</w:t>
      </w:r>
      <w:r w:rsidR="007F719F">
        <w:t xml:space="preserve"> (</w:t>
      </w:r>
      <w:r w:rsidR="007F719F" w:rsidRPr="001A48D7">
        <w:t xml:space="preserve">50 </w:t>
      </w:r>
      <w:r w:rsidR="007F719F">
        <w:t>mM</w:t>
      </w:r>
      <w:r w:rsidR="007F719F" w:rsidRPr="001A48D7">
        <w:t xml:space="preserve"> </w:t>
      </w:r>
      <w:r w:rsidR="007F719F">
        <w:t xml:space="preserve">and 100 mM sodium pyruvate in </w:t>
      </w:r>
      <w:r w:rsidR="007F719F" w:rsidRPr="001A48D7">
        <w:t>potassium phosp</w:t>
      </w:r>
      <w:r w:rsidR="007F719F">
        <w:t xml:space="preserve">hate buffer (pH 7.4)). In addition to this, 0.7 </w:t>
      </w:r>
      <w:r w:rsidR="007F719F" w:rsidRPr="001A48D7">
        <w:t>μL</w:t>
      </w:r>
      <w:r w:rsidR="007F719F">
        <w:t xml:space="preserve"> of NANA aldolase stock (0.51 mM) and 0.35 mg of subtilisin Carlsberg was added to each tube along with, 5 </w:t>
      </w:r>
      <w:r w:rsidR="007F719F" w:rsidRPr="001A48D7">
        <w:t>μL</w:t>
      </w:r>
      <w:r w:rsidR="007F719F">
        <w:t xml:space="preserve"> of triethylamine, 19.67 </w:t>
      </w:r>
      <w:r w:rsidR="007F719F" w:rsidRPr="001A48D7">
        <w:t>μL</w:t>
      </w:r>
      <w:r w:rsidR="007F719F">
        <w:t xml:space="preserve"> of vinyl acetate, 29.7 </w:t>
      </w:r>
      <w:r w:rsidR="007F719F" w:rsidRPr="001A48D7">
        <w:t>μL</w:t>
      </w:r>
      <w:r w:rsidR="007F719F">
        <w:t xml:space="preserve"> of vinyl benzoate, 23.33 </w:t>
      </w:r>
      <w:r w:rsidR="007F719F" w:rsidRPr="001A48D7">
        <w:t>μL</w:t>
      </w:r>
      <w:r w:rsidR="007F719F">
        <w:t xml:space="preserve"> vinyl propionate and 14.75 </w:t>
      </w:r>
      <w:r w:rsidR="007F719F" w:rsidRPr="001A48D7">
        <w:t>μL</w:t>
      </w:r>
      <w:r w:rsidR="007F719F">
        <w:t xml:space="preserve"> of DMSO. Finally 195 </w:t>
      </w:r>
      <w:r w:rsidR="007F719F" w:rsidRPr="001A48D7">
        <w:t>μL</w:t>
      </w:r>
      <w:r w:rsidR="007F719F">
        <w:t xml:space="preserve"> of Div1B solution (0.54 mM in potassium phosphate buffer) was added to one DCL and 195</w:t>
      </w:r>
      <w:r w:rsidR="007F719F" w:rsidRPr="00776101">
        <w:t xml:space="preserve"> </w:t>
      </w:r>
      <w:r w:rsidR="007F719F" w:rsidRPr="001A48D7">
        <w:t>μL</w:t>
      </w:r>
      <w:r w:rsidR="007F719F">
        <w:t xml:space="preserve"> of potassium phosphate buffer was added to the second DCL.  After incubating the tube at 37 </w:t>
      </w:r>
      <w:r w:rsidR="00E05ABF" w:rsidRPr="00421022">
        <w:t>°</w:t>
      </w:r>
      <w:r w:rsidR="007F719F">
        <w:t xml:space="preserve">C for 24 hours, 25 </w:t>
      </w:r>
      <w:r w:rsidR="007F719F">
        <w:rPr>
          <w:bCs/>
        </w:rPr>
        <w:t>µL</w:t>
      </w:r>
      <w:r w:rsidR="007F719F">
        <w:t xml:space="preserve"> samples were removed from each tube and added to</w:t>
      </w:r>
      <w:r w:rsidR="007F719F" w:rsidRPr="002E0713">
        <w:rPr>
          <w:bCs/>
        </w:rPr>
        <w:t xml:space="preserve"> </w:t>
      </w:r>
      <w:r w:rsidR="007F719F">
        <w:rPr>
          <w:bCs/>
        </w:rPr>
        <w:t xml:space="preserve">SEC columns using the procedure in </w:t>
      </w:r>
      <w:r w:rsidR="007F719F" w:rsidRPr="00B81FA2">
        <w:rPr>
          <w:b/>
        </w:rPr>
        <w:t>Section 8.2.2.</w:t>
      </w:r>
      <w:r w:rsidR="007F719F">
        <w:rPr>
          <w:b/>
        </w:rPr>
        <w:t>2.</w:t>
      </w:r>
      <w:r w:rsidR="007F719F">
        <w:t xml:space="preserve"> </w:t>
      </w:r>
      <w:r w:rsidR="00633EBD">
        <w:t>The resulting solution</w:t>
      </w:r>
      <w:r w:rsidR="007F719F">
        <w:t xml:space="preserve"> was </w:t>
      </w:r>
      <w:r w:rsidR="00633EBD">
        <w:t>subjected to</w:t>
      </w:r>
      <w:r w:rsidR="007F719F">
        <w:t xml:space="preserve"> LC-MS analysis. </w:t>
      </w:r>
      <w:r w:rsidR="00DF7EFD">
        <w:t xml:space="preserve">HRMS revealed that all library components were present before SEC chromatography with the exception of </w:t>
      </w:r>
      <w:r w:rsidR="00F157DB" w:rsidRPr="00F157DB">
        <w:rPr>
          <w:b/>
          <w:smallCaps/>
        </w:rPr>
        <w:t>d-</w:t>
      </w:r>
      <w:r w:rsidR="00DF7EFD" w:rsidRPr="001A0AA3">
        <w:rPr>
          <w:b/>
        </w:rPr>
        <w:t>mannose</w:t>
      </w:r>
      <w:r w:rsidR="00DF7EFD">
        <w:t xml:space="preserve">, </w:t>
      </w:r>
      <w:r w:rsidR="00DF7EFD">
        <w:rPr>
          <w:b/>
        </w:rPr>
        <w:t>81,</w:t>
      </w:r>
      <w:r w:rsidR="00DF7EFD">
        <w:t xml:space="preserve"> </w:t>
      </w:r>
      <w:r w:rsidR="00DF7EFD" w:rsidRPr="00E979B5">
        <w:rPr>
          <w:b/>
        </w:rPr>
        <w:t>1</w:t>
      </w:r>
      <w:r w:rsidR="00DF7EFD">
        <w:rPr>
          <w:b/>
        </w:rPr>
        <w:t xml:space="preserve">67 </w:t>
      </w:r>
      <w:r w:rsidR="00DF7EFD" w:rsidRPr="00DF7EFD">
        <w:t xml:space="preserve">and </w:t>
      </w:r>
      <w:r w:rsidR="00DF7EFD">
        <w:rPr>
          <w:b/>
        </w:rPr>
        <w:t>168</w:t>
      </w:r>
      <w:r w:rsidR="00DF7EFD">
        <w:t>.</w:t>
      </w:r>
    </w:p>
    <w:p w:rsidR="00B10107" w:rsidRDefault="00B10107" w:rsidP="007F719F">
      <w:pPr>
        <w:tabs>
          <w:tab w:val="left" w:pos="900"/>
          <w:tab w:val="left" w:pos="1080"/>
          <w:tab w:val="left" w:pos="5142"/>
        </w:tabs>
        <w:spacing w:line="360" w:lineRule="auto"/>
        <w:jc w:val="both"/>
        <w:rPr>
          <w:bCs/>
          <w:color w:val="FF0000"/>
        </w:rPr>
      </w:pPr>
    </w:p>
    <w:p w:rsidR="009B0099" w:rsidRPr="00F12C0F" w:rsidRDefault="009B0099" w:rsidP="009B0099">
      <w:pPr>
        <w:tabs>
          <w:tab w:val="left" w:pos="900"/>
          <w:tab w:val="left" w:pos="1080"/>
          <w:tab w:val="left" w:pos="5142"/>
        </w:tabs>
        <w:spacing w:line="360" w:lineRule="auto"/>
        <w:jc w:val="both"/>
      </w:pPr>
      <w:r w:rsidRPr="00F12C0F">
        <w:t xml:space="preserve">For HRMS data see </w:t>
      </w:r>
      <w:r w:rsidRPr="00F12C0F">
        <w:rPr>
          <w:b/>
        </w:rPr>
        <w:t xml:space="preserve">Appendix </w:t>
      </w:r>
      <w:r>
        <w:rPr>
          <w:b/>
        </w:rPr>
        <w:t>L</w:t>
      </w:r>
      <w:r w:rsidRPr="00F12C0F">
        <w:t>.</w:t>
      </w:r>
    </w:p>
    <w:p w:rsidR="009B0099" w:rsidRPr="00CE76BA" w:rsidRDefault="009B0099" w:rsidP="007F719F">
      <w:pPr>
        <w:tabs>
          <w:tab w:val="left" w:pos="900"/>
          <w:tab w:val="left" w:pos="1080"/>
          <w:tab w:val="left" w:pos="5142"/>
        </w:tabs>
        <w:spacing w:line="360" w:lineRule="auto"/>
        <w:jc w:val="both"/>
        <w:rPr>
          <w:bCs/>
          <w:color w:val="FF0000"/>
        </w:rPr>
      </w:pPr>
    </w:p>
    <w:p w:rsidR="007F719F" w:rsidRPr="001A48D7" w:rsidRDefault="007F719F" w:rsidP="007127FF">
      <w:pPr>
        <w:pStyle w:val="Heading2"/>
        <w:spacing w:before="0"/>
      </w:pPr>
      <w:bookmarkStart w:id="142" w:name="_Toc326047549"/>
      <w:r>
        <w:t>8</w:t>
      </w:r>
      <w:r w:rsidRPr="001A48D7">
        <w:t>.3</w:t>
      </w:r>
      <w:r>
        <w:t>.</w:t>
      </w:r>
      <w:r w:rsidRPr="001A48D7">
        <w:t xml:space="preserve"> Results and Discussion</w:t>
      </w:r>
      <w:bookmarkEnd w:id="142"/>
    </w:p>
    <w:p w:rsidR="007F719F" w:rsidRDefault="007F719F" w:rsidP="007F719F">
      <w:pPr>
        <w:spacing w:line="360" w:lineRule="auto"/>
        <w:jc w:val="both"/>
        <w:rPr>
          <w:b/>
        </w:rPr>
      </w:pPr>
    </w:p>
    <w:p w:rsidR="007F719F" w:rsidRDefault="007F719F" w:rsidP="007127FF">
      <w:pPr>
        <w:pStyle w:val="Heading3"/>
        <w:spacing w:before="0" w:line="360" w:lineRule="auto"/>
      </w:pPr>
      <w:bookmarkStart w:id="143" w:name="_Toc326047550"/>
      <w:r>
        <w:t>8.3.1. Immobilisation of WGA as a Method for the Simplification of DCL Analysis</w:t>
      </w:r>
      <w:bookmarkEnd w:id="143"/>
    </w:p>
    <w:p w:rsidR="007F719F" w:rsidRDefault="007F719F" w:rsidP="007F719F">
      <w:pPr>
        <w:spacing w:line="360" w:lineRule="auto"/>
      </w:pPr>
    </w:p>
    <w:p w:rsidR="007F719F" w:rsidRDefault="00062A17" w:rsidP="007127FF">
      <w:pPr>
        <w:pStyle w:val="Heading4"/>
        <w:spacing w:before="0"/>
      </w:pPr>
      <w:bookmarkStart w:id="144" w:name="_Toc326047551"/>
      <w:r>
        <w:t>8.3</w:t>
      </w:r>
      <w:r w:rsidR="007F719F">
        <w:t>.1</w:t>
      </w:r>
      <w:r>
        <w:t>.1.</w:t>
      </w:r>
      <w:r w:rsidR="007F719F">
        <w:t xml:space="preserve"> Immobilisation of WGA to Sepharose 4B Beads</w:t>
      </w:r>
      <w:bookmarkEnd w:id="144"/>
    </w:p>
    <w:p w:rsidR="007F719F" w:rsidRDefault="007F719F" w:rsidP="007F719F">
      <w:pPr>
        <w:tabs>
          <w:tab w:val="left" w:pos="5142"/>
        </w:tabs>
        <w:spacing w:line="360" w:lineRule="auto"/>
        <w:jc w:val="both"/>
        <w:rPr>
          <w:bCs/>
        </w:rPr>
      </w:pPr>
    </w:p>
    <w:p w:rsidR="007F719F" w:rsidRDefault="007F719F" w:rsidP="007F719F">
      <w:pPr>
        <w:tabs>
          <w:tab w:val="left" w:pos="5142"/>
        </w:tabs>
        <w:spacing w:line="360" w:lineRule="auto"/>
        <w:jc w:val="both"/>
        <w:rPr>
          <w:bCs/>
        </w:rPr>
      </w:pPr>
      <w:r>
        <w:rPr>
          <w:bCs/>
        </w:rPr>
        <w:t>To simplify the deconvolution of the DCL, it was thought that the</w:t>
      </w:r>
      <w:r w:rsidR="007127FF">
        <w:rPr>
          <w:bCs/>
        </w:rPr>
        <w:t xml:space="preserve"> immobilisation of the</w:t>
      </w:r>
      <w:r>
        <w:rPr>
          <w:bCs/>
        </w:rPr>
        <w:t xml:space="preserve"> template molecu</w:t>
      </w:r>
      <w:r w:rsidR="007127FF">
        <w:rPr>
          <w:bCs/>
        </w:rPr>
        <w:t>l</w:t>
      </w:r>
      <w:r>
        <w:rPr>
          <w:bCs/>
        </w:rPr>
        <w:t>e, WGA, on a solid support would allow easy separation of any WGA-ligand complexes formed during the DCL synthesis. The complex</w:t>
      </w:r>
      <w:r w:rsidR="007127FF">
        <w:rPr>
          <w:bCs/>
        </w:rPr>
        <w:t>es</w:t>
      </w:r>
      <w:r>
        <w:rPr>
          <w:bCs/>
        </w:rPr>
        <w:t xml:space="preserve"> could be separated </w:t>
      </w:r>
      <w:r w:rsidR="007127FF">
        <w:rPr>
          <w:bCs/>
        </w:rPr>
        <w:t xml:space="preserve">from the rest of the DCL components </w:t>
      </w:r>
      <w:r>
        <w:rPr>
          <w:bCs/>
        </w:rPr>
        <w:t xml:space="preserve">by filtration and </w:t>
      </w:r>
      <w:r w:rsidR="007127FF">
        <w:rPr>
          <w:bCs/>
        </w:rPr>
        <w:t xml:space="preserve">then </w:t>
      </w:r>
      <w:r>
        <w:rPr>
          <w:bCs/>
        </w:rPr>
        <w:t xml:space="preserve">subjected to denaturation </w:t>
      </w:r>
      <w:r w:rsidR="007127FF">
        <w:rPr>
          <w:bCs/>
        </w:rPr>
        <w:t>and analysis</w:t>
      </w:r>
      <w:r>
        <w:rPr>
          <w:bCs/>
        </w:rPr>
        <w:t xml:space="preserve"> to </w:t>
      </w:r>
      <w:r w:rsidR="007127FF">
        <w:rPr>
          <w:bCs/>
        </w:rPr>
        <w:t xml:space="preserve">determine </w:t>
      </w:r>
      <w:r>
        <w:rPr>
          <w:bCs/>
        </w:rPr>
        <w:t xml:space="preserve">which library members bind to WGA. However, because the immobilisation level of NANA aldolase on magnetic nanoparticles previously attempted in </w:t>
      </w:r>
      <w:r w:rsidRPr="0036704F">
        <w:rPr>
          <w:b/>
          <w:bCs/>
        </w:rPr>
        <w:t>Section 5</w:t>
      </w:r>
      <w:r>
        <w:rPr>
          <w:bCs/>
        </w:rPr>
        <w:t xml:space="preserve"> was disappointingly low, it was decided to attempt a different immobilisation method</w:t>
      </w:r>
      <w:r w:rsidR="007127FF">
        <w:rPr>
          <w:bCs/>
        </w:rPr>
        <w:t>, namely the immobilisation of WGA on Sepharose 4B Beads</w:t>
      </w:r>
      <w:r>
        <w:rPr>
          <w:bCs/>
        </w:rPr>
        <w:t>. Commercially available Sepharose 4B beads are</w:t>
      </w:r>
      <w:r w:rsidR="007127FF">
        <w:rPr>
          <w:bCs/>
        </w:rPr>
        <w:t xml:space="preserve"> a</w:t>
      </w:r>
      <w:r w:rsidRPr="00E75912">
        <w:rPr>
          <w:bCs/>
        </w:rPr>
        <w:t xml:space="preserve"> </w:t>
      </w:r>
      <w:r w:rsidR="00263DD3">
        <w:rPr>
          <w:bCs/>
        </w:rPr>
        <w:t>well-studied</w:t>
      </w:r>
      <w:r>
        <w:rPr>
          <w:bCs/>
        </w:rPr>
        <w:t xml:space="preserve"> immobilisation media which are known to bind a diverse range of proteins with high affinity and coordination levels.</w:t>
      </w:r>
      <w:r w:rsidR="00C378B0">
        <w:rPr>
          <w:bCs/>
        </w:rPr>
        <w:fldChar w:fldCharType="begin"/>
      </w:r>
      <w:r w:rsidR="00F97BCF">
        <w:rPr>
          <w:bCs/>
        </w:rPr>
        <w:instrText xml:space="preserve"> ADDIN EN.CITE &lt;EndNote&gt;&lt;Cite&gt;&lt;Author&gt;Cuatrecasas&lt;/Author&gt;&lt;Year&gt;1970&lt;/Year&gt;&lt;RecNum&gt;74&lt;/RecNum&gt;&lt;DisplayText&gt;&lt;style face="superscript"&gt;[115]&lt;/style&gt;&lt;/DisplayText&gt;&lt;record&gt;&lt;rec-number&gt;74&lt;/rec-number&gt;&lt;foreign-keys&gt;&lt;key app="EN" db-id="frz2ve0snr9x03eeazavffrxssrvs9vpsa2d"&gt;74&lt;/key&gt;&lt;/foreign-keys&gt;&lt;ref-type name="Journal Article"&gt;17&lt;/ref-type&gt;&lt;contributors&gt;&lt;authors&gt;&lt;author&gt;Cuatrecasas, Pedro&lt;/author&gt;&lt;/authors&gt;&lt;/contributors&gt;&lt;titles&gt;&lt;title&gt;Agarose Derivatives for Purification of Protein by Affinity Chromatography&lt;/title&gt;&lt;secondary-title&gt;Nature&lt;/secondary-title&gt;&lt;/titles&gt;&lt;periodical&gt;&lt;full-title&gt;Nature&lt;/full-title&gt;&lt;/periodical&gt;&lt;pages&gt;1327-1328&lt;/pages&gt;&lt;volume&gt;228&lt;/volume&gt;&lt;number&gt;5278&lt;/number&gt;&lt;dates&gt;&lt;year&gt;1970&lt;/year&gt;&lt;/dates&gt;&lt;work-type&gt;10.1038/2281327a0&lt;/work-type&gt;&lt;urls&gt;&lt;related-urls&gt;&lt;url&gt;http://dx.doi.org/10.1038/2281327a0&lt;/url&gt;&lt;/related-urls&gt;&lt;/urls&gt;&lt;/record&gt;&lt;/Cite&gt;&lt;/EndNote&gt;</w:instrText>
      </w:r>
      <w:r w:rsidR="00C378B0">
        <w:rPr>
          <w:bCs/>
        </w:rPr>
        <w:fldChar w:fldCharType="separate"/>
      </w:r>
      <w:r w:rsidR="00F97BCF" w:rsidRPr="00F97BCF">
        <w:rPr>
          <w:bCs/>
          <w:noProof/>
          <w:vertAlign w:val="superscript"/>
        </w:rPr>
        <w:t>[115]</w:t>
      </w:r>
      <w:r w:rsidR="00C378B0">
        <w:rPr>
          <w:bCs/>
        </w:rPr>
        <w:fldChar w:fldCharType="end"/>
      </w:r>
      <w:r>
        <w:rPr>
          <w:vertAlign w:val="superscript"/>
        </w:rPr>
        <w:t>,</w:t>
      </w:r>
      <w:r w:rsidR="00C378B0">
        <w:rPr>
          <w:bCs/>
        </w:rPr>
        <w:fldChar w:fldCharType="begin"/>
      </w:r>
      <w:r w:rsidR="00F97BCF">
        <w:rPr>
          <w:bCs/>
        </w:rPr>
        <w:instrText xml:space="preserve"> ADDIN EN.CITE &lt;EndNote&gt;&lt;Cite&gt;&lt;Author&gt;Cuatrecasas&lt;/Author&gt;&lt;Year&gt;1968&lt;/Year&gt;&lt;RecNum&gt;75&lt;/RecNum&gt;&lt;DisplayText&gt;&lt;style face="superscript"&gt;[116]&lt;/style&gt;&lt;/DisplayText&gt;&lt;record&gt;&lt;rec-number&gt;75&lt;/rec-number&gt;&lt;foreign-keys&gt;&lt;key app="EN" db-id="frz2ve0snr9x03eeazavffrxssrvs9vpsa2d"&gt;75&lt;/key&gt;&lt;/foreign-keys&gt;&lt;ref-type name="Journal Article"&gt;17&lt;/ref-type&gt;&lt;contributors&gt;&lt;authors&gt;&lt;author&gt;Cuatrecasas, P&lt;/author&gt;&lt;author&gt;Wilchek, M&lt;/author&gt;&lt;author&gt;Anfinsen, C B&lt;/author&gt;&lt;/authors&gt;&lt;/contributors&gt;&lt;titles&gt;&lt;title&gt;Selective enzyme purification by affinity chromatography&lt;/title&gt;&lt;secondary-title&gt;Proceedings of the National Academy of Sciences&lt;/secondary-title&gt;&lt;/titles&gt;&lt;periodical&gt;&lt;full-title&gt;Proceedings of the National Academy of Sciences&lt;/full-title&gt;&lt;/periodical&gt;&lt;pages&gt;636-643&lt;/pages&gt;&lt;volume&gt;61&lt;/volume&gt;&lt;number&gt;2&lt;/number&gt;&lt;dates&gt;&lt;year&gt;1968&lt;/year&gt;&lt;pub-dates&gt;&lt;date&gt;October 1, 1968&lt;/date&gt;&lt;/pub-dates&gt;&lt;/dates&gt;&lt;urls&gt;&lt;related-urls&gt;&lt;url&gt;http://www.pnas.org/content/61/2/636.short&lt;/url&gt;&lt;/related-urls&gt;&lt;/urls&gt;&lt;/record&gt;&lt;/Cite&gt;&lt;/EndNote&gt;</w:instrText>
      </w:r>
      <w:r w:rsidR="00C378B0">
        <w:rPr>
          <w:bCs/>
        </w:rPr>
        <w:fldChar w:fldCharType="separate"/>
      </w:r>
      <w:r w:rsidR="00F97BCF" w:rsidRPr="00F97BCF">
        <w:rPr>
          <w:bCs/>
          <w:noProof/>
          <w:vertAlign w:val="superscript"/>
        </w:rPr>
        <w:t>[116]</w:t>
      </w:r>
      <w:r w:rsidR="00C378B0">
        <w:rPr>
          <w:bCs/>
        </w:rPr>
        <w:fldChar w:fldCharType="end"/>
      </w:r>
      <w:r>
        <w:rPr>
          <w:vertAlign w:val="superscript"/>
        </w:rPr>
        <w:t>,</w:t>
      </w:r>
      <w:r w:rsidR="00C378B0">
        <w:rPr>
          <w:bCs/>
        </w:rPr>
        <w:fldChar w:fldCharType="begin"/>
      </w:r>
      <w:r w:rsidR="00F97BCF">
        <w:rPr>
          <w:bCs/>
        </w:rPr>
        <w:instrText xml:space="preserve"> ADDIN EN.CITE &lt;EndNote&gt;&lt;Cite&gt;&lt;Author&gt;Cuatrecasas&lt;/Author&gt;&lt;Year&gt;1968&lt;/Year&gt;&lt;RecNum&gt;76&lt;/RecNum&gt;&lt;DisplayText&gt;&lt;style face="superscript"&gt;[117]&lt;/style&gt;&lt;/DisplayText&gt;&lt;record&gt;&lt;rec-number&gt;76&lt;/rec-number&gt;&lt;foreign-keys&gt;&lt;key app="EN" db-id="frz2ve0snr9x03eeazavffrxssrvs9vpsa2d"&gt;76&lt;/key&gt;&lt;/foreign-keys&gt;&lt;ref-type name="Journal Article"&gt;17&lt;/ref-type&gt;&lt;contributors&gt;&lt;authors&gt;&lt;author&gt;Cuatrecasas, Pedro&lt;/author&gt;&lt;author&gt;Wilchek, Meir&lt;/author&gt;&lt;/authors&gt;&lt;/contributors&gt;&lt;titles&gt;&lt;title&gt;Single-step purification of avidin from egg white by affinity chromatography on biocytin-Sepharose columns&lt;/title&gt;&lt;secondary-title&gt;Biochemical and Biophysical Research Communications&lt;/secondary-title&gt;&lt;/titles&gt;&lt;periodical&gt;&lt;full-title&gt;Biochemical and Biophysical Research Communications&lt;/full-title&gt;&lt;/periodical&gt;&lt;pages&gt;235-239&lt;/pages&gt;&lt;volume&gt;33&lt;/volume&gt;&lt;number&gt;2&lt;/number&gt;&lt;dates&gt;&lt;year&gt;1968&lt;/year&gt;&lt;/dates&gt;&lt;isbn&gt;0006-291X&lt;/isbn&gt;&lt;urls&gt;&lt;related-urls&gt;&lt;url&gt;http://www.sciencedirect.com/science/article/pii/0006291X68907742&lt;/url&gt;&lt;/related-urls&gt;&lt;/urls&gt;&lt;electronic-resource-num&gt;10.1016/0006-291x(68)90774-2&lt;/electronic-resource-num&gt;&lt;/record&gt;&lt;/Cite&gt;&lt;/EndNote&gt;</w:instrText>
      </w:r>
      <w:r w:rsidR="00C378B0">
        <w:rPr>
          <w:bCs/>
        </w:rPr>
        <w:fldChar w:fldCharType="separate"/>
      </w:r>
      <w:r w:rsidR="00F97BCF" w:rsidRPr="00F97BCF">
        <w:rPr>
          <w:bCs/>
          <w:noProof/>
          <w:vertAlign w:val="superscript"/>
        </w:rPr>
        <w:t>[117]</w:t>
      </w:r>
      <w:r w:rsidR="00C378B0">
        <w:rPr>
          <w:bCs/>
        </w:rPr>
        <w:fldChar w:fldCharType="end"/>
      </w:r>
      <w:r w:rsidRPr="005F36CE">
        <w:rPr>
          <w:vertAlign w:val="superscript"/>
        </w:rPr>
        <w:t>,</w:t>
      </w:r>
      <w:r w:rsidR="00C378B0">
        <w:rPr>
          <w:bCs/>
        </w:rPr>
        <w:fldChar w:fldCharType="begin"/>
      </w:r>
      <w:r w:rsidR="00F97BCF">
        <w:rPr>
          <w:bCs/>
        </w:rPr>
        <w:instrText xml:space="preserve"> ADDIN EN.CITE &lt;EndNote&gt;&lt;Cite&gt;&lt;Author&gt;Cuatrecasas&lt;/Author&gt;&lt;Year&gt;1970&lt;/Year&gt;&lt;RecNum&gt;77&lt;/RecNum&gt;&lt;DisplayText&gt;&lt;style face="superscript"&gt;[118]&lt;/style&gt;&lt;/DisplayText&gt;&lt;record&gt;&lt;rec-number&gt;77&lt;/rec-number&gt;&lt;foreign-keys&gt;&lt;key app="EN" db-id="frz2ve0snr9x03eeazavffrxssrvs9vpsa2d"&gt;77&lt;/key&gt;&lt;/foreign-keys&gt;&lt;ref-type name="Journal Article"&gt;17&lt;/ref-type&gt;&lt;contributors&gt;&lt;authors&gt;&lt;author&gt;Cuatrecasas, P&lt;/author&gt;&lt;/authors&gt;&lt;/contributors&gt;&lt;titles&gt;&lt;secondary-title&gt;Journal of Biological Chemistry&lt;/secondary-title&gt;&lt;/titles&gt;&lt;periodical&gt;&lt;full-title&gt;Journal of Biological Chemistry&lt;/full-title&gt;&lt;/periodical&gt;&lt;volume&gt;245&lt;/volume&gt;&lt;section&gt;3059&lt;/section&gt;&lt;dates&gt;&lt;year&gt;1970&lt;/year&gt;&lt;/dates&gt;&lt;urls&gt;&lt;/urls&gt;&lt;/record&gt;&lt;/Cite&gt;&lt;/EndNote&gt;</w:instrText>
      </w:r>
      <w:r w:rsidR="00C378B0">
        <w:rPr>
          <w:bCs/>
        </w:rPr>
        <w:fldChar w:fldCharType="separate"/>
      </w:r>
      <w:r w:rsidR="00F97BCF" w:rsidRPr="00F97BCF">
        <w:rPr>
          <w:bCs/>
          <w:noProof/>
          <w:vertAlign w:val="superscript"/>
        </w:rPr>
        <w:t>[118]</w:t>
      </w:r>
      <w:r w:rsidR="00C378B0">
        <w:rPr>
          <w:bCs/>
        </w:rPr>
        <w:fldChar w:fldCharType="end"/>
      </w:r>
      <w:r>
        <w:rPr>
          <w:bCs/>
        </w:rPr>
        <w:t xml:space="preserve"> </w:t>
      </w:r>
    </w:p>
    <w:p w:rsidR="007F719F" w:rsidRDefault="007F719F" w:rsidP="007F719F">
      <w:pPr>
        <w:tabs>
          <w:tab w:val="left" w:pos="5142"/>
        </w:tabs>
        <w:spacing w:line="360" w:lineRule="auto"/>
        <w:jc w:val="both"/>
        <w:rPr>
          <w:bCs/>
        </w:rPr>
      </w:pPr>
    </w:p>
    <w:p w:rsidR="007F719F" w:rsidRDefault="007F68B2" w:rsidP="007F719F">
      <w:pPr>
        <w:tabs>
          <w:tab w:val="left" w:pos="5142"/>
        </w:tabs>
        <w:spacing w:line="360" w:lineRule="auto"/>
        <w:jc w:val="both"/>
        <w:rPr>
          <w:bCs/>
        </w:rPr>
      </w:pPr>
      <w:r>
        <w:rPr>
          <w:bCs/>
        </w:rPr>
        <w:t>Initially the S</w:t>
      </w:r>
      <w:r w:rsidR="007F719F">
        <w:rPr>
          <w:bCs/>
        </w:rPr>
        <w:t xml:space="preserve">epharose was activated using cyanogen bromide (CNBr) as shown in </w:t>
      </w:r>
      <w:r w:rsidR="007F719F" w:rsidRPr="00BB64CE">
        <w:rPr>
          <w:b/>
          <w:bCs/>
        </w:rPr>
        <w:t xml:space="preserve">Scheme </w:t>
      </w:r>
      <w:r w:rsidR="006131AC">
        <w:rPr>
          <w:b/>
          <w:bCs/>
        </w:rPr>
        <w:t>1</w:t>
      </w:r>
      <w:r w:rsidR="005D7DA8">
        <w:rPr>
          <w:b/>
          <w:bCs/>
        </w:rPr>
        <w:t>8</w:t>
      </w:r>
      <w:r w:rsidR="007F719F">
        <w:rPr>
          <w:bCs/>
        </w:rPr>
        <w:t>. The CNBr reacts with hydroxy</w:t>
      </w:r>
      <w:r>
        <w:rPr>
          <w:bCs/>
        </w:rPr>
        <w:t>l groups on the surface of the S</w:t>
      </w:r>
      <w:r w:rsidR="007F719F">
        <w:rPr>
          <w:bCs/>
        </w:rPr>
        <w:t xml:space="preserve">epharose </w:t>
      </w:r>
      <w:r w:rsidR="00062A17">
        <w:rPr>
          <w:bCs/>
        </w:rPr>
        <w:t xml:space="preserve">beads </w:t>
      </w:r>
      <w:r w:rsidR="007F719F">
        <w:rPr>
          <w:bCs/>
        </w:rPr>
        <w:t xml:space="preserve">to form highly reactive cyanate esters and slightly reactive imidocarbonates. </w:t>
      </w:r>
      <w:r>
        <w:rPr>
          <w:bCs/>
        </w:rPr>
        <w:t>In the case of the S</w:t>
      </w:r>
      <w:r w:rsidR="007F719F">
        <w:rPr>
          <w:bCs/>
        </w:rPr>
        <w:t>epharose beads, the major species formed are the cyanate esters.</w:t>
      </w:r>
      <w:r w:rsidR="00C378B0">
        <w:rPr>
          <w:bCs/>
        </w:rPr>
        <w:fldChar w:fldCharType="begin"/>
      </w:r>
      <w:r w:rsidR="00F97BCF">
        <w:rPr>
          <w:bCs/>
        </w:rPr>
        <w:instrText xml:space="preserve"> ADDIN EN.CITE &lt;EndNote&gt;&lt;Cite&gt;&lt;Author&gt;Kohn&lt;/Author&gt;&lt;Year&gt;1982&lt;/Year&gt;&lt;RecNum&gt;78&lt;/RecNum&gt;&lt;DisplayText&gt;&lt;style face="superscript"&gt;[119]&lt;/style&gt;&lt;/DisplayText&gt;&lt;record&gt;&lt;rec-number&gt;78&lt;/rec-number&gt;&lt;foreign-keys&gt;&lt;key app="EN" db-id="frz2ve0snr9x03eeazavffrxssrvs9vpsa2d"&gt;78&lt;/key&gt;&lt;/foreign-keys&gt;&lt;ref-type name="Journal Article"&gt;17&lt;/ref-type&gt;&lt;contributors&gt;&lt;authors&gt;&lt;author&gt;Kohn, Joachim&lt;/author&gt;&lt;author&gt;Wilchek, Meir&lt;/author&gt;&lt;/authors&gt;&lt;/contributors&gt;&lt;titles&gt;&lt;title&gt;Mechanism of activation of Sepharose and Sephadex by cyanogen bromide&lt;/title&gt;&lt;secondary-title&gt;Enzyme and Microbial Technology&lt;/secondary-title&gt;&lt;/titles&gt;&lt;periodical&gt;&lt;full-title&gt;Enzyme and Microbial Technology&lt;/full-title&gt;&lt;/periodical&gt;&lt;pages&gt;161-163&lt;/pages&gt;&lt;volume&gt;4&lt;/volume&gt;&lt;number&gt;3&lt;/number&gt;&lt;keywords&gt;&lt;keyword&gt;Polysaccharide resins&lt;/keyword&gt;&lt;keyword&gt;cyanogen bromide&lt;/keyword&gt;&lt;keyword&gt;activation mechanism&lt;/keyword&gt;&lt;keyword&gt;cyanate ester&lt;/keyword&gt;&lt;keyword&gt;imidocarbonate&lt;/keyword&gt;&lt;/keywords&gt;&lt;dates&gt;&lt;year&gt;1982&lt;/year&gt;&lt;/dates&gt;&lt;isbn&gt;0141-0229&lt;/isbn&gt;&lt;urls&gt;&lt;related-urls&gt;&lt;url&gt;http://www.sciencedirect.com/science/article/pii/0141022982901090&lt;/url&gt;&lt;/related-urls&gt;&lt;/urls&gt;&lt;electronic-resource-num&gt;10.1016/0141-0229(82)90109-0&lt;/electronic-resource-num&gt;&lt;/record&gt;&lt;/Cite&gt;&lt;/EndNote&gt;</w:instrText>
      </w:r>
      <w:r w:rsidR="00C378B0">
        <w:rPr>
          <w:bCs/>
        </w:rPr>
        <w:fldChar w:fldCharType="separate"/>
      </w:r>
      <w:r w:rsidR="00F97BCF" w:rsidRPr="00F97BCF">
        <w:rPr>
          <w:bCs/>
          <w:noProof/>
          <w:vertAlign w:val="superscript"/>
        </w:rPr>
        <w:t>[119]</w:t>
      </w:r>
      <w:r w:rsidR="00C378B0">
        <w:rPr>
          <w:bCs/>
        </w:rPr>
        <w:fldChar w:fldCharType="end"/>
      </w:r>
      <w:r>
        <w:rPr>
          <w:bCs/>
        </w:rPr>
        <w:t xml:space="preserve"> Once the S</w:t>
      </w:r>
      <w:r w:rsidR="007F719F">
        <w:rPr>
          <w:bCs/>
        </w:rPr>
        <w:t>epharose had been activated, it was added to a solution containing WGA and mixed for 6 hours at room temperature before any remaining active groups were blocked by the addition of ethanolamine. Analysis of the reacti</w:t>
      </w:r>
      <w:r w:rsidR="00393791">
        <w:rPr>
          <w:bCs/>
        </w:rPr>
        <w:t>on solution using the Bradford A</w:t>
      </w:r>
      <w:r w:rsidR="007F719F">
        <w:rPr>
          <w:bCs/>
        </w:rPr>
        <w:t>ssa</w:t>
      </w:r>
      <w:r>
        <w:rPr>
          <w:bCs/>
        </w:rPr>
        <w:t>y following the removal of the S</w:t>
      </w:r>
      <w:r w:rsidR="007F719F">
        <w:rPr>
          <w:bCs/>
        </w:rPr>
        <w:t>epharose beads allowed for the amount</w:t>
      </w:r>
      <w:r>
        <w:rPr>
          <w:bCs/>
        </w:rPr>
        <w:t xml:space="preserve"> of WGA not immobilised on the S</w:t>
      </w:r>
      <w:r w:rsidR="007F719F">
        <w:rPr>
          <w:bCs/>
        </w:rPr>
        <w:t xml:space="preserve">epharose to be determined. This allowed the immobilisation rate to be calculated and it was found, over a series of three experiments, that on average 73 % </w:t>
      </w:r>
      <w:r>
        <w:rPr>
          <w:bCs/>
        </w:rPr>
        <w:t>± 4.32 of the WGA added to the S</w:t>
      </w:r>
      <w:r w:rsidR="007F719F">
        <w:rPr>
          <w:bCs/>
        </w:rPr>
        <w:t xml:space="preserve">epharose-containing solution was immobilised </w:t>
      </w:r>
      <w:r w:rsidR="00062A17">
        <w:rPr>
          <w:bCs/>
        </w:rPr>
        <w:t>on</w:t>
      </w:r>
      <w:r>
        <w:rPr>
          <w:bCs/>
        </w:rPr>
        <w:t xml:space="preserve"> the S</w:t>
      </w:r>
      <w:r w:rsidR="007F719F">
        <w:rPr>
          <w:bCs/>
        </w:rPr>
        <w:t>epharose beads. This was deemed to be a suitable immobilisation level and resulted in a minimal loss of WGA, especially when compared with the low level of NANA aldolase immobilisation to magnetic nanoparticles (</w:t>
      </w:r>
      <w:r w:rsidR="007F719F">
        <w:rPr>
          <w:b/>
          <w:bCs/>
        </w:rPr>
        <w:t>Section 5.3.3.</w:t>
      </w:r>
      <w:r w:rsidR="007F719F">
        <w:rPr>
          <w:bCs/>
        </w:rPr>
        <w:t>).</w:t>
      </w:r>
    </w:p>
    <w:p w:rsidR="007F719F" w:rsidRDefault="007F719F" w:rsidP="007F719F">
      <w:pPr>
        <w:tabs>
          <w:tab w:val="left" w:pos="5142"/>
        </w:tabs>
        <w:spacing w:line="360" w:lineRule="auto"/>
        <w:jc w:val="both"/>
        <w:rPr>
          <w:bCs/>
        </w:rPr>
      </w:pPr>
    </w:p>
    <w:p w:rsidR="007F719F" w:rsidRDefault="007F719F" w:rsidP="007F719F">
      <w:pPr>
        <w:tabs>
          <w:tab w:val="left" w:pos="5142"/>
        </w:tabs>
        <w:spacing w:line="360" w:lineRule="auto"/>
        <w:jc w:val="both"/>
      </w:pPr>
      <w:r>
        <w:rPr>
          <w:noProof/>
          <w:lang w:eastAsia="en-GB"/>
        </w:rPr>
        <w:drawing>
          <wp:inline distT="0" distB="0" distL="0" distR="0">
            <wp:extent cx="5219700" cy="2228850"/>
            <wp:effectExtent l="19050" t="0" r="0" b="0"/>
            <wp:docPr id="4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6" cstate="print"/>
                    <a:srcRect/>
                    <a:stretch>
                      <a:fillRect/>
                    </a:stretch>
                  </pic:blipFill>
                  <pic:spPr bwMode="auto">
                    <a:xfrm>
                      <a:off x="0" y="0"/>
                      <a:ext cx="5219700" cy="2228850"/>
                    </a:xfrm>
                    <a:prstGeom prst="rect">
                      <a:avLst/>
                    </a:prstGeom>
                    <a:noFill/>
                    <a:ln w="9525">
                      <a:noFill/>
                      <a:miter lim="800000"/>
                      <a:headEnd/>
                      <a:tailEnd/>
                    </a:ln>
                  </pic:spPr>
                </pic:pic>
              </a:graphicData>
            </a:graphic>
          </wp:inline>
        </w:drawing>
      </w:r>
    </w:p>
    <w:p w:rsidR="007F719F" w:rsidRDefault="007F719F" w:rsidP="007F719F">
      <w:pPr>
        <w:tabs>
          <w:tab w:val="left" w:pos="5142"/>
        </w:tabs>
        <w:spacing w:line="360" w:lineRule="auto"/>
        <w:jc w:val="center"/>
      </w:pPr>
      <w:r w:rsidRPr="00764F21">
        <w:rPr>
          <w:b/>
        </w:rPr>
        <w:t xml:space="preserve">Scheme </w:t>
      </w:r>
      <w:r w:rsidR="005D7DA8">
        <w:rPr>
          <w:b/>
        </w:rPr>
        <w:t>18</w:t>
      </w:r>
      <w:r w:rsidRPr="00764F21">
        <w:rPr>
          <w:b/>
        </w:rPr>
        <w:t xml:space="preserve">. </w:t>
      </w:r>
      <w:r>
        <w:rPr>
          <w:b/>
        </w:rPr>
        <w:t xml:space="preserve"> </w:t>
      </w:r>
      <w:r w:rsidRPr="00536A54">
        <w:t>Reaction mechanism for the at</w:t>
      </w:r>
      <w:r w:rsidR="007F68B2">
        <w:t>tachment of WGA to S</w:t>
      </w:r>
      <w:r>
        <w:t>epharose.</w:t>
      </w:r>
    </w:p>
    <w:p w:rsidR="007F719F" w:rsidRDefault="007F719F" w:rsidP="007F719F">
      <w:pPr>
        <w:tabs>
          <w:tab w:val="left" w:pos="5142"/>
        </w:tabs>
        <w:spacing w:line="360" w:lineRule="auto"/>
        <w:jc w:val="center"/>
      </w:pPr>
    </w:p>
    <w:p w:rsidR="007F719F" w:rsidRDefault="007F719F" w:rsidP="00062A17">
      <w:pPr>
        <w:pStyle w:val="Heading4"/>
        <w:spacing w:before="0"/>
      </w:pPr>
      <w:bookmarkStart w:id="145" w:name="_Toc326047552"/>
      <w:r>
        <w:t>8.3.1.2. Use of Immobilised WGA in DCLs</w:t>
      </w:r>
      <w:bookmarkEnd w:id="145"/>
    </w:p>
    <w:p w:rsidR="007F719F" w:rsidRPr="00764F21" w:rsidRDefault="007F719F" w:rsidP="007F719F">
      <w:pPr>
        <w:tabs>
          <w:tab w:val="left" w:pos="5142"/>
        </w:tabs>
        <w:spacing w:line="360" w:lineRule="auto"/>
        <w:jc w:val="both"/>
        <w:rPr>
          <w:bCs/>
        </w:rPr>
      </w:pPr>
    </w:p>
    <w:p w:rsidR="007F719F" w:rsidRDefault="007F719F" w:rsidP="007F719F">
      <w:pPr>
        <w:tabs>
          <w:tab w:val="left" w:pos="900"/>
          <w:tab w:val="left" w:pos="1080"/>
          <w:tab w:val="left" w:pos="5142"/>
        </w:tabs>
        <w:spacing w:line="360" w:lineRule="auto"/>
        <w:jc w:val="both"/>
        <w:rPr>
          <w:bCs/>
        </w:rPr>
      </w:pPr>
      <w:r>
        <w:rPr>
          <w:bCs/>
        </w:rPr>
        <w:t>Once WGA had be</w:t>
      </w:r>
      <w:r w:rsidR="007F68B2">
        <w:rPr>
          <w:bCs/>
        </w:rPr>
        <w:t>en successfully immobilised on S</w:t>
      </w:r>
      <w:r>
        <w:rPr>
          <w:bCs/>
        </w:rPr>
        <w:t xml:space="preserve">epharose, it was decided to use </w:t>
      </w:r>
      <w:r w:rsidR="00062A17">
        <w:rPr>
          <w:bCs/>
        </w:rPr>
        <w:t>it</w:t>
      </w:r>
      <w:r>
        <w:rPr>
          <w:bCs/>
        </w:rPr>
        <w:t xml:space="preserve"> in some eight component DCLs. </w:t>
      </w:r>
      <w:r w:rsidR="00263DD3">
        <w:rPr>
          <w:bCs/>
        </w:rPr>
        <w:t xml:space="preserve">Three eight-component libraries, one containing </w:t>
      </w:r>
      <w:r w:rsidR="00263DD3" w:rsidRPr="00332B14">
        <w:rPr>
          <w:bCs/>
          <w:i/>
        </w:rPr>
        <w:t>N</w:t>
      </w:r>
      <w:r w:rsidR="00263DD3">
        <w:rPr>
          <w:bCs/>
        </w:rPr>
        <w:t>-4-f</w:t>
      </w:r>
      <w:r w:rsidR="00263DD3" w:rsidRPr="00332B14">
        <w:rPr>
          <w:bCs/>
        </w:rPr>
        <w:t>luorobenzoyl-</w:t>
      </w:r>
      <w:r w:rsidR="00F157DB" w:rsidRPr="00F157DB">
        <w:rPr>
          <w:bCs/>
          <w:smallCaps/>
        </w:rPr>
        <w:t>d-</w:t>
      </w:r>
      <w:r w:rsidR="00263DD3" w:rsidRPr="00332B14">
        <w:rPr>
          <w:bCs/>
        </w:rPr>
        <w:t>mannosamine</w:t>
      </w:r>
      <w:r w:rsidR="00263DD3">
        <w:rPr>
          <w:bCs/>
        </w:rPr>
        <w:t xml:space="preserve"> (</w:t>
      </w:r>
      <w:r w:rsidR="00263DD3">
        <w:rPr>
          <w:b/>
          <w:bCs/>
        </w:rPr>
        <w:t>5</w:t>
      </w:r>
      <w:r w:rsidR="00263DD3">
        <w:rPr>
          <w:bCs/>
        </w:rPr>
        <w:t>),</w:t>
      </w:r>
      <w:r w:rsidR="00263DD3" w:rsidRPr="00332B14">
        <w:rPr>
          <w:bCs/>
        </w:rPr>
        <w:t xml:space="preserve"> </w:t>
      </w:r>
      <w:r w:rsidR="00263DD3" w:rsidRPr="00332B14">
        <w:rPr>
          <w:bCs/>
          <w:i/>
        </w:rPr>
        <w:t>N</w:t>
      </w:r>
      <w:r w:rsidR="00263DD3">
        <w:rPr>
          <w:bCs/>
        </w:rPr>
        <w:t>-3,5-d</w:t>
      </w:r>
      <w:r w:rsidR="00263DD3" w:rsidRPr="00332B14">
        <w:rPr>
          <w:bCs/>
        </w:rPr>
        <w:t>imethylbenzoyl-</w:t>
      </w:r>
      <w:r w:rsidR="00F157DB" w:rsidRPr="00F157DB">
        <w:rPr>
          <w:bCs/>
          <w:smallCaps/>
        </w:rPr>
        <w:t>d-</w:t>
      </w:r>
      <w:r w:rsidR="00263DD3" w:rsidRPr="00332B14">
        <w:rPr>
          <w:bCs/>
        </w:rPr>
        <w:t>mannosamine</w:t>
      </w:r>
      <w:r w:rsidR="00263DD3">
        <w:rPr>
          <w:bCs/>
        </w:rPr>
        <w:t xml:space="preserve"> (</w:t>
      </w:r>
      <w:r w:rsidR="00263DD3">
        <w:rPr>
          <w:b/>
          <w:bCs/>
        </w:rPr>
        <w:t>6</w:t>
      </w:r>
      <w:r w:rsidR="00263DD3">
        <w:rPr>
          <w:bCs/>
        </w:rPr>
        <w:t xml:space="preserve">), </w:t>
      </w:r>
      <w:r w:rsidR="00263DD3" w:rsidRPr="00332B14">
        <w:rPr>
          <w:bCs/>
          <w:i/>
          <w:kern w:val="36"/>
          <w:lang w:eastAsia="en-GB"/>
        </w:rPr>
        <w:t>N</w:t>
      </w:r>
      <w:r w:rsidR="00263DD3">
        <w:rPr>
          <w:bCs/>
          <w:kern w:val="36"/>
          <w:lang w:eastAsia="en-GB"/>
        </w:rPr>
        <w:t>-5-m</w:t>
      </w:r>
      <w:r w:rsidR="00263DD3" w:rsidRPr="00332B14">
        <w:rPr>
          <w:bCs/>
          <w:kern w:val="36"/>
          <w:lang w:eastAsia="en-GB"/>
        </w:rPr>
        <w:t>ethyl-2-thiophenecarboxyl-</w:t>
      </w:r>
      <w:r w:rsidR="00F157DB" w:rsidRPr="00F157DB">
        <w:rPr>
          <w:bCs/>
          <w:smallCaps/>
        </w:rPr>
        <w:t>d-</w:t>
      </w:r>
      <w:r w:rsidR="00263DD3" w:rsidRPr="00332B14">
        <w:rPr>
          <w:bCs/>
        </w:rPr>
        <w:t>mannosamine</w:t>
      </w:r>
      <w:r w:rsidR="00263DD3">
        <w:rPr>
          <w:bCs/>
        </w:rPr>
        <w:t xml:space="preserve"> (</w:t>
      </w:r>
      <w:r w:rsidR="00263DD3">
        <w:rPr>
          <w:b/>
          <w:bCs/>
        </w:rPr>
        <w:t>8</w:t>
      </w:r>
      <w:r w:rsidR="00263DD3">
        <w:rPr>
          <w:bCs/>
        </w:rPr>
        <w:t xml:space="preserve">) and </w:t>
      </w:r>
      <w:r w:rsidR="00263DD3" w:rsidRPr="00A60B1F">
        <w:rPr>
          <w:b/>
          <w:bCs/>
        </w:rPr>
        <w:t>ManNAc</w:t>
      </w:r>
      <w:r w:rsidR="00263DD3">
        <w:rPr>
          <w:b/>
          <w:bCs/>
        </w:rPr>
        <w:t xml:space="preserve"> </w:t>
      </w:r>
      <w:r w:rsidR="00263DD3" w:rsidRPr="00131226">
        <w:rPr>
          <w:bCs/>
        </w:rPr>
        <w:t>(DCL 1)</w:t>
      </w:r>
      <w:r w:rsidR="00263DD3">
        <w:rPr>
          <w:bCs/>
        </w:rPr>
        <w:t>, the second containing</w:t>
      </w:r>
      <w:r w:rsidR="00263DD3" w:rsidRPr="00131226">
        <w:rPr>
          <w:i/>
        </w:rPr>
        <w:t xml:space="preserve"> </w:t>
      </w:r>
      <w:r w:rsidR="00263DD3" w:rsidRPr="00332B14">
        <w:rPr>
          <w:i/>
        </w:rPr>
        <w:t>N</w:t>
      </w:r>
      <w:r w:rsidR="00263DD3" w:rsidRPr="00332B14">
        <w:t>-cinnamoyl-</w:t>
      </w:r>
      <w:r w:rsidR="00F157DB" w:rsidRPr="00F157DB">
        <w:rPr>
          <w:smallCaps/>
        </w:rPr>
        <w:t>d-</w:t>
      </w:r>
      <w:r w:rsidR="00263DD3" w:rsidRPr="00332B14">
        <w:t>mannosamine</w:t>
      </w:r>
      <w:r w:rsidR="00263DD3">
        <w:t xml:space="preserve"> (</w:t>
      </w:r>
      <w:r w:rsidR="00263DD3" w:rsidRPr="00332B14">
        <w:rPr>
          <w:b/>
        </w:rPr>
        <w:t>1</w:t>
      </w:r>
      <w:r w:rsidR="00263DD3">
        <w:t xml:space="preserve">), </w:t>
      </w:r>
      <w:r w:rsidR="00263DD3" w:rsidRPr="00332B14">
        <w:rPr>
          <w:bCs/>
          <w:i/>
        </w:rPr>
        <w:t>N</w:t>
      </w:r>
      <w:r w:rsidR="00263DD3">
        <w:rPr>
          <w:bCs/>
        </w:rPr>
        <w:t>-4-m</w:t>
      </w:r>
      <w:r w:rsidR="00263DD3" w:rsidRPr="00332B14">
        <w:rPr>
          <w:bCs/>
        </w:rPr>
        <w:t>ethoxybenzoyl-</w:t>
      </w:r>
      <w:r w:rsidR="00F157DB" w:rsidRPr="00F157DB">
        <w:rPr>
          <w:bCs/>
          <w:smallCaps/>
        </w:rPr>
        <w:t>d-</w:t>
      </w:r>
      <w:r w:rsidR="00263DD3" w:rsidRPr="00332B14">
        <w:rPr>
          <w:bCs/>
        </w:rPr>
        <w:t>mannosamine</w:t>
      </w:r>
      <w:r w:rsidR="00263DD3">
        <w:rPr>
          <w:bCs/>
        </w:rPr>
        <w:t xml:space="preserve"> (</w:t>
      </w:r>
      <w:r w:rsidR="00263DD3">
        <w:rPr>
          <w:b/>
          <w:bCs/>
        </w:rPr>
        <w:t>4</w:t>
      </w:r>
      <w:r w:rsidR="00263DD3">
        <w:rPr>
          <w:bCs/>
        </w:rPr>
        <w:t xml:space="preserve">), </w:t>
      </w:r>
      <w:r w:rsidR="00263DD3" w:rsidRPr="00332B14">
        <w:rPr>
          <w:bCs/>
          <w:i/>
        </w:rPr>
        <w:t>N</w:t>
      </w:r>
      <w:r w:rsidR="00263DD3" w:rsidRPr="00332B14">
        <w:rPr>
          <w:bCs/>
        </w:rPr>
        <w:t>-</w:t>
      </w:r>
      <w:r w:rsidR="00263DD3">
        <w:t>2-t</w:t>
      </w:r>
      <w:r w:rsidR="00263DD3" w:rsidRPr="00332B14">
        <w:t>hiopheneacetyl-</w:t>
      </w:r>
      <w:r w:rsidR="00F157DB" w:rsidRPr="00F157DB">
        <w:rPr>
          <w:bCs/>
          <w:smallCaps/>
        </w:rPr>
        <w:t>d-</w:t>
      </w:r>
      <w:r w:rsidR="00263DD3" w:rsidRPr="00332B14">
        <w:rPr>
          <w:bCs/>
        </w:rPr>
        <w:t>mannosamine</w:t>
      </w:r>
      <w:r w:rsidR="00263DD3">
        <w:rPr>
          <w:bCs/>
        </w:rPr>
        <w:t xml:space="preserve"> (</w:t>
      </w:r>
      <w:r w:rsidR="00263DD3">
        <w:rPr>
          <w:b/>
          <w:bCs/>
        </w:rPr>
        <w:t>7</w:t>
      </w:r>
      <w:r w:rsidR="00263DD3">
        <w:rPr>
          <w:bCs/>
        </w:rPr>
        <w:t xml:space="preserve">) and </w:t>
      </w:r>
      <w:r w:rsidR="00263DD3" w:rsidRPr="00332B14">
        <w:rPr>
          <w:bCs/>
          <w:i/>
        </w:rPr>
        <w:t>N</w:t>
      </w:r>
      <w:r w:rsidR="00263DD3">
        <w:rPr>
          <w:bCs/>
        </w:rPr>
        <w:t>-acetyl-</w:t>
      </w:r>
      <w:r w:rsidR="00F157DB" w:rsidRPr="00F157DB">
        <w:rPr>
          <w:bCs/>
          <w:smallCaps/>
        </w:rPr>
        <w:t>d-</w:t>
      </w:r>
      <w:r w:rsidR="00263DD3">
        <w:rPr>
          <w:bCs/>
        </w:rPr>
        <w:t>mannosamine (</w:t>
      </w:r>
      <w:r w:rsidR="00263DD3" w:rsidRPr="00332B14">
        <w:rPr>
          <w:b/>
          <w:bCs/>
        </w:rPr>
        <w:t>ManNAc</w:t>
      </w:r>
      <w:r w:rsidR="00263DD3">
        <w:rPr>
          <w:bCs/>
        </w:rPr>
        <w:t>) (DCL 2)</w:t>
      </w:r>
      <w:r w:rsidR="00263DD3" w:rsidRPr="00332B14">
        <w:rPr>
          <w:bCs/>
          <w:i/>
        </w:rPr>
        <w:t xml:space="preserve"> </w:t>
      </w:r>
      <w:r w:rsidR="00263DD3">
        <w:rPr>
          <w:bCs/>
        </w:rPr>
        <w:t>and the third containing</w:t>
      </w:r>
      <w:r w:rsidR="00263DD3" w:rsidRPr="00131226">
        <w:rPr>
          <w:bCs/>
          <w:i/>
        </w:rPr>
        <w:t xml:space="preserve"> </w:t>
      </w:r>
      <w:r w:rsidR="00263DD3" w:rsidRPr="00332B14">
        <w:rPr>
          <w:bCs/>
          <w:i/>
        </w:rPr>
        <w:t>N</w:t>
      </w:r>
      <w:r w:rsidR="00263DD3">
        <w:rPr>
          <w:bCs/>
        </w:rPr>
        <w:t>-b</w:t>
      </w:r>
      <w:r w:rsidR="00263DD3" w:rsidRPr="00332B14">
        <w:rPr>
          <w:bCs/>
        </w:rPr>
        <w:t>enzoyl-</w:t>
      </w:r>
      <w:r w:rsidR="00F157DB" w:rsidRPr="00F157DB">
        <w:rPr>
          <w:bCs/>
          <w:smallCaps/>
        </w:rPr>
        <w:t>d-</w:t>
      </w:r>
      <w:r w:rsidR="00263DD3" w:rsidRPr="00332B14">
        <w:rPr>
          <w:bCs/>
        </w:rPr>
        <w:t>mannosamine</w:t>
      </w:r>
      <w:r w:rsidR="00263DD3">
        <w:rPr>
          <w:bCs/>
        </w:rPr>
        <w:t xml:space="preserve"> (</w:t>
      </w:r>
      <w:r w:rsidR="00263DD3">
        <w:rPr>
          <w:b/>
          <w:bCs/>
        </w:rPr>
        <w:t>3</w:t>
      </w:r>
      <w:r w:rsidR="00263DD3">
        <w:rPr>
          <w:bCs/>
        </w:rPr>
        <w:t>),</w:t>
      </w:r>
      <w:r w:rsidR="00263DD3" w:rsidRPr="00332B14">
        <w:rPr>
          <w:bCs/>
        </w:rPr>
        <w:t xml:space="preserve"> </w:t>
      </w:r>
      <w:r w:rsidR="00263DD3" w:rsidRPr="00332B14">
        <w:rPr>
          <w:bCs/>
          <w:i/>
        </w:rPr>
        <w:t>N</w:t>
      </w:r>
      <w:r w:rsidR="00263DD3" w:rsidRPr="00332B14">
        <w:rPr>
          <w:bCs/>
        </w:rPr>
        <w:t>-</w:t>
      </w:r>
      <w:r w:rsidR="00263DD3">
        <w:t>2-f</w:t>
      </w:r>
      <w:r w:rsidR="00263DD3" w:rsidRPr="00332B14">
        <w:t>uranacryl</w:t>
      </w:r>
      <w:r w:rsidR="00263DD3" w:rsidRPr="00332B14">
        <w:rPr>
          <w:bCs/>
          <w:i/>
        </w:rPr>
        <w:t>-</w:t>
      </w:r>
      <w:r w:rsidR="00F157DB" w:rsidRPr="00F157DB">
        <w:rPr>
          <w:bCs/>
          <w:smallCaps/>
        </w:rPr>
        <w:t>d-</w:t>
      </w:r>
      <w:r w:rsidR="00263DD3" w:rsidRPr="00332B14">
        <w:rPr>
          <w:bCs/>
        </w:rPr>
        <w:t>mannosamine</w:t>
      </w:r>
      <w:r w:rsidR="00263DD3">
        <w:rPr>
          <w:bCs/>
        </w:rPr>
        <w:t xml:space="preserve"> (</w:t>
      </w:r>
      <w:r w:rsidR="00263DD3">
        <w:rPr>
          <w:b/>
          <w:bCs/>
        </w:rPr>
        <w:t>11</w:t>
      </w:r>
      <w:r w:rsidR="00263DD3">
        <w:rPr>
          <w:bCs/>
        </w:rPr>
        <w:t xml:space="preserve">), </w:t>
      </w:r>
      <w:r w:rsidR="00263DD3" w:rsidRPr="00332B14">
        <w:rPr>
          <w:bCs/>
          <w:i/>
        </w:rPr>
        <w:t>N</w:t>
      </w:r>
      <w:r w:rsidR="00263DD3">
        <w:rPr>
          <w:bCs/>
        </w:rPr>
        <w:t>-4-e</w:t>
      </w:r>
      <w:r w:rsidR="00263DD3" w:rsidRPr="00332B14">
        <w:rPr>
          <w:bCs/>
        </w:rPr>
        <w:t>thoxybenzoyl-</w:t>
      </w:r>
      <w:r w:rsidR="00F157DB" w:rsidRPr="00F157DB">
        <w:rPr>
          <w:bCs/>
          <w:smallCaps/>
        </w:rPr>
        <w:t>d-</w:t>
      </w:r>
      <w:r w:rsidR="00263DD3" w:rsidRPr="00332B14">
        <w:rPr>
          <w:bCs/>
        </w:rPr>
        <w:t>mannosamine</w:t>
      </w:r>
      <w:r w:rsidR="00263DD3">
        <w:rPr>
          <w:bCs/>
        </w:rPr>
        <w:t xml:space="preserve"> (</w:t>
      </w:r>
      <w:r w:rsidR="00263DD3">
        <w:rPr>
          <w:b/>
          <w:bCs/>
        </w:rPr>
        <w:t>10</w:t>
      </w:r>
      <w:r w:rsidR="00263DD3">
        <w:rPr>
          <w:bCs/>
        </w:rPr>
        <w:t>)</w:t>
      </w:r>
      <w:r w:rsidR="00263DD3" w:rsidRPr="00332B14">
        <w:rPr>
          <w:bCs/>
        </w:rPr>
        <w:t xml:space="preserve"> </w:t>
      </w:r>
      <w:r w:rsidR="00263DD3">
        <w:rPr>
          <w:bCs/>
        </w:rPr>
        <w:t xml:space="preserve">and </w:t>
      </w:r>
      <w:r w:rsidR="00263DD3" w:rsidRPr="00A60B1F">
        <w:rPr>
          <w:b/>
          <w:bCs/>
        </w:rPr>
        <w:t>ManNAc</w:t>
      </w:r>
      <w:r w:rsidR="00263DD3">
        <w:rPr>
          <w:b/>
          <w:bCs/>
        </w:rPr>
        <w:t xml:space="preserve"> </w:t>
      </w:r>
      <w:r w:rsidR="00263DD3" w:rsidRPr="00131226">
        <w:rPr>
          <w:bCs/>
        </w:rPr>
        <w:t>(DCL 3)</w:t>
      </w:r>
      <w:r w:rsidR="00263DD3">
        <w:rPr>
          <w:bCs/>
        </w:rPr>
        <w:t xml:space="preserve"> were created and to these libraries was adde</w:t>
      </w:r>
      <w:r w:rsidR="007F68B2">
        <w:rPr>
          <w:bCs/>
        </w:rPr>
        <w:t>d 0.6 mg of WGA immobilised on S</w:t>
      </w:r>
      <w:r w:rsidR="00263DD3">
        <w:rPr>
          <w:bCs/>
        </w:rPr>
        <w:t xml:space="preserve">epharose 4B beads. </w:t>
      </w:r>
      <w:r>
        <w:rPr>
          <w:bCs/>
        </w:rPr>
        <w:t xml:space="preserve">After 24 hours of incubation at 37 </w:t>
      </w:r>
      <w:r w:rsidR="00393791" w:rsidRPr="00421022">
        <w:t>°</w:t>
      </w:r>
      <w:r>
        <w:rPr>
          <w:bCs/>
        </w:rPr>
        <w:t xml:space="preserve">C, a sample was removed and washed on a sinter with 3 x 1 mL samples of water. The beads were then subjected to denaturation in acetonitrile for 3 hours, before being </w:t>
      </w:r>
      <w:r w:rsidRPr="00421022">
        <w:t xml:space="preserve">spun at </w:t>
      </w:r>
      <w:r>
        <w:t>4900 × g</w:t>
      </w:r>
      <w:r w:rsidRPr="00421022">
        <w:t xml:space="preserve"> for 1 minute. The supernatant was then removed and analyse</w:t>
      </w:r>
      <w:r>
        <w:t xml:space="preserve">d using </w:t>
      </w:r>
      <w:r>
        <w:rPr>
          <w:bCs/>
        </w:rPr>
        <w:t>HPLC and the chromatogram compared to a chromatogram from a</w:t>
      </w:r>
      <w:r w:rsidR="007463AB">
        <w:rPr>
          <w:bCs/>
        </w:rPr>
        <w:t>n identical DCL created with</w:t>
      </w:r>
      <w:r w:rsidR="007F68B2">
        <w:rPr>
          <w:bCs/>
        </w:rPr>
        <w:t xml:space="preserve"> blank S</w:t>
      </w:r>
      <w:r>
        <w:rPr>
          <w:bCs/>
        </w:rPr>
        <w:t xml:space="preserve">epharose beads with no WGA bound as a control. The results can be seen in </w:t>
      </w:r>
      <w:r>
        <w:rPr>
          <w:b/>
          <w:bCs/>
        </w:rPr>
        <w:t>F</w:t>
      </w:r>
      <w:r w:rsidRPr="00B62896">
        <w:rPr>
          <w:b/>
          <w:bCs/>
        </w:rPr>
        <w:t>igure</w:t>
      </w:r>
      <w:r>
        <w:rPr>
          <w:b/>
          <w:bCs/>
        </w:rPr>
        <w:t xml:space="preserve"> </w:t>
      </w:r>
      <w:r w:rsidR="007463AB">
        <w:rPr>
          <w:b/>
          <w:bCs/>
        </w:rPr>
        <w:t>8</w:t>
      </w:r>
      <w:r w:rsidR="00EF335D">
        <w:rPr>
          <w:b/>
          <w:bCs/>
        </w:rPr>
        <w:t>7</w:t>
      </w:r>
      <w:r>
        <w:rPr>
          <w:bCs/>
        </w:rPr>
        <w:t xml:space="preserve">. The only peaks present in any DCL are those seen in the non-WGA containing DCLs. This is a very confusing result as you would expect there to either be no peaks seen in both chromatograms if the washing procedure is optimised to remove all unbound DCL members and there are no DCL molecules binding to the WGA, peaks seen in both chromatograms if the washing procedure wasn’t optimised to remove unbound DCL members, or only peaks seen in the WGA containing chromatogram if there are DCL members bound to WGA and the washing procedure is optimised to remove all unbound DCL members. Low resolution mass </w:t>
      </w:r>
      <w:r w:rsidR="003F345F">
        <w:t>spectrometry</w:t>
      </w:r>
      <w:r>
        <w:rPr>
          <w:bCs/>
        </w:rPr>
        <w:t xml:space="preserve"> of the WGA containing DCL samples prior to separation indicated that there was product in all of the samples. It is not possible to view </w:t>
      </w:r>
      <w:r w:rsidRPr="00F95EEE">
        <w:rPr>
          <w:b/>
          <w:bCs/>
        </w:rPr>
        <w:t>Neu5Ac</w:t>
      </w:r>
      <w:r>
        <w:rPr>
          <w:bCs/>
        </w:rPr>
        <w:t xml:space="preserve"> in the HPLC chromatograms of the DCLs as it does not contain a chromophore. This makes it difficult to determine if the </w:t>
      </w:r>
      <w:r w:rsidRPr="00F95EEE">
        <w:rPr>
          <w:b/>
          <w:bCs/>
        </w:rPr>
        <w:t>Neu5Ac</w:t>
      </w:r>
      <w:r>
        <w:rPr>
          <w:bCs/>
        </w:rPr>
        <w:t xml:space="preserve"> library members are binding to WGA. The low resolution mass </w:t>
      </w:r>
      <w:r w:rsidR="003F345F">
        <w:t>spectrometry</w:t>
      </w:r>
      <w:r>
        <w:rPr>
          <w:bCs/>
        </w:rPr>
        <w:t xml:space="preserve"> results did show much stronger signals for the </w:t>
      </w:r>
      <w:r w:rsidRPr="00F95EEE">
        <w:rPr>
          <w:b/>
          <w:bCs/>
        </w:rPr>
        <w:t xml:space="preserve">Neu5Ac </w:t>
      </w:r>
      <w:r>
        <w:rPr>
          <w:bCs/>
        </w:rPr>
        <w:t xml:space="preserve">products than the other DCL member products. Assuming that all products in the DCL have a similar ability to be ionised, it may suggest that the </w:t>
      </w:r>
      <w:r w:rsidRPr="00F95EEE">
        <w:rPr>
          <w:b/>
          <w:bCs/>
        </w:rPr>
        <w:t>Neu5Ac</w:t>
      </w:r>
      <w:r>
        <w:rPr>
          <w:bCs/>
        </w:rPr>
        <w:t xml:space="preserve"> product is being selected by WGA over and above the other library members.</w:t>
      </w:r>
      <w:r w:rsidRPr="0097623B">
        <w:rPr>
          <w:bCs/>
        </w:rPr>
        <w:t xml:space="preserve"> </w:t>
      </w:r>
    </w:p>
    <w:p w:rsidR="007F719F" w:rsidRDefault="007F719F" w:rsidP="007F719F">
      <w:pPr>
        <w:tabs>
          <w:tab w:val="left" w:pos="5142"/>
        </w:tabs>
        <w:spacing w:line="360" w:lineRule="auto"/>
        <w:jc w:val="both"/>
        <w:rPr>
          <w:bCs/>
        </w:rPr>
      </w:pPr>
    </w:p>
    <w:p w:rsidR="007F719F" w:rsidRDefault="007F719F" w:rsidP="007F719F">
      <w:pPr>
        <w:tabs>
          <w:tab w:val="left" w:pos="5142"/>
        </w:tabs>
        <w:spacing w:line="360" w:lineRule="auto"/>
        <w:jc w:val="both"/>
        <w:rPr>
          <w:bCs/>
        </w:rPr>
      </w:pPr>
      <w:r>
        <w:rPr>
          <w:bCs/>
          <w:noProof/>
          <w:lang w:eastAsia="en-GB"/>
        </w:rPr>
        <w:drawing>
          <wp:inline distT="0" distB="0" distL="0" distR="0">
            <wp:extent cx="5734050" cy="3914775"/>
            <wp:effectExtent l="19050" t="0" r="0" b="0"/>
            <wp:docPr id="43"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37" cstate="print"/>
                    <a:srcRect/>
                    <a:stretch>
                      <a:fillRect/>
                    </a:stretch>
                  </pic:blipFill>
                  <pic:spPr bwMode="auto">
                    <a:xfrm>
                      <a:off x="0" y="0"/>
                      <a:ext cx="5734050" cy="3914775"/>
                    </a:xfrm>
                    <a:prstGeom prst="rect">
                      <a:avLst/>
                    </a:prstGeom>
                    <a:noFill/>
                    <a:ln w="9525">
                      <a:noFill/>
                      <a:miter lim="800000"/>
                      <a:headEnd/>
                      <a:tailEnd/>
                    </a:ln>
                  </pic:spPr>
                </pic:pic>
              </a:graphicData>
            </a:graphic>
          </wp:inline>
        </w:drawing>
      </w:r>
    </w:p>
    <w:p w:rsidR="007F719F" w:rsidRDefault="007F719F" w:rsidP="007F719F">
      <w:pPr>
        <w:tabs>
          <w:tab w:val="left" w:pos="5142"/>
        </w:tabs>
        <w:spacing w:line="360" w:lineRule="auto"/>
        <w:jc w:val="center"/>
        <w:rPr>
          <w:bCs/>
        </w:rPr>
      </w:pPr>
      <w:r w:rsidRPr="006C2A43">
        <w:rPr>
          <w:b/>
          <w:bCs/>
        </w:rPr>
        <w:t>Fig</w:t>
      </w:r>
      <w:r>
        <w:rPr>
          <w:b/>
          <w:bCs/>
        </w:rPr>
        <w:t xml:space="preserve">ure </w:t>
      </w:r>
      <w:r w:rsidR="00EF335D">
        <w:rPr>
          <w:b/>
          <w:bCs/>
        </w:rPr>
        <w:t>87</w:t>
      </w:r>
      <w:r w:rsidRPr="007463AB">
        <w:rPr>
          <w:b/>
          <w:bCs/>
        </w:rPr>
        <w:t>.</w:t>
      </w:r>
      <w:r>
        <w:rPr>
          <w:bCs/>
        </w:rPr>
        <w:t xml:space="preserve"> HPLC traces of the WGA containing (blue) and non-WGA containing (red) DCL</w:t>
      </w:r>
      <w:r w:rsidR="00131226">
        <w:rPr>
          <w:bCs/>
        </w:rPr>
        <w:t>s</w:t>
      </w:r>
      <w:r>
        <w:rPr>
          <w:bCs/>
        </w:rPr>
        <w:t xml:space="preserve"> after 24 hours of incubation at 37 </w:t>
      </w:r>
      <w:r w:rsidR="00393791" w:rsidRPr="00421022">
        <w:t>°</w:t>
      </w:r>
      <w:r>
        <w:rPr>
          <w:bCs/>
        </w:rPr>
        <w:t xml:space="preserve">C with sodium pyruvate containing A: </w:t>
      </w:r>
      <w:r w:rsidRPr="00B809BA">
        <w:rPr>
          <w:b/>
          <w:bCs/>
        </w:rPr>
        <w:t>3</w:t>
      </w:r>
      <w:r>
        <w:rPr>
          <w:bCs/>
        </w:rPr>
        <w:t xml:space="preserve">, </w:t>
      </w:r>
      <w:r w:rsidRPr="00B809BA">
        <w:rPr>
          <w:b/>
          <w:bCs/>
        </w:rPr>
        <w:t>11</w:t>
      </w:r>
      <w:r>
        <w:rPr>
          <w:bCs/>
        </w:rPr>
        <w:t xml:space="preserve">, </w:t>
      </w:r>
      <w:r w:rsidRPr="00B809BA">
        <w:rPr>
          <w:b/>
          <w:bCs/>
        </w:rPr>
        <w:t>10</w:t>
      </w:r>
      <w:r>
        <w:rPr>
          <w:bCs/>
        </w:rPr>
        <w:t xml:space="preserve"> and </w:t>
      </w:r>
      <w:r w:rsidRPr="00F10FAE">
        <w:rPr>
          <w:b/>
          <w:bCs/>
        </w:rPr>
        <w:t>ManNAc</w:t>
      </w:r>
      <w:r w:rsidR="00131226">
        <w:rPr>
          <w:b/>
          <w:bCs/>
        </w:rPr>
        <w:t xml:space="preserve"> </w:t>
      </w:r>
      <w:r w:rsidR="00131226" w:rsidRPr="00131226">
        <w:rPr>
          <w:bCs/>
        </w:rPr>
        <w:t>(DCL 3)</w:t>
      </w:r>
      <w:r w:rsidRPr="00F95EEE">
        <w:rPr>
          <w:bCs/>
        </w:rPr>
        <w:t>,</w:t>
      </w:r>
      <w:r>
        <w:rPr>
          <w:bCs/>
        </w:rPr>
        <w:t xml:space="preserve"> B:</w:t>
      </w:r>
      <w:r w:rsidRPr="00F95EEE">
        <w:rPr>
          <w:b/>
          <w:bCs/>
        </w:rPr>
        <w:t xml:space="preserve"> </w:t>
      </w:r>
      <w:r w:rsidRPr="00B809BA">
        <w:rPr>
          <w:b/>
          <w:bCs/>
        </w:rPr>
        <w:t>1</w:t>
      </w:r>
      <w:r>
        <w:rPr>
          <w:bCs/>
        </w:rPr>
        <w:t xml:space="preserve">, </w:t>
      </w:r>
      <w:r w:rsidRPr="00B809BA">
        <w:rPr>
          <w:b/>
          <w:bCs/>
        </w:rPr>
        <w:t>4</w:t>
      </w:r>
      <w:r>
        <w:rPr>
          <w:bCs/>
        </w:rPr>
        <w:t xml:space="preserve">, </w:t>
      </w:r>
      <w:r w:rsidRPr="00B809BA">
        <w:rPr>
          <w:b/>
          <w:bCs/>
        </w:rPr>
        <w:t>7</w:t>
      </w:r>
      <w:r>
        <w:rPr>
          <w:bCs/>
        </w:rPr>
        <w:t xml:space="preserve"> and </w:t>
      </w:r>
      <w:r w:rsidRPr="00F10FAE">
        <w:rPr>
          <w:b/>
          <w:bCs/>
        </w:rPr>
        <w:t>ManNAc</w:t>
      </w:r>
      <w:r>
        <w:rPr>
          <w:bCs/>
        </w:rPr>
        <w:t xml:space="preserve"> </w:t>
      </w:r>
      <w:r w:rsidR="00131226">
        <w:rPr>
          <w:bCs/>
        </w:rPr>
        <w:t xml:space="preserve">(DCL 2) </w:t>
      </w:r>
      <w:r>
        <w:rPr>
          <w:bCs/>
        </w:rPr>
        <w:t>and C:</w:t>
      </w:r>
      <w:r w:rsidRPr="00F95EEE">
        <w:rPr>
          <w:b/>
          <w:bCs/>
        </w:rPr>
        <w:t xml:space="preserve"> </w:t>
      </w:r>
      <w:r w:rsidRPr="00B809BA">
        <w:rPr>
          <w:b/>
          <w:bCs/>
        </w:rPr>
        <w:t>5</w:t>
      </w:r>
      <w:r>
        <w:rPr>
          <w:bCs/>
        </w:rPr>
        <w:t xml:space="preserve">, </w:t>
      </w:r>
      <w:r w:rsidRPr="00B809BA">
        <w:rPr>
          <w:b/>
          <w:bCs/>
        </w:rPr>
        <w:t>6</w:t>
      </w:r>
      <w:r>
        <w:rPr>
          <w:bCs/>
        </w:rPr>
        <w:t xml:space="preserve">, </w:t>
      </w:r>
      <w:r w:rsidRPr="00B809BA">
        <w:rPr>
          <w:b/>
          <w:bCs/>
        </w:rPr>
        <w:t>8</w:t>
      </w:r>
      <w:r>
        <w:rPr>
          <w:bCs/>
        </w:rPr>
        <w:t xml:space="preserve"> and </w:t>
      </w:r>
      <w:r w:rsidRPr="00F10FAE">
        <w:rPr>
          <w:b/>
          <w:bCs/>
        </w:rPr>
        <w:t>ManNAc</w:t>
      </w:r>
      <w:r w:rsidR="00131226">
        <w:rPr>
          <w:b/>
          <w:bCs/>
        </w:rPr>
        <w:t xml:space="preserve"> </w:t>
      </w:r>
      <w:r w:rsidR="00131226" w:rsidRPr="00131226">
        <w:rPr>
          <w:bCs/>
        </w:rPr>
        <w:t>(DCL 1)</w:t>
      </w:r>
      <w:r w:rsidRPr="00131226">
        <w:rPr>
          <w:bCs/>
        </w:rPr>
        <w:t>.</w:t>
      </w:r>
    </w:p>
    <w:p w:rsidR="007F719F" w:rsidRDefault="007F719F" w:rsidP="007F719F">
      <w:pPr>
        <w:tabs>
          <w:tab w:val="left" w:pos="5142"/>
        </w:tabs>
        <w:spacing w:line="360" w:lineRule="auto"/>
        <w:jc w:val="both"/>
        <w:rPr>
          <w:bCs/>
        </w:rPr>
      </w:pPr>
    </w:p>
    <w:p w:rsidR="00BB445F" w:rsidRDefault="00BB445F" w:rsidP="00BB445F">
      <w:pPr>
        <w:tabs>
          <w:tab w:val="left" w:pos="5142"/>
        </w:tabs>
        <w:spacing w:line="360" w:lineRule="auto"/>
        <w:jc w:val="both"/>
        <w:rPr>
          <w:bCs/>
        </w:rPr>
      </w:pPr>
      <w:r>
        <w:rPr>
          <w:bCs/>
        </w:rPr>
        <w:t>A second sample was taken from each 8-component library after 48 hours of incubation and treated in the same way as with the 24 hour sample with the excepti</w:t>
      </w:r>
      <w:r w:rsidR="007F68B2">
        <w:rPr>
          <w:bCs/>
        </w:rPr>
        <w:t>on that instead of washing the S</w:t>
      </w:r>
      <w:r>
        <w:rPr>
          <w:bCs/>
        </w:rPr>
        <w:t>epharose beads with 3 x 1 mL washes of water, a single 1 mL wash of water was used. This was done to reduce the harshness of the washing procedure, in an attempt to ensure that WGA-ligand complexes are maintained. The resulting solution was again analysed by HPLC and revealed most of the starting material and product peaks in both the WGA containing libraries and the non-WGA containing libraries (</w:t>
      </w:r>
      <w:r>
        <w:rPr>
          <w:b/>
          <w:bCs/>
        </w:rPr>
        <w:t>Figure 8</w:t>
      </w:r>
      <w:r w:rsidR="00EF335D">
        <w:rPr>
          <w:b/>
          <w:bCs/>
        </w:rPr>
        <w:t>8</w:t>
      </w:r>
      <w:r>
        <w:rPr>
          <w:bCs/>
        </w:rPr>
        <w:t xml:space="preserve">). A much greater concentration of starting material and product was seen in the WGA containing library in </w:t>
      </w:r>
      <w:r>
        <w:rPr>
          <w:b/>
          <w:bCs/>
        </w:rPr>
        <w:t xml:space="preserve">Figure </w:t>
      </w:r>
      <w:r w:rsidR="00EF335D">
        <w:rPr>
          <w:b/>
          <w:bCs/>
        </w:rPr>
        <w:t>88</w:t>
      </w:r>
      <w:r w:rsidR="007F37E6">
        <w:rPr>
          <w:b/>
          <w:bCs/>
        </w:rPr>
        <w:t>C</w:t>
      </w:r>
      <w:r w:rsidR="007F37E6">
        <w:rPr>
          <w:bCs/>
        </w:rPr>
        <w:t>;</w:t>
      </w:r>
      <w:r>
        <w:rPr>
          <w:bCs/>
        </w:rPr>
        <w:t xml:space="preserve"> however, the other WGA-containing libraries (</w:t>
      </w:r>
      <w:r w:rsidRPr="000F54DA">
        <w:rPr>
          <w:b/>
          <w:bCs/>
        </w:rPr>
        <w:t>Fig</w:t>
      </w:r>
      <w:r w:rsidR="00EF335D">
        <w:rPr>
          <w:b/>
          <w:bCs/>
        </w:rPr>
        <w:t>ure 88</w:t>
      </w:r>
      <w:r>
        <w:rPr>
          <w:b/>
          <w:bCs/>
        </w:rPr>
        <w:t>A</w:t>
      </w:r>
      <w:r>
        <w:rPr>
          <w:bCs/>
        </w:rPr>
        <w:t xml:space="preserve"> and </w:t>
      </w:r>
      <w:r w:rsidR="00EF335D">
        <w:rPr>
          <w:b/>
          <w:bCs/>
        </w:rPr>
        <w:t>88</w:t>
      </w:r>
      <w:r>
        <w:rPr>
          <w:b/>
          <w:bCs/>
        </w:rPr>
        <w:t>B</w:t>
      </w:r>
      <w:r>
        <w:rPr>
          <w:bCs/>
        </w:rPr>
        <w:t xml:space="preserve">) showed a higher concentration of library components in the non-WGA containing DCLs than in the WGA containing DCLs. The marked increase in peak intensity on all HPLC traces when compared with the traces in </w:t>
      </w:r>
      <w:r w:rsidRPr="000F54DA">
        <w:rPr>
          <w:b/>
          <w:bCs/>
        </w:rPr>
        <w:t>Fig</w:t>
      </w:r>
      <w:r>
        <w:rPr>
          <w:b/>
          <w:bCs/>
        </w:rPr>
        <w:t>ure</w:t>
      </w:r>
      <w:r w:rsidRPr="000F54DA">
        <w:rPr>
          <w:b/>
          <w:bCs/>
        </w:rPr>
        <w:t xml:space="preserve"> </w:t>
      </w:r>
      <w:r>
        <w:rPr>
          <w:b/>
          <w:bCs/>
        </w:rPr>
        <w:t>8</w:t>
      </w:r>
      <w:r w:rsidR="00AA1947">
        <w:rPr>
          <w:b/>
          <w:bCs/>
        </w:rPr>
        <w:t>8</w:t>
      </w:r>
      <w:r>
        <w:rPr>
          <w:bCs/>
        </w:rPr>
        <w:t xml:space="preserve"> was due to the less vigorous washing procedure.</w:t>
      </w:r>
    </w:p>
    <w:p w:rsidR="00BB445F" w:rsidRDefault="00BB445F" w:rsidP="007F719F">
      <w:pPr>
        <w:tabs>
          <w:tab w:val="left" w:pos="5142"/>
        </w:tabs>
        <w:spacing w:line="360" w:lineRule="auto"/>
        <w:jc w:val="both"/>
        <w:rPr>
          <w:bCs/>
        </w:rPr>
      </w:pPr>
    </w:p>
    <w:p w:rsidR="009E0E67" w:rsidRDefault="009E0E67" w:rsidP="009E0E67">
      <w:pPr>
        <w:tabs>
          <w:tab w:val="left" w:pos="5142"/>
        </w:tabs>
        <w:spacing w:line="360" w:lineRule="auto"/>
        <w:jc w:val="center"/>
        <w:rPr>
          <w:bCs/>
        </w:rPr>
      </w:pPr>
      <w:r w:rsidRPr="009E0E67">
        <w:rPr>
          <w:bCs/>
          <w:noProof/>
          <w:lang w:eastAsia="en-GB"/>
        </w:rPr>
        <w:drawing>
          <wp:inline distT="0" distB="0" distL="0" distR="0">
            <wp:extent cx="5731510" cy="5560136"/>
            <wp:effectExtent l="19050" t="0" r="2540" b="0"/>
            <wp:docPr id="1480"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38" cstate="print"/>
                    <a:srcRect/>
                    <a:stretch>
                      <a:fillRect/>
                    </a:stretch>
                  </pic:blipFill>
                  <pic:spPr bwMode="auto">
                    <a:xfrm>
                      <a:off x="0" y="0"/>
                      <a:ext cx="5731510" cy="5560136"/>
                    </a:xfrm>
                    <a:prstGeom prst="rect">
                      <a:avLst/>
                    </a:prstGeom>
                    <a:noFill/>
                    <a:ln w="9525">
                      <a:noFill/>
                      <a:miter lim="800000"/>
                      <a:headEnd/>
                      <a:tailEnd/>
                    </a:ln>
                  </pic:spPr>
                </pic:pic>
              </a:graphicData>
            </a:graphic>
          </wp:inline>
        </w:drawing>
      </w:r>
    </w:p>
    <w:p w:rsidR="009E0E67" w:rsidRDefault="009E0E67" w:rsidP="009E0E67">
      <w:pPr>
        <w:tabs>
          <w:tab w:val="left" w:pos="5142"/>
        </w:tabs>
        <w:spacing w:line="360" w:lineRule="auto"/>
        <w:jc w:val="center"/>
        <w:rPr>
          <w:bCs/>
        </w:rPr>
      </w:pPr>
      <w:r w:rsidRPr="006C2A43">
        <w:rPr>
          <w:b/>
          <w:bCs/>
        </w:rPr>
        <w:t>Fig</w:t>
      </w:r>
      <w:r>
        <w:rPr>
          <w:b/>
          <w:bCs/>
        </w:rPr>
        <w:t>ure 8</w:t>
      </w:r>
      <w:r w:rsidR="00AA1947">
        <w:rPr>
          <w:b/>
          <w:bCs/>
        </w:rPr>
        <w:t>8.</w:t>
      </w:r>
      <w:r>
        <w:rPr>
          <w:bCs/>
        </w:rPr>
        <w:t xml:space="preserve"> HPLC traces of WGA containing (blue) and non-WGA containing (red) DCLs after 48 hours of incubation at 37 </w:t>
      </w:r>
      <w:r w:rsidR="00393791" w:rsidRPr="00421022">
        <w:t>°</w:t>
      </w:r>
      <w:r>
        <w:rPr>
          <w:bCs/>
        </w:rPr>
        <w:t xml:space="preserve">C with sodium pyruvate containing A: </w:t>
      </w:r>
      <w:r w:rsidRPr="00E35CE4">
        <w:rPr>
          <w:b/>
          <w:bCs/>
        </w:rPr>
        <w:t>5</w:t>
      </w:r>
      <w:r>
        <w:rPr>
          <w:bCs/>
        </w:rPr>
        <w:t xml:space="preserve">, </w:t>
      </w:r>
      <w:r w:rsidRPr="00E35CE4">
        <w:rPr>
          <w:b/>
          <w:bCs/>
        </w:rPr>
        <w:t>6</w:t>
      </w:r>
      <w:r>
        <w:rPr>
          <w:bCs/>
        </w:rPr>
        <w:t xml:space="preserve">, </w:t>
      </w:r>
      <w:r w:rsidRPr="00E35CE4">
        <w:rPr>
          <w:b/>
          <w:bCs/>
        </w:rPr>
        <w:t xml:space="preserve">8 </w:t>
      </w:r>
      <w:r>
        <w:rPr>
          <w:bCs/>
        </w:rPr>
        <w:t xml:space="preserve">and </w:t>
      </w:r>
      <w:r w:rsidRPr="00E35CE4">
        <w:rPr>
          <w:b/>
          <w:bCs/>
        </w:rPr>
        <w:t>ManNAc</w:t>
      </w:r>
      <w:r w:rsidR="00131226">
        <w:rPr>
          <w:b/>
          <w:bCs/>
        </w:rPr>
        <w:t xml:space="preserve"> </w:t>
      </w:r>
      <w:r w:rsidR="00131226" w:rsidRPr="00131226">
        <w:rPr>
          <w:bCs/>
        </w:rPr>
        <w:t>(DCL 1)</w:t>
      </w:r>
      <w:r>
        <w:rPr>
          <w:bCs/>
        </w:rPr>
        <w:t xml:space="preserve">, B: </w:t>
      </w:r>
      <w:r w:rsidRPr="00E35CE4">
        <w:rPr>
          <w:b/>
          <w:bCs/>
        </w:rPr>
        <w:t>3</w:t>
      </w:r>
      <w:r>
        <w:rPr>
          <w:bCs/>
        </w:rPr>
        <w:t xml:space="preserve">, </w:t>
      </w:r>
      <w:r w:rsidRPr="00E35CE4">
        <w:rPr>
          <w:b/>
          <w:bCs/>
        </w:rPr>
        <w:t>11</w:t>
      </w:r>
      <w:r>
        <w:rPr>
          <w:bCs/>
        </w:rPr>
        <w:t xml:space="preserve">, </w:t>
      </w:r>
      <w:r w:rsidRPr="00E35CE4">
        <w:rPr>
          <w:b/>
          <w:bCs/>
        </w:rPr>
        <w:t>10</w:t>
      </w:r>
      <w:r>
        <w:rPr>
          <w:bCs/>
        </w:rPr>
        <w:t xml:space="preserve"> and </w:t>
      </w:r>
      <w:r w:rsidRPr="00E35CE4">
        <w:rPr>
          <w:b/>
          <w:bCs/>
        </w:rPr>
        <w:t>ManNAc</w:t>
      </w:r>
      <w:r w:rsidR="00125C5C">
        <w:rPr>
          <w:b/>
          <w:bCs/>
        </w:rPr>
        <w:t xml:space="preserve"> </w:t>
      </w:r>
      <w:r w:rsidR="00125C5C" w:rsidRPr="00125C5C">
        <w:rPr>
          <w:bCs/>
        </w:rPr>
        <w:t>(DCL 3)</w:t>
      </w:r>
      <w:r>
        <w:rPr>
          <w:bCs/>
        </w:rPr>
        <w:t xml:space="preserve"> and C:</w:t>
      </w:r>
      <w:r w:rsidRPr="00312497">
        <w:rPr>
          <w:b/>
          <w:bCs/>
        </w:rPr>
        <w:t xml:space="preserve"> </w:t>
      </w:r>
      <w:r w:rsidRPr="00E35CE4">
        <w:rPr>
          <w:b/>
          <w:bCs/>
        </w:rPr>
        <w:t>1</w:t>
      </w:r>
      <w:r>
        <w:rPr>
          <w:bCs/>
        </w:rPr>
        <w:t xml:space="preserve">, </w:t>
      </w:r>
      <w:r w:rsidRPr="00E35CE4">
        <w:rPr>
          <w:b/>
          <w:bCs/>
        </w:rPr>
        <w:t>4</w:t>
      </w:r>
      <w:r>
        <w:rPr>
          <w:bCs/>
        </w:rPr>
        <w:t xml:space="preserve">, </w:t>
      </w:r>
      <w:r w:rsidRPr="00E35CE4">
        <w:rPr>
          <w:b/>
          <w:bCs/>
        </w:rPr>
        <w:t>7</w:t>
      </w:r>
      <w:r>
        <w:rPr>
          <w:bCs/>
        </w:rPr>
        <w:t xml:space="preserve"> and </w:t>
      </w:r>
      <w:r w:rsidRPr="00E35CE4">
        <w:rPr>
          <w:b/>
          <w:bCs/>
        </w:rPr>
        <w:t>ManNAc</w:t>
      </w:r>
      <w:r w:rsidR="00125C5C">
        <w:rPr>
          <w:b/>
          <w:bCs/>
        </w:rPr>
        <w:t xml:space="preserve"> </w:t>
      </w:r>
      <w:r w:rsidR="00125C5C" w:rsidRPr="00125C5C">
        <w:rPr>
          <w:bCs/>
        </w:rPr>
        <w:t>(DCL 2)</w:t>
      </w:r>
      <w:r w:rsidRPr="00125C5C">
        <w:rPr>
          <w:bCs/>
        </w:rPr>
        <w:t>.</w:t>
      </w:r>
    </w:p>
    <w:p w:rsidR="007F719F" w:rsidRDefault="007F719F" w:rsidP="009E0E67">
      <w:pPr>
        <w:tabs>
          <w:tab w:val="left" w:pos="5142"/>
        </w:tabs>
        <w:spacing w:line="360" w:lineRule="auto"/>
        <w:rPr>
          <w:bCs/>
        </w:rPr>
      </w:pPr>
    </w:p>
    <w:p w:rsidR="007F719F" w:rsidRPr="003A1E5C" w:rsidRDefault="007F719F" w:rsidP="007F719F">
      <w:pPr>
        <w:tabs>
          <w:tab w:val="left" w:pos="5142"/>
        </w:tabs>
        <w:spacing w:line="360" w:lineRule="auto"/>
        <w:jc w:val="both"/>
      </w:pPr>
      <w:r>
        <w:rPr>
          <w:bCs/>
        </w:rPr>
        <w:t xml:space="preserve">It was important to fine tune the washing procedure in order to remove any library molecules which were not bound to the WGA but retain DCL members bound to WGA. With this in mind, a </w:t>
      </w:r>
      <w:r>
        <w:t xml:space="preserve">procedure using two separate washes of 50 </w:t>
      </w:r>
      <w:r w:rsidRPr="001A48D7">
        <w:t>μL</w:t>
      </w:r>
      <w:r>
        <w:t xml:space="preserve"> of water was investigated. Following washing, the beads were subjected to denaturation in 75 </w:t>
      </w:r>
      <w:r w:rsidRPr="001A48D7">
        <w:t>μL</w:t>
      </w:r>
      <w:r>
        <w:t xml:space="preserve"> of acetonitrile for 3 hours before being microcentrifuged for 1 minute at 4900 × g. The supernatant was then removed and analysed by HPLC and mass </w:t>
      </w:r>
      <w:r w:rsidR="003F345F">
        <w:t>spectrometry</w:t>
      </w:r>
      <w:r>
        <w:t xml:space="preserve">. The HPLC traces from the same three DCLs as were created above along with a DCL containing all 10 </w:t>
      </w:r>
      <w:r w:rsidRPr="00402B18">
        <w:rPr>
          <w:i/>
        </w:rPr>
        <w:t>N</w:t>
      </w:r>
      <w:r>
        <w:t>-modified mannosamines showed no peaks in either the WGA containing or the non-WGA containing libraries (</w:t>
      </w:r>
      <w:r w:rsidRPr="0047176B">
        <w:rPr>
          <w:b/>
        </w:rPr>
        <w:t xml:space="preserve">Figure </w:t>
      </w:r>
      <w:r w:rsidR="00AA1947">
        <w:rPr>
          <w:b/>
        </w:rPr>
        <w:t>89</w:t>
      </w:r>
      <w:r>
        <w:t xml:space="preserve">). Mass </w:t>
      </w:r>
      <w:r w:rsidR="003F345F">
        <w:t>spectrometry</w:t>
      </w:r>
      <w:r>
        <w:t xml:space="preserve"> results were collected and analysed by comparing the relative peak heights of aldol product peaks between the WGA containing and non-WGA containing DCLs to give difference in percentage total aldol product height (% TAPH) values. Positive values indicate that there is a greater peak height in the WGA containing DCL than in the non-WGA containing DCL whilst negative values indicate that there is a greater peak height in the non-WGA containing DCL. These values showed a difference between the two libraries but the results were inconsistent (</w:t>
      </w:r>
      <w:r w:rsidRPr="005C6D62">
        <w:rPr>
          <w:b/>
        </w:rPr>
        <w:t xml:space="preserve">Table </w:t>
      </w:r>
      <w:r w:rsidR="009E0E67">
        <w:rPr>
          <w:b/>
        </w:rPr>
        <w:t>32</w:t>
      </w:r>
      <w:r>
        <w:t>). There appears to be very little correlation between which library members perf</w:t>
      </w:r>
      <w:r w:rsidR="00341D52">
        <w:t>orm strongly or weakly in the 8-</w:t>
      </w:r>
      <w:r>
        <w:t xml:space="preserve">component DCLs and the 20 component DCL. In </w:t>
      </w:r>
      <w:r w:rsidR="00125C5C">
        <w:t>DCL 2</w:t>
      </w:r>
      <w:r>
        <w:t xml:space="preserve">, the </w:t>
      </w:r>
      <w:r w:rsidRPr="00D77914">
        <w:rPr>
          <w:i/>
        </w:rPr>
        <w:t>N</w:t>
      </w:r>
      <w:r>
        <w:t>-cinnamoyl-</w:t>
      </w:r>
      <w:r w:rsidR="00F157DB" w:rsidRPr="00F157DB">
        <w:rPr>
          <w:smallCaps/>
        </w:rPr>
        <w:t>d-</w:t>
      </w:r>
      <w:r>
        <w:t>neuraminic acid (</w:t>
      </w:r>
      <w:r w:rsidRPr="006A3D1A">
        <w:rPr>
          <w:b/>
        </w:rPr>
        <w:t>12</w:t>
      </w:r>
      <w:r>
        <w:t xml:space="preserve">) has a higher difference in % TAPH than the </w:t>
      </w:r>
      <w:r w:rsidRPr="00332B14">
        <w:rPr>
          <w:bCs/>
          <w:i/>
        </w:rPr>
        <w:t>N</w:t>
      </w:r>
      <w:r>
        <w:rPr>
          <w:bCs/>
        </w:rPr>
        <w:t>-4-m</w:t>
      </w:r>
      <w:r w:rsidRPr="00332B14">
        <w:rPr>
          <w:bCs/>
        </w:rPr>
        <w:t>ethoxybenzoyl-</w:t>
      </w:r>
      <w:r w:rsidR="00F157DB" w:rsidRPr="00F157DB">
        <w:rPr>
          <w:bCs/>
          <w:smallCaps/>
        </w:rPr>
        <w:t>d-</w:t>
      </w:r>
      <w:r>
        <w:rPr>
          <w:bCs/>
        </w:rPr>
        <w:t>neuraminic acid (</w:t>
      </w:r>
      <w:r w:rsidRPr="00C350FE">
        <w:rPr>
          <w:b/>
          <w:bCs/>
        </w:rPr>
        <w:t>31</w:t>
      </w:r>
      <w:r>
        <w:rPr>
          <w:bCs/>
        </w:rPr>
        <w:t xml:space="preserve">) and </w:t>
      </w:r>
      <w:r w:rsidRPr="00332B14">
        <w:rPr>
          <w:bCs/>
          <w:i/>
        </w:rPr>
        <w:t>N</w:t>
      </w:r>
      <w:r w:rsidRPr="00332B14">
        <w:rPr>
          <w:bCs/>
        </w:rPr>
        <w:t>-</w:t>
      </w:r>
      <w:r>
        <w:t>2-t</w:t>
      </w:r>
      <w:r w:rsidRPr="00332B14">
        <w:t>hiopheneacetyl-</w:t>
      </w:r>
      <w:r w:rsidR="00F157DB" w:rsidRPr="00F157DB">
        <w:rPr>
          <w:bCs/>
          <w:smallCaps/>
        </w:rPr>
        <w:t>d-</w:t>
      </w:r>
      <w:r>
        <w:rPr>
          <w:bCs/>
        </w:rPr>
        <w:t>neuraminic acid (</w:t>
      </w:r>
      <w:r w:rsidRPr="00C350FE">
        <w:rPr>
          <w:b/>
          <w:bCs/>
        </w:rPr>
        <w:t>33</w:t>
      </w:r>
      <w:r>
        <w:rPr>
          <w:bCs/>
        </w:rPr>
        <w:t>)</w:t>
      </w:r>
      <w:r>
        <w:t xml:space="preserve"> DCL members, however, in DCL</w:t>
      </w:r>
      <w:r w:rsidR="00125C5C">
        <w:t xml:space="preserve"> 4</w:t>
      </w:r>
      <w:r>
        <w:t xml:space="preserve">, </w:t>
      </w:r>
      <w:r w:rsidRPr="00CA3B41">
        <w:rPr>
          <w:b/>
        </w:rPr>
        <w:t>12</w:t>
      </w:r>
      <w:r>
        <w:t xml:space="preserve"> has a lower difference in % TAPH than both </w:t>
      </w:r>
      <w:r w:rsidRPr="00C350FE">
        <w:rPr>
          <w:b/>
        </w:rPr>
        <w:t>31</w:t>
      </w:r>
      <w:r>
        <w:t xml:space="preserve"> and </w:t>
      </w:r>
      <w:r w:rsidRPr="00C350FE">
        <w:rPr>
          <w:b/>
        </w:rPr>
        <w:t>33</w:t>
      </w:r>
      <w:r>
        <w:t>. Similarly, in DCL</w:t>
      </w:r>
      <w:r w:rsidR="00125C5C">
        <w:t xml:space="preserve"> 3</w:t>
      </w:r>
      <w:r>
        <w:t xml:space="preserve">, </w:t>
      </w:r>
      <w:r w:rsidRPr="00332B14">
        <w:rPr>
          <w:bCs/>
          <w:i/>
        </w:rPr>
        <w:t>N</w:t>
      </w:r>
      <w:r>
        <w:rPr>
          <w:bCs/>
        </w:rPr>
        <w:t>-4-e</w:t>
      </w:r>
      <w:r w:rsidRPr="00332B14">
        <w:rPr>
          <w:bCs/>
        </w:rPr>
        <w:t>thoxybenzoyl-</w:t>
      </w:r>
      <w:r w:rsidR="00F157DB" w:rsidRPr="00F157DB">
        <w:rPr>
          <w:bCs/>
          <w:smallCaps/>
        </w:rPr>
        <w:t>d-</w:t>
      </w:r>
      <w:r>
        <w:rPr>
          <w:bCs/>
        </w:rPr>
        <w:t>neuraminic acid (</w:t>
      </w:r>
      <w:r w:rsidRPr="002D62D1">
        <w:rPr>
          <w:b/>
          <w:bCs/>
        </w:rPr>
        <w:t>36</w:t>
      </w:r>
      <w:r>
        <w:rPr>
          <w:bCs/>
        </w:rPr>
        <w:t>)</w:t>
      </w:r>
      <w:r>
        <w:t xml:space="preserve"> has the highest difference in % TAPH whilst in DCL</w:t>
      </w:r>
      <w:r w:rsidR="00125C5C">
        <w:t xml:space="preserve"> 4</w:t>
      </w:r>
      <w:r>
        <w:t xml:space="preserve">, </w:t>
      </w:r>
      <w:r w:rsidRPr="00332B14">
        <w:rPr>
          <w:bCs/>
          <w:i/>
        </w:rPr>
        <w:t>N</w:t>
      </w:r>
      <w:r w:rsidRPr="00332B14">
        <w:rPr>
          <w:bCs/>
        </w:rPr>
        <w:t>-</w:t>
      </w:r>
      <w:r>
        <w:t>2-f</w:t>
      </w:r>
      <w:r w:rsidRPr="00332B14">
        <w:t>uranacryl</w:t>
      </w:r>
      <w:r w:rsidRPr="00332B14">
        <w:rPr>
          <w:bCs/>
          <w:i/>
        </w:rPr>
        <w:t>-</w:t>
      </w:r>
      <w:r w:rsidR="00F157DB" w:rsidRPr="00F157DB">
        <w:rPr>
          <w:bCs/>
          <w:smallCaps/>
        </w:rPr>
        <w:t>d-</w:t>
      </w:r>
      <w:r>
        <w:rPr>
          <w:bCs/>
        </w:rPr>
        <w:t>neuraminic acid (</w:t>
      </w:r>
      <w:r w:rsidRPr="002D62D1">
        <w:rPr>
          <w:b/>
          <w:bCs/>
        </w:rPr>
        <w:t>37</w:t>
      </w:r>
      <w:r>
        <w:rPr>
          <w:bCs/>
        </w:rPr>
        <w:t xml:space="preserve">) </w:t>
      </w:r>
      <w:r>
        <w:t>has a higher difference in % TAPH.</w:t>
      </w:r>
    </w:p>
    <w:p w:rsidR="007F719F" w:rsidRPr="00B05B87" w:rsidRDefault="007F719F" w:rsidP="007F719F">
      <w:pPr>
        <w:tabs>
          <w:tab w:val="left" w:pos="5142"/>
        </w:tabs>
        <w:spacing w:line="360" w:lineRule="auto"/>
        <w:jc w:val="both"/>
      </w:pPr>
      <w:r>
        <w:t>.</w:t>
      </w:r>
    </w:p>
    <w:p w:rsidR="007F719F" w:rsidRDefault="007F719F" w:rsidP="007F719F">
      <w:pPr>
        <w:tabs>
          <w:tab w:val="left" w:pos="5142"/>
        </w:tabs>
        <w:spacing w:line="360" w:lineRule="auto"/>
        <w:jc w:val="center"/>
        <w:rPr>
          <w:bCs/>
        </w:rPr>
      </w:pPr>
      <w:r>
        <w:rPr>
          <w:bCs/>
          <w:noProof/>
          <w:lang w:eastAsia="en-GB"/>
        </w:rPr>
        <w:drawing>
          <wp:inline distT="0" distB="0" distL="0" distR="0">
            <wp:extent cx="4886325" cy="2401753"/>
            <wp:effectExtent l="0" t="0" r="0" b="0"/>
            <wp:docPr id="4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9" cstate="print"/>
                    <a:srcRect/>
                    <a:stretch>
                      <a:fillRect/>
                    </a:stretch>
                  </pic:blipFill>
                  <pic:spPr bwMode="auto">
                    <a:xfrm>
                      <a:off x="0" y="0"/>
                      <a:ext cx="4886325" cy="2401753"/>
                    </a:xfrm>
                    <a:prstGeom prst="rect">
                      <a:avLst/>
                    </a:prstGeom>
                    <a:noFill/>
                    <a:ln w="9525">
                      <a:noFill/>
                      <a:miter lim="800000"/>
                      <a:headEnd/>
                      <a:tailEnd/>
                    </a:ln>
                  </pic:spPr>
                </pic:pic>
              </a:graphicData>
            </a:graphic>
          </wp:inline>
        </w:drawing>
      </w:r>
    </w:p>
    <w:p w:rsidR="007F719F" w:rsidRDefault="00AA1947" w:rsidP="007F719F">
      <w:pPr>
        <w:tabs>
          <w:tab w:val="left" w:pos="5142"/>
        </w:tabs>
        <w:spacing w:line="360" w:lineRule="auto"/>
        <w:jc w:val="center"/>
        <w:rPr>
          <w:bCs/>
        </w:rPr>
      </w:pPr>
      <w:r>
        <w:rPr>
          <w:b/>
          <w:bCs/>
        </w:rPr>
        <w:t>Figure 89</w:t>
      </w:r>
      <w:r w:rsidR="007F719F" w:rsidRPr="0047176B">
        <w:rPr>
          <w:b/>
          <w:bCs/>
        </w:rPr>
        <w:t>.</w:t>
      </w:r>
      <w:r w:rsidR="007F719F">
        <w:rPr>
          <w:bCs/>
        </w:rPr>
        <w:t xml:space="preserve"> Example HPLC traces from WGA containing and</w:t>
      </w:r>
      <w:r w:rsidR="007F68B2">
        <w:rPr>
          <w:bCs/>
        </w:rPr>
        <w:t xml:space="preserve"> non-WGA containing DCLs after S</w:t>
      </w:r>
      <w:r w:rsidR="007F719F">
        <w:rPr>
          <w:bCs/>
        </w:rPr>
        <w:t>epharose</w:t>
      </w:r>
      <w:r w:rsidR="007F37E6">
        <w:rPr>
          <w:bCs/>
        </w:rPr>
        <w:t xml:space="preserve"> beads were washed with two 50 µ</w:t>
      </w:r>
      <w:r w:rsidR="007F719F">
        <w:rPr>
          <w:bCs/>
        </w:rPr>
        <w:t>L samples of water on a sinter.</w:t>
      </w:r>
    </w:p>
    <w:tbl>
      <w:tblPr>
        <w:tblStyle w:val="LightShading-Accent13"/>
        <w:tblW w:w="0" w:type="auto"/>
        <w:jc w:val="center"/>
        <w:tblInd w:w="2" w:type="dxa"/>
        <w:tblBorders>
          <w:top w:val="single" w:sz="8" w:space="0" w:color="auto"/>
          <w:left w:val="single" w:sz="8" w:space="0" w:color="auto"/>
          <w:bottom w:val="single" w:sz="8" w:space="0" w:color="auto"/>
          <w:right w:val="single" w:sz="8" w:space="0" w:color="auto"/>
        </w:tblBorders>
        <w:tblLook w:val="01E0" w:firstRow="1" w:lastRow="1" w:firstColumn="1" w:lastColumn="1" w:noHBand="0" w:noVBand="0"/>
      </w:tblPr>
      <w:tblGrid>
        <w:gridCol w:w="1771"/>
        <w:gridCol w:w="1771"/>
        <w:gridCol w:w="1771"/>
        <w:gridCol w:w="1771"/>
        <w:gridCol w:w="1772"/>
      </w:tblGrid>
      <w:tr w:rsidR="007F719F" w:rsidRPr="00C16B25" w:rsidTr="007F719F">
        <w:trPr>
          <w:jc w:val="center"/>
        </w:trPr>
        <w:tc>
          <w:tcPr>
            <w:tcW w:w="1771" w:type="dxa"/>
            <w:tcBorders>
              <w:top w:val="single" w:sz="8" w:space="0" w:color="auto"/>
              <w:bottom w:val="single" w:sz="8" w:space="0" w:color="auto"/>
            </w:tcBorders>
            <w:shd w:val="clear" w:color="auto" w:fill="B8CCE4" w:themeFill="accent1" w:themeFillTint="66"/>
          </w:tcPr>
          <w:p w:rsidR="007F719F" w:rsidRPr="00F157DB" w:rsidRDefault="007F719F" w:rsidP="007F719F">
            <w:pPr>
              <w:tabs>
                <w:tab w:val="left" w:pos="5142"/>
              </w:tabs>
              <w:spacing w:line="360" w:lineRule="auto"/>
              <w:jc w:val="center"/>
              <w:rPr>
                <w:rFonts w:ascii="Arial" w:hAnsi="Arial" w:cs="Arial"/>
                <w:bCs/>
                <w:color w:val="auto"/>
                <w:sz w:val="24"/>
                <w:szCs w:val="24"/>
              </w:rPr>
            </w:pPr>
          </w:p>
        </w:tc>
        <w:tc>
          <w:tcPr>
            <w:tcW w:w="1771" w:type="dxa"/>
            <w:tcBorders>
              <w:top w:val="single" w:sz="8" w:space="0" w:color="auto"/>
              <w:bottom w:val="single" w:sz="8" w:space="0" w:color="auto"/>
            </w:tcBorders>
            <w:shd w:val="clear" w:color="auto" w:fill="B8CCE4" w:themeFill="accent1" w:themeFillTint="66"/>
          </w:tcPr>
          <w:p w:rsidR="007F719F" w:rsidRPr="00F157DB" w:rsidRDefault="007F719F" w:rsidP="007F719F">
            <w:pPr>
              <w:tabs>
                <w:tab w:val="left" w:pos="5142"/>
              </w:tabs>
              <w:spacing w:line="360" w:lineRule="auto"/>
              <w:jc w:val="center"/>
              <w:rPr>
                <w:rFonts w:ascii="Arial" w:hAnsi="Arial" w:cs="Arial"/>
                <w:b/>
                <w:bCs/>
                <w:color w:val="auto"/>
                <w:sz w:val="24"/>
                <w:szCs w:val="24"/>
              </w:rPr>
            </w:pPr>
            <w:r w:rsidRPr="00F157DB">
              <w:rPr>
                <w:rFonts w:ascii="Arial" w:hAnsi="Arial" w:cs="Arial"/>
                <w:b/>
                <w:bCs/>
                <w:color w:val="auto"/>
                <w:sz w:val="24"/>
                <w:szCs w:val="24"/>
              </w:rPr>
              <w:t xml:space="preserve">Difference in % TAPH </w:t>
            </w:r>
          </w:p>
          <w:p w:rsidR="007F719F" w:rsidRPr="00F157DB" w:rsidRDefault="007F719F" w:rsidP="007F719F">
            <w:pPr>
              <w:tabs>
                <w:tab w:val="left" w:pos="5142"/>
              </w:tabs>
              <w:spacing w:line="360" w:lineRule="auto"/>
              <w:jc w:val="center"/>
              <w:rPr>
                <w:rFonts w:ascii="Arial" w:hAnsi="Arial" w:cs="Arial"/>
                <w:b/>
                <w:bCs/>
                <w:color w:val="auto"/>
                <w:sz w:val="24"/>
                <w:szCs w:val="24"/>
              </w:rPr>
            </w:pPr>
            <w:r w:rsidRPr="00F157DB">
              <w:rPr>
                <w:rFonts w:ascii="Arial" w:hAnsi="Arial" w:cs="Arial"/>
                <w:b/>
                <w:bCs/>
                <w:color w:val="auto"/>
                <w:sz w:val="24"/>
                <w:szCs w:val="24"/>
              </w:rPr>
              <w:t>1</w:t>
            </w:r>
          </w:p>
        </w:tc>
        <w:tc>
          <w:tcPr>
            <w:tcW w:w="1771" w:type="dxa"/>
            <w:tcBorders>
              <w:top w:val="single" w:sz="8" w:space="0" w:color="auto"/>
              <w:bottom w:val="single" w:sz="8" w:space="0" w:color="auto"/>
            </w:tcBorders>
            <w:shd w:val="clear" w:color="auto" w:fill="B8CCE4" w:themeFill="accent1" w:themeFillTint="66"/>
          </w:tcPr>
          <w:p w:rsidR="007F719F" w:rsidRPr="00F157DB" w:rsidRDefault="007F719F" w:rsidP="007F719F">
            <w:pPr>
              <w:tabs>
                <w:tab w:val="left" w:pos="5142"/>
              </w:tabs>
              <w:spacing w:line="360" w:lineRule="auto"/>
              <w:jc w:val="center"/>
              <w:rPr>
                <w:rFonts w:ascii="Arial" w:hAnsi="Arial" w:cs="Arial"/>
                <w:b/>
                <w:bCs/>
                <w:color w:val="auto"/>
                <w:sz w:val="24"/>
                <w:szCs w:val="24"/>
              </w:rPr>
            </w:pPr>
            <w:r w:rsidRPr="00F157DB">
              <w:rPr>
                <w:rFonts w:ascii="Arial" w:hAnsi="Arial" w:cs="Arial"/>
                <w:b/>
                <w:bCs/>
                <w:color w:val="auto"/>
                <w:sz w:val="24"/>
                <w:szCs w:val="24"/>
              </w:rPr>
              <w:t xml:space="preserve">Difference in % TAPH </w:t>
            </w:r>
          </w:p>
          <w:p w:rsidR="007F719F" w:rsidRPr="00F157DB" w:rsidRDefault="007F719F" w:rsidP="007F719F">
            <w:pPr>
              <w:tabs>
                <w:tab w:val="left" w:pos="5142"/>
              </w:tabs>
              <w:spacing w:line="360" w:lineRule="auto"/>
              <w:jc w:val="center"/>
              <w:rPr>
                <w:rFonts w:ascii="Arial" w:hAnsi="Arial" w:cs="Arial"/>
                <w:b/>
                <w:bCs/>
                <w:color w:val="auto"/>
                <w:sz w:val="24"/>
                <w:szCs w:val="24"/>
              </w:rPr>
            </w:pPr>
            <w:r w:rsidRPr="00F157DB">
              <w:rPr>
                <w:rFonts w:ascii="Arial" w:hAnsi="Arial" w:cs="Arial"/>
                <w:b/>
                <w:bCs/>
                <w:color w:val="auto"/>
                <w:sz w:val="24"/>
                <w:szCs w:val="24"/>
              </w:rPr>
              <w:t>2</w:t>
            </w:r>
          </w:p>
        </w:tc>
        <w:tc>
          <w:tcPr>
            <w:tcW w:w="1771" w:type="dxa"/>
            <w:tcBorders>
              <w:top w:val="single" w:sz="8" w:space="0" w:color="auto"/>
              <w:bottom w:val="single" w:sz="8" w:space="0" w:color="auto"/>
            </w:tcBorders>
            <w:shd w:val="clear" w:color="auto" w:fill="B8CCE4" w:themeFill="accent1" w:themeFillTint="66"/>
          </w:tcPr>
          <w:p w:rsidR="007F719F" w:rsidRPr="00F157DB" w:rsidRDefault="007F719F" w:rsidP="007F719F">
            <w:pPr>
              <w:tabs>
                <w:tab w:val="left" w:pos="5142"/>
              </w:tabs>
              <w:spacing w:line="360" w:lineRule="auto"/>
              <w:jc w:val="center"/>
              <w:rPr>
                <w:rFonts w:ascii="Arial" w:hAnsi="Arial" w:cs="Arial"/>
                <w:b/>
                <w:bCs/>
                <w:color w:val="auto"/>
                <w:sz w:val="24"/>
                <w:szCs w:val="24"/>
              </w:rPr>
            </w:pPr>
            <w:r w:rsidRPr="00F157DB">
              <w:rPr>
                <w:rFonts w:ascii="Arial" w:hAnsi="Arial" w:cs="Arial"/>
                <w:b/>
                <w:bCs/>
                <w:color w:val="auto"/>
                <w:sz w:val="24"/>
                <w:szCs w:val="24"/>
              </w:rPr>
              <w:t xml:space="preserve">Difference in % TAPH </w:t>
            </w:r>
          </w:p>
          <w:p w:rsidR="007F719F" w:rsidRPr="00F157DB" w:rsidRDefault="007F719F" w:rsidP="007F719F">
            <w:pPr>
              <w:tabs>
                <w:tab w:val="left" w:pos="5142"/>
              </w:tabs>
              <w:spacing w:line="360" w:lineRule="auto"/>
              <w:jc w:val="center"/>
              <w:rPr>
                <w:rFonts w:ascii="Arial" w:hAnsi="Arial" w:cs="Arial"/>
                <w:b/>
                <w:bCs/>
                <w:color w:val="auto"/>
                <w:sz w:val="24"/>
                <w:szCs w:val="24"/>
              </w:rPr>
            </w:pPr>
            <w:r w:rsidRPr="00F157DB">
              <w:rPr>
                <w:rFonts w:ascii="Arial" w:hAnsi="Arial" w:cs="Arial"/>
                <w:b/>
                <w:bCs/>
                <w:color w:val="auto"/>
                <w:sz w:val="24"/>
                <w:szCs w:val="24"/>
              </w:rPr>
              <w:t>3</w:t>
            </w:r>
          </w:p>
        </w:tc>
        <w:tc>
          <w:tcPr>
            <w:tcW w:w="1772" w:type="dxa"/>
            <w:tcBorders>
              <w:top w:val="single" w:sz="8" w:space="0" w:color="auto"/>
              <w:bottom w:val="single" w:sz="8" w:space="0" w:color="auto"/>
            </w:tcBorders>
            <w:shd w:val="clear" w:color="auto" w:fill="B8CCE4" w:themeFill="accent1" w:themeFillTint="66"/>
          </w:tcPr>
          <w:p w:rsidR="007F719F" w:rsidRPr="00F157DB" w:rsidRDefault="007F719F" w:rsidP="007F719F">
            <w:pPr>
              <w:tabs>
                <w:tab w:val="left" w:pos="5142"/>
              </w:tabs>
              <w:spacing w:line="360" w:lineRule="auto"/>
              <w:jc w:val="center"/>
              <w:rPr>
                <w:rFonts w:ascii="Arial" w:hAnsi="Arial" w:cs="Arial"/>
                <w:b/>
                <w:bCs/>
                <w:color w:val="auto"/>
                <w:sz w:val="24"/>
                <w:szCs w:val="24"/>
              </w:rPr>
            </w:pPr>
            <w:r w:rsidRPr="00F157DB">
              <w:rPr>
                <w:rFonts w:ascii="Arial" w:hAnsi="Arial" w:cs="Arial"/>
                <w:b/>
                <w:bCs/>
                <w:color w:val="auto"/>
                <w:sz w:val="24"/>
                <w:szCs w:val="24"/>
              </w:rPr>
              <w:t xml:space="preserve">Difference in % TAPH </w:t>
            </w:r>
          </w:p>
          <w:p w:rsidR="007F719F" w:rsidRPr="00F157DB" w:rsidRDefault="007F719F" w:rsidP="007F719F">
            <w:pPr>
              <w:tabs>
                <w:tab w:val="left" w:pos="5142"/>
              </w:tabs>
              <w:spacing w:line="360" w:lineRule="auto"/>
              <w:jc w:val="center"/>
              <w:rPr>
                <w:rFonts w:ascii="Arial" w:hAnsi="Arial" w:cs="Arial"/>
                <w:b/>
                <w:bCs/>
                <w:color w:val="auto"/>
                <w:sz w:val="24"/>
                <w:szCs w:val="24"/>
              </w:rPr>
            </w:pPr>
            <w:r w:rsidRPr="00F157DB">
              <w:rPr>
                <w:rFonts w:ascii="Arial" w:hAnsi="Arial" w:cs="Arial"/>
                <w:b/>
                <w:bCs/>
                <w:color w:val="auto"/>
                <w:sz w:val="24"/>
                <w:szCs w:val="24"/>
              </w:rPr>
              <w:t>4</w:t>
            </w:r>
          </w:p>
        </w:tc>
      </w:tr>
      <w:tr w:rsidR="007F719F" w:rsidRPr="00C16B25" w:rsidTr="007F719F">
        <w:trPr>
          <w:jc w:val="center"/>
        </w:trPr>
        <w:tc>
          <w:tcPr>
            <w:tcW w:w="1771" w:type="dxa"/>
            <w:tcBorders>
              <w:top w:val="single" w:sz="8" w:space="0" w:color="auto"/>
            </w:tcBorders>
          </w:tcPr>
          <w:p w:rsidR="007F719F" w:rsidRPr="00F157DB" w:rsidRDefault="007F719F" w:rsidP="007F719F">
            <w:pPr>
              <w:tabs>
                <w:tab w:val="left" w:pos="5142"/>
              </w:tabs>
              <w:spacing w:line="360" w:lineRule="auto"/>
              <w:jc w:val="center"/>
              <w:rPr>
                <w:rFonts w:ascii="Arial" w:hAnsi="Arial" w:cs="Arial"/>
                <w:b/>
                <w:bCs/>
                <w:color w:val="auto"/>
                <w:sz w:val="24"/>
                <w:szCs w:val="24"/>
              </w:rPr>
            </w:pPr>
            <w:r w:rsidRPr="00F157DB">
              <w:rPr>
                <w:rFonts w:ascii="Arial" w:hAnsi="Arial" w:cs="Arial"/>
                <w:b/>
                <w:bCs/>
                <w:color w:val="auto"/>
                <w:sz w:val="24"/>
                <w:szCs w:val="24"/>
              </w:rPr>
              <w:t>Neu5Ac</w:t>
            </w:r>
          </w:p>
        </w:tc>
        <w:tc>
          <w:tcPr>
            <w:tcW w:w="1771" w:type="dxa"/>
            <w:tcBorders>
              <w:top w:val="single" w:sz="8" w:space="0" w:color="auto"/>
            </w:tcBorders>
          </w:tcPr>
          <w:p w:rsidR="007F719F" w:rsidRPr="00F157DB" w:rsidRDefault="007F719F" w:rsidP="007F719F">
            <w:pPr>
              <w:jc w:val="center"/>
              <w:rPr>
                <w:rFonts w:ascii="Calibri" w:hAnsi="Calibri"/>
                <w:color w:val="auto"/>
                <w:sz w:val="24"/>
                <w:szCs w:val="24"/>
              </w:rPr>
            </w:pPr>
            <w:r w:rsidRPr="00F157DB">
              <w:rPr>
                <w:rFonts w:ascii="Calibri" w:hAnsi="Calibri"/>
                <w:color w:val="auto"/>
                <w:sz w:val="24"/>
                <w:szCs w:val="24"/>
              </w:rPr>
              <w:t>2.55</w:t>
            </w:r>
          </w:p>
        </w:tc>
        <w:tc>
          <w:tcPr>
            <w:tcW w:w="1771" w:type="dxa"/>
            <w:tcBorders>
              <w:top w:val="single" w:sz="8" w:space="0" w:color="auto"/>
            </w:tcBorders>
          </w:tcPr>
          <w:p w:rsidR="007F719F" w:rsidRPr="00F157DB" w:rsidRDefault="007F719F" w:rsidP="007F719F">
            <w:pPr>
              <w:jc w:val="center"/>
              <w:rPr>
                <w:rFonts w:ascii="Calibri" w:hAnsi="Calibri"/>
                <w:color w:val="auto"/>
                <w:sz w:val="24"/>
                <w:szCs w:val="24"/>
              </w:rPr>
            </w:pPr>
            <w:r w:rsidRPr="00F157DB">
              <w:rPr>
                <w:rFonts w:ascii="Calibri" w:hAnsi="Calibri"/>
                <w:color w:val="auto"/>
                <w:sz w:val="24"/>
                <w:szCs w:val="24"/>
              </w:rPr>
              <w:t>-5.56</w:t>
            </w:r>
          </w:p>
        </w:tc>
        <w:tc>
          <w:tcPr>
            <w:tcW w:w="1771" w:type="dxa"/>
            <w:tcBorders>
              <w:top w:val="single" w:sz="8" w:space="0" w:color="auto"/>
            </w:tcBorders>
          </w:tcPr>
          <w:p w:rsidR="007F719F" w:rsidRPr="00F157DB" w:rsidRDefault="007F719F" w:rsidP="007F719F">
            <w:pPr>
              <w:jc w:val="center"/>
              <w:rPr>
                <w:rFonts w:ascii="Calibri" w:hAnsi="Calibri"/>
                <w:color w:val="auto"/>
                <w:sz w:val="24"/>
                <w:szCs w:val="24"/>
              </w:rPr>
            </w:pPr>
            <w:r w:rsidRPr="00F157DB">
              <w:rPr>
                <w:rFonts w:ascii="Calibri" w:hAnsi="Calibri"/>
                <w:color w:val="auto"/>
                <w:sz w:val="24"/>
                <w:szCs w:val="24"/>
              </w:rPr>
              <w:t>-13.18</w:t>
            </w:r>
          </w:p>
        </w:tc>
        <w:tc>
          <w:tcPr>
            <w:tcW w:w="1772" w:type="dxa"/>
            <w:tcBorders>
              <w:top w:val="single" w:sz="8" w:space="0" w:color="auto"/>
            </w:tcBorders>
          </w:tcPr>
          <w:p w:rsidR="007F719F" w:rsidRPr="00F157DB" w:rsidRDefault="007F719F" w:rsidP="007F719F">
            <w:pPr>
              <w:jc w:val="center"/>
              <w:rPr>
                <w:rFonts w:ascii="Calibri" w:hAnsi="Calibri"/>
                <w:color w:val="auto"/>
                <w:sz w:val="24"/>
                <w:szCs w:val="24"/>
              </w:rPr>
            </w:pPr>
            <w:r w:rsidRPr="00F157DB">
              <w:rPr>
                <w:rFonts w:ascii="Calibri" w:hAnsi="Calibri"/>
                <w:color w:val="auto"/>
                <w:sz w:val="24"/>
                <w:szCs w:val="24"/>
              </w:rPr>
              <w:t>-8.12</w:t>
            </w:r>
          </w:p>
        </w:tc>
      </w:tr>
      <w:tr w:rsidR="007F719F" w:rsidRPr="00C16B25" w:rsidTr="007F719F">
        <w:trPr>
          <w:jc w:val="center"/>
        </w:trPr>
        <w:tc>
          <w:tcPr>
            <w:tcW w:w="1771" w:type="dxa"/>
            <w:shd w:val="clear" w:color="auto" w:fill="B8CCE4" w:themeFill="accent1" w:themeFillTint="66"/>
          </w:tcPr>
          <w:p w:rsidR="007F719F" w:rsidRPr="00F157DB" w:rsidRDefault="007F719F" w:rsidP="007F719F">
            <w:pPr>
              <w:tabs>
                <w:tab w:val="left" w:pos="5142"/>
              </w:tabs>
              <w:spacing w:line="360" w:lineRule="auto"/>
              <w:jc w:val="center"/>
              <w:rPr>
                <w:rFonts w:ascii="Arial" w:hAnsi="Arial" w:cs="Arial"/>
                <w:b/>
                <w:bCs/>
                <w:color w:val="auto"/>
                <w:sz w:val="24"/>
                <w:szCs w:val="24"/>
              </w:rPr>
            </w:pPr>
            <w:r w:rsidRPr="00F157DB">
              <w:rPr>
                <w:rFonts w:ascii="Arial" w:hAnsi="Arial" w:cs="Arial"/>
                <w:b/>
                <w:bCs/>
                <w:color w:val="auto"/>
                <w:sz w:val="24"/>
                <w:szCs w:val="24"/>
              </w:rPr>
              <w:t>13</w:t>
            </w:r>
          </w:p>
        </w:tc>
        <w:tc>
          <w:tcPr>
            <w:tcW w:w="1771" w:type="dxa"/>
            <w:shd w:val="clear" w:color="auto" w:fill="B8CCE4" w:themeFill="accent1" w:themeFillTint="66"/>
          </w:tcPr>
          <w:p w:rsidR="007F719F" w:rsidRPr="00F157DB" w:rsidRDefault="007F719F" w:rsidP="007F719F">
            <w:pPr>
              <w:jc w:val="center"/>
              <w:rPr>
                <w:rFonts w:ascii="Calibri" w:hAnsi="Calibri"/>
                <w:color w:val="auto"/>
                <w:sz w:val="24"/>
                <w:szCs w:val="24"/>
              </w:rPr>
            </w:pPr>
            <w:r w:rsidRPr="00F157DB">
              <w:rPr>
                <w:rFonts w:ascii="Calibri" w:hAnsi="Calibri"/>
                <w:color w:val="auto"/>
                <w:sz w:val="24"/>
                <w:szCs w:val="24"/>
              </w:rPr>
              <w:t>2.35</w:t>
            </w:r>
          </w:p>
        </w:tc>
        <w:tc>
          <w:tcPr>
            <w:tcW w:w="1771" w:type="dxa"/>
            <w:shd w:val="clear" w:color="auto" w:fill="B8CCE4" w:themeFill="accent1" w:themeFillTint="66"/>
          </w:tcPr>
          <w:p w:rsidR="007F719F" w:rsidRPr="00F157DB" w:rsidRDefault="007F719F" w:rsidP="007F719F">
            <w:pPr>
              <w:tabs>
                <w:tab w:val="left" w:pos="5142"/>
              </w:tabs>
              <w:spacing w:line="360" w:lineRule="auto"/>
              <w:jc w:val="center"/>
              <w:rPr>
                <w:rFonts w:ascii="Arial" w:hAnsi="Arial" w:cs="Arial"/>
                <w:bCs/>
                <w:color w:val="auto"/>
                <w:sz w:val="24"/>
                <w:szCs w:val="24"/>
              </w:rPr>
            </w:pPr>
          </w:p>
        </w:tc>
        <w:tc>
          <w:tcPr>
            <w:tcW w:w="1771" w:type="dxa"/>
            <w:shd w:val="clear" w:color="auto" w:fill="B8CCE4" w:themeFill="accent1" w:themeFillTint="66"/>
          </w:tcPr>
          <w:p w:rsidR="007F719F" w:rsidRPr="00F157DB" w:rsidRDefault="007F719F" w:rsidP="007F719F">
            <w:pPr>
              <w:tabs>
                <w:tab w:val="left" w:pos="5142"/>
              </w:tabs>
              <w:spacing w:line="360" w:lineRule="auto"/>
              <w:jc w:val="center"/>
              <w:rPr>
                <w:rFonts w:ascii="Arial" w:hAnsi="Arial" w:cs="Arial"/>
                <w:bCs/>
                <w:color w:val="auto"/>
                <w:sz w:val="24"/>
                <w:szCs w:val="24"/>
              </w:rPr>
            </w:pPr>
          </w:p>
        </w:tc>
        <w:tc>
          <w:tcPr>
            <w:tcW w:w="1772" w:type="dxa"/>
            <w:shd w:val="clear" w:color="auto" w:fill="B8CCE4" w:themeFill="accent1" w:themeFillTint="66"/>
          </w:tcPr>
          <w:p w:rsidR="007F719F" w:rsidRPr="00F157DB" w:rsidRDefault="007F719F" w:rsidP="007F719F">
            <w:pPr>
              <w:jc w:val="center"/>
              <w:rPr>
                <w:rFonts w:ascii="Calibri" w:hAnsi="Calibri"/>
                <w:color w:val="auto"/>
                <w:sz w:val="24"/>
                <w:szCs w:val="24"/>
              </w:rPr>
            </w:pPr>
            <w:r w:rsidRPr="00F157DB">
              <w:rPr>
                <w:rFonts w:ascii="Calibri" w:hAnsi="Calibri"/>
                <w:color w:val="auto"/>
                <w:sz w:val="24"/>
                <w:szCs w:val="24"/>
              </w:rPr>
              <w:t>6.24</w:t>
            </w:r>
          </w:p>
        </w:tc>
      </w:tr>
      <w:tr w:rsidR="007F719F" w:rsidRPr="00C16B25" w:rsidTr="007F719F">
        <w:trPr>
          <w:jc w:val="center"/>
        </w:trPr>
        <w:tc>
          <w:tcPr>
            <w:tcW w:w="1771" w:type="dxa"/>
          </w:tcPr>
          <w:p w:rsidR="007F719F" w:rsidRPr="00F157DB" w:rsidRDefault="007F719F" w:rsidP="007F719F">
            <w:pPr>
              <w:tabs>
                <w:tab w:val="left" w:pos="5142"/>
              </w:tabs>
              <w:spacing w:line="360" w:lineRule="auto"/>
              <w:jc w:val="center"/>
              <w:rPr>
                <w:rFonts w:ascii="Arial" w:hAnsi="Arial" w:cs="Arial"/>
                <w:b/>
                <w:bCs/>
                <w:color w:val="auto"/>
                <w:sz w:val="24"/>
                <w:szCs w:val="24"/>
              </w:rPr>
            </w:pPr>
            <w:r w:rsidRPr="00F157DB">
              <w:rPr>
                <w:rFonts w:ascii="Arial" w:hAnsi="Arial" w:cs="Arial"/>
                <w:b/>
                <w:bCs/>
                <w:color w:val="auto"/>
                <w:sz w:val="24"/>
                <w:szCs w:val="24"/>
              </w:rPr>
              <w:t>34</w:t>
            </w:r>
          </w:p>
        </w:tc>
        <w:tc>
          <w:tcPr>
            <w:tcW w:w="1771" w:type="dxa"/>
          </w:tcPr>
          <w:p w:rsidR="007F719F" w:rsidRPr="00F157DB" w:rsidRDefault="007F719F" w:rsidP="007F719F">
            <w:pPr>
              <w:jc w:val="center"/>
              <w:rPr>
                <w:rFonts w:ascii="Calibri" w:hAnsi="Calibri"/>
                <w:color w:val="auto"/>
                <w:sz w:val="24"/>
                <w:szCs w:val="24"/>
              </w:rPr>
            </w:pPr>
            <w:r w:rsidRPr="00F157DB">
              <w:rPr>
                <w:rFonts w:ascii="Calibri" w:hAnsi="Calibri"/>
                <w:color w:val="auto"/>
                <w:sz w:val="24"/>
                <w:szCs w:val="24"/>
              </w:rPr>
              <w:t>-7.64</w:t>
            </w:r>
          </w:p>
        </w:tc>
        <w:tc>
          <w:tcPr>
            <w:tcW w:w="1771" w:type="dxa"/>
          </w:tcPr>
          <w:p w:rsidR="007F719F" w:rsidRPr="00F157DB" w:rsidRDefault="007F719F" w:rsidP="007F719F">
            <w:pPr>
              <w:tabs>
                <w:tab w:val="left" w:pos="5142"/>
              </w:tabs>
              <w:spacing w:line="360" w:lineRule="auto"/>
              <w:jc w:val="center"/>
              <w:rPr>
                <w:rFonts w:ascii="Arial" w:hAnsi="Arial" w:cs="Arial"/>
                <w:bCs/>
                <w:color w:val="auto"/>
                <w:sz w:val="24"/>
                <w:szCs w:val="24"/>
              </w:rPr>
            </w:pPr>
          </w:p>
        </w:tc>
        <w:tc>
          <w:tcPr>
            <w:tcW w:w="1771" w:type="dxa"/>
          </w:tcPr>
          <w:p w:rsidR="007F719F" w:rsidRPr="00F157DB" w:rsidRDefault="007F719F" w:rsidP="007F719F">
            <w:pPr>
              <w:tabs>
                <w:tab w:val="left" w:pos="5142"/>
              </w:tabs>
              <w:spacing w:line="360" w:lineRule="auto"/>
              <w:jc w:val="center"/>
              <w:rPr>
                <w:rFonts w:ascii="Arial" w:hAnsi="Arial" w:cs="Arial"/>
                <w:bCs/>
                <w:color w:val="auto"/>
                <w:sz w:val="24"/>
                <w:szCs w:val="24"/>
              </w:rPr>
            </w:pPr>
          </w:p>
        </w:tc>
        <w:tc>
          <w:tcPr>
            <w:tcW w:w="1772" w:type="dxa"/>
          </w:tcPr>
          <w:p w:rsidR="007F719F" w:rsidRPr="00F157DB" w:rsidRDefault="007F719F" w:rsidP="007F719F">
            <w:pPr>
              <w:jc w:val="center"/>
              <w:rPr>
                <w:rFonts w:ascii="Calibri" w:hAnsi="Calibri"/>
                <w:color w:val="auto"/>
                <w:sz w:val="24"/>
                <w:szCs w:val="24"/>
              </w:rPr>
            </w:pPr>
            <w:r w:rsidRPr="00F157DB">
              <w:rPr>
                <w:rFonts w:ascii="Calibri" w:hAnsi="Calibri"/>
                <w:color w:val="auto"/>
                <w:sz w:val="24"/>
                <w:szCs w:val="24"/>
              </w:rPr>
              <w:t>5.77</w:t>
            </w:r>
          </w:p>
        </w:tc>
      </w:tr>
      <w:tr w:rsidR="007F719F" w:rsidRPr="00FC1F8B" w:rsidTr="007F719F">
        <w:trPr>
          <w:jc w:val="center"/>
        </w:trPr>
        <w:tc>
          <w:tcPr>
            <w:tcW w:w="1771" w:type="dxa"/>
            <w:shd w:val="clear" w:color="auto" w:fill="B8CCE4" w:themeFill="accent1" w:themeFillTint="66"/>
          </w:tcPr>
          <w:p w:rsidR="007F719F" w:rsidRPr="00F157DB" w:rsidRDefault="007F719F" w:rsidP="007F719F">
            <w:pPr>
              <w:tabs>
                <w:tab w:val="left" w:pos="5142"/>
              </w:tabs>
              <w:spacing w:line="360" w:lineRule="auto"/>
              <w:jc w:val="center"/>
              <w:rPr>
                <w:rFonts w:ascii="Arial" w:hAnsi="Arial" w:cs="Arial"/>
                <w:b/>
                <w:bCs/>
                <w:color w:val="auto"/>
                <w:sz w:val="24"/>
                <w:szCs w:val="24"/>
              </w:rPr>
            </w:pPr>
            <w:r w:rsidRPr="00F157DB">
              <w:rPr>
                <w:rFonts w:ascii="Arial" w:hAnsi="Arial" w:cs="Arial"/>
                <w:b/>
                <w:bCs/>
                <w:color w:val="auto"/>
                <w:sz w:val="24"/>
                <w:szCs w:val="24"/>
              </w:rPr>
              <w:t>32</w:t>
            </w:r>
          </w:p>
        </w:tc>
        <w:tc>
          <w:tcPr>
            <w:tcW w:w="1771" w:type="dxa"/>
            <w:shd w:val="clear" w:color="auto" w:fill="B8CCE4" w:themeFill="accent1" w:themeFillTint="66"/>
          </w:tcPr>
          <w:p w:rsidR="007F719F" w:rsidRPr="00F157DB" w:rsidRDefault="007F719F" w:rsidP="007F719F">
            <w:pPr>
              <w:jc w:val="center"/>
              <w:rPr>
                <w:rFonts w:ascii="Calibri" w:hAnsi="Calibri"/>
                <w:color w:val="auto"/>
                <w:sz w:val="24"/>
                <w:szCs w:val="24"/>
              </w:rPr>
            </w:pPr>
            <w:r w:rsidRPr="00F157DB">
              <w:rPr>
                <w:rFonts w:ascii="Calibri" w:hAnsi="Calibri"/>
                <w:color w:val="auto"/>
                <w:sz w:val="24"/>
                <w:szCs w:val="24"/>
              </w:rPr>
              <w:t>2.74</w:t>
            </w:r>
          </w:p>
        </w:tc>
        <w:tc>
          <w:tcPr>
            <w:tcW w:w="1771" w:type="dxa"/>
            <w:shd w:val="clear" w:color="auto" w:fill="B8CCE4" w:themeFill="accent1" w:themeFillTint="66"/>
          </w:tcPr>
          <w:p w:rsidR="007F719F" w:rsidRPr="00F157DB" w:rsidRDefault="007F719F" w:rsidP="007F719F">
            <w:pPr>
              <w:tabs>
                <w:tab w:val="left" w:pos="5142"/>
              </w:tabs>
              <w:spacing w:line="360" w:lineRule="auto"/>
              <w:jc w:val="center"/>
              <w:rPr>
                <w:rFonts w:ascii="Arial" w:hAnsi="Arial" w:cs="Arial"/>
                <w:bCs/>
                <w:color w:val="auto"/>
                <w:sz w:val="24"/>
                <w:szCs w:val="24"/>
              </w:rPr>
            </w:pPr>
          </w:p>
        </w:tc>
        <w:tc>
          <w:tcPr>
            <w:tcW w:w="1771" w:type="dxa"/>
            <w:shd w:val="clear" w:color="auto" w:fill="B8CCE4" w:themeFill="accent1" w:themeFillTint="66"/>
          </w:tcPr>
          <w:p w:rsidR="007F719F" w:rsidRPr="00F157DB" w:rsidRDefault="007F719F" w:rsidP="007F719F">
            <w:pPr>
              <w:tabs>
                <w:tab w:val="left" w:pos="5142"/>
              </w:tabs>
              <w:spacing w:line="360" w:lineRule="auto"/>
              <w:jc w:val="center"/>
              <w:rPr>
                <w:rFonts w:ascii="Arial" w:hAnsi="Arial" w:cs="Arial"/>
                <w:bCs/>
                <w:color w:val="auto"/>
                <w:sz w:val="24"/>
                <w:szCs w:val="24"/>
              </w:rPr>
            </w:pPr>
          </w:p>
        </w:tc>
        <w:tc>
          <w:tcPr>
            <w:tcW w:w="1772" w:type="dxa"/>
            <w:shd w:val="clear" w:color="auto" w:fill="B8CCE4" w:themeFill="accent1" w:themeFillTint="66"/>
          </w:tcPr>
          <w:p w:rsidR="007F719F" w:rsidRPr="00F157DB" w:rsidRDefault="007F719F" w:rsidP="007F719F">
            <w:pPr>
              <w:jc w:val="center"/>
              <w:rPr>
                <w:rFonts w:ascii="Calibri" w:hAnsi="Calibri"/>
                <w:color w:val="auto"/>
                <w:sz w:val="24"/>
                <w:szCs w:val="24"/>
              </w:rPr>
            </w:pPr>
            <w:r w:rsidRPr="00F157DB">
              <w:rPr>
                <w:rFonts w:ascii="Calibri" w:hAnsi="Calibri"/>
                <w:color w:val="auto"/>
                <w:sz w:val="24"/>
                <w:szCs w:val="24"/>
              </w:rPr>
              <w:t>9.03</w:t>
            </w:r>
          </w:p>
        </w:tc>
      </w:tr>
      <w:tr w:rsidR="007F719F" w:rsidRPr="00FC1F8B" w:rsidTr="007F719F">
        <w:trPr>
          <w:jc w:val="center"/>
        </w:trPr>
        <w:tc>
          <w:tcPr>
            <w:tcW w:w="1771" w:type="dxa"/>
          </w:tcPr>
          <w:p w:rsidR="007F719F" w:rsidRPr="00F157DB" w:rsidRDefault="007F719F" w:rsidP="007F719F">
            <w:pPr>
              <w:tabs>
                <w:tab w:val="left" w:pos="5142"/>
              </w:tabs>
              <w:spacing w:line="360" w:lineRule="auto"/>
              <w:jc w:val="center"/>
              <w:rPr>
                <w:rFonts w:ascii="Arial" w:hAnsi="Arial" w:cs="Arial"/>
                <w:b/>
                <w:bCs/>
                <w:color w:val="auto"/>
                <w:sz w:val="24"/>
                <w:szCs w:val="24"/>
              </w:rPr>
            </w:pPr>
            <w:r w:rsidRPr="00F157DB">
              <w:rPr>
                <w:rFonts w:ascii="Arial" w:hAnsi="Arial" w:cs="Arial"/>
                <w:b/>
                <w:bCs/>
                <w:color w:val="auto"/>
                <w:sz w:val="24"/>
                <w:szCs w:val="24"/>
              </w:rPr>
              <w:t>33</w:t>
            </w:r>
          </w:p>
        </w:tc>
        <w:tc>
          <w:tcPr>
            <w:tcW w:w="1771" w:type="dxa"/>
          </w:tcPr>
          <w:p w:rsidR="007F719F" w:rsidRPr="00F157DB" w:rsidRDefault="007F719F" w:rsidP="007F719F">
            <w:pPr>
              <w:tabs>
                <w:tab w:val="left" w:pos="5142"/>
              </w:tabs>
              <w:spacing w:line="360" w:lineRule="auto"/>
              <w:jc w:val="center"/>
              <w:rPr>
                <w:rFonts w:ascii="Arial" w:hAnsi="Arial" w:cs="Arial"/>
                <w:bCs/>
                <w:color w:val="auto"/>
                <w:sz w:val="24"/>
                <w:szCs w:val="24"/>
              </w:rPr>
            </w:pPr>
          </w:p>
        </w:tc>
        <w:tc>
          <w:tcPr>
            <w:tcW w:w="1771" w:type="dxa"/>
          </w:tcPr>
          <w:p w:rsidR="007F719F" w:rsidRPr="00F157DB" w:rsidRDefault="007F719F" w:rsidP="007F719F">
            <w:pPr>
              <w:jc w:val="center"/>
              <w:rPr>
                <w:rFonts w:ascii="Calibri" w:hAnsi="Calibri"/>
                <w:color w:val="auto"/>
                <w:sz w:val="24"/>
                <w:szCs w:val="24"/>
              </w:rPr>
            </w:pPr>
            <w:r w:rsidRPr="00F157DB">
              <w:rPr>
                <w:rFonts w:ascii="Calibri" w:hAnsi="Calibri"/>
                <w:color w:val="auto"/>
                <w:sz w:val="24"/>
                <w:szCs w:val="24"/>
              </w:rPr>
              <w:t>-6.68</w:t>
            </w:r>
          </w:p>
        </w:tc>
        <w:tc>
          <w:tcPr>
            <w:tcW w:w="1771" w:type="dxa"/>
          </w:tcPr>
          <w:p w:rsidR="007F719F" w:rsidRPr="00F157DB" w:rsidRDefault="007F719F" w:rsidP="007F719F">
            <w:pPr>
              <w:tabs>
                <w:tab w:val="left" w:pos="5142"/>
              </w:tabs>
              <w:spacing w:line="360" w:lineRule="auto"/>
              <w:jc w:val="center"/>
              <w:rPr>
                <w:rFonts w:ascii="Arial" w:hAnsi="Arial" w:cs="Arial"/>
                <w:bCs/>
                <w:color w:val="auto"/>
                <w:sz w:val="24"/>
                <w:szCs w:val="24"/>
              </w:rPr>
            </w:pPr>
          </w:p>
        </w:tc>
        <w:tc>
          <w:tcPr>
            <w:tcW w:w="1772" w:type="dxa"/>
          </w:tcPr>
          <w:p w:rsidR="007F719F" w:rsidRPr="00F157DB" w:rsidRDefault="007F719F" w:rsidP="007F719F">
            <w:pPr>
              <w:jc w:val="center"/>
              <w:rPr>
                <w:rFonts w:ascii="Calibri" w:hAnsi="Calibri"/>
                <w:color w:val="auto"/>
                <w:sz w:val="24"/>
                <w:szCs w:val="24"/>
              </w:rPr>
            </w:pPr>
            <w:r w:rsidRPr="00F157DB">
              <w:rPr>
                <w:rFonts w:ascii="Calibri" w:hAnsi="Calibri"/>
                <w:color w:val="auto"/>
                <w:sz w:val="24"/>
                <w:szCs w:val="24"/>
              </w:rPr>
              <w:t>5.77</w:t>
            </w:r>
          </w:p>
        </w:tc>
      </w:tr>
      <w:tr w:rsidR="007F719F" w:rsidRPr="00FC1F8B" w:rsidTr="007F719F">
        <w:trPr>
          <w:jc w:val="center"/>
        </w:trPr>
        <w:tc>
          <w:tcPr>
            <w:tcW w:w="1771" w:type="dxa"/>
            <w:shd w:val="clear" w:color="auto" w:fill="B8CCE4" w:themeFill="accent1" w:themeFillTint="66"/>
          </w:tcPr>
          <w:p w:rsidR="007F719F" w:rsidRPr="00F157DB" w:rsidRDefault="007F719F" w:rsidP="007F719F">
            <w:pPr>
              <w:tabs>
                <w:tab w:val="left" w:pos="5142"/>
              </w:tabs>
              <w:spacing w:line="360" w:lineRule="auto"/>
              <w:jc w:val="center"/>
              <w:rPr>
                <w:rFonts w:ascii="Arial" w:hAnsi="Arial" w:cs="Arial"/>
                <w:b/>
                <w:bCs/>
                <w:color w:val="auto"/>
                <w:sz w:val="24"/>
                <w:szCs w:val="24"/>
              </w:rPr>
            </w:pPr>
            <w:r w:rsidRPr="00F157DB">
              <w:rPr>
                <w:rFonts w:ascii="Arial" w:hAnsi="Arial" w:cs="Arial"/>
                <w:b/>
                <w:bCs/>
                <w:color w:val="auto"/>
                <w:sz w:val="24"/>
                <w:szCs w:val="24"/>
              </w:rPr>
              <w:t>12</w:t>
            </w:r>
          </w:p>
        </w:tc>
        <w:tc>
          <w:tcPr>
            <w:tcW w:w="1771" w:type="dxa"/>
            <w:shd w:val="clear" w:color="auto" w:fill="B8CCE4" w:themeFill="accent1" w:themeFillTint="66"/>
          </w:tcPr>
          <w:p w:rsidR="007F719F" w:rsidRPr="00F157DB" w:rsidRDefault="007F719F" w:rsidP="007F719F">
            <w:pPr>
              <w:tabs>
                <w:tab w:val="left" w:pos="5142"/>
              </w:tabs>
              <w:spacing w:line="360" w:lineRule="auto"/>
              <w:jc w:val="center"/>
              <w:rPr>
                <w:rFonts w:ascii="Arial" w:hAnsi="Arial" w:cs="Arial"/>
                <w:bCs/>
                <w:color w:val="auto"/>
                <w:sz w:val="24"/>
                <w:szCs w:val="24"/>
              </w:rPr>
            </w:pPr>
          </w:p>
        </w:tc>
        <w:tc>
          <w:tcPr>
            <w:tcW w:w="1771" w:type="dxa"/>
            <w:shd w:val="clear" w:color="auto" w:fill="B8CCE4" w:themeFill="accent1" w:themeFillTint="66"/>
          </w:tcPr>
          <w:p w:rsidR="007F719F" w:rsidRPr="00F157DB" w:rsidRDefault="007F719F" w:rsidP="007F719F">
            <w:pPr>
              <w:jc w:val="center"/>
              <w:rPr>
                <w:rFonts w:ascii="Calibri" w:hAnsi="Calibri"/>
                <w:color w:val="auto"/>
                <w:sz w:val="24"/>
                <w:szCs w:val="24"/>
              </w:rPr>
            </w:pPr>
            <w:r w:rsidRPr="00F157DB">
              <w:rPr>
                <w:rFonts w:ascii="Calibri" w:hAnsi="Calibri"/>
                <w:color w:val="auto"/>
                <w:sz w:val="24"/>
                <w:szCs w:val="24"/>
              </w:rPr>
              <w:t>10.63</w:t>
            </w:r>
          </w:p>
        </w:tc>
        <w:tc>
          <w:tcPr>
            <w:tcW w:w="1771" w:type="dxa"/>
            <w:shd w:val="clear" w:color="auto" w:fill="B8CCE4" w:themeFill="accent1" w:themeFillTint="66"/>
          </w:tcPr>
          <w:p w:rsidR="007F719F" w:rsidRPr="00F157DB" w:rsidRDefault="007F719F" w:rsidP="007F719F">
            <w:pPr>
              <w:tabs>
                <w:tab w:val="left" w:pos="5142"/>
              </w:tabs>
              <w:spacing w:line="360" w:lineRule="auto"/>
              <w:jc w:val="center"/>
              <w:rPr>
                <w:rFonts w:ascii="Arial" w:hAnsi="Arial" w:cs="Arial"/>
                <w:bCs/>
                <w:color w:val="auto"/>
                <w:sz w:val="24"/>
                <w:szCs w:val="24"/>
              </w:rPr>
            </w:pPr>
          </w:p>
        </w:tc>
        <w:tc>
          <w:tcPr>
            <w:tcW w:w="1772" w:type="dxa"/>
            <w:shd w:val="clear" w:color="auto" w:fill="B8CCE4" w:themeFill="accent1" w:themeFillTint="66"/>
          </w:tcPr>
          <w:p w:rsidR="007F719F" w:rsidRPr="00F157DB" w:rsidRDefault="007F719F" w:rsidP="007F719F">
            <w:pPr>
              <w:jc w:val="center"/>
              <w:rPr>
                <w:rFonts w:ascii="Calibri" w:hAnsi="Calibri"/>
                <w:color w:val="auto"/>
                <w:sz w:val="24"/>
                <w:szCs w:val="24"/>
              </w:rPr>
            </w:pPr>
            <w:r w:rsidRPr="00F157DB">
              <w:rPr>
                <w:rFonts w:ascii="Calibri" w:hAnsi="Calibri"/>
                <w:color w:val="auto"/>
                <w:sz w:val="24"/>
                <w:szCs w:val="24"/>
              </w:rPr>
              <w:t>-1.90</w:t>
            </w:r>
          </w:p>
        </w:tc>
      </w:tr>
      <w:tr w:rsidR="007F719F" w:rsidRPr="00FC1F8B" w:rsidTr="007F719F">
        <w:trPr>
          <w:jc w:val="center"/>
        </w:trPr>
        <w:tc>
          <w:tcPr>
            <w:tcW w:w="1771" w:type="dxa"/>
          </w:tcPr>
          <w:p w:rsidR="007F719F" w:rsidRPr="00F157DB" w:rsidRDefault="007F719F" w:rsidP="007F719F">
            <w:pPr>
              <w:tabs>
                <w:tab w:val="left" w:pos="5142"/>
              </w:tabs>
              <w:spacing w:line="360" w:lineRule="auto"/>
              <w:jc w:val="center"/>
              <w:rPr>
                <w:rFonts w:ascii="Arial" w:hAnsi="Arial" w:cs="Arial"/>
                <w:b/>
                <w:bCs/>
                <w:color w:val="auto"/>
                <w:sz w:val="24"/>
                <w:szCs w:val="24"/>
              </w:rPr>
            </w:pPr>
            <w:r w:rsidRPr="00F157DB">
              <w:rPr>
                <w:rFonts w:ascii="Arial" w:hAnsi="Arial" w:cs="Arial"/>
                <w:b/>
                <w:bCs/>
                <w:color w:val="auto"/>
                <w:sz w:val="24"/>
                <w:szCs w:val="24"/>
              </w:rPr>
              <w:t>31</w:t>
            </w:r>
          </w:p>
        </w:tc>
        <w:tc>
          <w:tcPr>
            <w:tcW w:w="1771" w:type="dxa"/>
          </w:tcPr>
          <w:p w:rsidR="007F719F" w:rsidRPr="00F157DB" w:rsidRDefault="007F719F" w:rsidP="007F719F">
            <w:pPr>
              <w:tabs>
                <w:tab w:val="left" w:pos="5142"/>
              </w:tabs>
              <w:spacing w:line="360" w:lineRule="auto"/>
              <w:jc w:val="center"/>
              <w:rPr>
                <w:rFonts w:ascii="Arial" w:hAnsi="Arial" w:cs="Arial"/>
                <w:bCs/>
                <w:color w:val="auto"/>
                <w:sz w:val="24"/>
                <w:szCs w:val="24"/>
              </w:rPr>
            </w:pPr>
          </w:p>
        </w:tc>
        <w:tc>
          <w:tcPr>
            <w:tcW w:w="1771" w:type="dxa"/>
          </w:tcPr>
          <w:p w:rsidR="007F719F" w:rsidRPr="00F157DB" w:rsidRDefault="007F719F" w:rsidP="007F719F">
            <w:pPr>
              <w:jc w:val="center"/>
              <w:rPr>
                <w:rFonts w:ascii="Calibri" w:hAnsi="Calibri"/>
                <w:color w:val="auto"/>
                <w:sz w:val="24"/>
                <w:szCs w:val="24"/>
              </w:rPr>
            </w:pPr>
            <w:r w:rsidRPr="00F157DB">
              <w:rPr>
                <w:rFonts w:ascii="Calibri" w:hAnsi="Calibri"/>
                <w:color w:val="auto"/>
                <w:sz w:val="24"/>
                <w:szCs w:val="24"/>
              </w:rPr>
              <w:t>1.60</w:t>
            </w:r>
          </w:p>
        </w:tc>
        <w:tc>
          <w:tcPr>
            <w:tcW w:w="1771" w:type="dxa"/>
          </w:tcPr>
          <w:p w:rsidR="007F719F" w:rsidRPr="00F157DB" w:rsidRDefault="007F719F" w:rsidP="007F719F">
            <w:pPr>
              <w:tabs>
                <w:tab w:val="left" w:pos="5142"/>
              </w:tabs>
              <w:spacing w:line="360" w:lineRule="auto"/>
              <w:jc w:val="center"/>
              <w:rPr>
                <w:rFonts w:ascii="Arial" w:hAnsi="Arial" w:cs="Arial"/>
                <w:bCs/>
                <w:color w:val="auto"/>
                <w:sz w:val="24"/>
                <w:szCs w:val="24"/>
              </w:rPr>
            </w:pPr>
          </w:p>
        </w:tc>
        <w:tc>
          <w:tcPr>
            <w:tcW w:w="1772" w:type="dxa"/>
          </w:tcPr>
          <w:p w:rsidR="007F719F" w:rsidRPr="00F157DB" w:rsidRDefault="007F719F" w:rsidP="007F719F">
            <w:pPr>
              <w:jc w:val="center"/>
              <w:rPr>
                <w:rFonts w:ascii="Calibri" w:hAnsi="Calibri"/>
                <w:color w:val="auto"/>
                <w:sz w:val="24"/>
                <w:szCs w:val="24"/>
              </w:rPr>
            </w:pPr>
            <w:r w:rsidRPr="00F157DB">
              <w:rPr>
                <w:rFonts w:ascii="Calibri" w:hAnsi="Calibri"/>
                <w:color w:val="auto"/>
                <w:sz w:val="24"/>
                <w:szCs w:val="24"/>
              </w:rPr>
              <w:t>4.51</w:t>
            </w:r>
          </w:p>
        </w:tc>
      </w:tr>
      <w:tr w:rsidR="007F719F" w:rsidRPr="00FC1F8B" w:rsidTr="007F719F">
        <w:trPr>
          <w:jc w:val="center"/>
        </w:trPr>
        <w:tc>
          <w:tcPr>
            <w:tcW w:w="1771" w:type="dxa"/>
            <w:shd w:val="clear" w:color="auto" w:fill="B8CCE4" w:themeFill="accent1" w:themeFillTint="66"/>
          </w:tcPr>
          <w:p w:rsidR="007F719F" w:rsidRPr="00F157DB" w:rsidRDefault="007F719F" w:rsidP="007F719F">
            <w:pPr>
              <w:tabs>
                <w:tab w:val="left" w:pos="5142"/>
              </w:tabs>
              <w:spacing w:line="360" w:lineRule="auto"/>
              <w:jc w:val="center"/>
              <w:rPr>
                <w:rFonts w:ascii="Arial" w:hAnsi="Arial" w:cs="Arial"/>
                <w:b/>
                <w:bCs/>
                <w:color w:val="auto"/>
                <w:sz w:val="24"/>
                <w:szCs w:val="24"/>
              </w:rPr>
            </w:pPr>
            <w:r w:rsidRPr="00F157DB">
              <w:rPr>
                <w:rFonts w:ascii="Arial" w:hAnsi="Arial" w:cs="Arial"/>
                <w:b/>
                <w:bCs/>
                <w:color w:val="auto"/>
                <w:sz w:val="24"/>
                <w:szCs w:val="24"/>
              </w:rPr>
              <w:t>37</w:t>
            </w:r>
          </w:p>
        </w:tc>
        <w:tc>
          <w:tcPr>
            <w:tcW w:w="1771" w:type="dxa"/>
            <w:shd w:val="clear" w:color="auto" w:fill="B8CCE4" w:themeFill="accent1" w:themeFillTint="66"/>
          </w:tcPr>
          <w:p w:rsidR="007F719F" w:rsidRPr="00F157DB" w:rsidRDefault="007F719F" w:rsidP="007F719F">
            <w:pPr>
              <w:tabs>
                <w:tab w:val="left" w:pos="5142"/>
              </w:tabs>
              <w:spacing w:line="360" w:lineRule="auto"/>
              <w:jc w:val="center"/>
              <w:rPr>
                <w:rFonts w:ascii="Arial" w:hAnsi="Arial" w:cs="Arial"/>
                <w:bCs/>
                <w:color w:val="auto"/>
                <w:sz w:val="24"/>
                <w:szCs w:val="24"/>
              </w:rPr>
            </w:pPr>
          </w:p>
        </w:tc>
        <w:tc>
          <w:tcPr>
            <w:tcW w:w="1771" w:type="dxa"/>
            <w:shd w:val="clear" w:color="auto" w:fill="B8CCE4" w:themeFill="accent1" w:themeFillTint="66"/>
          </w:tcPr>
          <w:p w:rsidR="007F719F" w:rsidRPr="00F157DB" w:rsidRDefault="007F719F" w:rsidP="007F719F">
            <w:pPr>
              <w:tabs>
                <w:tab w:val="left" w:pos="5142"/>
              </w:tabs>
              <w:spacing w:line="360" w:lineRule="auto"/>
              <w:jc w:val="center"/>
              <w:rPr>
                <w:rFonts w:ascii="Arial" w:hAnsi="Arial" w:cs="Arial"/>
                <w:bCs/>
                <w:color w:val="auto"/>
                <w:sz w:val="24"/>
                <w:szCs w:val="24"/>
              </w:rPr>
            </w:pPr>
          </w:p>
        </w:tc>
        <w:tc>
          <w:tcPr>
            <w:tcW w:w="1771" w:type="dxa"/>
            <w:shd w:val="clear" w:color="auto" w:fill="B8CCE4" w:themeFill="accent1" w:themeFillTint="66"/>
          </w:tcPr>
          <w:p w:rsidR="007F719F" w:rsidRPr="00F157DB" w:rsidRDefault="007F719F" w:rsidP="007F719F">
            <w:pPr>
              <w:jc w:val="center"/>
              <w:rPr>
                <w:rFonts w:ascii="Calibri" w:hAnsi="Calibri"/>
                <w:color w:val="auto"/>
                <w:sz w:val="24"/>
                <w:szCs w:val="24"/>
              </w:rPr>
            </w:pPr>
            <w:r w:rsidRPr="00F157DB">
              <w:rPr>
                <w:rFonts w:ascii="Calibri" w:hAnsi="Calibri"/>
                <w:color w:val="auto"/>
                <w:sz w:val="24"/>
                <w:szCs w:val="24"/>
              </w:rPr>
              <w:t>-10.36</w:t>
            </w:r>
          </w:p>
        </w:tc>
        <w:tc>
          <w:tcPr>
            <w:tcW w:w="1772" w:type="dxa"/>
            <w:shd w:val="clear" w:color="auto" w:fill="B8CCE4" w:themeFill="accent1" w:themeFillTint="66"/>
          </w:tcPr>
          <w:p w:rsidR="007F719F" w:rsidRPr="00F157DB" w:rsidRDefault="007F719F" w:rsidP="007F719F">
            <w:pPr>
              <w:jc w:val="center"/>
              <w:rPr>
                <w:rFonts w:ascii="Calibri" w:hAnsi="Calibri"/>
                <w:color w:val="auto"/>
                <w:sz w:val="24"/>
                <w:szCs w:val="24"/>
              </w:rPr>
            </w:pPr>
            <w:r w:rsidRPr="00F157DB">
              <w:rPr>
                <w:rFonts w:ascii="Calibri" w:hAnsi="Calibri"/>
                <w:color w:val="auto"/>
                <w:sz w:val="24"/>
                <w:szCs w:val="24"/>
              </w:rPr>
              <w:t>-3.33</w:t>
            </w:r>
          </w:p>
        </w:tc>
      </w:tr>
      <w:tr w:rsidR="007F719F" w:rsidRPr="00FC1F8B" w:rsidTr="007F719F">
        <w:trPr>
          <w:jc w:val="center"/>
        </w:trPr>
        <w:tc>
          <w:tcPr>
            <w:tcW w:w="1771" w:type="dxa"/>
          </w:tcPr>
          <w:p w:rsidR="007F719F" w:rsidRPr="00F157DB" w:rsidRDefault="007F719F" w:rsidP="007F719F">
            <w:pPr>
              <w:tabs>
                <w:tab w:val="left" w:pos="5142"/>
              </w:tabs>
              <w:spacing w:line="360" w:lineRule="auto"/>
              <w:jc w:val="center"/>
              <w:rPr>
                <w:rFonts w:ascii="Arial" w:hAnsi="Arial" w:cs="Arial"/>
                <w:b/>
                <w:bCs/>
                <w:color w:val="auto"/>
                <w:sz w:val="24"/>
                <w:szCs w:val="24"/>
              </w:rPr>
            </w:pPr>
            <w:r w:rsidRPr="00F157DB">
              <w:rPr>
                <w:rFonts w:ascii="Arial" w:hAnsi="Arial" w:cs="Arial"/>
                <w:b/>
                <w:bCs/>
                <w:color w:val="auto"/>
                <w:sz w:val="24"/>
                <w:szCs w:val="24"/>
              </w:rPr>
              <w:t>14</w:t>
            </w:r>
          </w:p>
        </w:tc>
        <w:tc>
          <w:tcPr>
            <w:tcW w:w="1771" w:type="dxa"/>
          </w:tcPr>
          <w:p w:rsidR="007F719F" w:rsidRPr="00F157DB" w:rsidRDefault="007F719F" w:rsidP="007F719F">
            <w:pPr>
              <w:tabs>
                <w:tab w:val="left" w:pos="5142"/>
              </w:tabs>
              <w:spacing w:line="360" w:lineRule="auto"/>
              <w:jc w:val="center"/>
              <w:rPr>
                <w:rFonts w:ascii="Arial" w:hAnsi="Arial" w:cs="Arial"/>
                <w:bCs/>
                <w:color w:val="auto"/>
                <w:sz w:val="24"/>
                <w:szCs w:val="24"/>
              </w:rPr>
            </w:pPr>
          </w:p>
        </w:tc>
        <w:tc>
          <w:tcPr>
            <w:tcW w:w="1771" w:type="dxa"/>
          </w:tcPr>
          <w:p w:rsidR="007F719F" w:rsidRPr="00F157DB" w:rsidRDefault="007F719F" w:rsidP="007F719F">
            <w:pPr>
              <w:tabs>
                <w:tab w:val="left" w:pos="5142"/>
              </w:tabs>
              <w:spacing w:line="360" w:lineRule="auto"/>
              <w:jc w:val="center"/>
              <w:rPr>
                <w:rFonts w:ascii="Arial" w:hAnsi="Arial" w:cs="Arial"/>
                <w:bCs/>
                <w:color w:val="auto"/>
                <w:sz w:val="24"/>
                <w:szCs w:val="24"/>
              </w:rPr>
            </w:pPr>
          </w:p>
        </w:tc>
        <w:tc>
          <w:tcPr>
            <w:tcW w:w="1771" w:type="dxa"/>
          </w:tcPr>
          <w:p w:rsidR="007F719F" w:rsidRPr="00F157DB" w:rsidRDefault="007F719F" w:rsidP="007F719F">
            <w:pPr>
              <w:jc w:val="center"/>
              <w:rPr>
                <w:rFonts w:ascii="Calibri" w:hAnsi="Calibri"/>
                <w:color w:val="auto"/>
                <w:sz w:val="24"/>
                <w:szCs w:val="24"/>
              </w:rPr>
            </w:pPr>
            <w:r w:rsidRPr="00F157DB">
              <w:rPr>
                <w:rFonts w:ascii="Calibri" w:hAnsi="Calibri"/>
                <w:color w:val="auto"/>
                <w:sz w:val="24"/>
                <w:szCs w:val="24"/>
              </w:rPr>
              <w:t>-7.42</w:t>
            </w:r>
          </w:p>
        </w:tc>
        <w:tc>
          <w:tcPr>
            <w:tcW w:w="1772" w:type="dxa"/>
          </w:tcPr>
          <w:p w:rsidR="007F719F" w:rsidRPr="00F157DB" w:rsidRDefault="007F719F" w:rsidP="007F719F">
            <w:pPr>
              <w:jc w:val="center"/>
              <w:rPr>
                <w:rFonts w:ascii="Calibri" w:hAnsi="Calibri"/>
                <w:color w:val="auto"/>
                <w:sz w:val="24"/>
                <w:szCs w:val="24"/>
              </w:rPr>
            </w:pPr>
            <w:r w:rsidRPr="00F157DB">
              <w:rPr>
                <w:rFonts w:ascii="Calibri" w:hAnsi="Calibri"/>
                <w:color w:val="auto"/>
                <w:sz w:val="24"/>
                <w:szCs w:val="24"/>
              </w:rPr>
              <w:t>-10.47</w:t>
            </w:r>
          </w:p>
        </w:tc>
      </w:tr>
      <w:tr w:rsidR="007F719F" w:rsidRPr="00FC1F8B" w:rsidTr="007F719F">
        <w:trPr>
          <w:jc w:val="center"/>
        </w:trPr>
        <w:tc>
          <w:tcPr>
            <w:tcW w:w="1771" w:type="dxa"/>
            <w:shd w:val="clear" w:color="auto" w:fill="B8CCE4" w:themeFill="accent1" w:themeFillTint="66"/>
          </w:tcPr>
          <w:p w:rsidR="007F719F" w:rsidRPr="00F157DB" w:rsidRDefault="007F719F" w:rsidP="007F719F">
            <w:pPr>
              <w:tabs>
                <w:tab w:val="left" w:pos="5142"/>
              </w:tabs>
              <w:spacing w:line="360" w:lineRule="auto"/>
              <w:jc w:val="center"/>
              <w:rPr>
                <w:rFonts w:ascii="Arial" w:hAnsi="Arial" w:cs="Arial"/>
                <w:b/>
                <w:bCs/>
                <w:color w:val="auto"/>
                <w:sz w:val="24"/>
                <w:szCs w:val="24"/>
              </w:rPr>
            </w:pPr>
            <w:r w:rsidRPr="00F157DB">
              <w:rPr>
                <w:rFonts w:ascii="Arial" w:hAnsi="Arial" w:cs="Arial"/>
                <w:b/>
                <w:bCs/>
                <w:color w:val="auto"/>
                <w:sz w:val="24"/>
                <w:szCs w:val="24"/>
              </w:rPr>
              <w:t>36</w:t>
            </w:r>
          </w:p>
        </w:tc>
        <w:tc>
          <w:tcPr>
            <w:tcW w:w="1771" w:type="dxa"/>
            <w:shd w:val="clear" w:color="auto" w:fill="B8CCE4" w:themeFill="accent1" w:themeFillTint="66"/>
          </w:tcPr>
          <w:p w:rsidR="007F719F" w:rsidRPr="00F157DB" w:rsidRDefault="007F719F" w:rsidP="007F719F">
            <w:pPr>
              <w:tabs>
                <w:tab w:val="left" w:pos="5142"/>
              </w:tabs>
              <w:spacing w:line="360" w:lineRule="auto"/>
              <w:jc w:val="center"/>
              <w:rPr>
                <w:rFonts w:ascii="Arial" w:hAnsi="Arial" w:cs="Arial"/>
                <w:bCs/>
                <w:color w:val="auto"/>
                <w:sz w:val="24"/>
                <w:szCs w:val="24"/>
              </w:rPr>
            </w:pPr>
          </w:p>
        </w:tc>
        <w:tc>
          <w:tcPr>
            <w:tcW w:w="1771" w:type="dxa"/>
            <w:shd w:val="clear" w:color="auto" w:fill="B8CCE4" w:themeFill="accent1" w:themeFillTint="66"/>
          </w:tcPr>
          <w:p w:rsidR="007F719F" w:rsidRPr="00F157DB" w:rsidRDefault="007F719F" w:rsidP="007F719F">
            <w:pPr>
              <w:tabs>
                <w:tab w:val="left" w:pos="5142"/>
              </w:tabs>
              <w:spacing w:line="360" w:lineRule="auto"/>
              <w:jc w:val="center"/>
              <w:rPr>
                <w:rFonts w:ascii="Arial" w:hAnsi="Arial" w:cs="Arial"/>
                <w:bCs/>
                <w:color w:val="auto"/>
                <w:sz w:val="24"/>
                <w:szCs w:val="24"/>
              </w:rPr>
            </w:pPr>
          </w:p>
        </w:tc>
        <w:tc>
          <w:tcPr>
            <w:tcW w:w="1771" w:type="dxa"/>
            <w:shd w:val="clear" w:color="auto" w:fill="B8CCE4" w:themeFill="accent1" w:themeFillTint="66"/>
          </w:tcPr>
          <w:p w:rsidR="007F719F" w:rsidRPr="00F157DB" w:rsidRDefault="007F719F" w:rsidP="007F719F">
            <w:pPr>
              <w:jc w:val="center"/>
              <w:rPr>
                <w:rFonts w:ascii="Calibri" w:hAnsi="Calibri"/>
                <w:color w:val="auto"/>
                <w:sz w:val="24"/>
                <w:szCs w:val="24"/>
              </w:rPr>
            </w:pPr>
            <w:r w:rsidRPr="00F157DB">
              <w:rPr>
                <w:rFonts w:ascii="Calibri" w:hAnsi="Calibri"/>
                <w:color w:val="auto"/>
                <w:sz w:val="24"/>
                <w:szCs w:val="24"/>
              </w:rPr>
              <w:t>30.96</w:t>
            </w:r>
          </w:p>
        </w:tc>
        <w:tc>
          <w:tcPr>
            <w:tcW w:w="1772" w:type="dxa"/>
            <w:shd w:val="clear" w:color="auto" w:fill="B8CCE4" w:themeFill="accent1" w:themeFillTint="66"/>
          </w:tcPr>
          <w:p w:rsidR="007F719F" w:rsidRPr="00F157DB" w:rsidRDefault="007F719F" w:rsidP="007F719F">
            <w:pPr>
              <w:jc w:val="center"/>
              <w:rPr>
                <w:rFonts w:ascii="Calibri" w:hAnsi="Calibri"/>
                <w:color w:val="auto"/>
                <w:sz w:val="24"/>
                <w:szCs w:val="24"/>
              </w:rPr>
            </w:pPr>
            <w:r w:rsidRPr="00F157DB">
              <w:rPr>
                <w:rFonts w:ascii="Calibri" w:hAnsi="Calibri"/>
                <w:color w:val="auto"/>
                <w:sz w:val="24"/>
                <w:szCs w:val="24"/>
              </w:rPr>
              <w:t>-7.51</w:t>
            </w:r>
          </w:p>
        </w:tc>
      </w:tr>
    </w:tbl>
    <w:p w:rsidR="007F719F" w:rsidRDefault="009E0E67" w:rsidP="007F719F">
      <w:pPr>
        <w:tabs>
          <w:tab w:val="left" w:pos="5142"/>
        </w:tabs>
        <w:spacing w:before="240" w:after="240" w:line="360" w:lineRule="auto"/>
        <w:jc w:val="center"/>
        <w:rPr>
          <w:bCs/>
        </w:rPr>
      </w:pPr>
      <w:r>
        <w:rPr>
          <w:b/>
          <w:bCs/>
        </w:rPr>
        <w:t>Table 32</w:t>
      </w:r>
      <w:r w:rsidR="007F719F" w:rsidRPr="00A271E5">
        <w:rPr>
          <w:b/>
          <w:bCs/>
        </w:rPr>
        <w:t>.</w:t>
      </w:r>
      <w:r w:rsidR="007F719F">
        <w:rPr>
          <w:bCs/>
        </w:rPr>
        <w:t xml:space="preserve"> Difference in % TAPH results for the products of 4 DCLs, each washed with 2 x 50</w:t>
      </w:r>
      <w:r w:rsidR="007F719F" w:rsidRPr="00A271E5">
        <w:t xml:space="preserve"> </w:t>
      </w:r>
      <w:r w:rsidR="007F719F" w:rsidRPr="001A48D7">
        <w:t>μL</w:t>
      </w:r>
      <w:r w:rsidR="007F719F">
        <w:rPr>
          <w:bCs/>
        </w:rPr>
        <w:t xml:space="preserve"> washes of water on a sinter.</w:t>
      </w:r>
    </w:p>
    <w:p w:rsidR="007F719F" w:rsidRPr="00E56689" w:rsidRDefault="007F719F" w:rsidP="007F719F">
      <w:pPr>
        <w:tabs>
          <w:tab w:val="left" w:pos="5142"/>
        </w:tabs>
        <w:spacing w:line="360" w:lineRule="auto"/>
        <w:jc w:val="both"/>
      </w:pPr>
      <w:r w:rsidRPr="00E56689">
        <w:rPr>
          <w:bCs/>
        </w:rPr>
        <w:t xml:space="preserve">A washing procedure was also investigated which </w:t>
      </w:r>
      <w:r w:rsidRPr="00E56689">
        <w:t>involved using micro</w:t>
      </w:r>
      <w:r w:rsidR="007F68B2">
        <w:t>centrifugation to separate the S</w:t>
      </w:r>
      <w:r w:rsidRPr="00E56689">
        <w:t>epharose beads form the solution. After microcentrifugation, 100 μL of sample was remov</w:t>
      </w:r>
      <w:r w:rsidR="00400BE8">
        <w:t>ed from each DCL, placed in an E</w:t>
      </w:r>
      <w:r w:rsidRPr="00E56689">
        <w:t>ppendorf tube and spun for 1 minute at 1000 × g. The supernatant was decanted and the pellet was re-suspended in 75 μL of acetonitrile for 3 hours for denaturation. After denaturation</w:t>
      </w:r>
      <w:r w:rsidR="00393791">
        <w:t>,</w:t>
      </w:r>
      <w:r w:rsidRPr="00E56689">
        <w:t xml:space="preserve"> the solution was subjected to microcentrifugation for 1 minute at 1000 × g and the supernatant was analysed by HPLC and mass </w:t>
      </w:r>
      <w:r w:rsidR="003F345F">
        <w:t>spectrometry</w:t>
      </w:r>
      <w:r w:rsidRPr="00E56689">
        <w:t>.  A washing procedure using 2 separate washings of 50 μL of water instead of the single wash of 100 μL of water was also tried.</w:t>
      </w:r>
    </w:p>
    <w:p w:rsidR="007F719F" w:rsidRDefault="007F719F" w:rsidP="007F719F">
      <w:pPr>
        <w:tabs>
          <w:tab w:val="left" w:pos="5142"/>
        </w:tabs>
        <w:spacing w:line="360" w:lineRule="auto"/>
        <w:jc w:val="both"/>
      </w:pPr>
    </w:p>
    <w:p w:rsidR="007F719F" w:rsidRDefault="007F719F" w:rsidP="007F719F">
      <w:pPr>
        <w:tabs>
          <w:tab w:val="left" w:pos="5142"/>
        </w:tabs>
        <w:spacing w:line="360" w:lineRule="auto"/>
        <w:jc w:val="both"/>
      </w:pPr>
    </w:p>
    <w:p w:rsidR="00BB445F" w:rsidRDefault="00BB445F" w:rsidP="007F719F">
      <w:pPr>
        <w:tabs>
          <w:tab w:val="left" w:pos="5142"/>
        </w:tabs>
        <w:spacing w:line="360" w:lineRule="auto"/>
        <w:jc w:val="both"/>
      </w:pPr>
    </w:p>
    <w:p w:rsidR="00BB445F" w:rsidRDefault="00BB445F" w:rsidP="007F719F">
      <w:pPr>
        <w:tabs>
          <w:tab w:val="left" w:pos="5142"/>
        </w:tabs>
        <w:spacing w:line="360" w:lineRule="auto"/>
        <w:jc w:val="both"/>
      </w:pPr>
    </w:p>
    <w:p w:rsidR="00BB445F" w:rsidRDefault="00BB445F" w:rsidP="007F719F">
      <w:pPr>
        <w:tabs>
          <w:tab w:val="left" w:pos="5142"/>
        </w:tabs>
        <w:spacing w:line="360" w:lineRule="auto"/>
        <w:jc w:val="both"/>
      </w:pPr>
    </w:p>
    <w:p w:rsidR="00BB445F" w:rsidRDefault="00BB445F" w:rsidP="007F719F">
      <w:pPr>
        <w:tabs>
          <w:tab w:val="left" w:pos="5142"/>
        </w:tabs>
        <w:spacing w:line="360" w:lineRule="auto"/>
        <w:jc w:val="both"/>
      </w:pPr>
    </w:p>
    <w:p w:rsidR="00BB445F" w:rsidRDefault="00BB445F" w:rsidP="007F719F">
      <w:pPr>
        <w:tabs>
          <w:tab w:val="left" w:pos="5142"/>
        </w:tabs>
        <w:spacing w:line="360" w:lineRule="auto"/>
        <w:jc w:val="both"/>
      </w:pPr>
    </w:p>
    <w:p w:rsidR="00BB445F" w:rsidRDefault="00BB445F" w:rsidP="007F719F">
      <w:pPr>
        <w:tabs>
          <w:tab w:val="left" w:pos="5142"/>
        </w:tabs>
        <w:spacing w:line="360" w:lineRule="auto"/>
        <w:jc w:val="both"/>
      </w:pPr>
    </w:p>
    <w:p w:rsidR="007F719F" w:rsidRDefault="007F719F" w:rsidP="007F719F">
      <w:pPr>
        <w:tabs>
          <w:tab w:val="left" w:pos="5142"/>
        </w:tabs>
        <w:spacing w:line="360" w:lineRule="auto"/>
        <w:jc w:val="center"/>
      </w:pPr>
      <w:r>
        <w:rPr>
          <w:noProof/>
          <w:lang w:eastAsia="en-GB"/>
        </w:rPr>
        <w:drawing>
          <wp:inline distT="0" distB="0" distL="0" distR="0">
            <wp:extent cx="5095875" cy="2495939"/>
            <wp:effectExtent l="19050" t="0" r="952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40" cstate="print"/>
                    <a:srcRect/>
                    <a:stretch>
                      <a:fillRect/>
                    </a:stretch>
                  </pic:blipFill>
                  <pic:spPr bwMode="auto">
                    <a:xfrm>
                      <a:off x="0" y="0"/>
                      <a:ext cx="5095875" cy="2495939"/>
                    </a:xfrm>
                    <a:prstGeom prst="rect">
                      <a:avLst/>
                    </a:prstGeom>
                    <a:noFill/>
                    <a:ln w="9525">
                      <a:noFill/>
                      <a:miter lim="800000"/>
                      <a:headEnd/>
                      <a:tailEnd/>
                    </a:ln>
                  </pic:spPr>
                </pic:pic>
              </a:graphicData>
            </a:graphic>
          </wp:inline>
        </w:drawing>
      </w:r>
    </w:p>
    <w:p w:rsidR="007F719F" w:rsidRDefault="007F719F" w:rsidP="007F719F">
      <w:pPr>
        <w:tabs>
          <w:tab w:val="left" w:pos="5142"/>
        </w:tabs>
        <w:spacing w:line="360" w:lineRule="auto"/>
        <w:jc w:val="center"/>
        <w:rPr>
          <w:bCs/>
        </w:rPr>
      </w:pPr>
      <w:r>
        <w:rPr>
          <w:bCs/>
          <w:noProof/>
          <w:lang w:eastAsia="en-GB"/>
        </w:rPr>
        <w:drawing>
          <wp:inline distT="0" distB="0" distL="0" distR="0">
            <wp:extent cx="5091620" cy="2524125"/>
            <wp:effectExtent l="19050" t="0" r="0" b="0"/>
            <wp:docPr id="46"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41" cstate="print"/>
                    <a:srcRect/>
                    <a:stretch>
                      <a:fillRect/>
                    </a:stretch>
                  </pic:blipFill>
                  <pic:spPr bwMode="auto">
                    <a:xfrm>
                      <a:off x="0" y="0"/>
                      <a:ext cx="5093323" cy="2524969"/>
                    </a:xfrm>
                    <a:prstGeom prst="rect">
                      <a:avLst/>
                    </a:prstGeom>
                    <a:noFill/>
                    <a:ln w="9525">
                      <a:noFill/>
                      <a:miter lim="800000"/>
                      <a:headEnd/>
                      <a:tailEnd/>
                    </a:ln>
                  </pic:spPr>
                </pic:pic>
              </a:graphicData>
            </a:graphic>
          </wp:inline>
        </w:drawing>
      </w:r>
    </w:p>
    <w:p w:rsidR="007F719F" w:rsidRDefault="007F719F" w:rsidP="007F719F">
      <w:pPr>
        <w:tabs>
          <w:tab w:val="left" w:pos="5142"/>
        </w:tabs>
        <w:spacing w:line="360" w:lineRule="auto"/>
        <w:jc w:val="center"/>
        <w:rPr>
          <w:bCs/>
        </w:rPr>
      </w:pPr>
      <w:r>
        <w:rPr>
          <w:bCs/>
          <w:noProof/>
          <w:lang w:eastAsia="en-GB"/>
        </w:rPr>
        <w:drawing>
          <wp:inline distT="0" distB="0" distL="0" distR="0">
            <wp:extent cx="5162550" cy="2550492"/>
            <wp:effectExtent l="1905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42" cstate="print"/>
                    <a:srcRect/>
                    <a:stretch>
                      <a:fillRect/>
                    </a:stretch>
                  </pic:blipFill>
                  <pic:spPr bwMode="auto">
                    <a:xfrm>
                      <a:off x="0" y="0"/>
                      <a:ext cx="5174169" cy="2556232"/>
                    </a:xfrm>
                    <a:prstGeom prst="rect">
                      <a:avLst/>
                    </a:prstGeom>
                    <a:noFill/>
                    <a:ln w="9525">
                      <a:noFill/>
                      <a:miter lim="800000"/>
                      <a:headEnd/>
                      <a:tailEnd/>
                    </a:ln>
                  </pic:spPr>
                </pic:pic>
              </a:graphicData>
            </a:graphic>
          </wp:inline>
        </w:drawing>
      </w:r>
    </w:p>
    <w:p w:rsidR="007F719F" w:rsidRDefault="007F719F" w:rsidP="00665E0D">
      <w:pPr>
        <w:tabs>
          <w:tab w:val="left" w:pos="5142"/>
        </w:tabs>
        <w:spacing w:line="360" w:lineRule="auto"/>
        <w:jc w:val="center"/>
        <w:rPr>
          <w:bCs/>
        </w:rPr>
      </w:pPr>
      <w:r w:rsidRPr="00814B3E">
        <w:rPr>
          <w:b/>
          <w:bCs/>
        </w:rPr>
        <w:t>Fig</w:t>
      </w:r>
      <w:r w:rsidR="00AA1947">
        <w:rPr>
          <w:b/>
          <w:bCs/>
        </w:rPr>
        <w:t>ure 90</w:t>
      </w:r>
      <w:r w:rsidR="00000103">
        <w:rPr>
          <w:b/>
          <w:bCs/>
        </w:rPr>
        <w:t>.</w:t>
      </w:r>
      <w:r>
        <w:rPr>
          <w:b/>
          <w:bCs/>
        </w:rPr>
        <w:t xml:space="preserve"> </w:t>
      </w:r>
      <w:r>
        <w:rPr>
          <w:bCs/>
        </w:rPr>
        <w:t>HPLC traces of WGA containing and non-WGA containing DCLs after wa</w:t>
      </w:r>
      <w:r w:rsidR="007F68B2">
        <w:rPr>
          <w:bCs/>
        </w:rPr>
        <w:t>shing S</w:t>
      </w:r>
      <w:r w:rsidR="007F37E6">
        <w:rPr>
          <w:bCs/>
        </w:rPr>
        <w:t>epharose beads with 100 µ</w:t>
      </w:r>
      <w:r>
        <w:rPr>
          <w:bCs/>
        </w:rPr>
        <w:t xml:space="preserve">L of water and removing the wash solution using centrifugation in DCL </w:t>
      </w:r>
      <w:r w:rsidRPr="00897F30">
        <w:rPr>
          <w:b/>
          <w:bCs/>
        </w:rPr>
        <w:t>A</w:t>
      </w:r>
      <w:r>
        <w:rPr>
          <w:bCs/>
        </w:rPr>
        <w:t xml:space="preserve">: 1, </w:t>
      </w:r>
      <w:r w:rsidRPr="00897F30">
        <w:rPr>
          <w:b/>
          <w:bCs/>
        </w:rPr>
        <w:t>B</w:t>
      </w:r>
      <w:r>
        <w:rPr>
          <w:bCs/>
        </w:rPr>
        <w:t xml:space="preserve">: 3 and </w:t>
      </w:r>
      <w:r w:rsidRPr="00897F30">
        <w:rPr>
          <w:b/>
          <w:bCs/>
        </w:rPr>
        <w:t>C</w:t>
      </w:r>
      <w:r>
        <w:rPr>
          <w:bCs/>
        </w:rPr>
        <w:t>: A DCL created using 10</w:t>
      </w:r>
      <w:r w:rsidR="00E56689">
        <w:rPr>
          <w:bCs/>
        </w:rPr>
        <w:t xml:space="preserve"> </w:t>
      </w:r>
      <w:r w:rsidR="00393791">
        <w:rPr>
          <w:bCs/>
        </w:rPr>
        <w:t>building blocks</w:t>
      </w:r>
      <w:r>
        <w:rPr>
          <w:bCs/>
        </w:rPr>
        <w:t>.</w:t>
      </w:r>
    </w:p>
    <w:p w:rsidR="00BB445F" w:rsidRDefault="00BB445F" w:rsidP="00BB445F">
      <w:pPr>
        <w:tabs>
          <w:tab w:val="left" w:pos="5142"/>
        </w:tabs>
        <w:spacing w:line="360" w:lineRule="auto"/>
        <w:jc w:val="both"/>
      </w:pPr>
      <w:r>
        <w:t>With a single</w:t>
      </w:r>
      <w:r w:rsidR="00393791">
        <w:t xml:space="preserve"> wash using 1 x 100 mL of water</w:t>
      </w:r>
      <w:r>
        <w:t xml:space="preserve"> there is a marked increase in the size of DCL peaks in the WGA containing DCLs when compared to the non-WGA containing DCLs in libraries </w:t>
      </w:r>
      <w:r w:rsidRPr="00281690">
        <w:t xml:space="preserve">1 </w:t>
      </w:r>
      <w:r>
        <w:t xml:space="preserve">and </w:t>
      </w:r>
      <w:r w:rsidRPr="00281690">
        <w:t>3</w:t>
      </w:r>
      <w:r>
        <w:t xml:space="preserve"> (</w:t>
      </w:r>
      <w:r w:rsidRPr="00AF0185">
        <w:rPr>
          <w:b/>
        </w:rPr>
        <w:t xml:space="preserve">Figure </w:t>
      </w:r>
      <w:r>
        <w:rPr>
          <w:b/>
        </w:rPr>
        <w:t>9</w:t>
      </w:r>
      <w:r w:rsidR="00AA1947">
        <w:rPr>
          <w:b/>
        </w:rPr>
        <w:t>0</w:t>
      </w:r>
      <w:r>
        <w:t xml:space="preserve">). Unfortunately there appears to be a large number of both starting material and product peaks in the WGA containing traces. This may indicate that the wash procedure is not selecting only those DCL members which bind to WGA. Analysis of the results for the DCL created containing 10 starting materials (DCL </w:t>
      </w:r>
      <w:r w:rsidRPr="00281690">
        <w:t>4</w:t>
      </w:r>
      <w:r>
        <w:t>) (</w:t>
      </w:r>
      <w:r w:rsidRPr="00000103">
        <w:rPr>
          <w:b/>
        </w:rPr>
        <w:t>Figure 9</w:t>
      </w:r>
      <w:r w:rsidR="00AA1947">
        <w:rPr>
          <w:b/>
        </w:rPr>
        <w:t>0</w:t>
      </w:r>
      <w:r>
        <w:t xml:space="preserve">) shows that there are peaks corresponding to DCL members in the HPLC traces but unfortunately there is very little difference in peak area between the WGA containing and the non-WGA containing DCL HPLC traces. This would indicate that some of the DCL components not bound to WGA are still present in the sample. </w:t>
      </w:r>
      <w:r w:rsidRPr="00E00EDB">
        <w:rPr>
          <w:b/>
        </w:rPr>
        <w:t xml:space="preserve">Table </w:t>
      </w:r>
      <w:r>
        <w:rPr>
          <w:b/>
        </w:rPr>
        <w:t>33</w:t>
      </w:r>
      <w:r w:rsidRPr="00E00EDB">
        <w:rPr>
          <w:b/>
        </w:rPr>
        <w:t xml:space="preserve"> </w:t>
      </w:r>
      <w:r w:rsidRPr="00E00EDB">
        <w:t xml:space="preserve">shows the mass </w:t>
      </w:r>
      <w:r w:rsidR="003F345F">
        <w:t>spectrometry</w:t>
      </w:r>
      <w:r w:rsidRPr="00E00EDB">
        <w:t xml:space="preserve"> results for these DCLs. The results are varied with some libraries once more contradict</w:t>
      </w:r>
      <w:r>
        <w:t xml:space="preserve">ing one another, for example, DCL </w:t>
      </w:r>
      <w:r w:rsidRPr="00281690">
        <w:t>3</w:t>
      </w:r>
      <w:r>
        <w:t xml:space="preserve"> </w:t>
      </w:r>
      <w:r w:rsidRPr="00E00EDB">
        <w:t xml:space="preserve">shows that </w:t>
      </w:r>
      <w:r w:rsidRPr="00CE56AF">
        <w:rPr>
          <w:b/>
        </w:rPr>
        <w:t>36</w:t>
      </w:r>
      <w:r>
        <w:t xml:space="preserve"> </w:t>
      </w:r>
      <w:r w:rsidRPr="00E00EDB">
        <w:t>has the highest % TAP</w:t>
      </w:r>
      <w:r>
        <w:t>H</w:t>
      </w:r>
      <w:r w:rsidRPr="00E00EDB">
        <w:t>, however</w:t>
      </w:r>
      <w:r>
        <w:t>,</w:t>
      </w:r>
      <w:r w:rsidRPr="00E00EDB">
        <w:t xml:space="preserve"> in the </w:t>
      </w:r>
      <w:r>
        <w:t>2</w:t>
      </w:r>
      <w:r w:rsidRPr="00E00EDB">
        <w:t xml:space="preserve">0-component library </w:t>
      </w:r>
      <w:r>
        <w:t xml:space="preserve">(DCL </w:t>
      </w:r>
      <w:r w:rsidRPr="00281690">
        <w:t>4</w:t>
      </w:r>
      <w:r>
        <w:t>) it has a lower % TAPH</w:t>
      </w:r>
      <w:r w:rsidRPr="00E00EDB">
        <w:t xml:space="preserve"> than </w:t>
      </w:r>
      <w:r w:rsidRPr="00CE56AF">
        <w:rPr>
          <w:b/>
        </w:rPr>
        <w:t>37</w:t>
      </w:r>
      <w:r w:rsidRPr="00E00EDB">
        <w:t xml:space="preserve">. It does appear, however, that there is greater correlation between the libraries using this washing procedure than the washing procedure using filtration. For example, </w:t>
      </w:r>
      <w:r w:rsidRPr="00CE56AF">
        <w:rPr>
          <w:b/>
        </w:rPr>
        <w:t>36</w:t>
      </w:r>
      <w:r w:rsidRPr="00E00EDB">
        <w:t xml:space="preserve"> has a consistently high %</w:t>
      </w:r>
      <w:r>
        <w:t xml:space="preserve"> </w:t>
      </w:r>
      <w:r w:rsidRPr="00E00EDB">
        <w:t>TAP</w:t>
      </w:r>
      <w:r>
        <w:t>H in both the 8-component and the 20-</w:t>
      </w:r>
      <w:r w:rsidRPr="00E00EDB">
        <w:t xml:space="preserve">component </w:t>
      </w:r>
      <w:r>
        <w:t>DCLs</w:t>
      </w:r>
      <w:r w:rsidRPr="00E00EDB">
        <w:t xml:space="preserve">. </w:t>
      </w:r>
    </w:p>
    <w:p w:rsidR="00BB445F" w:rsidRPr="00665E0D" w:rsidRDefault="00BB445F" w:rsidP="00BB445F">
      <w:pPr>
        <w:tabs>
          <w:tab w:val="left" w:pos="5142"/>
        </w:tabs>
        <w:spacing w:line="360" w:lineRule="auto"/>
        <w:rPr>
          <w:bCs/>
        </w:rPr>
      </w:pPr>
    </w:p>
    <w:tbl>
      <w:tblPr>
        <w:tblStyle w:val="LightShading-Accent12"/>
        <w:tblW w:w="0" w:type="auto"/>
        <w:jc w:val="center"/>
        <w:tblInd w:w="2" w:type="dxa"/>
        <w:tblBorders>
          <w:top w:val="single" w:sz="8" w:space="0" w:color="auto"/>
          <w:left w:val="single" w:sz="8" w:space="0" w:color="auto"/>
          <w:bottom w:val="single" w:sz="8" w:space="0" w:color="auto"/>
          <w:right w:val="single" w:sz="8" w:space="0" w:color="auto"/>
        </w:tblBorders>
        <w:tblLook w:val="01E0" w:firstRow="1" w:lastRow="1" w:firstColumn="1" w:lastColumn="1" w:noHBand="0" w:noVBand="0"/>
      </w:tblPr>
      <w:tblGrid>
        <w:gridCol w:w="1771"/>
        <w:gridCol w:w="1771"/>
        <w:gridCol w:w="1771"/>
        <w:gridCol w:w="1771"/>
        <w:gridCol w:w="1772"/>
      </w:tblGrid>
      <w:tr w:rsidR="007F719F" w:rsidRPr="00C16B25" w:rsidTr="007F719F">
        <w:trPr>
          <w:jc w:val="center"/>
        </w:trPr>
        <w:tc>
          <w:tcPr>
            <w:tcW w:w="1771" w:type="dxa"/>
            <w:tcBorders>
              <w:top w:val="single" w:sz="8" w:space="0" w:color="auto"/>
              <w:bottom w:val="single" w:sz="8" w:space="0" w:color="auto"/>
            </w:tcBorders>
            <w:shd w:val="clear" w:color="auto" w:fill="B8CCE4" w:themeFill="accent1" w:themeFillTint="66"/>
          </w:tcPr>
          <w:p w:rsidR="007F719F" w:rsidRPr="00F157DB" w:rsidRDefault="007F719F" w:rsidP="007F719F">
            <w:pPr>
              <w:tabs>
                <w:tab w:val="left" w:pos="5142"/>
              </w:tabs>
              <w:spacing w:line="360" w:lineRule="auto"/>
              <w:jc w:val="center"/>
              <w:rPr>
                <w:rFonts w:ascii="Arial" w:hAnsi="Arial" w:cs="Arial"/>
                <w:bCs/>
                <w:color w:val="auto"/>
                <w:sz w:val="24"/>
                <w:szCs w:val="24"/>
              </w:rPr>
            </w:pPr>
          </w:p>
        </w:tc>
        <w:tc>
          <w:tcPr>
            <w:tcW w:w="1771" w:type="dxa"/>
            <w:tcBorders>
              <w:top w:val="single" w:sz="8" w:space="0" w:color="auto"/>
              <w:bottom w:val="single" w:sz="8" w:space="0" w:color="auto"/>
            </w:tcBorders>
            <w:shd w:val="clear" w:color="auto" w:fill="B8CCE4" w:themeFill="accent1" w:themeFillTint="66"/>
          </w:tcPr>
          <w:p w:rsidR="007F719F" w:rsidRPr="00F157DB" w:rsidRDefault="007F719F" w:rsidP="007F719F">
            <w:pPr>
              <w:tabs>
                <w:tab w:val="left" w:pos="5142"/>
              </w:tabs>
              <w:spacing w:line="360" w:lineRule="auto"/>
              <w:jc w:val="center"/>
              <w:rPr>
                <w:rFonts w:ascii="Arial" w:hAnsi="Arial" w:cs="Arial"/>
                <w:b/>
                <w:bCs/>
                <w:color w:val="auto"/>
                <w:sz w:val="24"/>
                <w:szCs w:val="24"/>
              </w:rPr>
            </w:pPr>
            <w:r w:rsidRPr="00F157DB">
              <w:rPr>
                <w:rFonts w:ascii="Arial" w:hAnsi="Arial" w:cs="Arial"/>
                <w:b/>
                <w:bCs/>
                <w:color w:val="auto"/>
                <w:sz w:val="24"/>
                <w:szCs w:val="24"/>
              </w:rPr>
              <w:t>Difference in % TAPH DCL 1</w:t>
            </w:r>
          </w:p>
        </w:tc>
        <w:tc>
          <w:tcPr>
            <w:tcW w:w="1771" w:type="dxa"/>
            <w:tcBorders>
              <w:top w:val="single" w:sz="8" w:space="0" w:color="auto"/>
              <w:bottom w:val="single" w:sz="8" w:space="0" w:color="auto"/>
            </w:tcBorders>
            <w:shd w:val="clear" w:color="auto" w:fill="B8CCE4" w:themeFill="accent1" w:themeFillTint="66"/>
          </w:tcPr>
          <w:p w:rsidR="007F719F" w:rsidRPr="00F157DB" w:rsidRDefault="007F719F" w:rsidP="007F719F">
            <w:pPr>
              <w:tabs>
                <w:tab w:val="left" w:pos="5142"/>
              </w:tabs>
              <w:spacing w:line="360" w:lineRule="auto"/>
              <w:jc w:val="center"/>
              <w:rPr>
                <w:rFonts w:ascii="Arial" w:hAnsi="Arial" w:cs="Arial"/>
                <w:b/>
                <w:bCs/>
                <w:color w:val="auto"/>
                <w:sz w:val="24"/>
                <w:szCs w:val="24"/>
              </w:rPr>
            </w:pPr>
            <w:r w:rsidRPr="00F157DB">
              <w:rPr>
                <w:rFonts w:ascii="Arial" w:hAnsi="Arial" w:cs="Arial"/>
                <w:b/>
                <w:bCs/>
                <w:color w:val="auto"/>
                <w:sz w:val="24"/>
                <w:szCs w:val="24"/>
              </w:rPr>
              <w:t>Difference in % TAPH DCL 2</w:t>
            </w:r>
          </w:p>
        </w:tc>
        <w:tc>
          <w:tcPr>
            <w:tcW w:w="1771" w:type="dxa"/>
            <w:tcBorders>
              <w:top w:val="single" w:sz="8" w:space="0" w:color="auto"/>
              <w:bottom w:val="single" w:sz="8" w:space="0" w:color="auto"/>
            </w:tcBorders>
            <w:shd w:val="clear" w:color="auto" w:fill="B8CCE4" w:themeFill="accent1" w:themeFillTint="66"/>
          </w:tcPr>
          <w:p w:rsidR="007F719F" w:rsidRPr="00F157DB" w:rsidRDefault="007F719F" w:rsidP="007F719F">
            <w:pPr>
              <w:tabs>
                <w:tab w:val="left" w:pos="5142"/>
              </w:tabs>
              <w:spacing w:line="360" w:lineRule="auto"/>
              <w:jc w:val="center"/>
              <w:rPr>
                <w:rFonts w:ascii="Arial" w:hAnsi="Arial" w:cs="Arial"/>
                <w:b/>
                <w:bCs/>
                <w:color w:val="auto"/>
                <w:sz w:val="24"/>
                <w:szCs w:val="24"/>
              </w:rPr>
            </w:pPr>
            <w:r w:rsidRPr="00F157DB">
              <w:rPr>
                <w:rFonts w:ascii="Arial" w:hAnsi="Arial" w:cs="Arial"/>
                <w:b/>
                <w:bCs/>
                <w:color w:val="auto"/>
                <w:sz w:val="24"/>
                <w:szCs w:val="24"/>
              </w:rPr>
              <w:t>Difference in % TAPH DCL 3</w:t>
            </w:r>
          </w:p>
        </w:tc>
        <w:tc>
          <w:tcPr>
            <w:tcW w:w="1772" w:type="dxa"/>
            <w:tcBorders>
              <w:top w:val="single" w:sz="8" w:space="0" w:color="auto"/>
              <w:bottom w:val="single" w:sz="8" w:space="0" w:color="auto"/>
            </w:tcBorders>
            <w:shd w:val="clear" w:color="auto" w:fill="B8CCE4" w:themeFill="accent1" w:themeFillTint="66"/>
          </w:tcPr>
          <w:p w:rsidR="007F719F" w:rsidRPr="00F157DB" w:rsidRDefault="007F719F" w:rsidP="007F719F">
            <w:pPr>
              <w:tabs>
                <w:tab w:val="left" w:pos="5142"/>
              </w:tabs>
              <w:spacing w:line="360" w:lineRule="auto"/>
              <w:jc w:val="center"/>
              <w:rPr>
                <w:rFonts w:ascii="Arial" w:hAnsi="Arial" w:cs="Arial"/>
                <w:b/>
                <w:bCs/>
                <w:color w:val="auto"/>
                <w:sz w:val="24"/>
                <w:szCs w:val="24"/>
                <w:highlight w:val="yellow"/>
              </w:rPr>
            </w:pPr>
            <w:r w:rsidRPr="00F157DB">
              <w:rPr>
                <w:rFonts w:ascii="Arial" w:hAnsi="Arial" w:cs="Arial"/>
                <w:b/>
                <w:bCs/>
                <w:color w:val="auto"/>
                <w:sz w:val="24"/>
                <w:szCs w:val="24"/>
              </w:rPr>
              <w:t>Difference in % TAPH DCL 4</w:t>
            </w:r>
          </w:p>
        </w:tc>
      </w:tr>
      <w:tr w:rsidR="007F719F" w:rsidRPr="00C16B25" w:rsidTr="007F719F">
        <w:trPr>
          <w:jc w:val="center"/>
        </w:trPr>
        <w:tc>
          <w:tcPr>
            <w:tcW w:w="1771" w:type="dxa"/>
            <w:tcBorders>
              <w:top w:val="single" w:sz="8" w:space="0" w:color="auto"/>
            </w:tcBorders>
          </w:tcPr>
          <w:p w:rsidR="007F719F" w:rsidRPr="00F157DB" w:rsidRDefault="007F719F" w:rsidP="007F719F">
            <w:pPr>
              <w:tabs>
                <w:tab w:val="left" w:pos="5142"/>
              </w:tabs>
              <w:spacing w:line="360" w:lineRule="auto"/>
              <w:jc w:val="center"/>
              <w:rPr>
                <w:rFonts w:ascii="Arial" w:hAnsi="Arial" w:cs="Arial"/>
                <w:b/>
                <w:bCs/>
                <w:color w:val="auto"/>
                <w:sz w:val="24"/>
                <w:szCs w:val="24"/>
              </w:rPr>
            </w:pPr>
            <w:r w:rsidRPr="00F157DB">
              <w:rPr>
                <w:rFonts w:ascii="Arial" w:hAnsi="Arial" w:cs="Arial"/>
                <w:b/>
                <w:bCs/>
                <w:color w:val="auto"/>
                <w:sz w:val="24"/>
                <w:szCs w:val="24"/>
              </w:rPr>
              <w:t>Neu5Ac</w:t>
            </w:r>
          </w:p>
        </w:tc>
        <w:tc>
          <w:tcPr>
            <w:tcW w:w="1771" w:type="dxa"/>
            <w:tcBorders>
              <w:top w:val="single" w:sz="8" w:space="0" w:color="auto"/>
            </w:tcBorders>
          </w:tcPr>
          <w:p w:rsidR="007F719F" w:rsidRPr="00F157DB" w:rsidRDefault="007F719F" w:rsidP="007F719F">
            <w:pPr>
              <w:jc w:val="center"/>
              <w:rPr>
                <w:rFonts w:ascii="Calibri" w:hAnsi="Calibri"/>
                <w:color w:val="auto"/>
                <w:sz w:val="24"/>
                <w:szCs w:val="24"/>
              </w:rPr>
            </w:pPr>
            <w:r w:rsidRPr="00F157DB">
              <w:rPr>
                <w:rFonts w:ascii="Calibri" w:hAnsi="Calibri"/>
                <w:color w:val="auto"/>
                <w:sz w:val="24"/>
                <w:szCs w:val="24"/>
              </w:rPr>
              <w:t>3.38</w:t>
            </w:r>
          </w:p>
        </w:tc>
        <w:tc>
          <w:tcPr>
            <w:tcW w:w="1771" w:type="dxa"/>
            <w:tcBorders>
              <w:top w:val="single" w:sz="8" w:space="0" w:color="auto"/>
            </w:tcBorders>
          </w:tcPr>
          <w:p w:rsidR="007F719F" w:rsidRPr="00F157DB" w:rsidRDefault="007F719F" w:rsidP="007F719F">
            <w:pPr>
              <w:jc w:val="center"/>
              <w:rPr>
                <w:rFonts w:ascii="Calibri" w:hAnsi="Calibri"/>
                <w:color w:val="auto"/>
                <w:sz w:val="24"/>
                <w:szCs w:val="24"/>
              </w:rPr>
            </w:pPr>
            <w:r w:rsidRPr="00F157DB">
              <w:rPr>
                <w:rFonts w:ascii="Calibri" w:hAnsi="Calibri"/>
                <w:color w:val="auto"/>
                <w:sz w:val="24"/>
                <w:szCs w:val="24"/>
              </w:rPr>
              <w:t>0.401</w:t>
            </w:r>
          </w:p>
        </w:tc>
        <w:tc>
          <w:tcPr>
            <w:tcW w:w="1771" w:type="dxa"/>
            <w:tcBorders>
              <w:top w:val="single" w:sz="8" w:space="0" w:color="auto"/>
            </w:tcBorders>
          </w:tcPr>
          <w:p w:rsidR="007F719F" w:rsidRPr="00F157DB" w:rsidRDefault="007F719F" w:rsidP="007F719F">
            <w:pPr>
              <w:jc w:val="center"/>
              <w:rPr>
                <w:rFonts w:ascii="Calibri" w:hAnsi="Calibri"/>
                <w:color w:val="auto"/>
                <w:sz w:val="24"/>
                <w:szCs w:val="24"/>
              </w:rPr>
            </w:pPr>
            <w:r w:rsidRPr="00F157DB">
              <w:rPr>
                <w:rFonts w:ascii="Calibri" w:hAnsi="Calibri"/>
                <w:color w:val="auto"/>
                <w:sz w:val="24"/>
                <w:szCs w:val="24"/>
              </w:rPr>
              <w:t>-39.03</w:t>
            </w:r>
          </w:p>
        </w:tc>
        <w:tc>
          <w:tcPr>
            <w:tcW w:w="1772" w:type="dxa"/>
            <w:tcBorders>
              <w:top w:val="single" w:sz="8" w:space="0" w:color="auto"/>
            </w:tcBorders>
          </w:tcPr>
          <w:p w:rsidR="007F719F" w:rsidRPr="00F157DB" w:rsidRDefault="007F719F" w:rsidP="007F719F">
            <w:pPr>
              <w:jc w:val="center"/>
              <w:rPr>
                <w:rFonts w:ascii="Calibri" w:hAnsi="Calibri"/>
                <w:color w:val="auto"/>
                <w:sz w:val="24"/>
                <w:szCs w:val="24"/>
              </w:rPr>
            </w:pPr>
            <w:r w:rsidRPr="00F157DB">
              <w:rPr>
                <w:rFonts w:ascii="Calibri" w:hAnsi="Calibri"/>
                <w:color w:val="auto"/>
                <w:sz w:val="24"/>
                <w:szCs w:val="24"/>
              </w:rPr>
              <w:t>3.11</w:t>
            </w:r>
          </w:p>
        </w:tc>
      </w:tr>
      <w:tr w:rsidR="007F719F" w:rsidRPr="00C16B25" w:rsidTr="007F719F">
        <w:trPr>
          <w:jc w:val="center"/>
        </w:trPr>
        <w:tc>
          <w:tcPr>
            <w:tcW w:w="1771" w:type="dxa"/>
            <w:shd w:val="clear" w:color="auto" w:fill="B8CCE4" w:themeFill="accent1" w:themeFillTint="66"/>
          </w:tcPr>
          <w:p w:rsidR="007F719F" w:rsidRPr="00F157DB" w:rsidRDefault="007F719F" w:rsidP="007F719F">
            <w:pPr>
              <w:tabs>
                <w:tab w:val="left" w:pos="5142"/>
              </w:tabs>
              <w:spacing w:line="360" w:lineRule="auto"/>
              <w:jc w:val="center"/>
              <w:rPr>
                <w:rFonts w:ascii="Arial" w:hAnsi="Arial" w:cs="Arial"/>
                <w:b/>
                <w:bCs/>
                <w:color w:val="auto"/>
                <w:sz w:val="24"/>
                <w:szCs w:val="24"/>
              </w:rPr>
            </w:pPr>
            <w:r w:rsidRPr="00F157DB">
              <w:rPr>
                <w:rFonts w:ascii="Arial" w:hAnsi="Arial" w:cs="Arial"/>
                <w:b/>
                <w:bCs/>
                <w:color w:val="auto"/>
                <w:sz w:val="24"/>
                <w:szCs w:val="24"/>
              </w:rPr>
              <w:t>13</w:t>
            </w:r>
          </w:p>
        </w:tc>
        <w:tc>
          <w:tcPr>
            <w:tcW w:w="1771" w:type="dxa"/>
            <w:shd w:val="clear" w:color="auto" w:fill="B8CCE4" w:themeFill="accent1" w:themeFillTint="66"/>
          </w:tcPr>
          <w:p w:rsidR="007F719F" w:rsidRPr="00F157DB" w:rsidRDefault="007F719F" w:rsidP="007F719F">
            <w:pPr>
              <w:jc w:val="center"/>
              <w:rPr>
                <w:rFonts w:ascii="Calibri" w:hAnsi="Calibri"/>
                <w:color w:val="auto"/>
                <w:sz w:val="24"/>
                <w:szCs w:val="24"/>
              </w:rPr>
            </w:pPr>
            <w:r w:rsidRPr="00F157DB">
              <w:rPr>
                <w:rFonts w:ascii="Calibri" w:hAnsi="Calibri"/>
                <w:color w:val="auto"/>
                <w:sz w:val="24"/>
                <w:szCs w:val="24"/>
              </w:rPr>
              <w:t>-3.91</w:t>
            </w:r>
          </w:p>
        </w:tc>
        <w:tc>
          <w:tcPr>
            <w:tcW w:w="1771" w:type="dxa"/>
            <w:shd w:val="clear" w:color="auto" w:fill="B8CCE4" w:themeFill="accent1" w:themeFillTint="66"/>
          </w:tcPr>
          <w:p w:rsidR="007F719F" w:rsidRPr="00F157DB" w:rsidRDefault="007F719F" w:rsidP="007F719F">
            <w:pPr>
              <w:tabs>
                <w:tab w:val="left" w:pos="5142"/>
              </w:tabs>
              <w:spacing w:line="360" w:lineRule="auto"/>
              <w:jc w:val="center"/>
              <w:rPr>
                <w:rFonts w:ascii="Arial" w:hAnsi="Arial" w:cs="Arial"/>
                <w:bCs/>
                <w:color w:val="auto"/>
                <w:sz w:val="24"/>
                <w:szCs w:val="24"/>
              </w:rPr>
            </w:pPr>
          </w:p>
        </w:tc>
        <w:tc>
          <w:tcPr>
            <w:tcW w:w="1771" w:type="dxa"/>
            <w:shd w:val="clear" w:color="auto" w:fill="B8CCE4" w:themeFill="accent1" w:themeFillTint="66"/>
          </w:tcPr>
          <w:p w:rsidR="007F719F" w:rsidRPr="00F157DB" w:rsidRDefault="007F719F" w:rsidP="007F719F">
            <w:pPr>
              <w:tabs>
                <w:tab w:val="left" w:pos="5142"/>
              </w:tabs>
              <w:spacing w:line="360" w:lineRule="auto"/>
              <w:jc w:val="center"/>
              <w:rPr>
                <w:rFonts w:ascii="Arial" w:hAnsi="Arial" w:cs="Arial"/>
                <w:bCs/>
                <w:color w:val="auto"/>
                <w:sz w:val="24"/>
                <w:szCs w:val="24"/>
              </w:rPr>
            </w:pPr>
          </w:p>
        </w:tc>
        <w:tc>
          <w:tcPr>
            <w:tcW w:w="1772" w:type="dxa"/>
            <w:shd w:val="clear" w:color="auto" w:fill="B8CCE4" w:themeFill="accent1" w:themeFillTint="66"/>
          </w:tcPr>
          <w:p w:rsidR="007F719F" w:rsidRPr="00F157DB" w:rsidRDefault="007F719F" w:rsidP="007F719F">
            <w:pPr>
              <w:jc w:val="center"/>
              <w:rPr>
                <w:rFonts w:ascii="Calibri" w:hAnsi="Calibri"/>
                <w:color w:val="auto"/>
                <w:sz w:val="24"/>
                <w:szCs w:val="24"/>
              </w:rPr>
            </w:pPr>
            <w:r w:rsidRPr="00F157DB">
              <w:rPr>
                <w:rFonts w:ascii="Calibri" w:hAnsi="Calibri"/>
                <w:color w:val="auto"/>
                <w:sz w:val="24"/>
                <w:szCs w:val="24"/>
              </w:rPr>
              <w:t>-1.23</w:t>
            </w:r>
          </w:p>
        </w:tc>
      </w:tr>
      <w:tr w:rsidR="007F719F" w:rsidRPr="00C16B25" w:rsidTr="007F719F">
        <w:trPr>
          <w:jc w:val="center"/>
        </w:trPr>
        <w:tc>
          <w:tcPr>
            <w:tcW w:w="1771" w:type="dxa"/>
          </w:tcPr>
          <w:p w:rsidR="007F719F" w:rsidRPr="00F157DB" w:rsidRDefault="007F719F" w:rsidP="007F719F">
            <w:pPr>
              <w:tabs>
                <w:tab w:val="left" w:pos="5142"/>
              </w:tabs>
              <w:spacing w:line="360" w:lineRule="auto"/>
              <w:jc w:val="center"/>
              <w:rPr>
                <w:rFonts w:ascii="Arial" w:hAnsi="Arial" w:cs="Arial"/>
                <w:b/>
                <w:bCs/>
                <w:color w:val="auto"/>
                <w:sz w:val="24"/>
                <w:szCs w:val="24"/>
              </w:rPr>
            </w:pPr>
            <w:r w:rsidRPr="00F157DB">
              <w:rPr>
                <w:rFonts w:ascii="Arial" w:hAnsi="Arial" w:cs="Arial"/>
                <w:b/>
                <w:bCs/>
                <w:color w:val="auto"/>
                <w:sz w:val="24"/>
                <w:szCs w:val="24"/>
              </w:rPr>
              <w:t>34</w:t>
            </w:r>
          </w:p>
        </w:tc>
        <w:tc>
          <w:tcPr>
            <w:tcW w:w="1771" w:type="dxa"/>
          </w:tcPr>
          <w:p w:rsidR="007F719F" w:rsidRPr="00F157DB" w:rsidRDefault="007F719F" w:rsidP="007F719F">
            <w:pPr>
              <w:jc w:val="center"/>
              <w:rPr>
                <w:rFonts w:ascii="Calibri" w:hAnsi="Calibri"/>
                <w:color w:val="auto"/>
                <w:sz w:val="24"/>
                <w:szCs w:val="24"/>
              </w:rPr>
            </w:pPr>
            <w:r w:rsidRPr="00F157DB">
              <w:rPr>
                <w:rFonts w:ascii="Calibri" w:hAnsi="Calibri"/>
                <w:color w:val="auto"/>
                <w:sz w:val="24"/>
                <w:szCs w:val="24"/>
              </w:rPr>
              <w:t>0.99</w:t>
            </w:r>
          </w:p>
        </w:tc>
        <w:tc>
          <w:tcPr>
            <w:tcW w:w="1771" w:type="dxa"/>
          </w:tcPr>
          <w:p w:rsidR="007F719F" w:rsidRPr="00F157DB" w:rsidRDefault="007F719F" w:rsidP="007F719F">
            <w:pPr>
              <w:tabs>
                <w:tab w:val="left" w:pos="5142"/>
              </w:tabs>
              <w:spacing w:line="360" w:lineRule="auto"/>
              <w:jc w:val="center"/>
              <w:rPr>
                <w:rFonts w:ascii="Arial" w:hAnsi="Arial" w:cs="Arial"/>
                <w:bCs/>
                <w:color w:val="auto"/>
                <w:sz w:val="24"/>
                <w:szCs w:val="24"/>
              </w:rPr>
            </w:pPr>
          </w:p>
        </w:tc>
        <w:tc>
          <w:tcPr>
            <w:tcW w:w="1771" w:type="dxa"/>
          </w:tcPr>
          <w:p w:rsidR="007F719F" w:rsidRPr="00F157DB" w:rsidRDefault="007F719F" w:rsidP="007F719F">
            <w:pPr>
              <w:tabs>
                <w:tab w:val="left" w:pos="5142"/>
              </w:tabs>
              <w:spacing w:line="360" w:lineRule="auto"/>
              <w:jc w:val="center"/>
              <w:rPr>
                <w:rFonts w:ascii="Arial" w:hAnsi="Arial" w:cs="Arial"/>
                <w:bCs/>
                <w:color w:val="auto"/>
                <w:sz w:val="24"/>
                <w:szCs w:val="24"/>
              </w:rPr>
            </w:pPr>
          </w:p>
        </w:tc>
        <w:tc>
          <w:tcPr>
            <w:tcW w:w="1772" w:type="dxa"/>
          </w:tcPr>
          <w:p w:rsidR="007F719F" w:rsidRPr="00F157DB" w:rsidRDefault="007F719F" w:rsidP="007F719F">
            <w:pPr>
              <w:jc w:val="center"/>
              <w:rPr>
                <w:rFonts w:ascii="Calibri" w:hAnsi="Calibri"/>
                <w:color w:val="auto"/>
                <w:sz w:val="24"/>
                <w:szCs w:val="24"/>
              </w:rPr>
            </w:pPr>
            <w:r w:rsidRPr="00F157DB">
              <w:rPr>
                <w:rFonts w:ascii="Calibri" w:hAnsi="Calibri"/>
                <w:color w:val="auto"/>
                <w:sz w:val="24"/>
                <w:szCs w:val="24"/>
              </w:rPr>
              <w:t>-2.30</w:t>
            </w:r>
          </w:p>
        </w:tc>
      </w:tr>
      <w:tr w:rsidR="007F719F" w:rsidRPr="00C16B25" w:rsidTr="007F719F">
        <w:trPr>
          <w:jc w:val="center"/>
        </w:trPr>
        <w:tc>
          <w:tcPr>
            <w:tcW w:w="1771" w:type="dxa"/>
            <w:shd w:val="clear" w:color="auto" w:fill="B8CCE4" w:themeFill="accent1" w:themeFillTint="66"/>
          </w:tcPr>
          <w:p w:rsidR="007F719F" w:rsidRPr="00F157DB" w:rsidRDefault="007F719F" w:rsidP="007F719F">
            <w:pPr>
              <w:tabs>
                <w:tab w:val="left" w:pos="5142"/>
              </w:tabs>
              <w:spacing w:line="360" w:lineRule="auto"/>
              <w:jc w:val="center"/>
              <w:rPr>
                <w:rFonts w:ascii="Arial" w:hAnsi="Arial" w:cs="Arial"/>
                <w:b/>
                <w:bCs/>
                <w:color w:val="auto"/>
                <w:sz w:val="24"/>
                <w:szCs w:val="24"/>
              </w:rPr>
            </w:pPr>
            <w:r w:rsidRPr="00F157DB">
              <w:rPr>
                <w:rFonts w:ascii="Arial" w:hAnsi="Arial" w:cs="Arial"/>
                <w:b/>
                <w:bCs/>
                <w:color w:val="auto"/>
                <w:sz w:val="24"/>
                <w:szCs w:val="24"/>
              </w:rPr>
              <w:t>32</w:t>
            </w:r>
          </w:p>
        </w:tc>
        <w:tc>
          <w:tcPr>
            <w:tcW w:w="1771" w:type="dxa"/>
            <w:shd w:val="clear" w:color="auto" w:fill="B8CCE4" w:themeFill="accent1" w:themeFillTint="66"/>
          </w:tcPr>
          <w:p w:rsidR="007F719F" w:rsidRPr="00F157DB" w:rsidRDefault="007F719F" w:rsidP="007F719F">
            <w:pPr>
              <w:jc w:val="center"/>
              <w:rPr>
                <w:rFonts w:ascii="Calibri" w:hAnsi="Calibri"/>
                <w:color w:val="auto"/>
                <w:sz w:val="24"/>
                <w:szCs w:val="24"/>
              </w:rPr>
            </w:pPr>
            <w:r w:rsidRPr="00F157DB">
              <w:rPr>
                <w:rFonts w:ascii="Calibri" w:hAnsi="Calibri"/>
                <w:color w:val="auto"/>
                <w:sz w:val="24"/>
                <w:szCs w:val="24"/>
              </w:rPr>
              <w:t>-0.457</w:t>
            </w:r>
          </w:p>
        </w:tc>
        <w:tc>
          <w:tcPr>
            <w:tcW w:w="1771" w:type="dxa"/>
            <w:shd w:val="clear" w:color="auto" w:fill="B8CCE4" w:themeFill="accent1" w:themeFillTint="66"/>
          </w:tcPr>
          <w:p w:rsidR="007F719F" w:rsidRPr="00F157DB" w:rsidRDefault="007F719F" w:rsidP="007F719F">
            <w:pPr>
              <w:tabs>
                <w:tab w:val="left" w:pos="5142"/>
              </w:tabs>
              <w:spacing w:line="360" w:lineRule="auto"/>
              <w:jc w:val="center"/>
              <w:rPr>
                <w:rFonts w:ascii="Arial" w:hAnsi="Arial" w:cs="Arial"/>
                <w:bCs/>
                <w:color w:val="auto"/>
                <w:sz w:val="24"/>
                <w:szCs w:val="24"/>
              </w:rPr>
            </w:pPr>
          </w:p>
        </w:tc>
        <w:tc>
          <w:tcPr>
            <w:tcW w:w="1771" w:type="dxa"/>
            <w:shd w:val="clear" w:color="auto" w:fill="B8CCE4" w:themeFill="accent1" w:themeFillTint="66"/>
          </w:tcPr>
          <w:p w:rsidR="007F719F" w:rsidRPr="00F157DB" w:rsidRDefault="007F719F" w:rsidP="007F719F">
            <w:pPr>
              <w:tabs>
                <w:tab w:val="left" w:pos="5142"/>
              </w:tabs>
              <w:spacing w:line="360" w:lineRule="auto"/>
              <w:jc w:val="center"/>
              <w:rPr>
                <w:rFonts w:ascii="Arial" w:hAnsi="Arial" w:cs="Arial"/>
                <w:bCs/>
                <w:color w:val="auto"/>
                <w:sz w:val="24"/>
                <w:szCs w:val="24"/>
              </w:rPr>
            </w:pPr>
          </w:p>
        </w:tc>
        <w:tc>
          <w:tcPr>
            <w:tcW w:w="1772" w:type="dxa"/>
            <w:shd w:val="clear" w:color="auto" w:fill="B8CCE4" w:themeFill="accent1" w:themeFillTint="66"/>
          </w:tcPr>
          <w:p w:rsidR="007F719F" w:rsidRPr="00F157DB" w:rsidRDefault="007F719F" w:rsidP="007F719F">
            <w:pPr>
              <w:jc w:val="center"/>
              <w:rPr>
                <w:rFonts w:ascii="Calibri" w:hAnsi="Calibri"/>
                <w:color w:val="auto"/>
                <w:sz w:val="24"/>
                <w:szCs w:val="24"/>
              </w:rPr>
            </w:pPr>
            <w:r w:rsidRPr="00F157DB">
              <w:rPr>
                <w:rFonts w:ascii="Calibri" w:hAnsi="Calibri"/>
                <w:color w:val="auto"/>
                <w:sz w:val="24"/>
                <w:szCs w:val="24"/>
              </w:rPr>
              <w:t>-5.44</w:t>
            </w:r>
          </w:p>
        </w:tc>
      </w:tr>
      <w:tr w:rsidR="007F719F" w:rsidRPr="00C16B25" w:rsidTr="007F719F">
        <w:trPr>
          <w:jc w:val="center"/>
        </w:trPr>
        <w:tc>
          <w:tcPr>
            <w:tcW w:w="1771" w:type="dxa"/>
          </w:tcPr>
          <w:p w:rsidR="007F719F" w:rsidRPr="00F157DB" w:rsidRDefault="007F719F" w:rsidP="007F719F">
            <w:pPr>
              <w:tabs>
                <w:tab w:val="left" w:pos="5142"/>
              </w:tabs>
              <w:spacing w:line="360" w:lineRule="auto"/>
              <w:jc w:val="center"/>
              <w:rPr>
                <w:rFonts w:ascii="Arial" w:hAnsi="Arial" w:cs="Arial"/>
                <w:b/>
                <w:bCs/>
                <w:color w:val="auto"/>
                <w:sz w:val="24"/>
                <w:szCs w:val="24"/>
              </w:rPr>
            </w:pPr>
            <w:r w:rsidRPr="00F157DB">
              <w:rPr>
                <w:rFonts w:ascii="Arial" w:hAnsi="Arial" w:cs="Arial"/>
                <w:b/>
                <w:bCs/>
                <w:color w:val="auto"/>
                <w:sz w:val="24"/>
                <w:szCs w:val="24"/>
              </w:rPr>
              <w:t>33</w:t>
            </w:r>
          </w:p>
        </w:tc>
        <w:tc>
          <w:tcPr>
            <w:tcW w:w="1771" w:type="dxa"/>
          </w:tcPr>
          <w:p w:rsidR="007F719F" w:rsidRPr="00F157DB" w:rsidRDefault="007F719F" w:rsidP="007F719F">
            <w:pPr>
              <w:tabs>
                <w:tab w:val="left" w:pos="5142"/>
              </w:tabs>
              <w:spacing w:line="360" w:lineRule="auto"/>
              <w:jc w:val="center"/>
              <w:rPr>
                <w:rFonts w:ascii="Arial" w:hAnsi="Arial" w:cs="Arial"/>
                <w:bCs/>
                <w:color w:val="auto"/>
                <w:sz w:val="24"/>
                <w:szCs w:val="24"/>
              </w:rPr>
            </w:pPr>
          </w:p>
        </w:tc>
        <w:tc>
          <w:tcPr>
            <w:tcW w:w="1771" w:type="dxa"/>
          </w:tcPr>
          <w:p w:rsidR="007F719F" w:rsidRPr="00F157DB" w:rsidRDefault="007F719F" w:rsidP="007F719F">
            <w:pPr>
              <w:jc w:val="center"/>
              <w:rPr>
                <w:rFonts w:ascii="Calibri" w:hAnsi="Calibri"/>
                <w:color w:val="auto"/>
                <w:sz w:val="24"/>
                <w:szCs w:val="24"/>
              </w:rPr>
            </w:pPr>
            <w:r w:rsidRPr="00F157DB">
              <w:rPr>
                <w:rFonts w:ascii="Calibri" w:hAnsi="Calibri"/>
                <w:color w:val="auto"/>
                <w:sz w:val="24"/>
                <w:szCs w:val="24"/>
              </w:rPr>
              <w:t>13.41</w:t>
            </w:r>
          </w:p>
        </w:tc>
        <w:tc>
          <w:tcPr>
            <w:tcW w:w="1771" w:type="dxa"/>
          </w:tcPr>
          <w:p w:rsidR="007F719F" w:rsidRPr="00F157DB" w:rsidRDefault="007F719F" w:rsidP="007F719F">
            <w:pPr>
              <w:tabs>
                <w:tab w:val="left" w:pos="5142"/>
              </w:tabs>
              <w:spacing w:line="360" w:lineRule="auto"/>
              <w:jc w:val="center"/>
              <w:rPr>
                <w:rFonts w:ascii="Arial" w:hAnsi="Arial" w:cs="Arial"/>
                <w:bCs/>
                <w:color w:val="auto"/>
                <w:sz w:val="24"/>
                <w:szCs w:val="24"/>
              </w:rPr>
            </w:pPr>
          </w:p>
        </w:tc>
        <w:tc>
          <w:tcPr>
            <w:tcW w:w="1772" w:type="dxa"/>
          </w:tcPr>
          <w:p w:rsidR="007F719F" w:rsidRPr="00F157DB" w:rsidRDefault="007F719F" w:rsidP="007F719F">
            <w:pPr>
              <w:jc w:val="center"/>
              <w:rPr>
                <w:rFonts w:ascii="Calibri" w:hAnsi="Calibri"/>
                <w:color w:val="auto"/>
                <w:sz w:val="24"/>
                <w:szCs w:val="24"/>
              </w:rPr>
            </w:pPr>
            <w:r w:rsidRPr="00F157DB">
              <w:rPr>
                <w:rFonts w:ascii="Calibri" w:hAnsi="Calibri"/>
                <w:color w:val="auto"/>
                <w:sz w:val="24"/>
                <w:szCs w:val="24"/>
              </w:rPr>
              <w:t>-2.30</w:t>
            </w:r>
          </w:p>
        </w:tc>
      </w:tr>
      <w:tr w:rsidR="007F719F" w:rsidRPr="00C16B25" w:rsidTr="007F719F">
        <w:trPr>
          <w:jc w:val="center"/>
        </w:trPr>
        <w:tc>
          <w:tcPr>
            <w:tcW w:w="1771" w:type="dxa"/>
            <w:shd w:val="clear" w:color="auto" w:fill="B8CCE4" w:themeFill="accent1" w:themeFillTint="66"/>
          </w:tcPr>
          <w:p w:rsidR="007F719F" w:rsidRPr="00F157DB" w:rsidRDefault="007F719F" w:rsidP="007F719F">
            <w:pPr>
              <w:tabs>
                <w:tab w:val="left" w:pos="5142"/>
              </w:tabs>
              <w:spacing w:line="360" w:lineRule="auto"/>
              <w:jc w:val="center"/>
              <w:rPr>
                <w:rFonts w:ascii="Arial" w:hAnsi="Arial" w:cs="Arial"/>
                <w:b/>
                <w:bCs/>
                <w:color w:val="auto"/>
                <w:sz w:val="24"/>
                <w:szCs w:val="24"/>
              </w:rPr>
            </w:pPr>
            <w:r w:rsidRPr="00F157DB">
              <w:rPr>
                <w:rFonts w:ascii="Arial" w:hAnsi="Arial" w:cs="Arial"/>
                <w:b/>
                <w:bCs/>
                <w:color w:val="auto"/>
                <w:sz w:val="24"/>
                <w:szCs w:val="24"/>
              </w:rPr>
              <w:t>12</w:t>
            </w:r>
          </w:p>
        </w:tc>
        <w:tc>
          <w:tcPr>
            <w:tcW w:w="1771" w:type="dxa"/>
            <w:shd w:val="clear" w:color="auto" w:fill="B8CCE4" w:themeFill="accent1" w:themeFillTint="66"/>
          </w:tcPr>
          <w:p w:rsidR="007F719F" w:rsidRPr="00F157DB" w:rsidRDefault="007F719F" w:rsidP="007F719F">
            <w:pPr>
              <w:tabs>
                <w:tab w:val="left" w:pos="5142"/>
              </w:tabs>
              <w:spacing w:line="360" w:lineRule="auto"/>
              <w:jc w:val="center"/>
              <w:rPr>
                <w:rFonts w:ascii="Arial" w:hAnsi="Arial" w:cs="Arial"/>
                <w:bCs/>
                <w:color w:val="auto"/>
                <w:sz w:val="24"/>
                <w:szCs w:val="24"/>
              </w:rPr>
            </w:pPr>
          </w:p>
        </w:tc>
        <w:tc>
          <w:tcPr>
            <w:tcW w:w="1771" w:type="dxa"/>
            <w:shd w:val="clear" w:color="auto" w:fill="B8CCE4" w:themeFill="accent1" w:themeFillTint="66"/>
          </w:tcPr>
          <w:p w:rsidR="007F719F" w:rsidRPr="00F157DB" w:rsidRDefault="007F719F" w:rsidP="007F719F">
            <w:pPr>
              <w:jc w:val="center"/>
              <w:rPr>
                <w:rFonts w:ascii="Calibri" w:hAnsi="Calibri"/>
                <w:color w:val="auto"/>
                <w:sz w:val="24"/>
                <w:szCs w:val="24"/>
              </w:rPr>
            </w:pPr>
            <w:r w:rsidRPr="00F157DB">
              <w:rPr>
                <w:rFonts w:ascii="Calibri" w:hAnsi="Calibri"/>
                <w:color w:val="auto"/>
                <w:sz w:val="24"/>
                <w:szCs w:val="24"/>
              </w:rPr>
              <w:t>-7.23</w:t>
            </w:r>
          </w:p>
        </w:tc>
        <w:tc>
          <w:tcPr>
            <w:tcW w:w="1771" w:type="dxa"/>
            <w:shd w:val="clear" w:color="auto" w:fill="B8CCE4" w:themeFill="accent1" w:themeFillTint="66"/>
          </w:tcPr>
          <w:p w:rsidR="007F719F" w:rsidRPr="00F157DB" w:rsidRDefault="007F719F" w:rsidP="007F719F">
            <w:pPr>
              <w:tabs>
                <w:tab w:val="left" w:pos="5142"/>
              </w:tabs>
              <w:spacing w:line="360" w:lineRule="auto"/>
              <w:jc w:val="center"/>
              <w:rPr>
                <w:rFonts w:ascii="Arial" w:hAnsi="Arial" w:cs="Arial"/>
                <w:bCs/>
                <w:color w:val="auto"/>
                <w:sz w:val="24"/>
                <w:szCs w:val="24"/>
              </w:rPr>
            </w:pPr>
          </w:p>
        </w:tc>
        <w:tc>
          <w:tcPr>
            <w:tcW w:w="1772" w:type="dxa"/>
            <w:shd w:val="clear" w:color="auto" w:fill="B8CCE4" w:themeFill="accent1" w:themeFillTint="66"/>
          </w:tcPr>
          <w:p w:rsidR="007F719F" w:rsidRPr="00F157DB" w:rsidRDefault="007F719F" w:rsidP="007F719F">
            <w:pPr>
              <w:jc w:val="center"/>
              <w:rPr>
                <w:rFonts w:ascii="Calibri" w:hAnsi="Calibri"/>
                <w:color w:val="auto"/>
                <w:sz w:val="24"/>
                <w:szCs w:val="24"/>
              </w:rPr>
            </w:pPr>
            <w:r w:rsidRPr="00F157DB">
              <w:rPr>
                <w:rFonts w:ascii="Calibri" w:hAnsi="Calibri"/>
                <w:color w:val="auto"/>
                <w:sz w:val="24"/>
                <w:szCs w:val="24"/>
              </w:rPr>
              <w:t>-0.596</w:t>
            </w:r>
          </w:p>
        </w:tc>
      </w:tr>
      <w:tr w:rsidR="007F719F" w:rsidRPr="00C16B25" w:rsidTr="007F719F">
        <w:trPr>
          <w:jc w:val="center"/>
        </w:trPr>
        <w:tc>
          <w:tcPr>
            <w:tcW w:w="1771" w:type="dxa"/>
          </w:tcPr>
          <w:p w:rsidR="007F719F" w:rsidRPr="00F157DB" w:rsidRDefault="007F719F" w:rsidP="007F719F">
            <w:pPr>
              <w:tabs>
                <w:tab w:val="left" w:pos="5142"/>
              </w:tabs>
              <w:spacing w:line="360" w:lineRule="auto"/>
              <w:jc w:val="center"/>
              <w:rPr>
                <w:rFonts w:ascii="Arial" w:hAnsi="Arial" w:cs="Arial"/>
                <w:b/>
                <w:bCs/>
                <w:color w:val="auto"/>
                <w:sz w:val="24"/>
                <w:szCs w:val="24"/>
              </w:rPr>
            </w:pPr>
            <w:r w:rsidRPr="00F157DB">
              <w:rPr>
                <w:rFonts w:ascii="Arial" w:hAnsi="Arial" w:cs="Arial"/>
                <w:b/>
                <w:bCs/>
                <w:color w:val="auto"/>
                <w:sz w:val="24"/>
                <w:szCs w:val="24"/>
              </w:rPr>
              <w:t>31</w:t>
            </w:r>
          </w:p>
        </w:tc>
        <w:tc>
          <w:tcPr>
            <w:tcW w:w="1771" w:type="dxa"/>
          </w:tcPr>
          <w:p w:rsidR="007F719F" w:rsidRPr="00F157DB" w:rsidRDefault="007F719F" w:rsidP="007F719F">
            <w:pPr>
              <w:tabs>
                <w:tab w:val="left" w:pos="5142"/>
              </w:tabs>
              <w:spacing w:line="360" w:lineRule="auto"/>
              <w:jc w:val="center"/>
              <w:rPr>
                <w:rFonts w:ascii="Arial" w:hAnsi="Arial" w:cs="Arial"/>
                <w:bCs/>
                <w:color w:val="auto"/>
                <w:sz w:val="24"/>
                <w:szCs w:val="24"/>
              </w:rPr>
            </w:pPr>
          </w:p>
        </w:tc>
        <w:tc>
          <w:tcPr>
            <w:tcW w:w="1771" w:type="dxa"/>
          </w:tcPr>
          <w:p w:rsidR="007F719F" w:rsidRPr="00F157DB" w:rsidRDefault="007F719F" w:rsidP="007F719F">
            <w:pPr>
              <w:jc w:val="center"/>
              <w:rPr>
                <w:rFonts w:ascii="Calibri" w:hAnsi="Calibri"/>
                <w:color w:val="auto"/>
                <w:sz w:val="24"/>
                <w:szCs w:val="24"/>
              </w:rPr>
            </w:pPr>
            <w:r w:rsidRPr="00F157DB">
              <w:rPr>
                <w:rFonts w:ascii="Calibri" w:hAnsi="Calibri"/>
                <w:color w:val="auto"/>
                <w:sz w:val="24"/>
                <w:szCs w:val="24"/>
              </w:rPr>
              <w:t>-6.59</w:t>
            </w:r>
          </w:p>
        </w:tc>
        <w:tc>
          <w:tcPr>
            <w:tcW w:w="1771" w:type="dxa"/>
          </w:tcPr>
          <w:p w:rsidR="007F719F" w:rsidRPr="00F157DB" w:rsidRDefault="007F719F" w:rsidP="007F719F">
            <w:pPr>
              <w:tabs>
                <w:tab w:val="left" w:pos="5142"/>
              </w:tabs>
              <w:spacing w:line="360" w:lineRule="auto"/>
              <w:jc w:val="center"/>
              <w:rPr>
                <w:rFonts w:ascii="Arial" w:hAnsi="Arial" w:cs="Arial"/>
                <w:bCs/>
                <w:color w:val="auto"/>
                <w:sz w:val="24"/>
                <w:szCs w:val="24"/>
              </w:rPr>
            </w:pPr>
          </w:p>
        </w:tc>
        <w:tc>
          <w:tcPr>
            <w:tcW w:w="1772" w:type="dxa"/>
          </w:tcPr>
          <w:p w:rsidR="007F719F" w:rsidRPr="00F157DB" w:rsidRDefault="007F719F" w:rsidP="007F719F">
            <w:pPr>
              <w:jc w:val="center"/>
              <w:rPr>
                <w:rFonts w:ascii="Calibri" w:hAnsi="Calibri"/>
                <w:color w:val="auto"/>
                <w:sz w:val="24"/>
                <w:szCs w:val="24"/>
              </w:rPr>
            </w:pPr>
            <w:r w:rsidRPr="00F157DB">
              <w:rPr>
                <w:rFonts w:ascii="Calibri" w:hAnsi="Calibri"/>
                <w:color w:val="auto"/>
                <w:sz w:val="24"/>
                <w:szCs w:val="24"/>
              </w:rPr>
              <w:t>-7.48</w:t>
            </w:r>
          </w:p>
        </w:tc>
      </w:tr>
      <w:tr w:rsidR="007F719F" w:rsidRPr="00C16B25" w:rsidTr="007F719F">
        <w:trPr>
          <w:jc w:val="center"/>
        </w:trPr>
        <w:tc>
          <w:tcPr>
            <w:tcW w:w="1771" w:type="dxa"/>
            <w:shd w:val="clear" w:color="auto" w:fill="B8CCE4" w:themeFill="accent1" w:themeFillTint="66"/>
          </w:tcPr>
          <w:p w:rsidR="007F719F" w:rsidRPr="00F157DB" w:rsidRDefault="007F719F" w:rsidP="007F719F">
            <w:pPr>
              <w:tabs>
                <w:tab w:val="left" w:pos="5142"/>
              </w:tabs>
              <w:spacing w:line="360" w:lineRule="auto"/>
              <w:jc w:val="center"/>
              <w:rPr>
                <w:rFonts w:ascii="Arial" w:hAnsi="Arial" w:cs="Arial"/>
                <w:b/>
                <w:bCs/>
                <w:color w:val="auto"/>
                <w:sz w:val="24"/>
                <w:szCs w:val="24"/>
              </w:rPr>
            </w:pPr>
            <w:r w:rsidRPr="00F157DB">
              <w:rPr>
                <w:rFonts w:ascii="Arial" w:hAnsi="Arial" w:cs="Arial"/>
                <w:b/>
                <w:bCs/>
                <w:color w:val="auto"/>
                <w:sz w:val="24"/>
                <w:szCs w:val="24"/>
              </w:rPr>
              <w:t>37</w:t>
            </w:r>
          </w:p>
        </w:tc>
        <w:tc>
          <w:tcPr>
            <w:tcW w:w="1771" w:type="dxa"/>
            <w:shd w:val="clear" w:color="auto" w:fill="B8CCE4" w:themeFill="accent1" w:themeFillTint="66"/>
          </w:tcPr>
          <w:p w:rsidR="007F719F" w:rsidRPr="00F157DB" w:rsidRDefault="007F719F" w:rsidP="007F719F">
            <w:pPr>
              <w:tabs>
                <w:tab w:val="left" w:pos="5142"/>
              </w:tabs>
              <w:spacing w:line="360" w:lineRule="auto"/>
              <w:jc w:val="center"/>
              <w:rPr>
                <w:rFonts w:ascii="Arial" w:hAnsi="Arial" w:cs="Arial"/>
                <w:bCs/>
                <w:color w:val="auto"/>
                <w:sz w:val="24"/>
                <w:szCs w:val="24"/>
              </w:rPr>
            </w:pPr>
          </w:p>
        </w:tc>
        <w:tc>
          <w:tcPr>
            <w:tcW w:w="1771" w:type="dxa"/>
            <w:shd w:val="clear" w:color="auto" w:fill="B8CCE4" w:themeFill="accent1" w:themeFillTint="66"/>
          </w:tcPr>
          <w:p w:rsidR="007F719F" w:rsidRPr="00F157DB" w:rsidRDefault="007F719F" w:rsidP="007F719F">
            <w:pPr>
              <w:tabs>
                <w:tab w:val="left" w:pos="5142"/>
              </w:tabs>
              <w:spacing w:line="360" w:lineRule="auto"/>
              <w:jc w:val="center"/>
              <w:rPr>
                <w:rFonts w:ascii="Arial" w:hAnsi="Arial" w:cs="Arial"/>
                <w:bCs/>
                <w:color w:val="auto"/>
                <w:sz w:val="24"/>
                <w:szCs w:val="24"/>
              </w:rPr>
            </w:pPr>
          </w:p>
        </w:tc>
        <w:tc>
          <w:tcPr>
            <w:tcW w:w="1771" w:type="dxa"/>
            <w:shd w:val="clear" w:color="auto" w:fill="B8CCE4" w:themeFill="accent1" w:themeFillTint="66"/>
          </w:tcPr>
          <w:p w:rsidR="007F719F" w:rsidRPr="00F157DB" w:rsidRDefault="007F719F" w:rsidP="007F719F">
            <w:pPr>
              <w:jc w:val="center"/>
              <w:rPr>
                <w:rFonts w:ascii="Calibri" w:hAnsi="Calibri"/>
                <w:color w:val="auto"/>
                <w:sz w:val="24"/>
                <w:szCs w:val="24"/>
              </w:rPr>
            </w:pPr>
            <w:r w:rsidRPr="00F157DB">
              <w:rPr>
                <w:rFonts w:ascii="Calibri" w:hAnsi="Calibri"/>
                <w:color w:val="auto"/>
                <w:sz w:val="24"/>
                <w:szCs w:val="24"/>
              </w:rPr>
              <w:t>4.81</w:t>
            </w:r>
          </w:p>
        </w:tc>
        <w:tc>
          <w:tcPr>
            <w:tcW w:w="1772" w:type="dxa"/>
            <w:shd w:val="clear" w:color="auto" w:fill="B8CCE4" w:themeFill="accent1" w:themeFillTint="66"/>
          </w:tcPr>
          <w:p w:rsidR="007F719F" w:rsidRPr="00F157DB" w:rsidRDefault="007F719F" w:rsidP="007F719F">
            <w:pPr>
              <w:jc w:val="center"/>
              <w:rPr>
                <w:rFonts w:ascii="Calibri" w:hAnsi="Calibri"/>
                <w:color w:val="auto"/>
                <w:sz w:val="24"/>
                <w:szCs w:val="24"/>
              </w:rPr>
            </w:pPr>
            <w:r w:rsidRPr="00F157DB">
              <w:rPr>
                <w:rFonts w:ascii="Calibri" w:hAnsi="Calibri"/>
                <w:color w:val="auto"/>
                <w:sz w:val="24"/>
                <w:szCs w:val="24"/>
              </w:rPr>
              <w:t>6.21</w:t>
            </w:r>
          </w:p>
        </w:tc>
      </w:tr>
      <w:tr w:rsidR="007F719F" w:rsidRPr="00C16B25" w:rsidTr="007F719F">
        <w:trPr>
          <w:jc w:val="center"/>
        </w:trPr>
        <w:tc>
          <w:tcPr>
            <w:tcW w:w="1771" w:type="dxa"/>
          </w:tcPr>
          <w:p w:rsidR="007F719F" w:rsidRPr="00F157DB" w:rsidRDefault="007F719F" w:rsidP="007F719F">
            <w:pPr>
              <w:tabs>
                <w:tab w:val="left" w:pos="5142"/>
              </w:tabs>
              <w:spacing w:line="360" w:lineRule="auto"/>
              <w:jc w:val="center"/>
              <w:rPr>
                <w:rFonts w:ascii="Arial" w:hAnsi="Arial" w:cs="Arial"/>
                <w:b/>
                <w:bCs/>
                <w:color w:val="auto"/>
                <w:sz w:val="24"/>
                <w:szCs w:val="24"/>
              </w:rPr>
            </w:pPr>
            <w:r w:rsidRPr="00F157DB">
              <w:rPr>
                <w:rFonts w:ascii="Arial" w:hAnsi="Arial" w:cs="Arial"/>
                <w:b/>
                <w:bCs/>
                <w:color w:val="auto"/>
                <w:sz w:val="24"/>
                <w:szCs w:val="24"/>
              </w:rPr>
              <w:t>14</w:t>
            </w:r>
          </w:p>
        </w:tc>
        <w:tc>
          <w:tcPr>
            <w:tcW w:w="1771" w:type="dxa"/>
          </w:tcPr>
          <w:p w:rsidR="007F719F" w:rsidRPr="00F157DB" w:rsidRDefault="007F719F" w:rsidP="007F719F">
            <w:pPr>
              <w:tabs>
                <w:tab w:val="left" w:pos="5142"/>
              </w:tabs>
              <w:spacing w:line="360" w:lineRule="auto"/>
              <w:jc w:val="center"/>
              <w:rPr>
                <w:rFonts w:ascii="Arial" w:hAnsi="Arial" w:cs="Arial"/>
                <w:bCs/>
                <w:color w:val="auto"/>
                <w:sz w:val="24"/>
                <w:szCs w:val="24"/>
              </w:rPr>
            </w:pPr>
          </w:p>
        </w:tc>
        <w:tc>
          <w:tcPr>
            <w:tcW w:w="1771" w:type="dxa"/>
          </w:tcPr>
          <w:p w:rsidR="007F719F" w:rsidRPr="00F157DB" w:rsidRDefault="007F719F" w:rsidP="007F719F">
            <w:pPr>
              <w:tabs>
                <w:tab w:val="left" w:pos="5142"/>
              </w:tabs>
              <w:spacing w:line="360" w:lineRule="auto"/>
              <w:jc w:val="center"/>
              <w:rPr>
                <w:rFonts w:ascii="Arial" w:hAnsi="Arial" w:cs="Arial"/>
                <w:bCs/>
                <w:color w:val="auto"/>
                <w:sz w:val="24"/>
                <w:szCs w:val="24"/>
              </w:rPr>
            </w:pPr>
          </w:p>
        </w:tc>
        <w:tc>
          <w:tcPr>
            <w:tcW w:w="1771" w:type="dxa"/>
          </w:tcPr>
          <w:p w:rsidR="007F719F" w:rsidRPr="00F157DB" w:rsidRDefault="007F719F" w:rsidP="007F719F">
            <w:pPr>
              <w:jc w:val="center"/>
              <w:rPr>
                <w:rFonts w:ascii="Calibri" w:hAnsi="Calibri"/>
                <w:color w:val="auto"/>
                <w:sz w:val="24"/>
                <w:szCs w:val="24"/>
              </w:rPr>
            </w:pPr>
            <w:r w:rsidRPr="00F157DB">
              <w:rPr>
                <w:rFonts w:ascii="Calibri" w:hAnsi="Calibri"/>
                <w:color w:val="auto"/>
                <w:sz w:val="24"/>
                <w:szCs w:val="24"/>
              </w:rPr>
              <w:t>10.34</w:t>
            </w:r>
          </w:p>
        </w:tc>
        <w:tc>
          <w:tcPr>
            <w:tcW w:w="1772" w:type="dxa"/>
          </w:tcPr>
          <w:p w:rsidR="007F719F" w:rsidRPr="00F157DB" w:rsidRDefault="007F719F" w:rsidP="007F719F">
            <w:pPr>
              <w:jc w:val="center"/>
              <w:rPr>
                <w:rFonts w:ascii="Calibri" w:hAnsi="Calibri"/>
                <w:color w:val="auto"/>
                <w:sz w:val="24"/>
                <w:szCs w:val="24"/>
              </w:rPr>
            </w:pPr>
            <w:r w:rsidRPr="00F157DB">
              <w:rPr>
                <w:rFonts w:ascii="Calibri" w:hAnsi="Calibri"/>
                <w:color w:val="auto"/>
                <w:sz w:val="24"/>
                <w:szCs w:val="24"/>
              </w:rPr>
              <w:t>4.67</w:t>
            </w:r>
          </w:p>
        </w:tc>
      </w:tr>
      <w:tr w:rsidR="007F719F" w:rsidRPr="00C16B25" w:rsidTr="007F719F">
        <w:trPr>
          <w:jc w:val="center"/>
        </w:trPr>
        <w:tc>
          <w:tcPr>
            <w:tcW w:w="1771" w:type="dxa"/>
            <w:shd w:val="clear" w:color="auto" w:fill="B8CCE4" w:themeFill="accent1" w:themeFillTint="66"/>
          </w:tcPr>
          <w:p w:rsidR="007F719F" w:rsidRPr="00F157DB" w:rsidRDefault="007F719F" w:rsidP="007F719F">
            <w:pPr>
              <w:tabs>
                <w:tab w:val="left" w:pos="5142"/>
              </w:tabs>
              <w:spacing w:line="360" w:lineRule="auto"/>
              <w:jc w:val="center"/>
              <w:rPr>
                <w:rFonts w:ascii="Arial" w:hAnsi="Arial" w:cs="Arial"/>
                <w:b/>
                <w:bCs/>
                <w:color w:val="auto"/>
                <w:sz w:val="24"/>
                <w:szCs w:val="24"/>
              </w:rPr>
            </w:pPr>
            <w:r w:rsidRPr="00F157DB">
              <w:rPr>
                <w:rFonts w:ascii="Arial" w:hAnsi="Arial" w:cs="Arial"/>
                <w:b/>
                <w:bCs/>
                <w:color w:val="auto"/>
                <w:sz w:val="24"/>
                <w:szCs w:val="24"/>
              </w:rPr>
              <w:t>36</w:t>
            </w:r>
          </w:p>
        </w:tc>
        <w:tc>
          <w:tcPr>
            <w:tcW w:w="1771" w:type="dxa"/>
            <w:shd w:val="clear" w:color="auto" w:fill="B8CCE4" w:themeFill="accent1" w:themeFillTint="66"/>
          </w:tcPr>
          <w:p w:rsidR="007F719F" w:rsidRPr="00F157DB" w:rsidRDefault="007F719F" w:rsidP="007F719F">
            <w:pPr>
              <w:tabs>
                <w:tab w:val="left" w:pos="5142"/>
              </w:tabs>
              <w:spacing w:line="360" w:lineRule="auto"/>
              <w:jc w:val="center"/>
              <w:rPr>
                <w:rFonts w:ascii="Arial" w:hAnsi="Arial" w:cs="Arial"/>
                <w:bCs/>
                <w:color w:val="auto"/>
                <w:sz w:val="24"/>
                <w:szCs w:val="24"/>
              </w:rPr>
            </w:pPr>
          </w:p>
        </w:tc>
        <w:tc>
          <w:tcPr>
            <w:tcW w:w="1771" w:type="dxa"/>
            <w:shd w:val="clear" w:color="auto" w:fill="B8CCE4" w:themeFill="accent1" w:themeFillTint="66"/>
          </w:tcPr>
          <w:p w:rsidR="007F719F" w:rsidRPr="00F157DB" w:rsidRDefault="007F719F" w:rsidP="007F719F">
            <w:pPr>
              <w:tabs>
                <w:tab w:val="left" w:pos="5142"/>
              </w:tabs>
              <w:spacing w:line="360" w:lineRule="auto"/>
              <w:jc w:val="center"/>
              <w:rPr>
                <w:rFonts w:ascii="Arial" w:hAnsi="Arial" w:cs="Arial"/>
                <w:bCs/>
                <w:color w:val="auto"/>
                <w:sz w:val="24"/>
                <w:szCs w:val="24"/>
              </w:rPr>
            </w:pPr>
          </w:p>
        </w:tc>
        <w:tc>
          <w:tcPr>
            <w:tcW w:w="1771" w:type="dxa"/>
            <w:shd w:val="clear" w:color="auto" w:fill="B8CCE4" w:themeFill="accent1" w:themeFillTint="66"/>
          </w:tcPr>
          <w:p w:rsidR="007F719F" w:rsidRPr="00F157DB" w:rsidRDefault="007F719F" w:rsidP="007F719F">
            <w:pPr>
              <w:jc w:val="center"/>
              <w:rPr>
                <w:rFonts w:ascii="Calibri" w:hAnsi="Calibri"/>
                <w:color w:val="auto"/>
                <w:sz w:val="24"/>
                <w:szCs w:val="24"/>
              </w:rPr>
            </w:pPr>
            <w:r w:rsidRPr="00F157DB">
              <w:rPr>
                <w:rFonts w:ascii="Calibri" w:hAnsi="Calibri"/>
                <w:color w:val="auto"/>
                <w:sz w:val="24"/>
                <w:szCs w:val="24"/>
              </w:rPr>
              <w:t>23.88</w:t>
            </w:r>
          </w:p>
        </w:tc>
        <w:tc>
          <w:tcPr>
            <w:tcW w:w="1772" w:type="dxa"/>
            <w:shd w:val="clear" w:color="auto" w:fill="B8CCE4" w:themeFill="accent1" w:themeFillTint="66"/>
          </w:tcPr>
          <w:p w:rsidR="007F719F" w:rsidRPr="00F157DB" w:rsidRDefault="007F719F" w:rsidP="007F719F">
            <w:pPr>
              <w:jc w:val="center"/>
              <w:rPr>
                <w:rFonts w:ascii="Calibri" w:hAnsi="Calibri"/>
                <w:color w:val="auto"/>
                <w:sz w:val="24"/>
                <w:szCs w:val="24"/>
              </w:rPr>
            </w:pPr>
            <w:r w:rsidRPr="00F157DB">
              <w:rPr>
                <w:rFonts w:ascii="Calibri" w:hAnsi="Calibri"/>
                <w:color w:val="auto"/>
                <w:sz w:val="24"/>
                <w:szCs w:val="24"/>
              </w:rPr>
              <w:t>5.35</w:t>
            </w:r>
          </w:p>
        </w:tc>
      </w:tr>
    </w:tbl>
    <w:p w:rsidR="007F719F" w:rsidRPr="002A0101" w:rsidRDefault="00000103" w:rsidP="007F719F">
      <w:pPr>
        <w:tabs>
          <w:tab w:val="left" w:pos="5142"/>
        </w:tabs>
        <w:spacing w:before="240" w:after="240" w:line="360" w:lineRule="auto"/>
        <w:jc w:val="center"/>
        <w:rPr>
          <w:bCs/>
        </w:rPr>
      </w:pPr>
      <w:r>
        <w:rPr>
          <w:b/>
          <w:bCs/>
        </w:rPr>
        <w:t>Table 33</w:t>
      </w:r>
      <w:r w:rsidR="007F719F">
        <w:rPr>
          <w:b/>
          <w:bCs/>
        </w:rPr>
        <w:t xml:space="preserve">. </w:t>
      </w:r>
      <w:r w:rsidR="007F719F">
        <w:rPr>
          <w:bCs/>
        </w:rPr>
        <w:t>% TAPH results for the products of 4 DCLs, each washed with 1 x 100</w:t>
      </w:r>
      <w:r w:rsidR="007F719F" w:rsidRPr="00A271E5">
        <w:t xml:space="preserve"> </w:t>
      </w:r>
      <w:r w:rsidR="007F719F" w:rsidRPr="001A48D7">
        <w:t>μL</w:t>
      </w:r>
      <w:r w:rsidR="007F719F">
        <w:rPr>
          <w:bCs/>
        </w:rPr>
        <w:t xml:space="preserve"> of water and microcentrifugation.</w:t>
      </w:r>
    </w:p>
    <w:p w:rsidR="007F719F" w:rsidRDefault="007F719F" w:rsidP="007F719F">
      <w:pPr>
        <w:tabs>
          <w:tab w:val="left" w:pos="5142"/>
        </w:tabs>
        <w:spacing w:line="360" w:lineRule="auto"/>
        <w:jc w:val="both"/>
        <w:rPr>
          <w:b/>
          <w:bCs/>
        </w:rPr>
      </w:pPr>
      <w:r>
        <w:rPr>
          <w:b/>
          <w:bCs/>
          <w:noProof/>
          <w:lang w:eastAsia="en-GB"/>
        </w:rPr>
        <w:drawing>
          <wp:inline distT="0" distB="0" distL="0" distR="0">
            <wp:extent cx="5610225" cy="2800350"/>
            <wp:effectExtent l="19050" t="0" r="9525" b="0"/>
            <wp:docPr id="4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3" cstate="print"/>
                    <a:srcRect/>
                    <a:stretch>
                      <a:fillRect/>
                    </a:stretch>
                  </pic:blipFill>
                  <pic:spPr bwMode="auto">
                    <a:xfrm>
                      <a:off x="0" y="0"/>
                      <a:ext cx="5610225" cy="2800350"/>
                    </a:xfrm>
                    <a:prstGeom prst="rect">
                      <a:avLst/>
                    </a:prstGeom>
                    <a:noFill/>
                    <a:ln w="9525">
                      <a:noFill/>
                      <a:miter lim="800000"/>
                      <a:headEnd/>
                      <a:tailEnd/>
                    </a:ln>
                  </pic:spPr>
                </pic:pic>
              </a:graphicData>
            </a:graphic>
          </wp:inline>
        </w:drawing>
      </w:r>
    </w:p>
    <w:p w:rsidR="007F719F" w:rsidRPr="002A0101" w:rsidRDefault="00AA1947" w:rsidP="007F719F">
      <w:pPr>
        <w:tabs>
          <w:tab w:val="left" w:pos="5142"/>
        </w:tabs>
        <w:spacing w:line="360" w:lineRule="auto"/>
        <w:jc w:val="center"/>
        <w:rPr>
          <w:bCs/>
        </w:rPr>
      </w:pPr>
      <w:r>
        <w:rPr>
          <w:b/>
          <w:bCs/>
        </w:rPr>
        <w:t>Figure 91</w:t>
      </w:r>
      <w:r w:rsidR="007F719F">
        <w:rPr>
          <w:b/>
          <w:bCs/>
        </w:rPr>
        <w:t xml:space="preserve">. </w:t>
      </w:r>
      <w:r w:rsidR="007F719F">
        <w:rPr>
          <w:bCs/>
        </w:rPr>
        <w:t xml:space="preserve">Example HPLC traces </w:t>
      </w:r>
      <w:r w:rsidR="00665E0D">
        <w:rPr>
          <w:bCs/>
        </w:rPr>
        <w:t>of</w:t>
      </w:r>
      <w:r w:rsidR="007F719F">
        <w:rPr>
          <w:bCs/>
        </w:rPr>
        <w:t xml:space="preserve"> 100 µL sample</w:t>
      </w:r>
      <w:r w:rsidR="00665E0D">
        <w:rPr>
          <w:bCs/>
        </w:rPr>
        <w:t>s</w:t>
      </w:r>
      <w:r w:rsidR="007F719F">
        <w:rPr>
          <w:bCs/>
        </w:rPr>
        <w:t xml:space="preserve"> </w:t>
      </w:r>
      <w:r w:rsidR="00665E0D">
        <w:rPr>
          <w:bCs/>
        </w:rPr>
        <w:t xml:space="preserve">taken </w:t>
      </w:r>
      <w:r w:rsidR="007F719F">
        <w:rPr>
          <w:bCs/>
        </w:rPr>
        <w:t xml:space="preserve">from a WGA containing and non-WGA containing </w:t>
      </w:r>
      <w:r w:rsidR="00665E0D">
        <w:rPr>
          <w:bCs/>
        </w:rPr>
        <w:t>DCL</w:t>
      </w:r>
      <w:r w:rsidR="007F68B2">
        <w:rPr>
          <w:bCs/>
        </w:rPr>
        <w:t>, with S</w:t>
      </w:r>
      <w:r w:rsidR="007F719F">
        <w:rPr>
          <w:bCs/>
        </w:rPr>
        <w:t>epharose beads washed with two</w:t>
      </w:r>
      <w:r w:rsidR="00665E0D">
        <w:rPr>
          <w:bCs/>
        </w:rPr>
        <w:t xml:space="preserve"> separate 50 µL washes of water and</w:t>
      </w:r>
      <w:r w:rsidR="007F719F">
        <w:rPr>
          <w:bCs/>
        </w:rPr>
        <w:t xml:space="preserve"> with the beads separated from solution using microcentrifugation.</w:t>
      </w:r>
    </w:p>
    <w:p w:rsidR="00BB445F" w:rsidRDefault="00BB445F" w:rsidP="007F719F">
      <w:pPr>
        <w:tabs>
          <w:tab w:val="left" w:pos="5142"/>
        </w:tabs>
        <w:spacing w:line="360" w:lineRule="auto"/>
        <w:jc w:val="both"/>
        <w:rPr>
          <w:b/>
          <w:bCs/>
        </w:rPr>
      </w:pPr>
    </w:p>
    <w:tbl>
      <w:tblPr>
        <w:tblStyle w:val="LightShading-Accent13"/>
        <w:tblW w:w="0" w:type="auto"/>
        <w:jc w:val="center"/>
        <w:tblInd w:w="2" w:type="dxa"/>
        <w:tblBorders>
          <w:top w:val="single" w:sz="8" w:space="0" w:color="auto"/>
          <w:left w:val="single" w:sz="8" w:space="0" w:color="auto"/>
          <w:bottom w:val="single" w:sz="8" w:space="0" w:color="auto"/>
          <w:right w:val="single" w:sz="8" w:space="0" w:color="auto"/>
        </w:tblBorders>
        <w:tblLook w:val="01E0" w:firstRow="1" w:lastRow="1" w:firstColumn="1" w:lastColumn="1" w:noHBand="0" w:noVBand="0"/>
      </w:tblPr>
      <w:tblGrid>
        <w:gridCol w:w="1771"/>
        <w:gridCol w:w="1771"/>
        <w:gridCol w:w="1771"/>
        <w:gridCol w:w="1771"/>
        <w:gridCol w:w="1772"/>
      </w:tblGrid>
      <w:tr w:rsidR="007F719F" w:rsidRPr="00C16B25" w:rsidTr="007F719F">
        <w:trPr>
          <w:jc w:val="center"/>
        </w:trPr>
        <w:tc>
          <w:tcPr>
            <w:tcW w:w="1771" w:type="dxa"/>
            <w:tcBorders>
              <w:top w:val="single" w:sz="8" w:space="0" w:color="auto"/>
              <w:bottom w:val="single" w:sz="8" w:space="0" w:color="auto"/>
            </w:tcBorders>
            <w:shd w:val="clear" w:color="auto" w:fill="B8CCE4" w:themeFill="accent1" w:themeFillTint="66"/>
          </w:tcPr>
          <w:p w:rsidR="007F719F" w:rsidRPr="00AD56EF" w:rsidRDefault="007F719F" w:rsidP="007F719F">
            <w:pPr>
              <w:tabs>
                <w:tab w:val="left" w:pos="5142"/>
              </w:tabs>
              <w:spacing w:line="360" w:lineRule="auto"/>
              <w:jc w:val="center"/>
              <w:rPr>
                <w:rFonts w:ascii="Arial" w:hAnsi="Arial" w:cs="Arial"/>
                <w:bCs/>
                <w:color w:val="auto"/>
                <w:sz w:val="24"/>
                <w:szCs w:val="24"/>
              </w:rPr>
            </w:pPr>
          </w:p>
        </w:tc>
        <w:tc>
          <w:tcPr>
            <w:tcW w:w="1771" w:type="dxa"/>
            <w:tcBorders>
              <w:top w:val="single" w:sz="8" w:space="0" w:color="auto"/>
              <w:bottom w:val="single" w:sz="8" w:space="0" w:color="auto"/>
            </w:tcBorders>
            <w:shd w:val="clear" w:color="auto" w:fill="B8CCE4" w:themeFill="accent1" w:themeFillTint="66"/>
          </w:tcPr>
          <w:p w:rsidR="007F719F" w:rsidRPr="00AD56EF" w:rsidRDefault="007F719F" w:rsidP="007F719F">
            <w:pPr>
              <w:tabs>
                <w:tab w:val="left" w:pos="5142"/>
              </w:tabs>
              <w:spacing w:line="360" w:lineRule="auto"/>
              <w:jc w:val="center"/>
              <w:rPr>
                <w:rFonts w:ascii="Arial" w:hAnsi="Arial" w:cs="Arial"/>
                <w:b/>
                <w:bCs/>
                <w:color w:val="auto"/>
                <w:sz w:val="24"/>
                <w:szCs w:val="24"/>
              </w:rPr>
            </w:pPr>
            <w:r w:rsidRPr="00AD56EF">
              <w:rPr>
                <w:rFonts w:ascii="Arial" w:hAnsi="Arial" w:cs="Arial"/>
                <w:b/>
                <w:bCs/>
                <w:color w:val="auto"/>
                <w:sz w:val="24"/>
                <w:szCs w:val="24"/>
              </w:rPr>
              <w:t>Difference in % TAPH DCL 1</w:t>
            </w:r>
          </w:p>
        </w:tc>
        <w:tc>
          <w:tcPr>
            <w:tcW w:w="1771" w:type="dxa"/>
            <w:tcBorders>
              <w:top w:val="single" w:sz="8" w:space="0" w:color="auto"/>
              <w:bottom w:val="single" w:sz="8" w:space="0" w:color="auto"/>
            </w:tcBorders>
            <w:shd w:val="clear" w:color="auto" w:fill="B8CCE4" w:themeFill="accent1" w:themeFillTint="66"/>
          </w:tcPr>
          <w:p w:rsidR="007F719F" w:rsidRPr="00AD56EF" w:rsidRDefault="007F719F" w:rsidP="007F719F">
            <w:pPr>
              <w:tabs>
                <w:tab w:val="left" w:pos="5142"/>
              </w:tabs>
              <w:spacing w:line="360" w:lineRule="auto"/>
              <w:jc w:val="center"/>
              <w:rPr>
                <w:rFonts w:ascii="Arial" w:hAnsi="Arial" w:cs="Arial"/>
                <w:b/>
                <w:bCs/>
                <w:color w:val="auto"/>
                <w:sz w:val="24"/>
                <w:szCs w:val="24"/>
              </w:rPr>
            </w:pPr>
            <w:r w:rsidRPr="00AD56EF">
              <w:rPr>
                <w:rFonts w:ascii="Arial" w:hAnsi="Arial" w:cs="Arial"/>
                <w:b/>
                <w:bCs/>
                <w:color w:val="auto"/>
                <w:sz w:val="24"/>
                <w:szCs w:val="24"/>
              </w:rPr>
              <w:t>Difference in % TAPH DCL 2</w:t>
            </w:r>
          </w:p>
        </w:tc>
        <w:tc>
          <w:tcPr>
            <w:tcW w:w="1771" w:type="dxa"/>
            <w:tcBorders>
              <w:top w:val="single" w:sz="8" w:space="0" w:color="auto"/>
              <w:bottom w:val="single" w:sz="8" w:space="0" w:color="auto"/>
            </w:tcBorders>
            <w:shd w:val="clear" w:color="auto" w:fill="B8CCE4" w:themeFill="accent1" w:themeFillTint="66"/>
          </w:tcPr>
          <w:p w:rsidR="007F719F" w:rsidRPr="00AD56EF" w:rsidRDefault="007F719F" w:rsidP="007F719F">
            <w:pPr>
              <w:tabs>
                <w:tab w:val="left" w:pos="5142"/>
              </w:tabs>
              <w:spacing w:line="360" w:lineRule="auto"/>
              <w:jc w:val="center"/>
              <w:rPr>
                <w:rFonts w:ascii="Arial" w:hAnsi="Arial" w:cs="Arial"/>
                <w:b/>
                <w:bCs/>
                <w:color w:val="auto"/>
                <w:sz w:val="24"/>
                <w:szCs w:val="24"/>
              </w:rPr>
            </w:pPr>
            <w:r w:rsidRPr="00AD56EF">
              <w:rPr>
                <w:rFonts w:ascii="Arial" w:hAnsi="Arial" w:cs="Arial"/>
                <w:b/>
                <w:bCs/>
                <w:color w:val="auto"/>
                <w:sz w:val="24"/>
                <w:szCs w:val="24"/>
              </w:rPr>
              <w:t>Difference in % TAPH DCL 3</w:t>
            </w:r>
          </w:p>
        </w:tc>
        <w:tc>
          <w:tcPr>
            <w:tcW w:w="1772" w:type="dxa"/>
            <w:tcBorders>
              <w:top w:val="single" w:sz="8" w:space="0" w:color="auto"/>
              <w:bottom w:val="single" w:sz="8" w:space="0" w:color="auto"/>
            </w:tcBorders>
            <w:shd w:val="clear" w:color="auto" w:fill="B8CCE4" w:themeFill="accent1" w:themeFillTint="66"/>
          </w:tcPr>
          <w:p w:rsidR="007F719F" w:rsidRPr="00AD56EF" w:rsidRDefault="007F719F" w:rsidP="007F719F">
            <w:pPr>
              <w:tabs>
                <w:tab w:val="left" w:pos="5142"/>
              </w:tabs>
              <w:spacing w:line="360" w:lineRule="auto"/>
              <w:jc w:val="center"/>
              <w:rPr>
                <w:rFonts w:ascii="Arial" w:hAnsi="Arial" w:cs="Arial"/>
                <w:b/>
                <w:bCs/>
                <w:color w:val="auto"/>
                <w:sz w:val="24"/>
                <w:szCs w:val="24"/>
                <w:highlight w:val="yellow"/>
              </w:rPr>
            </w:pPr>
            <w:r w:rsidRPr="00AD56EF">
              <w:rPr>
                <w:rFonts w:ascii="Arial" w:hAnsi="Arial" w:cs="Arial"/>
                <w:b/>
                <w:bCs/>
                <w:color w:val="auto"/>
                <w:sz w:val="24"/>
                <w:szCs w:val="24"/>
              </w:rPr>
              <w:t>Difference in % TAPH DCL 4</w:t>
            </w:r>
          </w:p>
        </w:tc>
      </w:tr>
      <w:tr w:rsidR="007F719F" w:rsidRPr="002A0101" w:rsidTr="007F719F">
        <w:trPr>
          <w:jc w:val="center"/>
        </w:trPr>
        <w:tc>
          <w:tcPr>
            <w:tcW w:w="1771" w:type="dxa"/>
            <w:tcBorders>
              <w:top w:val="single" w:sz="8" w:space="0" w:color="auto"/>
            </w:tcBorders>
          </w:tcPr>
          <w:p w:rsidR="007F719F" w:rsidRPr="00AD56EF" w:rsidRDefault="007F719F" w:rsidP="007F719F">
            <w:pPr>
              <w:tabs>
                <w:tab w:val="left" w:pos="5142"/>
              </w:tabs>
              <w:spacing w:line="360" w:lineRule="auto"/>
              <w:jc w:val="center"/>
              <w:rPr>
                <w:rFonts w:ascii="Arial" w:hAnsi="Arial" w:cs="Arial"/>
                <w:b/>
                <w:bCs/>
                <w:color w:val="auto"/>
                <w:sz w:val="24"/>
                <w:szCs w:val="24"/>
              </w:rPr>
            </w:pPr>
            <w:r w:rsidRPr="00AD56EF">
              <w:rPr>
                <w:rFonts w:ascii="Arial" w:hAnsi="Arial" w:cs="Arial"/>
                <w:b/>
                <w:bCs/>
                <w:color w:val="auto"/>
                <w:sz w:val="24"/>
                <w:szCs w:val="24"/>
              </w:rPr>
              <w:t>Neu5Ac</w:t>
            </w:r>
          </w:p>
        </w:tc>
        <w:tc>
          <w:tcPr>
            <w:tcW w:w="1771" w:type="dxa"/>
            <w:tcBorders>
              <w:top w:val="single" w:sz="8" w:space="0" w:color="auto"/>
            </w:tcBorders>
          </w:tcPr>
          <w:p w:rsidR="007F719F" w:rsidRPr="00AD56EF" w:rsidRDefault="007F719F" w:rsidP="007F719F">
            <w:pPr>
              <w:jc w:val="center"/>
              <w:rPr>
                <w:rFonts w:ascii="Calibri" w:hAnsi="Calibri"/>
                <w:color w:val="auto"/>
                <w:sz w:val="24"/>
                <w:szCs w:val="24"/>
              </w:rPr>
            </w:pPr>
            <w:r w:rsidRPr="00AD56EF">
              <w:rPr>
                <w:rFonts w:ascii="Calibri" w:hAnsi="Calibri"/>
                <w:color w:val="auto"/>
                <w:sz w:val="24"/>
                <w:szCs w:val="24"/>
              </w:rPr>
              <w:t>1.83</w:t>
            </w:r>
          </w:p>
        </w:tc>
        <w:tc>
          <w:tcPr>
            <w:tcW w:w="1771" w:type="dxa"/>
            <w:tcBorders>
              <w:top w:val="single" w:sz="8" w:space="0" w:color="auto"/>
            </w:tcBorders>
          </w:tcPr>
          <w:p w:rsidR="007F719F" w:rsidRPr="00AD56EF" w:rsidRDefault="007F719F" w:rsidP="007F719F">
            <w:pPr>
              <w:jc w:val="center"/>
              <w:rPr>
                <w:rFonts w:ascii="Calibri" w:hAnsi="Calibri"/>
                <w:color w:val="auto"/>
                <w:sz w:val="24"/>
                <w:szCs w:val="24"/>
              </w:rPr>
            </w:pPr>
            <w:r w:rsidRPr="00AD56EF">
              <w:rPr>
                <w:rFonts w:ascii="Calibri" w:hAnsi="Calibri"/>
                <w:color w:val="auto"/>
                <w:sz w:val="24"/>
                <w:szCs w:val="24"/>
              </w:rPr>
              <w:t>3.30</w:t>
            </w:r>
          </w:p>
        </w:tc>
        <w:tc>
          <w:tcPr>
            <w:tcW w:w="1771" w:type="dxa"/>
            <w:tcBorders>
              <w:top w:val="single" w:sz="8" w:space="0" w:color="auto"/>
            </w:tcBorders>
          </w:tcPr>
          <w:p w:rsidR="007F719F" w:rsidRPr="00AD56EF" w:rsidRDefault="007F719F" w:rsidP="007F719F">
            <w:pPr>
              <w:jc w:val="center"/>
              <w:rPr>
                <w:rFonts w:ascii="Calibri" w:hAnsi="Calibri"/>
                <w:color w:val="auto"/>
                <w:sz w:val="24"/>
                <w:szCs w:val="24"/>
              </w:rPr>
            </w:pPr>
            <w:r w:rsidRPr="00AD56EF">
              <w:rPr>
                <w:rFonts w:ascii="Calibri" w:hAnsi="Calibri"/>
                <w:color w:val="auto"/>
                <w:sz w:val="24"/>
                <w:szCs w:val="24"/>
              </w:rPr>
              <w:t>0.962</w:t>
            </w:r>
          </w:p>
        </w:tc>
        <w:tc>
          <w:tcPr>
            <w:tcW w:w="1772" w:type="dxa"/>
            <w:tcBorders>
              <w:top w:val="single" w:sz="8" w:space="0" w:color="auto"/>
            </w:tcBorders>
          </w:tcPr>
          <w:p w:rsidR="007F719F" w:rsidRPr="00AD56EF" w:rsidRDefault="007F719F" w:rsidP="007F719F">
            <w:pPr>
              <w:jc w:val="center"/>
              <w:rPr>
                <w:rFonts w:ascii="Calibri" w:hAnsi="Calibri"/>
                <w:color w:val="auto"/>
                <w:sz w:val="24"/>
                <w:szCs w:val="24"/>
              </w:rPr>
            </w:pPr>
            <w:r w:rsidRPr="00AD56EF">
              <w:rPr>
                <w:rFonts w:ascii="Calibri" w:hAnsi="Calibri"/>
                <w:color w:val="auto"/>
                <w:sz w:val="24"/>
                <w:szCs w:val="24"/>
              </w:rPr>
              <w:t>-6.44</w:t>
            </w:r>
          </w:p>
        </w:tc>
      </w:tr>
      <w:tr w:rsidR="007F719F" w:rsidRPr="002A0101" w:rsidTr="007F719F">
        <w:trPr>
          <w:jc w:val="center"/>
        </w:trPr>
        <w:tc>
          <w:tcPr>
            <w:tcW w:w="1771" w:type="dxa"/>
            <w:shd w:val="clear" w:color="auto" w:fill="B8CCE4" w:themeFill="accent1" w:themeFillTint="66"/>
          </w:tcPr>
          <w:p w:rsidR="007F719F" w:rsidRPr="00AD56EF" w:rsidRDefault="007F719F" w:rsidP="007F719F">
            <w:pPr>
              <w:tabs>
                <w:tab w:val="left" w:pos="5142"/>
              </w:tabs>
              <w:spacing w:line="360" w:lineRule="auto"/>
              <w:jc w:val="center"/>
              <w:rPr>
                <w:rFonts w:ascii="Arial" w:hAnsi="Arial" w:cs="Arial"/>
                <w:b/>
                <w:bCs/>
                <w:color w:val="auto"/>
                <w:sz w:val="24"/>
                <w:szCs w:val="24"/>
              </w:rPr>
            </w:pPr>
            <w:r w:rsidRPr="00AD56EF">
              <w:rPr>
                <w:rFonts w:ascii="Arial" w:hAnsi="Arial" w:cs="Arial"/>
                <w:b/>
                <w:bCs/>
                <w:color w:val="auto"/>
                <w:sz w:val="24"/>
                <w:szCs w:val="24"/>
              </w:rPr>
              <w:t>13</w:t>
            </w:r>
          </w:p>
        </w:tc>
        <w:tc>
          <w:tcPr>
            <w:tcW w:w="1771" w:type="dxa"/>
            <w:shd w:val="clear" w:color="auto" w:fill="B8CCE4" w:themeFill="accent1" w:themeFillTint="66"/>
          </w:tcPr>
          <w:p w:rsidR="007F719F" w:rsidRPr="00AD56EF" w:rsidRDefault="007F719F" w:rsidP="007F719F">
            <w:pPr>
              <w:jc w:val="center"/>
              <w:rPr>
                <w:rFonts w:ascii="Calibri" w:hAnsi="Calibri"/>
                <w:color w:val="auto"/>
                <w:sz w:val="24"/>
                <w:szCs w:val="24"/>
              </w:rPr>
            </w:pPr>
            <w:r w:rsidRPr="00AD56EF">
              <w:rPr>
                <w:rFonts w:ascii="Calibri" w:hAnsi="Calibri"/>
                <w:color w:val="auto"/>
                <w:sz w:val="24"/>
                <w:szCs w:val="24"/>
              </w:rPr>
              <w:t>10.98</w:t>
            </w:r>
          </w:p>
        </w:tc>
        <w:tc>
          <w:tcPr>
            <w:tcW w:w="1771" w:type="dxa"/>
            <w:shd w:val="clear" w:color="auto" w:fill="B8CCE4" w:themeFill="accent1" w:themeFillTint="66"/>
          </w:tcPr>
          <w:p w:rsidR="007F719F" w:rsidRPr="00AD56EF" w:rsidRDefault="007F719F" w:rsidP="007F719F">
            <w:pPr>
              <w:tabs>
                <w:tab w:val="left" w:pos="5142"/>
              </w:tabs>
              <w:spacing w:line="360" w:lineRule="auto"/>
              <w:jc w:val="center"/>
              <w:rPr>
                <w:rFonts w:ascii="Arial" w:hAnsi="Arial" w:cs="Arial"/>
                <w:bCs/>
                <w:color w:val="auto"/>
                <w:sz w:val="24"/>
                <w:szCs w:val="24"/>
              </w:rPr>
            </w:pPr>
          </w:p>
        </w:tc>
        <w:tc>
          <w:tcPr>
            <w:tcW w:w="1771" w:type="dxa"/>
            <w:shd w:val="clear" w:color="auto" w:fill="B8CCE4" w:themeFill="accent1" w:themeFillTint="66"/>
          </w:tcPr>
          <w:p w:rsidR="007F719F" w:rsidRPr="00AD56EF" w:rsidRDefault="007F719F" w:rsidP="007F719F">
            <w:pPr>
              <w:tabs>
                <w:tab w:val="left" w:pos="5142"/>
              </w:tabs>
              <w:spacing w:line="360" w:lineRule="auto"/>
              <w:jc w:val="center"/>
              <w:rPr>
                <w:rFonts w:ascii="Arial" w:hAnsi="Arial" w:cs="Arial"/>
                <w:bCs/>
                <w:color w:val="auto"/>
                <w:sz w:val="24"/>
                <w:szCs w:val="24"/>
              </w:rPr>
            </w:pPr>
          </w:p>
        </w:tc>
        <w:tc>
          <w:tcPr>
            <w:tcW w:w="1772" w:type="dxa"/>
            <w:shd w:val="clear" w:color="auto" w:fill="B8CCE4" w:themeFill="accent1" w:themeFillTint="66"/>
          </w:tcPr>
          <w:p w:rsidR="007F719F" w:rsidRPr="00AD56EF" w:rsidRDefault="007F719F" w:rsidP="007F719F">
            <w:pPr>
              <w:jc w:val="center"/>
              <w:rPr>
                <w:rFonts w:ascii="Calibri" w:hAnsi="Calibri"/>
                <w:color w:val="auto"/>
                <w:sz w:val="24"/>
                <w:szCs w:val="24"/>
              </w:rPr>
            </w:pPr>
            <w:r w:rsidRPr="00AD56EF">
              <w:rPr>
                <w:rFonts w:ascii="Calibri" w:hAnsi="Calibri"/>
                <w:color w:val="auto"/>
                <w:sz w:val="24"/>
                <w:szCs w:val="24"/>
              </w:rPr>
              <w:t>2.04</w:t>
            </w:r>
          </w:p>
        </w:tc>
      </w:tr>
      <w:tr w:rsidR="007F719F" w:rsidRPr="002A0101" w:rsidTr="007F719F">
        <w:trPr>
          <w:jc w:val="center"/>
        </w:trPr>
        <w:tc>
          <w:tcPr>
            <w:tcW w:w="1771" w:type="dxa"/>
          </w:tcPr>
          <w:p w:rsidR="007F719F" w:rsidRPr="00AD56EF" w:rsidRDefault="007F719F" w:rsidP="007F719F">
            <w:pPr>
              <w:tabs>
                <w:tab w:val="left" w:pos="5142"/>
              </w:tabs>
              <w:spacing w:line="360" w:lineRule="auto"/>
              <w:jc w:val="center"/>
              <w:rPr>
                <w:rFonts w:ascii="Arial" w:hAnsi="Arial" w:cs="Arial"/>
                <w:b/>
                <w:bCs/>
                <w:color w:val="auto"/>
                <w:sz w:val="24"/>
                <w:szCs w:val="24"/>
              </w:rPr>
            </w:pPr>
            <w:r w:rsidRPr="00AD56EF">
              <w:rPr>
                <w:rFonts w:ascii="Arial" w:hAnsi="Arial" w:cs="Arial"/>
                <w:b/>
                <w:bCs/>
                <w:color w:val="auto"/>
                <w:sz w:val="24"/>
                <w:szCs w:val="24"/>
              </w:rPr>
              <w:t>34</w:t>
            </w:r>
          </w:p>
        </w:tc>
        <w:tc>
          <w:tcPr>
            <w:tcW w:w="1771" w:type="dxa"/>
          </w:tcPr>
          <w:p w:rsidR="007F719F" w:rsidRPr="00AD56EF" w:rsidRDefault="007F719F" w:rsidP="007F719F">
            <w:pPr>
              <w:jc w:val="center"/>
              <w:rPr>
                <w:rFonts w:ascii="Calibri" w:hAnsi="Calibri"/>
                <w:color w:val="auto"/>
                <w:sz w:val="24"/>
                <w:szCs w:val="24"/>
              </w:rPr>
            </w:pPr>
            <w:r w:rsidRPr="00AD56EF">
              <w:rPr>
                <w:rFonts w:ascii="Calibri" w:hAnsi="Calibri"/>
                <w:color w:val="auto"/>
                <w:sz w:val="24"/>
                <w:szCs w:val="24"/>
              </w:rPr>
              <w:t>-22.73</w:t>
            </w:r>
          </w:p>
        </w:tc>
        <w:tc>
          <w:tcPr>
            <w:tcW w:w="1771" w:type="dxa"/>
          </w:tcPr>
          <w:p w:rsidR="007F719F" w:rsidRPr="00AD56EF" w:rsidRDefault="007F719F" w:rsidP="007F719F">
            <w:pPr>
              <w:tabs>
                <w:tab w:val="left" w:pos="5142"/>
              </w:tabs>
              <w:spacing w:line="360" w:lineRule="auto"/>
              <w:jc w:val="center"/>
              <w:rPr>
                <w:rFonts w:ascii="Arial" w:hAnsi="Arial" w:cs="Arial"/>
                <w:bCs/>
                <w:color w:val="auto"/>
                <w:sz w:val="24"/>
                <w:szCs w:val="24"/>
              </w:rPr>
            </w:pPr>
          </w:p>
        </w:tc>
        <w:tc>
          <w:tcPr>
            <w:tcW w:w="1771" w:type="dxa"/>
          </w:tcPr>
          <w:p w:rsidR="007F719F" w:rsidRPr="00AD56EF" w:rsidRDefault="007F719F" w:rsidP="007F719F">
            <w:pPr>
              <w:tabs>
                <w:tab w:val="left" w:pos="5142"/>
              </w:tabs>
              <w:spacing w:line="360" w:lineRule="auto"/>
              <w:jc w:val="center"/>
              <w:rPr>
                <w:rFonts w:ascii="Arial" w:hAnsi="Arial" w:cs="Arial"/>
                <w:bCs/>
                <w:color w:val="auto"/>
                <w:sz w:val="24"/>
                <w:szCs w:val="24"/>
              </w:rPr>
            </w:pPr>
          </w:p>
        </w:tc>
        <w:tc>
          <w:tcPr>
            <w:tcW w:w="1772" w:type="dxa"/>
          </w:tcPr>
          <w:p w:rsidR="007F719F" w:rsidRPr="00AD56EF" w:rsidRDefault="007F719F" w:rsidP="007F719F">
            <w:pPr>
              <w:jc w:val="center"/>
              <w:rPr>
                <w:rFonts w:ascii="Calibri" w:hAnsi="Calibri"/>
                <w:color w:val="auto"/>
                <w:sz w:val="24"/>
                <w:szCs w:val="24"/>
              </w:rPr>
            </w:pPr>
            <w:r w:rsidRPr="00AD56EF">
              <w:rPr>
                <w:rFonts w:ascii="Calibri" w:hAnsi="Calibri"/>
                <w:color w:val="auto"/>
                <w:sz w:val="24"/>
                <w:szCs w:val="24"/>
              </w:rPr>
              <w:t>1.55</w:t>
            </w:r>
          </w:p>
        </w:tc>
      </w:tr>
      <w:tr w:rsidR="007F719F" w:rsidRPr="002A0101" w:rsidTr="007F719F">
        <w:trPr>
          <w:jc w:val="center"/>
        </w:trPr>
        <w:tc>
          <w:tcPr>
            <w:tcW w:w="1771" w:type="dxa"/>
            <w:shd w:val="clear" w:color="auto" w:fill="B8CCE4" w:themeFill="accent1" w:themeFillTint="66"/>
          </w:tcPr>
          <w:p w:rsidR="007F719F" w:rsidRPr="00AD56EF" w:rsidRDefault="007F719F" w:rsidP="007F719F">
            <w:pPr>
              <w:tabs>
                <w:tab w:val="left" w:pos="5142"/>
              </w:tabs>
              <w:spacing w:line="360" w:lineRule="auto"/>
              <w:jc w:val="center"/>
              <w:rPr>
                <w:rFonts w:ascii="Arial" w:hAnsi="Arial" w:cs="Arial"/>
                <w:b/>
                <w:bCs/>
                <w:color w:val="auto"/>
                <w:sz w:val="24"/>
                <w:szCs w:val="24"/>
              </w:rPr>
            </w:pPr>
            <w:r w:rsidRPr="00AD56EF">
              <w:rPr>
                <w:rFonts w:ascii="Arial" w:hAnsi="Arial" w:cs="Arial"/>
                <w:b/>
                <w:bCs/>
                <w:color w:val="auto"/>
                <w:sz w:val="24"/>
                <w:szCs w:val="24"/>
              </w:rPr>
              <w:t>32</w:t>
            </w:r>
          </w:p>
        </w:tc>
        <w:tc>
          <w:tcPr>
            <w:tcW w:w="1771" w:type="dxa"/>
            <w:shd w:val="clear" w:color="auto" w:fill="B8CCE4" w:themeFill="accent1" w:themeFillTint="66"/>
          </w:tcPr>
          <w:p w:rsidR="007F719F" w:rsidRPr="00AD56EF" w:rsidRDefault="007F719F" w:rsidP="007F719F">
            <w:pPr>
              <w:jc w:val="center"/>
              <w:rPr>
                <w:rFonts w:ascii="Calibri" w:hAnsi="Calibri"/>
                <w:color w:val="auto"/>
                <w:sz w:val="24"/>
                <w:szCs w:val="24"/>
              </w:rPr>
            </w:pPr>
            <w:r w:rsidRPr="00AD56EF">
              <w:rPr>
                <w:rFonts w:ascii="Calibri" w:hAnsi="Calibri"/>
                <w:color w:val="auto"/>
                <w:sz w:val="24"/>
                <w:szCs w:val="24"/>
              </w:rPr>
              <w:t>9.91</w:t>
            </w:r>
          </w:p>
        </w:tc>
        <w:tc>
          <w:tcPr>
            <w:tcW w:w="1771" w:type="dxa"/>
            <w:shd w:val="clear" w:color="auto" w:fill="B8CCE4" w:themeFill="accent1" w:themeFillTint="66"/>
          </w:tcPr>
          <w:p w:rsidR="007F719F" w:rsidRPr="00AD56EF" w:rsidRDefault="007F719F" w:rsidP="007F719F">
            <w:pPr>
              <w:tabs>
                <w:tab w:val="left" w:pos="5142"/>
              </w:tabs>
              <w:spacing w:line="360" w:lineRule="auto"/>
              <w:jc w:val="center"/>
              <w:rPr>
                <w:rFonts w:ascii="Arial" w:hAnsi="Arial" w:cs="Arial"/>
                <w:bCs/>
                <w:color w:val="auto"/>
                <w:sz w:val="24"/>
                <w:szCs w:val="24"/>
              </w:rPr>
            </w:pPr>
          </w:p>
        </w:tc>
        <w:tc>
          <w:tcPr>
            <w:tcW w:w="1771" w:type="dxa"/>
            <w:shd w:val="clear" w:color="auto" w:fill="B8CCE4" w:themeFill="accent1" w:themeFillTint="66"/>
          </w:tcPr>
          <w:p w:rsidR="007F719F" w:rsidRPr="00AD56EF" w:rsidRDefault="007F719F" w:rsidP="007F719F">
            <w:pPr>
              <w:tabs>
                <w:tab w:val="left" w:pos="5142"/>
              </w:tabs>
              <w:spacing w:line="360" w:lineRule="auto"/>
              <w:jc w:val="center"/>
              <w:rPr>
                <w:rFonts w:ascii="Arial" w:hAnsi="Arial" w:cs="Arial"/>
                <w:bCs/>
                <w:color w:val="auto"/>
                <w:sz w:val="24"/>
                <w:szCs w:val="24"/>
              </w:rPr>
            </w:pPr>
          </w:p>
        </w:tc>
        <w:tc>
          <w:tcPr>
            <w:tcW w:w="1772" w:type="dxa"/>
            <w:shd w:val="clear" w:color="auto" w:fill="B8CCE4" w:themeFill="accent1" w:themeFillTint="66"/>
          </w:tcPr>
          <w:p w:rsidR="007F719F" w:rsidRPr="00AD56EF" w:rsidRDefault="007F719F" w:rsidP="007F719F">
            <w:pPr>
              <w:jc w:val="center"/>
              <w:rPr>
                <w:rFonts w:ascii="Calibri" w:hAnsi="Calibri"/>
                <w:color w:val="auto"/>
                <w:sz w:val="24"/>
                <w:szCs w:val="24"/>
              </w:rPr>
            </w:pPr>
            <w:r w:rsidRPr="00AD56EF">
              <w:rPr>
                <w:rFonts w:ascii="Calibri" w:hAnsi="Calibri"/>
                <w:color w:val="auto"/>
                <w:sz w:val="24"/>
                <w:szCs w:val="24"/>
              </w:rPr>
              <w:t>3.24</w:t>
            </w:r>
          </w:p>
        </w:tc>
      </w:tr>
      <w:tr w:rsidR="007F719F" w:rsidRPr="002A0101" w:rsidTr="007F719F">
        <w:trPr>
          <w:jc w:val="center"/>
        </w:trPr>
        <w:tc>
          <w:tcPr>
            <w:tcW w:w="1771" w:type="dxa"/>
          </w:tcPr>
          <w:p w:rsidR="007F719F" w:rsidRPr="00AD56EF" w:rsidRDefault="007F719F" w:rsidP="007F719F">
            <w:pPr>
              <w:tabs>
                <w:tab w:val="left" w:pos="5142"/>
              </w:tabs>
              <w:spacing w:line="360" w:lineRule="auto"/>
              <w:jc w:val="center"/>
              <w:rPr>
                <w:rFonts w:ascii="Arial" w:hAnsi="Arial" w:cs="Arial"/>
                <w:b/>
                <w:bCs/>
                <w:color w:val="auto"/>
                <w:sz w:val="24"/>
                <w:szCs w:val="24"/>
              </w:rPr>
            </w:pPr>
            <w:r w:rsidRPr="00AD56EF">
              <w:rPr>
                <w:rFonts w:ascii="Arial" w:hAnsi="Arial" w:cs="Arial"/>
                <w:b/>
                <w:bCs/>
                <w:color w:val="auto"/>
                <w:sz w:val="24"/>
                <w:szCs w:val="24"/>
              </w:rPr>
              <w:t>33</w:t>
            </w:r>
          </w:p>
        </w:tc>
        <w:tc>
          <w:tcPr>
            <w:tcW w:w="1771" w:type="dxa"/>
          </w:tcPr>
          <w:p w:rsidR="007F719F" w:rsidRPr="00AD56EF" w:rsidRDefault="007F719F" w:rsidP="007F719F">
            <w:pPr>
              <w:tabs>
                <w:tab w:val="left" w:pos="5142"/>
              </w:tabs>
              <w:spacing w:line="360" w:lineRule="auto"/>
              <w:jc w:val="center"/>
              <w:rPr>
                <w:rFonts w:ascii="Arial" w:hAnsi="Arial" w:cs="Arial"/>
                <w:bCs/>
                <w:color w:val="auto"/>
                <w:sz w:val="24"/>
                <w:szCs w:val="24"/>
              </w:rPr>
            </w:pPr>
          </w:p>
        </w:tc>
        <w:tc>
          <w:tcPr>
            <w:tcW w:w="1771" w:type="dxa"/>
          </w:tcPr>
          <w:p w:rsidR="007F719F" w:rsidRPr="00AD56EF" w:rsidRDefault="007F719F" w:rsidP="007F719F">
            <w:pPr>
              <w:jc w:val="center"/>
              <w:rPr>
                <w:rFonts w:ascii="Calibri" w:hAnsi="Calibri"/>
                <w:color w:val="auto"/>
                <w:sz w:val="24"/>
                <w:szCs w:val="24"/>
              </w:rPr>
            </w:pPr>
            <w:r w:rsidRPr="00AD56EF">
              <w:rPr>
                <w:rFonts w:ascii="Calibri" w:hAnsi="Calibri"/>
                <w:color w:val="auto"/>
                <w:sz w:val="24"/>
                <w:szCs w:val="24"/>
              </w:rPr>
              <w:t>-16.30</w:t>
            </w:r>
          </w:p>
        </w:tc>
        <w:tc>
          <w:tcPr>
            <w:tcW w:w="1771" w:type="dxa"/>
          </w:tcPr>
          <w:p w:rsidR="007F719F" w:rsidRPr="00AD56EF" w:rsidRDefault="007F719F" w:rsidP="007F719F">
            <w:pPr>
              <w:tabs>
                <w:tab w:val="left" w:pos="5142"/>
              </w:tabs>
              <w:spacing w:line="360" w:lineRule="auto"/>
              <w:jc w:val="center"/>
              <w:rPr>
                <w:rFonts w:ascii="Arial" w:hAnsi="Arial" w:cs="Arial"/>
                <w:bCs/>
                <w:color w:val="auto"/>
                <w:sz w:val="24"/>
                <w:szCs w:val="24"/>
              </w:rPr>
            </w:pPr>
          </w:p>
        </w:tc>
        <w:tc>
          <w:tcPr>
            <w:tcW w:w="1772" w:type="dxa"/>
          </w:tcPr>
          <w:p w:rsidR="007F719F" w:rsidRPr="00AD56EF" w:rsidRDefault="007F719F" w:rsidP="007F719F">
            <w:pPr>
              <w:jc w:val="center"/>
              <w:rPr>
                <w:rFonts w:ascii="Calibri" w:hAnsi="Calibri"/>
                <w:color w:val="auto"/>
                <w:sz w:val="24"/>
                <w:szCs w:val="24"/>
              </w:rPr>
            </w:pPr>
            <w:r w:rsidRPr="00AD56EF">
              <w:rPr>
                <w:rFonts w:ascii="Calibri" w:hAnsi="Calibri"/>
                <w:color w:val="auto"/>
                <w:sz w:val="24"/>
                <w:szCs w:val="24"/>
              </w:rPr>
              <w:t>1.55</w:t>
            </w:r>
          </w:p>
        </w:tc>
      </w:tr>
      <w:tr w:rsidR="007F719F" w:rsidRPr="002A0101" w:rsidTr="007F719F">
        <w:trPr>
          <w:jc w:val="center"/>
        </w:trPr>
        <w:tc>
          <w:tcPr>
            <w:tcW w:w="1771" w:type="dxa"/>
            <w:shd w:val="clear" w:color="auto" w:fill="B8CCE4" w:themeFill="accent1" w:themeFillTint="66"/>
          </w:tcPr>
          <w:p w:rsidR="007F719F" w:rsidRPr="00AD56EF" w:rsidRDefault="007F719F" w:rsidP="007F719F">
            <w:pPr>
              <w:tabs>
                <w:tab w:val="left" w:pos="5142"/>
              </w:tabs>
              <w:spacing w:line="360" w:lineRule="auto"/>
              <w:jc w:val="center"/>
              <w:rPr>
                <w:rFonts w:ascii="Arial" w:hAnsi="Arial" w:cs="Arial"/>
                <w:b/>
                <w:bCs/>
                <w:color w:val="auto"/>
                <w:sz w:val="24"/>
                <w:szCs w:val="24"/>
              </w:rPr>
            </w:pPr>
            <w:r w:rsidRPr="00AD56EF">
              <w:rPr>
                <w:rFonts w:ascii="Arial" w:hAnsi="Arial" w:cs="Arial"/>
                <w:b/>
                <w:bCs/>
                <w:color w:val="auto"/>
                <w:sz w:val="24"/>
                <w:szCs w:val="24"/>
              </w:rPr>
              <w:t>12</w:t>
            </w:r>
          </w:p>
        </w:tc>
        <w:tc>
          <w:tcPr>
            <w:tcW w:w="1771" w:type="dxa"/>
            <w:shd w:val="clear" w:color="auto" w:fill="B8CCE4" w:themeFill="accent1" w:themeFillTint="66"/>
          </w:tcPr>
          <w:p w:rsidR="007F719F" w:rsidRPr="00AD56EF" w:rsidRDefault="007F719F" w:rsidP="007F719F">
            <w:pPr>
              <w:tabs>
                <w:tab w:val="left" w:pos="5142"/>
              </w:tabs>
              <w:spacing w:line="360" w:lineRule="auto"/>
              <w:jc w:val="center"/>
              <w:rPr>
                <w:rFonts w:ascii="Arial" w:hAnsi="Arial" w:cs="Arial"/>
                <w:bCs/>
                <w:color w:val="auto"/>
                <w:sz w:val="24"/>
                <w:szCs w:val="24"/>
              </w:rPr>
            </w:pPr>
          </w:p>
        </w:tc>
        <w:tc>
          <w:tcPr>
            <w:tcW w:w="1771" w:type="dxa"/>
            <w:shd w:val="clear" w:color="auto" w:fill="B8CCE4" w:themeFill="accent1" w:themeFillTint="66"/>
          </w:tcPr>
          <w:p w:rsidR="007F719F" w:rsidRPr="00AD56EF" w:rsidRDefault="007F719F" w:rsidP="007F719F">
            <w:pPr>
              <w:jc w:val="center"/>
              <w:rPr>
                <w:rFonts w:ascii="Calibri" w:hAnsi="Calibri"/>
                <w:color w:val="auto"/>
                <w:sz w:val="24"/>
                <w:szCs w:val="24"/>
              </w:rPr>
            </w:pPr>
            <w:r w:rsidRPr="00AD56EF">
              <w:rPr>
                <w:rFonts w:ascii="Calibri" w:hAnsi="Calibri"/>
                <w:color w:val="auto"/>
                <w:sz w:val="24"/>
                <w:szCs w:val="24"/>
              </w:rPr>
              <w:t>10.09</w:t>
            </w:r>
          </w:p>
        </w:tc>
        <w:tc>
          <w:tcPr>
            <w:tcW w:w="1771" w:type="dxa"/>
            <w:shd w:val="clear" w:color="auto" w:fill="B8CCE4" w:themeFill="accent1" w:themeFillTint="66"/>
          </w:tcPr>
          <w:p w:rsidR="007F719F" w:rsidRPr="00AD56EF" w:rsidRDefault="007F719F" w:rsidP="007F719F">
            <w:pPr>
              <w:tabs>
                <w:tab w:val="left" w:pos="5142"/>
              </w:tabs>
              <w:spacing w:line="360" w:lineRule="auto"/>
              <w:jc w:val="center"/>
              <w:rPr>
                <w:rFonts w:ascii="Arial" w:hAnsi="Arial" w:cs="Arial"/>
                <w:bCs/>
                <w:color w:val="auto"/>
                <w:sz w:val="24"/>
                <w:szCs w:val="24"/>
              </w:rPr>
            </w:pPr>
          </w:p>
        </w:tc>
        <w:tc>
          <w:tcPr>
            <w:tcW w:w="1772" w:type="dxa"/>
            <w:shd w:val="clear" w:color="auto" w:fill="B8CCE4" w:themeFill="accent1" w:themeFillTint="66"/>
          </w:tcPr>
          <w:p w:rsidR="007F719F" w:rsidRPr="00AD56EF" w:rsidRDefault="007F719F" w:rsidP="007F719F">
            <w:pPr>
              <w:jc w:val="center"/>
              <w:rPr>
                <w:rFonts w:ascii="Calibri" w:hAnsi="Calibri"/>
                <w:color w:val="auto"/>
                <w:sz w:val="24"/>
                <w:szCs w:val="24"/>
              </w:rPr>
            </w:pPr>
            <w:r w:rsidRPr="00AD56EF">
              <w:rPr>
                <w:rFonts w:ascii="Calibri" w:hAnsi="Calibri"/>
                <w:color w:val="auto"/>
                <w:sz w:val="24"/>
                <w:szCs w:val="24"/>
              </w:rPr>
              <w:t>0.481</w:t>
            </w:r>
          </w:p>
        </w:tc>
      </w:tr>
      <w:tr w:rsidR="007F719F" w:rsidRPr="002A0101" w:rsidTr="007F719F">
        <w:trPr>
          <w:jc w:val="center"/>
        </w:trPr>
        <w:tc>
          <w:tcPr>
            <w:tcW w:w="1771" w:type="dxa"/>
          </w:tcPr>
          <w:p w:rsidR="007F719F" w:rsidRPr="00AD56EF" w:rsidRDefault="007F719F" w:rsidP="007F719F">
            <w:pPr>
              <w:tabs>
                <w:tab w:val="left" w:pos="5142"/>
              </w:tabs>
              <w:spacing w:line="360" w:lineRule="auto"/>
              <w:jc w:val="center"/>
              <w:rPr>
                <w:rFonts w:ascii="Arial" w:hAnsi="Arial" w:cs="Arial"/>
                <w:b/>
                <w:bCs/>
                <w:color w:val="auto"/>
                <w:sz w:val="24"/>
                <w:szCs w:val="24"/>
              </w:rPr>
            </w:pPr>
            <w:r w:rsidRPr="00AD56EF">
              <w:rPr>
                <w:rFonts w:ascii="Arial" w:hAnsi="Arial" w:cs="Arial"/>
                <w:b/>
                <w:bCs/>
                <w:color w:val="auto"/>
                <w:sz w:val="24"/>
                <w:szCs w:val="24"/>
              </w:rPr>
              <w:t>31</w:t>
            </w:r>
          </w:p>
        </w:tc>
        <w:tc>
          <w:tcPr>
            <w:tcW w:w="1771" w:type="dxa"/>
          </w:tcPr>
          <w:p w:rsidR="007F719F" w:rsidRPr="00AD56EF" w:rsidRDefault="007F719F" w:rsidP="007F719F">
            <w:pPr>
              <w:tabs>
                <w:tab w:val="left" w:pos="5142"/>
              </w:tabs>
              <w:spacing w:line="360" w:lineRule="auto"/>
              <w:jc w:val="center"/>
              <w:rPr>
                <w:rFonts w:ascii="Arial" w:hAnsi="Arial" w:cs="Arial"/>
                <w:bCs/>
                <w:color w:val="auto"/>
                <w:sz w:val="24"/>
                <w:szCs w:val="24"/>
              </w:rPr>
            </w:pPr>
          </w:p>
        </w:tc>
        <w:tc>
          <w:tcPr>
            <w:tcW w:w="1771" w:type="dxa"/>
          </w:tcPr>
          <w:p w:rsidR="007F719F" w:rsidRPr="00AD56EF" w:rsidRDefault="007F719F" w:rsidP="007F719F">
            <w:pPr>
              <w:jc w:val="center"/>
              <w:rPr>
                <w:rFonts w:ascii="Calibri" w:hAnsi="Calibri"/>
                <w:color w:val="auto"/>
                <w:sz w:val="24"/>
                <w:szCs w:val="24"/>
              </w:rPr>
            </w:pPr>
            <w:r w:rsidRPr="00AD56EF">
              <w:rPr>
                <w:rFonts w:ascii="Calibri" w:hAnsi="Calibri"/>
                <w:color w:val="auto"/>
                <w:sz w:val="24"/>
                <w:szCs w:val="24"/>
              </w:rPr>
              <w:t>2.91</w:t>
            </w:r>
          </w:p>
        </w:tc>
        <w:tc>
          <w:tcPr>
            <w:tcW w:w="1771" w:type="dxa"/>
          </w:tcPr>
          <w:p w:rsidR="007F719F" w:rsidRPr="00AD56EF" w:rsidRDefault="007F719F" w:rsidP="007F719F">
            <w:pPr>
              <w:tabs>
                <w:tab w:val="left" w:pos="5142"/>
              </w:tabs>
              <w:spacing w:line="360" w:lineRule="auto"/>
              <w:jc w:val="center"/>
              <w:rPr>
                <w:rFonts w:ascii="Arial" w:hAnsi="Arial" w:cs="Arial"/>
                <w:bCs/>
                <w:color w:val="auto"/>
                <w:sz w:val="24"/>
                <w:szCs w:val="24"/>
              </w:rPr>
            </w:pPr>
          </w:p>
        </w:tc>
        <w:tc>
          <w:tcPr>
            <w:tcW w:w="1772" w:type="dxa"/>
          </w:tcPr>
          <w:p w:rsidR="007F719F" w:rsidRPr="00AD56EF" w:rsidRDefault="007F719F" w:rsidP="007F719F">
            <w:pPr>
              <w:jc w:val="center"/>
              <w:rPr>
                <w:rFonts w:ascii="Calibri" w:hAnsi="Calibri"/>
                <w:color w:val="auto"/>
                <w:sz w:val="24"/>
                <w:szCs w:val="24"/>
              </w:rPr>
            </w:pPr>
            <w:r w:rsidRPr="00AD56EF">
              <w:rPr>
                <w:rFonts w:ascii="Calibri" w:hAnsi="Calibri"/>
                <w:color w:val="auto"/>
                <w:sz w:val="24"/>
                <w:szCs w:val="24"/>
              </w:rPr>
              <w:t>0.907</w:t>
            </w:r>
          </w:p>
        </w:tc>
      </w:tr>
      <w:tr w:rsidR="007F719F" w:rsidRPr="002A0101" w:rsidTr="007F719F">
        <w:trPr>
          <w:jc w:val="center"/>
        </w:trPr>
        <w:tc>
          <w:tcPr>
            <w:tcW w:w="1771" w:type="dxa"/>
            <w:shd w:val="clear" w:color="auto" w:fill="B8CCE4" w:themeFill="accent1" w:themeFillTint="66"/>
          </w:tcPr>
          <w:p w:rsidR="007F719F" w:rsidRPr="00AD56EF" w:rsidRDefault="007F719F" w:rsidP="007F719F">
            <w:pPr>
              <w:tabs>
                <w:tab w:val="left" w:pos="5142"/>
              </w:tabs>
              <w:spacing w:line="360" w:lineRule="auto"/>
              <w:jc w:val="center"/>
              <w:rPr>
                <w:rFonts w:ascii="Arial" w:hAnsi="Arial" w:cs="Arial"/>
                <w:b/>
                <w:bCs/>
                <w:color w:val="auto"/>
                <w:sz w:val="24"/>
                <w:szCs w:val="24"/>
              </w:rPr>
            </w:pPr>
            <w:r w:rsidRPr="00AD56EF">
              <w:rPr>
                <w:rFonts w:ascii="Arial" w:hAnsi="Arial" w:cs="Arial"/>
                <w:b/>
                <w:bCs/>
                <w:color w:val="auto"/>
                <w:sz w:val="24"/>
                <w:szCs w:val="24"/>
              </w:rPr>
              <w:t>37</w:t>
            </w:r>
          </w:p>
        </w:tc>
        <w:tc>
          <w:tcPr>
            <w:tcW w:w="1771" w:type="dxa"/>
            <w:shd w:val="clear" w:color="auto" w:fill="B8CCE4" w:themeFill="accent1" w:themeFillTint="66"/>
          </w:tcPr>
          <w:p w:rsidR="007F719F" w:rsidRPr="00AD56EF" w:rsidRDefault="007F719F" w:rsidP="007F719F">
            <w:pPr>
              <w:tabs>
                <w:tab w:val="left" w:pos="5142"/>
              </w:tabs>
              <w:spacing w:line="360" w:lineRule="auto"/>
              <w:jc w:val="center"/>
              <w:rPr>
                <w:rFonts w:ascii="Arial" w:hAnsi="Arial" w:cs="Arial"/>
                <w:bCs/>
                <w:color w:val="auto"/>
                <w:sz w:val="24"/>
                <w:szCs w:val="24"/>
              </w:rPr>
            </w:pPr>
          </w:p>
        </w:tc>
        <w:tc>
          <w:tcPr>
            <w:tcW w:w="1771" w:type="dxa"/>
            <w:shd w:val="clear" w:color="auto" w:fill="B8CCE4" w:themeFill="accent1" w:themeFillTint="66"/>
          </w:tcPr>
          <w:p w:rsidR="007F719F" w:rsidRPr="00AD56EF" w:rsidRDefault="007F719F" w:rsidP="007F719F">
            <w:pPr>
              <w:tabs>
                <w:tab w:val="left" w:pos="5142"/>
              </w:tabs>
              <w:spacing w:line="360" w:lineRule="auto"/>
              <w:jc w:val="center"/>
              <w:rPr>
                <w:rFonts w:ascii="Arial" w:hAnsi="Arial" w:cs="Arial"/>
                <w:bCs/>
                <w:color w:val="auto"/>
                <w:sz w:val="24"/>
                <w:szCs w:val="24"/>
              </w:rPr>
            </w:pPr>
          </w:p>
        </w:tc>
        <w:tc>
          <w:tcPr>
            <w:tcW w:w="1771" w:type="dxa"/>
            <w:shd w:val="clear" w:color="auto" w:fill="B8CCE4" w:themeFill="accent1" w:themeFillTint="66"/>
          </w:tcPr>
          <w:p w:rsidR="007F719F" w:rsidRPr="00AD56EF" w:rsidRDefault="007F719F" w:rsidP="007F719F">
            <w:pPr>
              <w:jc w:val="center"/>
              <w:rPr>
                <w:rFonts w:ascii="Calibri" w:hAnsi="Calibri"/>
                <w:color w:val="auto"/>
                <w:sz w:val="24"/>
                <w:szCs w:val="24"/>
              </w:rPr>
            </w:pPr>
            <w:r w:rsidRPr="00AD56EF">
              <w:rPr>
                <w:rFonts w:ascii="Calibri" w:hAnsi="Calibri"/>
                <w:color w:val="auto"/>
                <w:sz w:val="24"/>
                <w:szCs w:val="24"/>
              </w:rPr>
              <w:t>8.09</w:t>
            </w:r>
          </w:p>
        </w:tc>
        <w:tc>
          <w:tcPr>
            <w:tcW w:w="1772" w:type="dxa"/>
            <w:shd w:val="clear" w:color="auto" w:fill="B8CCE4" w:themeFill="accent1" w:themeFillTint="66"/>
          </w:tcPr>
          <w:p w:rsidR="007F719F" w:rsidRPr="00AD56EF" w:rsidRDefault="007F719F" w:rsidP="007F719F">
            <w:pPr>
              <w:jc w:val="center"/>
              <w:rPr>
                <w:rFonts w:ascii="Calibri" w:hAnsi="Calibri"/>
                <w:color w:val="auto"/>
                <w:sz w:val="24"/>
                <w:szCs w:val="24"/>
              </w:rPr>
            </w:pPr>
            <w:r w:rsidRPr="00AD56EF">
              <w:rPr>
                <w:rFonts w:ascii="Calibri" w:hAnsi="Calibri"/>
                <w:color w:val="auto"/>
                <w:sz w:val="24"/>
                <w:szCs w:val="24"/>
              </w:rPr>
              <w:t>0.670</w:t>
            </w:r>
          </w:p>
        </w:tc>
      </w:tr>
      <w:tr w:rsidR="007F719F" w:rsidRPr="002A0101" w:rsidTr="007F719F">
        <w:trPr>
          <w:jc w:val="center"/>
        </w:trPr>
        <w:tc>
          <w:tcPr>
            <w:tcW w:w="1771" w:type="dxa"/>
          </w:tcPr>
          <w:p w:rsidR="007F719F" w:rsidRPr="00AD56EF" w:rsidRDefault="007F719F" w:rsidP="007F719F">
            <w:pPr>
              <w:tabs>
                <w:tab w:val="left" w:pos="5142"/>
              </w:tabs>
              <w:spacing w:line="360" w:lineRule="auto"/>
              <w:jc w:val="center"/>
              <w:rPr>
                <w:rFonts w:ascii="Arial" w:hAnsi="Arial" w:cs="Arial"/>
                <w:b/>
                <w:bCs/>
                <w:color w:val="auto"/>
                <w:sz w:val="24"/>
                <w:szCs w:val="24"/>
              </w:rPr>
            </w:pPr>
            <w:r w:rsidRPr="00AD56EF">
              <w:rPr>
                <w:rFonts w:ascii="Arial" w:hAnsi="Arial" w:cs="Arial"/>
                <w:b/>
                <w:bCs/>
                <w:color w:val="auto"/>
                <w:sz w:val="24"/>
                <w:szCs w:val="24"/>
              </w:rPr>
              <w:t>14</w:t>
            </w:r>
          </w:p>
        </w:tc>
        <w:tc>
          <w:tcPr>
            <w:tcW w:w="1771" w:type="dxa"/>
          </w:tcPr>
          <w:p w:rsidR="007F719F" w:rsidRPr="00AD56EF" w:rsidRDefault="007F719F" w:rsidP="007F719F">
            <w:pPr>
              <w:tabs>
                <w:tab w:val="left" w:pos="5142"/>
              </w:tabs>
              <w:spacing w:line="360" w:lineRule="auto"/>
              <w:jc w:val="center"/>
              <w:rPr>
                <w:rFonts w:ascii="Arial" w:hAnsi="Arial" w:cs="Arial"/>
                <w:bCs/>
                <w:color w:val="auto"/>
                <w:sz w:val="24"/>
                <w:szCs w:val="24"/>
              </w:rPr>
            </w:pPr>
          </w:p>
        </w:tc>
        <w:tc>
          <w:tcPr>
            <w:tcW w:w="1771" w:type="dxa"/>
          </w:tcPr>
          <w:p w:rsidR="007F719F" w:rsidRPr="00AD56EF" w:rsidRDefault="007F719F" w:rsidP="007F719F">
            <w:pPr>
              <w:tabs>
                <w:tab w:val="left" w:pos="5142"/>
              </w:tabs>
              <w:spacing w:line="360" w:lineRule="auto"/>
              <w:jc w:val="center"/>
              <w:rPr>
                <w:rFonts w:ascii="Arial" w:hAnsi="Arial" w:cs="Arial"/>
                <w:bCs/>
                <w:color w:val="auto"/>
                <w:sz w:val="24"/>
                <w:szCs w:val="24"/>
              </w:rPr>
            </w:pPr>
          </w:p>
        </w:tc>
        <w:tc>
          <w:tcPr>
            <w:tcW w:w="1771" w:type="dxa"/>
          </w:tcPr>
          <w:p w:rsidR="007F719F" w:rsidRPr="00AD56EF" w:rsidRDefault="007F719F" w:rsidP="007F719F">
            <w:pPr>
              <w:jc w:val="center"/>
              <w:rPr>
                <w:rFonts w:ascii="Calibri" w:hAnsi="Calibri"/>
                <w:color w:val="auto"/>
                <w:sz w:val="24"/>
                <w:szCs w:val="24"/>
              </w:rPr>
            </w:pPr>
            <w:r w:rsidRPr="00AD56EF">
              <w:rPr>
                <w:rFonts w:ascii="Calibri" w:hAnsi="Calibri"/>
                <w:color w:val="auto"/>
                <w:sz w:val="24"/>
                <w:szCs w:val="24"/>
              </w:rPr>
              <w:t>5.46</w:t>
            </w:r>
          </w:p>
        </w:tc>
        <w:tc>
          <w:tcPr>
            <w:tcW w:w="1772" w:type="dxa"/>
          </w:tcPr>
          <w:p w:rsidR="007F719F" w:rsidRPr="00AD56EF" w:rsidRDefault="007F719F" w:rsidP="007F719F">
            <w:pPr>
              <w:jc w:val="center"/>
              <w:rPr>
                <w:rFonts w:ascii="Calibri" w:hAnsi="Calibri"/>
                <w:color w:val="auto"/>
                <w:sz w:val="24"/>
                <w:szCs w:val="24"/>
              </w:rPr>
            </w:pPr>
            <w:r w:rsidRPr="00AD56EF">
              <w:rPr>
                <w:rFonts w:ascii="Calibri" w:hAnsi="Calibri"/>
                <w:color w:val="auto"/>
                <w:sz w:val="24"/>
                <w:szCs w:val="24"/>
              </w:rPr>
              <w:t>-2.48</w:t>
            </w:r>
          </w:p>
        </w:tc>
      </w:tr>
      <w:tr w:rsidR="007F719F" w:rsidRPr="002A0101" w:rsidTr="007F719F">
        <w:trPr>
          <w:jc w:val="center"/>
        </w:trPr>
        <w:tc>
          <w:tcPr>
            <w:tcW w:w="1771" w:type="dxa"/>
            <w:shd w:val="clear" w:color="auto" w:fill="B8CCE4" w:themeFill="accent1" w:themeFillTint="66"/>
          </w:tcPr>
          <w:p w:rsidR="007F719F" w:rsidRPr="00AD56EF" w:rsidRDefault="007F719F" w:rsidP="007F719F">
            <w:pPr>
              <w:tabs>
                <w:tab w:val="left" w:pos="5142"/>
              </w:tabs>
              <w:spacing w:line="360" w:lineRule="auto"/>
              <w:jc w:val="center"/>
              <w:rPr>
                <w:rFonts w:ascii="Arial" w:hAnsi="Arial" w:cs="Arial"/>
                <w:b/>
                <w:bCs/>
                <w:color w:val="auto"/>
                <w:sz w:val="24"/>
                <w:szCs w:val="24"/>
              </w:rPr>
            </w:pPr>
            <w:r w:rsidRPr="00AD56EF">
              <w:rPr>
                <w:rFonts w:ascii="Arial" w:hAnsi="Arial" w:cs="Arial"/>
                <w:b/>
                <w:bCs/>
                <w:color w:val="auto"/>
                <w:sz w:val="24"/>
                <w:szCs w:val="24"/>
              </w:rPr>
              <w:t>36</w:t>
            </w:r>
          </w:p>
        </w:tc>
        <w:tc>
          <w:tcPr>
            <w:tcW w:w="1771" w:type="dxa"/>
            <w:shd w:val="clear" w:color="auto" w:fill="B8CCE4" w:themeFill="accent1" w:themeFillTint="66"/>
          </w:tcPr>
          <w:p w:rsidR="007F719F" w:rsidRPr="00AD56EF" w:rsidRDefault="007F719F" w:rsidP="007F719F">
            <w:pPr>
              <w:tabs>
                <w:tab w:val="left" w:pos="5142"/>
              </w:tabs>
              <w:spacing w:line="360" w:lineRule="auto"/>
              <w:jc w:val="center"/>
              <w:rPr>
                <w:rFonts w:ascii="Arial" w:hAnsi="Arial" w:cs="Arial"/>
                <w:bCs/>
                <w:color w:val="auto"/>
                <w:sz w:val="24"/>
                <w:szCs w:val="24"/>
              </w:rPr>
            </w:pPr>
          </w:p>
        </w:tc>
        <w:tc>
          <w:tcPr>
            <w:tcW w:w="1771" w:type="dxa"/>
            <w:shd w:val="clear" w:color="auto" w:fill="B8CCE4" w:themeFill="accent1" w:themeFillTint="66"/>
          </w:tcPr>
          <w:p w:rsidR="007F719F" w:rsidRPr="00AD56EF" w:rsidRDefault="007F719F" w:rsidP="007F719F">
            <w:pPr>
              <w:tabs>
                <w:tab w:val="left" w:pos="5142"/>
              </w:tabs>
              <w:spacing w:line="360" w:lineRule="auto"/>
              <w:jc w:val="center"/>
              <w:rPr>
                <w:rFonts w:ascii="Arial" w:hAnsi="Arial" w:cs="Arial"/>
                <w:bCs/>
                <w:color w:val="auto"/>
                <w:sz w:val="24"/>
                <w:szCs w:val="24"/>
              </w:rPr>
            </w:pPr>
          </w:p>
        </w:tc>
        <w:tc>
          <w:tcPr>
            <w:tcW w:w="1771" w:type="dxa"/>
            <w:shd w:val="clear" w:color="auto" w:fill="B8CCE4" w:themeFill="accent1" w:themeFillTint="66"/>
          </w:tcPr>
          <w:p w:rsidR="007F719F" w:rsidRPr="00AD56EF" w:rsidRDefault="007F719F" w:rsidP="007F719F">
            <w:pPr>
              <w:jc w:val="center"/>
              <w:rPr>
                <w:rFonts w:ascii="Calibri" w:hAnsi="Calibri"/>
                <w:color w:val="auto"/>
                <w:sz w:val="24"/>
                <w:szCs w:val="24"/>
              </w:rPr>
            </w:pPr>
            <w:r w:rsidRPr="00AD56EF">
              <w:rPr>
                <w:rFonts w:ascii="Calibri" w:hAnsi="Calibri"/>
                <w:color w:val="auto"/>
                <w:sz w:val="24"/>
                <w:szCs w:val="24"/>
              </w:rPr>
              <w:t>-14.51</w:t>
            </w:r>
          </w:p>
        </w:tc>
        <w:tc>
          <w:tcPr>
            <w:tcW w:w="1772" w:type="dxa"/>
            <w:shd w:val="clear" w:color="auto" w:fill="B8CCE4" w:themeFill="accent1" w:themeFillTint="66"/>
          </w:tcPr>
          <w:p w:rsidR="007F719F" w:rsidRPr="00AD56EF" w:rsidRDefault="007F719F" w:rsidP="007F719F">
            <w:pPr>
              <w:jc w:val="center"/>
              <w:rPr>
                <w:rFonts w:ascii="Calibri" w:hAnsi="Calibri"/>
                <w:color w:val="auto"/>
                <w:sz w:val="24"/>
                <w:szCs w:val="24"/>
              </w:rPr>
            </w:pPr>
            <w:r w:rsidRPr="00AD56EF">
              <w:rPr>
                <w:rFonts w:ascii="Calibri" w:hAnsi="Calibri"/>
                <w:color w:val="auto"/>
                <w:sz w:val="24"/>
                <w:szCs w:val="24"/>
              </w:rPr>
              <w:t>-1.51</w:t>
            </w:r>
          </w:p>
        </w:tc>
      </w:tr>
    </w:tbl>
    <w:p w:rsidR="007F719F" w:rsidRPr="002A0101" w:rsidRDefault="00281690" w:rsidP="007F719F">
      <w:pPr>
        <w:tabs>
          <w:tab w:val="left" w:pos="5142"/>
        </w:tabs>
        <w:spacing w:line="360" w:lineRule="auto"/>
        <w:jc w:val="center"/>
        <w:rPr>
          <w:bCs/>
        </w:rPr>
      </w:pPr>
      <w:r>
        <w:rPr>
          <w:b/>
          <w:bCs/>
        </w:rPr>
        <w:t>Table 34</w:t>
      </w:r>
      <w:r w:rsidR="007F719F">
        <w:rPr>
          <w:b/>
          <w:bCs/>
        </w:rPr>
        <w:t xml:space="preserve">. </w:t>
      </w:r>
      <w:r w:rsidR="00665E0D">
        <w:rPr>
          <w:bCs/>
        </w:rPr>
        <w:t>% TAPH results from</w:t>
      </w:r>
      <w:r w:rsidR="007F719F">
        <w:rPr>
          <w:bCs/>
        </w:rPr>
        <w:t xml:space="preserve"> 100 µL sample</w:t>
      </w:r>
      <w:r w:rsidR="00665E0D">
        <w:rPr>
          <w:bCs/>
        </w:rPr>
        <w:t>s taken from</w:t>
      </w:r>
      <w:r w:rsidR="007F719F">
        <w:rPr>
          <w:bCs/>
        </w:rPr>
        <w:t xml:space="preserve"> WGA containing and non-WGA containing </w:t>
      </w:r>
      <w:r w:rsidR="00665E0D">
        <w:rPr>
          <w:bCs/>
        </w:rPr>
        <w:t>DCLs</w:t>
      </w:r>
      <w:r w:rsidR="007F68B2">
        <w:rPr>
          <w:bCs/>
        </w:rPr>
        <w:t>, with S</w:t>
      </w:r>
      <w:r w:rsidR="007F719F">
        <w:rPr>
          <w:bCs/>
        </w:rPr>
        <w:t xml:space="preserve">epharose beads washed with two </w:t>
      </w:r>
      <w:r w:rsidR="00665E0D">
        <w:rPr>
          <w:bCs/>
        </w:rPr>
        <w:t>separate 50 µL volumes of water and</w:t>
      </w:r>
      <w:r w:rsidR="007F719F">
        <w:rPr>
          <w:bCs/>
        </w:rPr>
        <w:t xml:space="preserve"> with the beads separated from solution using microcentrifugation.</w:t>
      </w:r>
    </w:p>
    <w:p w:rsidR="007F719F" w:rsidRPr="0056448D" w:rsidRDefault="00BB445F" w:rsidP="007F719F">
      <w:pPr>
        <w:tabs>
          <w:tab w:val="left" w:pos="5142"/>
        </w:tabs>
        <w:spacing w:line="360" w:lineRule="auto"/>
        <w:jc w:val="both"/>
      </w:pPr>
      <w:r w:rsidRPr="00E00EDB">
        <w:t>HPLC trace</w:t>
      </w:r>
      <w:r>
        <w:t xml:space="preserve">s for the DCLs washed using two </w:t>
      </w:r>
      <w:r w:rsidRPr="00E00EDB">
        <w:t>50 μL</w:t>
      </w:r>
      <w:r>
        <w:t xml:space="preserve"> volumes</w:t>
      </w:r>
      <w:r w:rsidRPr="00E00EDB">
        <w:t xml:space="preserve"> of water</w:t>
      </w:r>
      <w:r>
        <w:t xml:space="preserve"> and</w:t>
      </w:r>
      <w:r w:rsidRPr="00E00EDB">
        <w:t xml:space="preserve"> </w:t>
      </w:r>
      <w:r>
        <w:t>using micro</w:t>
      </w:r>
      <w:r w:rsidR="007F68B2">
        <w:t>centrifugation to separate the S</w:t>
      </w:r>
      <w:r>
        <w:t xml:space="preserve">epharose beads from the solution </w:t>
      </w:r>
      <w:r w:rsidRPr="00E00EDB">
        <w:t xml:space="preserve">showed no peaks in any of the </w:t>
      </w:r>
      <w:r>
        <w:t>chromatograms (</w:t>
      </w:r>
      <w:r w:rsidRPr="002A7005">
        <w:rPr>
          <w:b/>
        </w:rPr>
        <w:t xml:space="preserve">Figure </w:t>
      </w:r>
      <w:r>
        <w:rPr>
          <w:b/>
        </w:rPr>
        <w:t>9</w:t>
      </w:r>
      <w:r w:rsidR="00AA1947">
        <w:rPr>
          <w:b/>
        </w:rPr>
        <w:t>1</w:t>
      </w:r>
      <w:r>
        <w:t>)</w:t>
      </w:r>
      <w:r w:rsidRPr="00E00EDB">
        <w:t xml:space="preserve">. </w:t>
      </w:r>
      <w:r w:rsidRPr="00E00EDB">
        <w:rPr>
          <w:b/>
        </w:rPr>
        <w:t xml:space="preserve">Table </w:t>
      </w:r>
      <w:r>
        <w:rPr>
          <w:b/>
        </w:rPr>
        <w:t>34</w:t>
      </w:r>
      <w:r w:rsidRPr="00E00EDB">
        <w:rPr>
          <w:b/>
        </w:rPr>
        <w:t xml:space="preserve"> </w:t>
      </w:r>
      <w:r w:rsidRPr="00E00EDB">
        <w:t xml:space="preserve">shows the mass </w:t>
      </w:r>
      <w:r w:rsidR="003F345F">
        <w:t>spectrometry</w:t>
      </w:r>
      <w:r w:rsidRPr="00E00EDB">
        <w:t xml:space="preserve"> results obtained using this washing procedure</w:t>
      </w:r>
      <w:r>
        <w:t>, with once again</w:t>
      </w:r>
      <w:r w:rsidRPr="00E00EDB">
        <w:t xml:space="preserve"> very little correlation between the molecules with the highest %</w:t>
      </w:r>
      <w:r>
        <w:t xml:space="preserve"> </w:t>
      </w:r>
      <w:r w:rsidRPr="00E00EDB">
        <w:t>TAP</w:t>
      </w:r>
      <w:r>
        <w:t>H</w:t>
      </w:r>
      <w:r w:rsidRPr="00E00EDB">
        <w:t xml:space="preserve"> in the </w:t>
      </w:r>
      <w:r>
        <w:t>8-</w:t>
      </w:r>
      <w:r w:rsidRPr="00E00EDB">
        <w:t xml:space="preserve">component libraries and in the </w:t>
      </w:r>
      <w:r>
        <w:t>20-component libraries.</w:t>
      </w:r>
    </w:p>
    <w:p w:rsidR="0056448D" w:rsidRDefault="0056448D" w:rsidP="0056448D">
      <w:pPr>
        <w:spacing w:line="360" w:lineRule="auto"/>
        <w:jc w:val="both"/>
      </w:pPr>
    </w:p>
    <w:tbl>
      <w:tblPr>
        <w:tblStyle w:val="LightShading-Accent13"/>
        <w:tblW w:w="0" w:type="auto"/>
        <w:jc w:val="center"/>
        <w:tblInd w:w="2" w:type="dxa"/>
        <w:tblBorders>
          <w:top w:val="single" w:sz="8" w:space="0" w:color="auto"/>
          <w:left w:val="single" w:sz="8" w:space="0" w:color="auto"/>
          <w:bottom w:val="single" w:sz="8" w:space="0" w:color="auto"/>
          <w:right w:val="single" w:sz="8" w:space="0" w:color="auto"/>
        </w:tblBorders>
        <w:tblLook w:val="01E0" w:firstRow="1" w:lastRow="1" w:firstColumn="1" w:lastColumn="1" w:noHBand="0" w:noVBand="0"/>
      </w:tblPr>
      <w:tblGrid>
        <w:gridCol w:w="1771"/>
        <w:gridCol w:w="1771"/>
        <w:gridCol w:w="1771"/>
        <w:gridCol w:w="1771"/>
        <w:gridCol w:w="1772"/>
      </w:tblGrid>
      <w:tr w:rsidR="0056448D" w:rsidRPr="005A2E84" w:rsidTr="002F178C">
        <w:trPr>
          <w:jc w:val="center"/>
        </w:trPr>
        <w:tc>
          <w:tcPr>
            <w:tcW w:w="1771" w:type="dxa"/>
            <w:tcBorders>
              <w:top w:val="single" w:sz="8" w:space="0" w:color="auto"/>
              <w:bottom w:val="single" w:sz="8" w:space="0" w:color="auto"/>
            </w:tcBorders>
            <w:shd w:val="clear" w:color="auto" w:fill="B8CCE4" w:themeFill="accent1" w:themeFillTint="66"/>
          </w:tcPr>
          <w:p w:rsidR="0056448D" w:rsidRPr="00AD56EF" w:rsidRDefault="0056448D" w:rsidP="002F178C">
            <w:pPr>
              <w:tabs>
                <w:tab w:val="left" w:pos="5142"/>
              </w:tabs>
              <w:spacing w:line="360" w:lineRule="auto"/>
              <w:jc w:val="center"/>
              <w:rPr>
                <w:rFonts w:ascii="Arial" w:hAnsi="Arial" w:cs="Arial"/>
                <w:bCs/>
                <w:color w:val="auto"/>
                <w:sz w:val="24"/>
                <w:szCs w:val="24"/>
              </w:rPr>
            </w:pPr>
          </w:p>
        </w:tc>
        <w:tc>
          <w:tcPr>
            <w:tcW w:w="1771" w:type="dxa"/>
            <w:tcBorders>
              <w:top w:val="single" w:sz="8" w:space="0" w:color="auto"/>
              <w:bottom w:val="single" w:sz="8" w:space="0" w:color="auto"/>
            </w:tcBorders>
            <w:shd w:val="clear" w:color="auto" w:fill="B8CCE4" w:themeFill="accent1" w:themeFillTint="66"/>
          </w:tcPr>
          <w:p w:rsidR="0056448D" w:rsidRPr="00AD56EF" w:rsidRDefault="0056448D" w:rsidP="002F178C">
            <w:pPr>
              <w:tabs>
                <w:tab w:val="left" w:pos="5142"/>
              </w:tabs>
              <w:spacing w:line="360" w:lineRule="auto"/>
              <w:jc w:val="center"/>
              <w:rPr>
                <w:rFonts w:ascii="Arial" w:hAnsi="Arial" w:cs="Arial"/>
                <w:b/>
                <w:bCs/>
                <w:color w:val="auto"/>
                <w:sz w:val="24"/>
                <w:szCs w:val="24"/>
              </w:rPr>
            </w:pPr>
            <w:r w:rsidRPr="00AD56EF">
              <w:rPr>
                <w:rFonts w:ascii="Arial" w:hAnsi="Arial" w:cs="Arial"/>
                <w:b/>
                <w:bCs/>
                <w:color w:val="auto"/>
                <w:sz w:val="24"/>
                <w:szCs w:val="24"/>
              </w:rPr>
              <w:t>Difference in % TAPH DCL 1</w:t>
            </w:r>
          </w:p>
        </w:tc>
        <w:tc>
          <w:tcPr>
            <w:tcW w:w="1771" w:type="dxa"/>
            <w:tcBorders>
              <w:top w:val="single" w:sz="8" w:space="0" w:color="auto"/>
              <w:bottom w:val="single" w:sz="8" w:space="0" w:color="auto"/>
            </w:tcBorders>
            <w:shd w:val="clear" w:color="auto" w:fill="B8CCE4" w:themeFill="accent1" w:themeFillTint="66"/>
          </w:tcPr>
          <w:p w:rsidR="0056448D" w:rsidRPr="00AD56EF" w:rsidRDefault="0056448D" w:rsidP="002F178C">
            <w:pPr>
              <w:tabs>
                <w:tab w:val="left" w:pos="5142"/>
              </w:tabs>
              <w:spacing w:line="360" w:lineRule="auto"/>
              <w:jc w:val="center"/>
              <w:rPr>
                <w:rFonts w:ascii="Arial" w:hAnsi="Arial" w:cs="Arial"/>
                <w:b/>
                <w:bCs/>
                <w:color w:val="auto"/>
                <w:sz w:val="24"/>
                <w:szCs w:val="24"/>
              </w:rPr>
            </w:pPr>
            <w:r w:rsidRPr="00AD56EF">
              <w:rPr>
                <w:rFonts w:ascii="Arial" w:hAnsi="Arial" w:cs="Arial"/>
                <w:b/>
                <w:bCs/>
                <w:color w:val="auto"/>
                <w:sz w:val="24"/>
                <w:szCs w:val="24"/>
              </w:rPr>
              <w:t>Difference in % TAPH DCL 2</w:t>
            </w:r>
          </w:p>
        </w:tc>
        <w:tc>
          <w:tcPr>
            <w:tcW w:w="1771" w:type="dxa"/>
            <w:tcBorders>
              <w:top w:val="single" w:sz="8" w:space="0" w:color="auto"/>
              <w:bottom w:val="single" w:sz="8" w:space="0" w:color="auto"/>
            </w:tcBorders>
            <w:shd w:val="clear" w:color="auto" w:fill="B8CCE4" w:themeFill="accent1" w:themeFillTint="66"/>
          </w:tcPr>
          <w:p w:rsidR="0056448D" w:rsidRPr="00AD56EF" w:rsidRDefault="0056448D" w:rsidP="002F178C">
            <w:pPr>
              <w:tabs>
                <w:tab w:val="left" w:pos="5142"/>
              </w:tabs>
              <w:spacing w:line="360" w:lineRule="auto"/>
              <w:jc w:val="center"/>
              <w:rPr>
                <w:rFonts w:ascii="Arial" w:hAnsi="Arial" w:cs="Arial"/>
                <w:b/>
                <w:bCs/>
                <w:color w:val="auto"/>
                <w:sz w:val="24"/>
                <w:szCs w:val="24"/>
              </w:rPr>
            </w:pPr>
            <w:r w:rsidRPr="00AD56EF">
              <w:rPr>
                <w:rFonts w:ascii="Arial" w:hAnsi="Arial" w:cs="Arial"/>
                <w:b/>
                <w:bCs/>
                <w:color w:val="auto"/>
                <w:sz w:val="24"/>
                <w:szCs w:val="24"/>
              </w:rPr>
              <w:t>Difference in % TAPH DCL 3</w:t>
            </w:r>
          </w:p>
        </w:tc>
        <w:tc>
          <w:tcPr>
            <w:tcW w:w="1772" w:type="dxa"/>
            <w:tcBorders>
              <w:top w:val="single" w:sz="8" w:space="0" w:color="auto"/>
              <w:bottom w:val="single" w:sz="8" w:space="0" w:color="auto"/>
            </w:tcBorders>
            <w:shd w:val="clear" w:color="auto" w:fill="B8CCE4" w:themeFill="accent1" w:themeFillTint="66"/>
          </w:tcPr>
          <w:p w:rsidR="0056448D" w:rsidRPr="00AD56EF" w:rsidRDefault="0056448D" w:rsidP="002F178C">
            <w:pPr>
              <w:tabs>
                <w:tab w:val="left" w:pos="5142"/>
              </w:tabs>
              <w:spacing w:line="360" w:lineRule="auto"/>
              <w:jc w:val="center"/>
              <w:rPr>
                <w:rFonts w:ascii="Arial" w:hAnsi="Arial" w:cs="Arial"/>
                <w:b/>
                <w:bCs/>
                <w:color w:val="auto"/>
                <w:sz w:val="24"/>
                <w:szCs w:val="24"/>
                <w:highlight w:val="yellow"/>
              </w:rPr>
            </w:pPr>
            <w:r w:rsidRPr="00AD56EF">
              <w:rPr>
                <w:rFonts w:ascii="Arial" w:hAnsi="Arial" w:cs="Arial"/>
                <w:b/>
                <w:bCs/>
                <w:color w:val="auto"/>
                <w:sz w:val="24"/>
                <w:szCs w:val="24"/>
              </w:rPr>
              <w:t>Difference in % TAPH DCL 4</w:t>
            </w:r>
          </w:p>
        </w:tc>
      </w:tr>
      <w:tr w:rsidR="0056448D" w:rsidRPr="00C16B25" w:rsidTr="002F178C">
        <w:trPr>
          <w:jc w:val="center"/>
        </w:trPr>
        <w:tc>
          <w:tcPr>
            <w:tcW w:w="1771" w:type="dxa"/>
            <w:tcBorders>
              <w:top w:val="single" w:sz="8" w:space="0" w:color="auto"/>
            </w:tcBorders>
          </w:tcPr>
          <w:p w:rsidR="0056448D" w:rsidRPr="00AD56EF" w:rsidRDefault="0056448D" w:rsidP="002F178C">
            <w:pPr>
              <w:tabs>
                <w:tab w:val="left" w:pos="5142"/>
              </w:tabs>
              <w:spacing w:line="360" w:lineRule="auto"/>
              <w:jc w:val="center"/>
              <w:rPr>
                <w:rFonts w:ascii="Arial" w:hAnsi="Arial" w:cs="Arial"/>
                <w:b/>
                <w:bCs/>
                <w:color w:val="auto"/>
                <w:sz w:val="24"/>
                <w:szCs w:val="24"/>
              </w:rPr>
            </w:pPr>
            <w:r w:rsidRPr="00AD56EF">
              <w:rPr>
                <w:rFonts w:ascii="Arial" w:hAnsi="Arial" w:cs="Arial"/>
                <w:b/>
                <w:bCs/>
                <w:color w:val="auto"/>
                <w:sz w:val="24"/>
                <w:szCs w:val="24"/>
              </w:rPr>
              <w:t>Neu5Ac</w:t>
            </w:r>
          </w:p>
        </w:tc>
        <w:tc>
          <w:tcPr>
            <w:tcW w:w="1771" w:type="dxa"/>
            <w:tcBorders>
              <w:top w:val="single" w:sz="8" w:space="0" w:color="auto"/>
            </w:tcBorders>
          </w:tcPr>
          <w:p w:rsidR="0056448D" w:rsidRPr="00AD56EF" w:rsidRDefault="0056448D" w:rsidP="002F178C">
            <w:pPr>
              <w:jc w:val="center"/>
              <w:rPr>
                <w:rFonts w:ascii="Calibri" w:hAnsi="Calibri"/>
                <w:color w:val="C00000"/>
                <w:sz w:val="24"/>
                <w:szCs w:val="24"/>
              </w:rPr>
            </w:pPr>
            <w:r w:rsidRPr="00AD56EF">
              <w:rPr>
                <w:rFonts w:ascii="Calibri" w:hAnsi="Calibri"/>
                <w:color w:val="C00000"/>
                <w:sz w:val="24"/>
                <w:szCs w:val="24"/>
              </w:rPr>
              <w:t>2.04 ±1.46</w:t>
            </w:r>
          </w:p>
        </w:tc>
        <w:tc>
          <w:tcPr>
            <w:tcW w:w="1771" w:type="dxa"/>
            <w:tcBorders>
              <w:top w:val="single" w:sz="8" w:space="0" w:color="auto"/>
            </w:tcBorders>
          </w:tcPr>
          <w:p w:rsidR="0056448D" w:rsidRPr="00AD56EF" w:rsidRDefault="0056448D" w:rsidP="002F178C">
            <w:pPr>
              <w:jc w:val="center"/>
              <w:rPr>
                <w:rFonts w:ascii="Calibri" w:hAnsi="Calibri"/>
                <w:color w:val="C00000"/>
                <w:sz w:val="24"/>
                <w:szCs w:val="24"/>
              </w:rPr>
            </w:pPr>
            <w:r w:rsidRPr="00AD56EF">
              <w:rPr>
                <w:rFonts w:ascii="Calibri" w:hAnsi="Calibri"/>
                <w:color w:val="C00000"/>
                <w:sz w:val="24"/>
                <w:szCs w:val="24"/>
              </w:rPr>
              <w:t>14.96 ± 4.57</w:t>
            </w:r>
          </w:p>
        </w:tc>
        <w:tc>
          <w:tcPr>
            <w:tcW w:w="1771" w:type="dxa"/>
            <w:tcBorders>
              <w:top w:val="single" w:sz="8" w:space="0" w:color="auto"/>
            </w:tcBorders>
          </w:tcPr>
          <w:p w:rsidR="0056448D" w:rsidRPr="00AD56EF" w:rsidRDefault="0056448D" w:rsidP="002F178C">
            <w:pPr>
              <w:jc w:val="center"/>
              <w:rPr>
                <w:rFonts w:ascii="Calibri" w:hAnsi="Calibri"/>
                <w:color w:val="auto"/>
                <w:sz w:val="24"/>
                <w:szCs w:val="24"/>
              </w:rPr>
            </w:pPr>
            <w:r w:rsidRPr="00AD56EF">
              <w:rPr>
                <w:rFonts w:ascii="Calibri" w:hAnsi="Calibri"/>
                <w:color w:val="auto"/>
                <w:sz w:val="24"/>
                <w:szCs w:val="24"/>
              </w:rPr>
              <w:t>1.08</w:t>
            </w:r>
          </w:p>
        </w:tc>
        <w:tc>
          <w:tcPr>
            <w:tcW w:w="1772" w:type="dxa"/>
            <w:tcBorders>
              <w:top w:val="single" w:sz="8" w:space="0" w:color="auto"/>
            </w:tcBorders>
          </w:tcPr>
          <w:p w:rsidR="0056448D" w:rsidRPr="00AD56EF" w:rsidRDefault="0056448D" w:rsidP="002F178C">
            <w:pPr>
              <w:jc w:val="center"/>
              <w:rPr>
                <w:rFonts w:ascii="Calibri" w:hAnsi="Calibri"/>
                <w:color w:val="C00000"/>
                <w:sz w:val="24"/>
                <w:szCs w:val="24"/>
              </w:rPr>
            </w:pPr>
            <w:r w:rsidRPr="00AD56EF">
              <w:rPr>
                <w:rFonts w:ascii="Calibri" w:hAnsi="Calibri"/>
                <w:color w:val="C00000"/>
                <w:sz w:val="24"/>
                <w:szCs w:val="24"/>
              </w:rPr>
              <w:t>4.86</w:t>
            </w:r>
          </w:p>
        </w:tc>
      </w:tr>
      <w:tr w:rsidR="0056448D" w:rsidRPr="00C16B25" w:rsidTr="002F178C">
        <w:trPr>
          <w:jc w:val="center"/>
        </w:trPr>
        <w:tc>
          <w:tcPr>
            <w:tcW w:w="1771" w:type="dxa"/>
            <w:shd w:val="clear" w:color="auto" w:fill="B8CCE4" w:themeFill="accent1" w:themeFillTint="66"/>
          </w:tcPr>
          <w:p w:rsidR="0056448D" w:rsidRPr="00AD56EF" w:rsidRDefault="0056448D" w:rsidP="002F178C">
            <w:pPr>
              <w:tabs>
                <w:tab w:val="left" w:pos="5142"/>
              </w:tabs>
              <w:spacing w:line="360" w:lineRule="auto"/>
              <w:jc w:val="center"/>
              <w:rPr>
                <w:rFonts w:ascii="Arial" w:hAnsi="Arial" w:cs="Arial"/>
                <w:b/>
                <w:bCs/>
                <w:color w:val="auto"/>
                <w:sz w:val="24"/>
                <w:szCs w:val="24"/>
              </w:rPr>
            </w:pPr>
            <w:r w:rsidRPr="00AD56EF">
              <w:rPr>
                <w:rFonts w:ascii="Arial" w:hAnsi="Arial" w:cs="Arial"/>
                <w:b/>
                <w:bCs/>
                <w:color w:val="auto"/>
                <w:sz w:val="24"/>
                <w:szCs w:val="24"/>
              </w:rPr>
              <w:t>13</w:t>
            </w:r>
          </w:p>
        </w:tc>
        <w:tc>
          <w:tcPr>
            <w:tcW w:w="1771" w:type="dxa"/>
            <w:shd w:val="clear" w:color="auto" w:fill="B8CCE4" w:themeFill="accent1" w:themeFillTint="66"/>
          </w:tcPr>
          <w:p w:rsidR="0056448D" w:rsidRPr="00AD56EF" w:rsidRDefault="0056448D" w:rsidP="002F178C">
            <w:pPr>
              <w:jc w:val="center"/>
              <w:rPr>
                <w:rFonts w:ascii="Calibri" w:hAnsi="Calibri"/>
                <w:color w:val="00B050"/>
                <w:sz w:val="24"/>
                <w:szCs w:val="24"/>
                <w:highlight w:val="yellow"/>
              </w:rPr>
            </w:pPr>
            <w:r w:rsidRPr="00AD56EF">
              <w:rPr>
                <w:rFonts w:ascii="Calibri" w:hAnsi="Calibri"/>
                <w:color w:val="00B050"/>
                <w:sz w:val="24"/>
                <w:szCs w:val="24"/>
              </w:rPr>
              <w:t>-3.01 ± 1.85</w:t>
            </w:r>
          </w:p>
        </w:tc>
        <w:tc>
          <w:tcPr>
            <w:tcW w:w="1771" w:type="dxa"/>
            <w:shd w:val="clear" w:color="auto" w:fill="B8CCE4" w:themeFill="accent1" w:themeFillTint="66"/>
          </w:tcPr>
          <w:p w:rsidR="0056448D" w:rsidRPr="00AD56EF" w:rsidRDefault="0056448D" w:rsidP="002F178C">
            <w:pPr>
              <w:tabs>
                <w:tab w:val="left" w:pos="5142"/>
              </w:tabs>
              <w:spacing w:line="360" w:lineRule="auto"/>
              <w:jc w:val="center"/>
              <w:rPr>
                <w:rFonts w:ascii="Arial" w:hAnsi="Arial" w:cs="Arial"/>
                <w:bCs/>
                <w:color w:val="365F91" w:themeColor="accent1" w:themeShade="BF"/>
                <w:sz w:val="24"/>
                <w:szCs w:val="24"/>
              </w:rPr>
            </w:pPr>
          </w:p>
        </w:tc>
        <w:tc>
          <w:tcPr>
            <w:tcW w:w="1771" w:type="dxa"/>
            <w:shd w:val="clear" w:color="auto" w:fill="B8CCE4" w:themeFill="accent1" w:themeFillTint="66"/>
          </w:tcPr>
          <w:p w:rsidR="0056448D" w:rsidRPr="00AD56EF" w:rsidRDefault="0056448D" w:rsidP="002F178C">
            <w:pPr>
              <w:tabs>
                <w:tab w:val="left" w:pos="5142"/>
              </w:tabs>
              <w:spacing w:line="360" w:lineRule="auto"/>
              <w:jc w:val="center"/>
              <w:rPr>
                <w:rFonts w:ascii="Arial" w:hAnsi="Arial" w:cs="Arial"/>
                <w:bCs/>
                <w:color w:val="365F91" w:themeColor="accent1" w:themeShade="BF"/>
                <w:sz w:val="24"/>
                <w:szCs w:val="24"/>
              </w:rPr>
            </w:pPr>
          </w:p>
        </w:tc>
        <w:tc>
          <w:tcPr>
            <w:tcW w:w="1772" w:type="dxa"/>
            <w:shd w:val="clear" w:color="auto" w:fill="B8CCE4" w:themeFill="accent1" w:themeFillTint="66"/>
          </w:tcPr>
          <w:p w:rsidR="0056448D" w:rsidRPr="00AD56EF" w:rsidRDefault="0056448D" w:rsidP="002F178C">
            <w:pPr>
              <w:jc w:val="center"/>
              <w:rPr>
                <w:rFonts w:ascii="Calibri" w:hAnsi="Calibri"/>
                <w:color w:val="auto"/>
                <w:sz w:val="24"/>
                <w:szCs w:val="24"/>
                <w:highlight w:val="yellow"/>
              </w:rPr>
            </w:pPr>
            <w:r w:rsidRPr="00AD56EF">
              <w:rPr>
                <w:rFonts w:ascii="Calibri" w:hAnsi="Calibri"/>
                <w:color w:val="auto"/>
                <w:sz w:val="24"/>
                <w:szCs w:val="24"/>
              </w:rPr>
              <w:t>-1.17</w:t>
            </w:r>
          </w:p>
        </w:tc>
      </w:tr>
      <w:tr w:rsidR="0056448D" w:rsidRPr="00C16B25" w:rsidTr="002F178C">
        <w:trPr>
          <w:jc w:val="center"/>
        </w:trPr>
        <w:tc>
          <w:tcPr>
            <w:tcW w:w="1771" w:type="dxa"/>
          </w:tcPr>
          <w:p w:rsidR="0056448D" w:rsidRPr="00AD56EF" w:rsidRDefault="0056448D" w:rsidP="002F178C">
            <w:pPr>
              <w:tabs>
                <w:tab w:val="left" w:pos="5142"/>
              </w:tabs>
              <w:spacing w:line="360" w:lineRule="auto"/>
              <w:jc w:val="center"/>
              <w:rPr>
                <w:rFonts w:ascii="Arial" w:hAnsi="Arial" w:cs="Arial"/>
                <w:b/>
                <w:bCs/>
                <w:color w:val="auto"/>
                <w:sz w:val="24"/>
                <w:szCs w:val="24"/>
              </w:rPr>
            </w:pPr>
            <w:r w:rsidRPr="00AD56EF">
              <w:rPr>
                <w:rFonts w:ascii="Arial" w:hAnsi="Arial" w:cs="Arial"/>
                <w:b/>
                <w:bCs/>
                <w:color w:val="auto"/>
                <w:sz w:val="24"/>
                <w:szCs w:val="24"/>
              </w:rPr>
              <w:t>34</w:t>
            </w:r>
          </w:p>
        </w:tc>
        <w:tc>
          <w:tcPr>
            <w:tcW w:w="1771" w:type="dxa"/>
          </w:tcPr>
          <w:p w:rsidR="0056448D" w:rsidRPr="00AD56EF" w:rsidRDefault="0056448D" w:rsidP="002F178C">
            <w:pPr>
              <w:jc w:val="center"/>
              <w:rPr>
                <w:rFonts w:ascii="Calibri" w:hAnsi="Calibri"/>
                <w:color w:val="auto"/>
                <w:sz w:val="24"/>
                <w:szCs w:val="24"/>
              </w:rPr>
            </w:pPr>
            <w:r w:rsidRPr="00AD56EF">
              <w:rPr>
                <w:rFonts w:ascii="Calibri" w:hAnsi="Calibri"/>
                <w:color w:val="auto"/>
                <w:sz w:val="24"/>
                <w:szCs w:val="24"/>
              </w:rPr>
              <w:t>1.31 ± 2.86</w:t>
            </w:r>
          </w:p>
        </w:tc>
        <w:tc>
          <w:tcPr>
            <w:tcW w:w="1771" w:type="dxa"/>
          </w:tcPr>
          <w:p w:rsidR="0056448D" w:rsidRPr="00AD56EF" w:rsidRDefault="0056448D" w:rsidP="002F178C">
            <w:pPr>
              <w:tabs>
                <w:tab w:val="left" w:pos="5142"/>
              </w:tabs>
              <w:spacing w:line="360" w:lineRule="auto"/>
              <w:jc w:val="center"/>
              <w:rPr>
                <w:rFonts w:ascii="Arial" w:hAnsi="Arial" w:cs="Arial"/>
                <w:bCs/>
                <w:color w:val="auto"/>
                <w:sz w:val="24"/>
                <w:szCs w:val="24"/>
              </w:rPr>
            </w:pPr>
          </w:p>
        </w:tc>
        <w:tc>
          <w:tcPr>
            <w:tcW w:w="1771" w:type="dxa"/>
          </w:tcPr>
          <w:p w:rsidR="0056448D" w:rsidRPr="00AD56EF" w:rsidRDefault="0056448D" w:rsidP="002F178C">
            <w:pPr>
              <w:tabs>
                <w:tab w:val="left" w:pos="5142"/>
              </w:tabs>
              <w:spacing w:line="360" w:lineRule="auto"/>
              <w:jc w:val="center"/>
              <w:rPr>
                <w:rFonts w:ascii="Arial" w:hAnsi="Arial" w:cs="Arial"/>
                <w:bCs/>
                <w:color w:val="auto"/>
                <w:sz w:val="24"/>
                <w:szCs w:val="24"/>
              </w:rPr>
            </w:pPr>
          </w:p>
        </w:tc>
        <w:tc>
          <w:tcPr>
            <w:tcW w:w="1772" w:type="dxa"/>
          </w:tcPr>
          <w:p w:rsidR="0056448D" w:rsidRPr="00AD56EF" w:rsidRDefault="0056448D" w:rsidP="002F178C">
            <w:pPr>
              <w:jc w:val="center"/>
              <w:rPr>
                <w:rFonts w:ascii="Calibri" w:hAnsi="Calibri"/>
                <w:color w:val="auto"/>
                <w:sz w:val="24"/>
                <w:szCs w:val="24"/>
              </w:rPr>
            </w:pPr>
            <w:r w:rsidRPr="00AD56EF">
              <w:rPr>
                <w:rFonts w:ascii="Calibri" w:hAnsi="Calibri"/>
                <w:color w:val="auto"/>
                <w:sz w:val="24"/>
                <w:szCs w:val="24"/>
              </w:rPr>
              <w:t>-0.921</w:t>
            </w:r>
          </w:p>
        </w:tc>
      </w:tr>
      <w:tr w:rsidR="0056448D" w:rsidRPr="00C16B25" w:rsidTr="002F178C">
        <w:trPr>
          <w:jc w:val="center"/>
        </w:trPr>
        <w:tc>
          <w:tcPr>
            <w:tcW w:w="1771" w:type="dxa"/>
            <w:shd w:val="clear" w:color="auto" w:fill="B8CCE4" w:themeFill="accent1" w:themeFillTint="66"/>
          </w:tcPr>
          <w:p w:rsidR="0056448D" w:rsidRPr="00AD56EF" w:rsidRDefault="0056448D" w:rsidP="002F178C">
            <w:pPr>
              <w:tabs>
                <w:tab w:val="left" w:pos="5142"/>
              </w:tabs>
              <w:spacing w:line="360" w:lineRule="auto"/>
              <w:jc w:val="center"/>
              <w:rPr>
                <w:rFonts w:ascii="Arial" w:hAnsi="Arial" w:cs="Arial"/>
                <w:b/>
                <w:bCs/>
                <w:color w:val="auto"/>
                <w:sz w:val="24"/>
                <w:szCs w:val="24"/>
              </w:rPr>
            </w:pPr>
            <w:r w:rsidRPr="00AD56EF">
              <w:rPr>
                <w:rFonts w:ascii="Arial" w:hAnsi="Arial" w:cs="Arial"/>
                <w:b/>
                <w:bCs/>
                <w:color w:val="auto"/>
                <w:sz w:val="24"/>
                <w:szCs w:val="24"/>
              </w:rPr>
              <w:t>32</w:t>
            </w:r>
          </w:p>
        </w:tc>
        <w:tc>
          <w:tcPr>
            <w:tcW w:w="1771" w:type="dxa"/>
            <w:shd w:val="clear" w:color="auto" w:fill="B8CCE4" w:themeFill="accent1" w:themeFillTint="66"/>
          </w:tcPr>
          <w:p w:rsidR="0056448D" w:rsidRPr="00AD56EF" w:rsidRDefault="0056448D" w:rsidP="002F178C">
            <w:pPr>
              <w:jc w:val="center"/>
              <w:rPr>
                <w:rFonts w:ascii="Calibri" w:hAnsi="Calibri"/>
                <w:color w:val="auto"/>
                <w:sz w:val="24"/>
                <w:szCs w:val="24"/>
              </w:rPr>
            </w:pPr>
            <w:r w:rsidRPr="00AD56EF">
              <w:rPr>
                <w:rFonts w:ascii="Calibri" w:hAnsi="Calibri"/>
                <w:color w:val="auto"/>
                <w:sz w:val="24"/>
                <w:szCs w:val="24"/>
              </w:rPr>
              <w:t>-0.342 ± 0.450</w:t>
            </w:r>
          </w:p>
        </w:tc>
        <w:tc>
          <w:tcPr>
            <w:tcW w:w="1771" w:type="dxa"/>
            <w:shd w:val="clear" w:color="auto" w:fill="B8CCE4" w:themeFill="accent1" w:themeFillTint="66"/>
          </w:tcPr>
          <w:p w:rsidR="0056448D" w:rsidRPr="00AD56EF" w:rsidRDefault="0056448D" w:rsidP="002F178C">
            <w:pPr>
              <w:tabs>
                <w:tab w:val="left" w:pos="5142"/>
              </w:tabs>
              <w:spacing w:line="360" w:lineRule="auto"/>
              <w:jc w:val="center"/>
              <w:rPr>
                <w:rFonts w:ascii="Arial" w:hAnsi="Arial" w:cs="Arial"/>
                <w:bCs/>
                <w:color w:val="365F91" w:themeColor="accent1" w:themeShade="BF"/>
                <w:sz w:val="24"/>
                <w:szCs w:val="24"/>
              </w:rPr>
            </w:pPr>
          </w:p>
        </w:tc>
        <w:tc>
          <w:tcPr>
            <w:tcW w:w="1771" w:type="dxa"/>
            <w:shd w:val="clear" w:color="auto" w:fill="B8CCE4" w:themeFill="accent1" w:themeFillTint="66"/>
          </w:tcPr>
          <w:p w:rsidR="0056448D" w:rsidRPr="00AD56EF" w:rsidRDefault="0056448D" w:rsidP="002F178C">
            <w:pPr>
              <w:tabs>
                <w:tab w:val="left" w:pos="5142"/>
              </w:tabs>
              <w:spacing w:line="360" w:lineRule="auto"/>
              <w:jc w:val="center"/>
              <w:rPr>
                <w:rFonts w:ascii="Arial" w:hAnsi="Arial" w:cs="Arial"/>
                <w:bCs/>
                <w:color w:val="365F91" w:themeColor="accent1" w:themeShade="BF"/>
                <w:sz w:val="24"/>
                <w:szCs w:val="24"/>
              </w:rPr>
            </w:pPr>
          </w:p>
        </w:tc>
        <w:tc>
          <w:tcPr>
            <w:tcW w:w="1772" w:type="dxa"/>
            <w:shd w:val="clear" w:color="auto" w:fill="B8CCE4" w:themeFill="accent1" w:themeFillTint="66"/>
          </w:tcPr>
          <w:p w:rsidR="0056448D" w:rsidRPr="00AD56EF" w:rsidRDefault="0056448D" w:rsidP="002F178C">
            <w:pPr>
              <w:jc w:val="center"/>
              <w:rPr>
                <w:rFonts w:ascii="Calibri" w:hAnsi="Calibri"/>
                <w:color w:val="00B050"/>
                <w:sz w:val="24"/>
                <w:szCs w:val="24"/>
                <w:highlight w:val="yellow"/>
              </w:rPr>
            </w:pPr>
            <w:r w:rsidRPr="00AD56EF">
              <w:rPr>
                <w:rFonts w:ascii="Calibri" w:hAnsi="Calibri"/>
                <w:color w:val="00B050"/>
                <w:sz w:val="24"/>
                <w:szCs w:val="24"/>
              </w:rPr>
              <w:t>-1.34</w:t>
            </w:r>
          </w:p>
        </w:tc>
      </w:tr>
      <w:tr w:rsidR="0056448D" w:rsidRPr="00C16B25" w:rsidTr="002F178C">
        <w:trPr>
          <w:jc w:val="center"/>
        </w:trPr>
        <w:tc>
          <w:tcPr>
            <w:tcW w:w="1771" w:type="dxa"/>
          </w:tcPr>
          <w:p w:rsidR="0056448D" w:rsidRPr="00AD56EF" w:rsidRDefault="0056448D" w:rsidP="002F178C">
            <w:pPr>
              <w:tabs>
                <w:tab w:val="left" w:pos="5142"/>
              </w:tabs>
              <w:spacing w:line="360" w:lineRule="auto"/>
              <w:jc w:val="center"/>
              <w:rPr>
                <w:rFonts w:ascii="Arial" w:hAnsi="Arial" w:cs="Arial"/>
                <w:b/>
                <w:bCs/>
                <w:color w:val="auto"/>
                <w:sz w:val="24"/>
                <w:szCs w:val="24"/>
              </w:rPr>
            </w:pPr>
            <w:r w:rsidRPr="00AD56EF">
              <w:rPr>
                <w:rFonts w:ascii="Arial" w:hAnsi="Arial" w:cs="Arial"/>
                <w:b/>
                <w:bCs/>
                <w:color w:val="auto"/>
                <w:sz w:val="24"/>
                <w:szCs w:val="24"/>
              </w:rPr>
              <w:t>33</w:t>
            </w:r>
          </w:p>
        </w:tc>
        <w:tc>
          <w:tcPr>
            <w:tcW w:w="1771" w:type="dxa"/>
          </w:tcPr>
          <w:p w:rsidR="0056448D" w:rsidRPr="00AD56EF" w:rsidRDefault="0056448D" w:rsidP="002F178C">
            <w:pPr>
              <w:tabs>
                <w:tab w:val="left" w:pos="5142"/>
              </w:tabs>
              <w:spacing w:line="360" w:lineRule="auto"/>
              <w:jc w:val="center"/>
              <w:rPr>
                <w:rFonts w:ascii="Arial" w:hAnsi="Arial" w:cs="Arial"/>
                <w:bCs/>
                <w:color w:val="365F91" w:themeColor="accent1" w:themeShade="BF"/>
                <w:sz w:val="24"/>
                <w:szCs w:val="24"/>
              </w:rPr>
            </w:pPr>
          </w:p>
        </w:tc>
        <w:tc>
          <w:tcPr>
            <w:tcW w:w="1771" w:type="dxa"/>
          </w:tcPr>
          <w:p w:rsidR="0056448D" w:rsidRPr="00AD56EF" w:rsidRDefault="0056448D" w:rsidP="002F178C">
            <w:pPr>
              <w:jc w:val="center"/>
              <w:rPr>
                <w:rFonts w:ascii="Calibri" w:hAnsi="Calibri"/>
                <w:color w:val="auto"/>
                <w:sz w:val="24"/>
                <w:szCs w:val="24"/>
              </w:rPr>
            </w:pPr>
            <w:r w:rsidRPr="00AD56EF">
              <w:rPr>
                <w:rFonts w:ascii="Calibri" w:hAnsi="Calibri"/>
                <w:color w:val="auto"/>
                <w:sz w:val="24"/>
                <w:szCs w:val="24"/>
              </w:rPr>
              <w:t>-2.75 ± 4.18</w:t>
            </w:r>
          </w:p>
        </w:tc>
        <w:tc>
          <w:tcPr>
            <w:tcW w:w="1771" w:type="dxa"/>
          </w:tcPr>
          <w:p w:rsidR="0056448D" w:rsidRPr="00AD56EF" w:rsidRDefault="0056448D" w:rsidP="002F178C">
            <w:pPr>
              <w:tabs>
                <w:tab w:val="left" w:pos="5142"/>
              </w:tabs>
              <w:spacing w:line="360" w:lineRule="auto"/>
              <w:jc w:val="center"/>
              <w:rPr>
                <w:rFonts w:ascii="Arial" w:hAnsi="Arial" w:cs="Arial"/>
                <w:bCs/>
                <w:color w:val="auto"/>
                <w:sz w:val="24"/>
                <w:szCs w:val="24"/>
              </w:rPr>
            </w:pPr>
          </w:p>
        </w:tc>
        <w:tc>
          <w:tcPr>
            <w:tcW w:w="1772" w:type="dxa"/>
          </w:tcPr>
          <w:p w:rsidR="0056448D" w:rsidRPr="00AD56EF" w:rsidRDefault="0056448D" w:rsidP="002F178C">
            <w:pPr>
              <w:tabs>
                <w:tab w:val="left" w:pos="460"/>
                <w:tab w:val="center" w:pos="778"/>
              </w:tabs>
              <w:jc w:val="center"/>
              <w:rPr>
                <w:rFonts w:ascii="Calibri" w:hAnsi="Calibri"/>
                <w:color w:val="auto"/>
                <w:sz w:val="24"/>
                <w:szCs w:val="24"/>
              </w:rPr>
            </w:pPr>
            <w:r w:rsidRPr="00AD56EF">
              <w:rPr>
                <w:rFonts w:ascii="Calibri" w:hAnsi="Calibri"/>
                <w:color w:val="auto"/>
                <w:sz w:val="24"/>
                <w:szCs w:val="24"/>
              </w:rPr>
              <w:t>-0.921</w:t>
            </w:r>
          </w:p>
        </w:tc>
      </w:tr>
      <w:tr w:rsidR="0056448D" w:rsidRPr="00C16B25" w:rsidTr="002F178C">
        <w:trPr>
          <w:jc w:val="center"/>
        </w:trPr>
        <w:tc>
          <w:tcPr>
            <w:tcW w:w="1771" w:type="dxa"/>
            <w:shd w:val="clear" w:color="auto" w:fill="B8CCE4" w:themeFill="accent1" w:themeFillTint="66"/>
          </w:tcPr>
          <w:p w:rsidR="0056448D" w:rsidRPr="00AD56EF" w:rsidRDefault="0056448D" w:rsidP="002F178C">
            <w:pPr>
              <w:tabs>
                <w:tab w:val="left" w:pos="5142"/>
              </w:tabs>
              <w:spacing w:line="360" w:lineRule="auto"/>
              <w:jc w:val="center"/>
              <w:rPr>
                <w:rFonts w:ascii="Arial" w:hAnsi="Arial" w:cs="Arial"/>
                <w:b/>
                <w:bCs/>
                <w:color w:val="auto"/>
                <w:sz w:val="24"/>
                <w:szCs w:val="24"/>
              </w:rPr>
            </w:pPr>
            <w:r w:rsidRPr="00AD56EF">
              <w:rPr>
                <w:rFonts w:ascii="Arial" w:hAnsi="Arial" w:cs="Arial"/>
                <w:b/>
                <w:bCs/>
                <w:color w:val="auto"/>
                <w:sz w:val="24"/>
                <w:szCs w:val="24"/>
              </w:rPr>
              <w:t>12</w:t>
            </w:r>
          </w:p>
        </w:tc>
        <w:tc>
          <w:tcPr>
            <w:tcW w:w="1771" w:type="dxa"/>
            <w:shd w:val="clear" w:color="auto" w:fill="B8CCE4" w:themeFill="accent1" w:themeFillTint="66"/>
          </w:tcPr>
          <w:p w:rsidR="0056448D" w:rsidRPr="00AD56EF" w:rsidRDefault="0056448D" w:rsidP="002F178C">
            <w:pPr>
              <w:tabs>
                <w:tab w:val="left" w:pos="5142"/>
              </w:tabs>
              <w:spacing w:line="360" w:lineRule="auto"/>
              <w:jc w:val="center"/>
              <w:rPr>
                <w:rFonts w:ascii="Arial" w:hAnsi="Arial" w:cs="Arial"/>
                <w:bCs/>
                <w:color w:val="365F91" w:themeColor="accent1" w:themeShade="BF"/>
                <w:sz w:val="24"/>
                <w:szCs w:val="24"/>
              </w:rPr>
            </w:pPr>
          </w:p>
        </w:tc>
        <w:tc>
          <w:tcPr>
            <w:tcW w:w="1771" w:type="dxa"/>
            <w:shd w:val="clear" w:color="auto" w:fill="B8CCE4" w:themeFill="accent1" w:themeFillTint="66"/>
          </w:tcPr>
          <w:p w:rsidR="0056448D" w:rsidRPr="00AD56EF" w:rsidRDefault="0056448D" w:rsidP="002F178C">
            <w:pPr>
              <w:jc w:val="center"/>
              <w:rPr>
                <w:rFonts w:ascii="Calibri" w:hAnsi="Calibri"/>
                <w:color w:val="00B050"/>
                <w:sz w:val="24"/>
                <w:szCs w:val="24"/>
                <w:highlight w:val="yellow"/>
              </w:rPr>
            </w:pPr>
            <w:r w:rsidRPr="00AD56EF">
              <w:rPr>
                <w:rFonts w:ascii="Calibri" w:hAnsi="Calibri"/>
                <w:color w:val="00B050"/>
                <w:sz w:val="24"/>
                <w:szCs w:val="24"/>
              </w:rPr>
              <w:t>-10.66 ± 2.28</w:t>
            </w:r>
          </w:p>
        </w:tc>
        <w:tc>
          <w:tcPr>
            <w:tcW w:w="1771" w:type="dxa"/>
            <w:shd w:val="clear" w:color="auto" w:fill="B8CCE4" w:themeFill="accent1" w:themeFillTint="66"/>
          </w:tcPr>
          <w:p w:rsidR="0056448D" w:rsidRPr="00AD56EF" w:rsidRDefault="0056448D" w:rsidP="002F178C">
            <w:pPr>
              <w:tabs>
                <w:tab w:val="left" w:pos="5142"/>
              </w:tabs>
              <w:spacing w:line="360" w:lineRule="auto"/>
              <w:jc w:val="center"/>
              <w:rPr>
                <w:rFonts w:ascii="Arial" w:hAnsi="Arial" w:cs="Arial"/>
                <w:bCs/>
                <w:color w:val="365F91" w:themeColor="accent1" w:themeShade="BF"/>
                <w:sz w:val="24"/>
                <w:szCs w:val="24"/>
              </w:rPr>
            </w:pPr>
          </w:p>
        </w:tc>
        <w:tc>
          <w:tcPr>
            <w:tcW w:w="1772" w:type="dxa"/>
            <w:shd w:val="clear" w:color="auto" w:fill="B8CCE4" w:themeFill="accent1" w:themeFillTint="66"/>
          </w:tcPr>
          <w:p w:rsidR="0056448D" w:rsidRPr="00AD56EF" w:rsidRDefault="0056448D" w:rsidP="002F178C">
            <w:pPr>
              <w:jc w:val="center"/>
              <w:rPr>
                <w:rFonts w:ascii="Calibri" w:hAnsi="Calibri"/>
                <w:color w:val="00B050"/>
                <w:sz w:val="24"/>
                <w:szCs w:val="24"/>
                <w:highlight w:val="yellow"/>
              </w:rPr>
            </w:pPr>
            <w:r w:rsidRPr="00AD56EF">
              <w:rPr>
                <w:rFonts w:ascii="Calibri" w:hAnsi="Calibri"/>
                <w:color w:val="00B050"/>
                <w:sz w:val="24"/>
                <w:szCs w:val="24"/>
              </w:rPr>
              <w:t>-1.74</w:t>
            </w:r>
          </w:p>
        </w:tc>
      </w:tr>
      <w:tr w:rsidR="0056448D" w:rsidRPr="00C16B25" w:rsidTr="002F178C">
        <w:trPr>
          <w:jc w:val="center"/>
        </w:trPr>
        <w:tc>
          <w:tcPr>
            <w:tcW w:w="1771" w:type="dxa"/>
          </w:tcPr>
          <w:p w:rsidR="0056448D" w:rsidRPr="00AD56EF" w:rsidRDefault="0056448D" w:rsidP="002F178C">
            <w:pPr>
              <w:tabs>
                <w:tab w:val="left" w:pos="5142"/>
              </w:tabs>
              <w:spacing w:line="360" w:lineRule="auto"/>
              <w:jc w:val="center"/>
              <w:rPr>
                <w:rFonts w:ascii="Arial" w:hAnsi="Arial" w:cs="Arial"/>
                <w:b/>
                <w:bCs/>
                <w:color w:val="auto"/>
                <w:sz w:val="24"/>
                <w:szCs w:val="24"/>
              </w:rPr>
            </w:pPr>
            <w:r w:rsidRPr="00AD56EF">
              <w:rPr>
                <w:rFonts w:ascii="Arial" w:hAnsi="Arial" w:cs="Arial"/>
                <w:b/>
                <w:bCs/>
                <w:color w:val="auto"/>
                <w:sz w:val="24"/>
                <w:szCs w:val="24"/>
              </w:rPr>
              <w:t>31</w:t>
            </w:r>
          </w:p>
        </w:tc>
        <w:tc>
          <w:tcPr>
            <w:tcW w:w="1771" w:type="dxa"/>
          </w:tcPr>
          <w:p w:rsidR="0056448D" w:rsidRPr="00AD56EF" w:rsidRDefault="0056448D" w:rsidP="002F178C">
            <w:pPr>
              <w:tabs>
                <w:tab w:val="left" w:pos="5142"/>
              </w:tabs>
              <w:spacing w:line="360" w:lineRule="auto"/>
              <w:jc w:val="center"/>
              <w:rPr>
                <w:rFonts w:ascii="Arial" w:hAnsi="Arial" w:cs="Arial"/>
                <w:bCs/>
                <w:color w:val="365F91" w:themeColor="accent1" w:themeShade="BF"/>
                <w:sz w:val="24"/>
                <w:szCs w:val="24"/>
              </w:rPr>
            </w:pPr>
          </w:p>
        </w:tc>
        <w:tc>
          <w:tcPr>
            <w:tcW w:w="1771" w:type="dxa"/>
          </w:tcPr>
          <w:p w:rsidR="0056448D" w:rsidRPr="00AD56EF" w:rsidRDefault="0056448D" w:rsidP="002F178C">
            <w:pPr>
              <w:jc w:val="center"/>
              <w:rPr>
                <w:rFonts w:ascii="Calibri" w:hAnsi="Calibri"/>
                <w:color w:val="auto"/>
                <w:sz w:val="24"/>
                <w:szCs w:val="24"/>
              </w:rPr>
            </w:pPr>
            <w:r w:rsidRPr="00AD56EF">
              <w:rPr>
                <w:rFonts w:ascii="Calibri" w:hAnsi="Calibri"/>
                <w:color w:val="auto"/>
                <w:sz w:val="24"/>
                <w:szCs w:val="24"/>
              </w:rPr>
              <w:t>-1.55 ± 1.90</w:t>
            </w:r>
          </w:p>
        </w:tc>
        <w:tc>
          <w:tcPr>
            <w:tcW w:w="1771" w:type="dxa"/>
          </w:tcPr>
          <w:p w:rsidR="0056448D" w:rsidRPr="00AD56EF" w:rsidRDefault="0056448D" w:rsidP="002F178C">
            <w:pPr>
              <w:tabs>
                <w:tab w:val="left" w:pos="5142"/>
              </w:tabs>
              <w:spacing w:line="360" w:lineRule="auto"/>
              <w:jc w:val="center"/>
              <w:rPr>
                <w:rFonts w:ascii="Arial" w:hAnsi="Arial" w:cs="Arial"/>
                <w:bCs/>
                <w:color w:val="auto"/>
                <w:sz w:val="24"/>
                <w:szCs w:val="24"/>
              </w:rPr>
            </w:pPr>
          </w:p>
        </w:tc>
        <w:tc>
          <w:tcPr>
            <w:tcW w:w="1772" w:type="dxa"/>
          </w:tcPr>
          <w:p w:rsidR="0056448D" w:rsidRPr="00AD56EF" w:rsidRDefault="0056448D" w:rsidP="002F178C">
            <w:pPr>
              <w:jc w:val="center"/>
              <w:rPr>
                <w:rFonts w:ascii="Calibri" w:hAnsi="Calibri"/>
                <w:color w:val="auto"/>
                <w:sz w:val="24"/>
                <w:szCs w:val="24"/>
              </w:rPr>
            </w:pPr>
            <w:r w:rsidRPr="00AD56EF">
              <w:rPr>
                <w:rFonts w:ascii="Calibri" w:hAnsi="Calibri"/>
                <w:color w:val="auto"/>
                <w:sz w:val="24"/>
                <w:szCs w:val="24"/>
              </w:rPr>
              <w:t>-0.176</w:t>
            </w:r>
          </w:p>
        </w:tc>
      </w:tr>
      <w:tr w:rsidR="0056448D" w:rsidRPr="00C16B25" w:rsidTr="002F178C">
        <w:trPr>
          <w:jc w:val="center"/>
        </w:trPr>
        <w:tc>
          <w:tcPr>
            <w:tcW w:w="1771" w:type="dxa"/>
            <w:shd w:val="clear" w:color="auto" w:fill="B8CCE4" w:themeFill="accent1" w:themeFillTint="66"/>
          </w:tcPr>
          <w:p w:rsidR="0056448D" w:rsidRPr="00AD56EF" w:rsidRDefault="0056448D" w:rsidP="002F178C">
            <w:pPr>
              <w:tabs>
                <w:tab w:val="left" w:pos="5142"/>
              </w:tabs>
              <w:spacing w:line="360" w:lineRule="auto"/>
              <w:jc w:val="center"/>
              <w:rPr>
                <w:rFonts w:ascii="Arial" w:hAnsi="Arial" w:cs="Arial"/>
                <w:b/>
                <w:bCs/>
                <w:color w:val="auto"/>
                <w:sz w:val="24"/>
                <w:szCs w:val="24"/>
              </w:rPr>
            </w:pPr>
            <w:r w:rsidRPr="00AD56EF">
              <w:rPr>
                <w:rFonts w:ascii="Arial" w:hAnsi="Arial" w:cs="Arial"/>
                <w:b/>
                <w:bCs/>
                <w:color w:val="auto"/>
                <w:sz w:val="24"/>
                <w:szCs w:val="24"/>
              </w:rPr>
              <w:t>37</w:t>
            </w:r>
          </w:p>
        </w:tc>
        <w:tc>
          <w:tcPr>
            <w:tcW w:w="1771" w:type="dxa"/>
            <w:shd w:val="clear" w:color="auto" w:fill="B8CCE4" w:themeFill="accent1" w:themeFillTint="66"/>
          </w:tcPr>
          <w:p w:rsidR="0056448D" w:rsidRPr="00AD56EF" w:rsidRDefault="0056448D" w:rsidP="002F178C">
            <w:pPr>
              <w:tabs>
                <w:tab w:val="left" w:pos="5142"/>
              </w:tabs>
              <w:spacing w:line="360" w:lineRule="auto"/>
              <w:jc w:val="center"/>
              <w:rPr>
                <w:rFonts w:ascii="Arial" w:hAnsi="Arial" w:cs="Arial"/>
                <w:bCs/>
                <w:color w:val="365F91" w:themeColor="accent1" w:themeShade="BF"/>
                <w:sz w:val="24"/>
                <w:szCs w:val="24"/>
              </w:rPr>
            </w:pPr>
          </w:p>
        </w:tc>
        <w:tc>
          <w:tcPr>
            <w:tcW w:w="1771" w:type="dxa"/>
            <w:shd w:val="clear" w:color="auto" w:fill="B8CCE4" w:themeFill="accent1" w:themeFillTint="66"/>
          </w:tcPr>
          <w:p w:rsidR="0056448D" w:rsidRPr="00AD56EF" w:rsidRDefault="0056448D" w:rsidP="002F178C">
            <w:pPr>
              <w:tabs>
                <w:tab w:val="left" w:pos="5142"/>
              </w:tabs>
              <w:spacing w:line="360" w:lineRule="auto"/>
              <w:jc w:val="center"/>
              <w:rPr>
                <w:rFonts w:ascii="Arial" w:hAnsi="Arial" w:cs="Arial"/>
                <w:bCs/>
                <w:color w:val="auto"/>
                <w:sz w:val="24"/>
                <w:szCs w:val="24"/>
              </w:rPr>
            </w:pPr>
          </w:p>
        </w:tc>
        <w:tc>
          <w:tcPr>
            <w:tcW w:w="1771" w:type="dxa"/>
            <w:shd w:val="clear" w:color="auto" w:fill="B8CCE4" w:themeFill="accent1" w:themeFillTint="66"/>
          </w:tcPr>
          <w:p w:rsidR="0056448D" w:rsidRPr="00AD56EF" w:rsidRDefault="0056448D" w:rsidP="002F178C">
            <w:pPr>
              <w:jc w:val="center"/>
              <w:rPr>
                <w:rFonts w:ascii="Calibri" w:hAnsi="Calibri"/>
                <w:color w:val="auto"/>
                <w:sz w:val="24"/>
                <w:szCs w:val="24"/>
              </w:rPr>
            </w:pPr>
            <w:r w:rsidRPr="00AD56EF">
              <w:rPr>
                <w:rFonts w:ascii="Calibri" w:hAnsi="Calibri"/>
                <w:color w:val="auto"/>
                <w:sz w:val="24"/>
                <w:szCs w:val="24"/>
              </w:rPr>
              <w:t>0.974 ± 7.02</w:t>
            </w:r>
          </w:p>
        </w:tc>
        <w:tc>
          <w:tcPr>
            <w:tcW w:w="1772" w:type="dxa"/>
            <w:shd w:val="clear" w:color="auto" w:fill="B8CCE4" w:themeFill="accent1" w:themeFillTint="66"/>
          </w:tcPr>
          <w:p w:rsidR="0056448D" w:rsidRPr="00AD56EF" w:rsidRDefault="0056448D" w:rsidP="002F178C">
            <w:pPr>
              <w:jc w:val="center"/>
              <w:rPr>
                <w:rFonts w:ascii="Calibri" w:hAnsi="Calibri"/>
                <w:color w:val="auto"/>
                <w:sz w:val="24"/>
                <w:szCs w:val="24"/>
              </w:rPr>
            </w:pPr>
            <w:r w:rsidRPr="00AD56EF">
              <w:rPr>
                <w:rFonts w:ascii="Calibri" w:hAnsi="Calibri"/>
                <w:color w:val="auto"/>
                <w:sz w:val="24"/>
                <w:szCs w:val="24"/>
              </w:rPr>
              <w:t>0.264</w:t>
            </w:r>
          </w:p>
        </w:tc>
      </w:tr>
      <w:tr w:rsidR="0056448D" w:rsidRPr="00C16B25" w:rsidTr="002F178C">
        <w:trPr>
          <w:jc w:val="center"/>
        </w:trPr>
        <w:tc>
          <w:tcPr>
            <w:tcW w:w="1771" w:type="dxa"/>
          </w:tcPr>
          <w:p w:rsidR="0056448D" w:rsidRPr="00AD56EF" w:rsidRDefault="0056448D" w:rsidP="002F178C">
            <w:pPr>
              <w:tabs>
                <w:tab w:val="left" w:pos="5142"/>
              </w:tabs>
              <w:spacing w:line="360" w:lineRule="auto"/>
              <w:jc w:val="center"/>
              <w:rPr>
                <w:rFonts w:ascii="Arial" w:hAnsi="Arial" w:cs="Arial"/>
                <w:b/>
                <w:bCs/>
                <w:color w:val="auto"/>
                <w:sz w:val="24"/>
                <w:szCs w:val="24"/>
              </w:rPr>
            </w:pPr>
            <w:r w:rsidRPr="00AD56EF">
              <w:rPr>
                <w:rFonts w:ascii="Arial" w:hAnsi="Arial" w:cs="Arial"/>
                <w:b/>
                <w:bCs/>
                <w:color w:val="auto"/>
                <w:sz w:val="24"/>
                <w:szCs w:val="24"/>
              </w:rPr>
              <w:t>14</w:t>
            </w:r>
          </w:p>
        </w:tc>
        <w:tc>
          <w:tcPr>
            <w:tcW w:w="1771" w:type="dxa"/>
          </w:tcPr>
          <w:p w:rsidR="0056448D" w:rsidRPr="00AD56EF" w:rsidRDefault="0056448D" w:rsidP="002F178C">
            <w:pPr>
              <w:tabs>
                <w:tab w:val="left" w:pos="5142"/>
              </w:tabs>
              <w:spacing w:line="360" w:lineRule="auto"/>
              <w:jc w:val="center"/>
              <w:rPr>
                <w:rFonts w:ascii="Arial" w:hAnsi="Arial" w:cs="Arial"/>
                <w:bCs/>
                <w:color w:val="365F91" w:themeColor="accent1" w:themeShade="BF"/>
                <w:sz w:val="24"/>
                <w:szCs w:val="24"/>
              </w:rPr>
            </w:pPr>
          </w:p>
        </w:tc>
        <w:tc>
          <w:tcPr>
            <w:tcW w:w="1771" w:type="dxa"/>
          </w:tcPr>
          <w:p w:rsidR="0056448D" w:rsidRPr="00AD56EF" w:rsidRDefault="0056448D" w:rsidP="002F178C">
            <w:pPr>
              <w:tabs>
                <w:tab w:val="left" w:pos="5142"/>
              </w:tabs>
              <w:spacing w:line="360" w:lineRule="auto"/>
              <w:jc w:val="center"/>
              <w:rPr>
                <w:rFonts w:ascii="Arial" w:hAnsi="Arial" w:cs="Arial"/>
                <w:bCs/>
                <w:color w:val="365F91" w:themeColor="accent1" w:themeShade="BF"/>
                <w:sz w:val="24"/>
                <w:szCs w:val="24"/>
              </w:rPr>
            </w:pPr>
          </w:p>
        </w:tc>
        <w:tc>
          <w:tcPr>
            <w:tcW w:w="1771" w:type="dxa"/>
          </w:tcPr>
          <w:p w:rsidR="0056448D" w:rsidRPr="00AD56EF" w:rsidRDefault="0056448D" w:rsidP="002F178C">
            <w:pPr>
              <w:rPr>
                <w:rFonts w:ascii="Calibri" w:hAnsi="Calibri"/>
                <w:color w:val="00B050"/>
                <w:sz w:val="24"/>
                <w:szCs w:val="24"/>
              </w:rPr>
            </w:pPr>
            <w:r w:rsidRPr="00AD56EF">
              <w:rPr>
                <w:rFonts w:ascii="Calibri" w:hAnsi="Calibri"/>
                <w:color w:val="00B050"/>
                <w:sz w:val="24"/>
                <w:szCs w:val="24"/>
              </w:rPr>
              <w:t>-4.12 ± 0.46</w:t>
            </w:r>
          </w:p>
        </w:tc>
        <w:tc>
          <w:tcPr>
            <w:tcW w:w="1772" w:type="dxa"/>
          </w:tcPr>
          <w:p w:rsidR="0056448D" w:rsidRPr="00AD56EF" w:rsidRDefault="0056448D" w:rsidP="002F178C">
            <w:pPr>
              <w:jc w:val="center"/>
              <w:rPr>
                <w:rFonts w:ascii="Calibri" w:hAnsi="Calibri"/>
                <w:color w:val="auto"/>
                <w:sz w:val="24"/>
                <w:szCs w:val="24"/>
              </w:rPr>
            </w:pPr>
            <w:r w:rsidRPr="00AD56EF">
              <w:rPr>
                <w:rFonts w:ascii="Calibri" w:hAnsi="Calibri"/>
                <w:color w:val="auto"/>
                <w:sz w:val="24"/>
                <w:szCs w:val="24"/>
              </w:rPr>
              <w:t>-0.0524</w:t>
            </w:r>
          </w:p>
        </w:tc>
      </w:tr>
      <w:tr w:rsidR="0056448D" w:rsidRPr="00C16B25" w:rsidTr="002F178C">
        <w:trPr>
          <w:jc w:val="center"/>
        </w:trPr>
        <w:tc>
          <w:tcPr>
            <w:tcW w:w="1771" w:type="dxa"/>
            <w:shd w:val="clear" w:color="auto" w:fill="B8CCE4" w:themeFill="accent1" w:themeFillTint="66"/>
          </w:tcPr>
          <w:p w:rsidR="0056448D" w:rsidRPr="00AD56EF" w:rsidRDefault="0056448D" w:rsidP="002F178C">
            <w:pPr>
              <w:tabs>
                <w:tab w:val="left" w:pos="5142"/>
              </w:tabs>
              <w:spacing w:line="360" w:lineRule="auto"/>
              <w:jc w:val="center"/>
              <w:rPr>
                <w:rFonts w:ascii="Arial" w:hAnsi="Arial" w:cs="Arial"/>
                <w:b/>
                <w:bCs/>
                <w:color w:val="auto"/>
                <w:sz w:val="24"/>
                <w:szCs w:val="24"/>
              </w:rPr>
            </w:pPr>
            <w:r w:rsidRPr="00AD56EF">
              <w:rPr>
                <w:rFonts w:ascii="Arial" w:hAnsi="Arial" w:cs="Arial"/>
                <w:b/>
                <w:bCs/>
                <w:color w:val="auto"/>
                <w:sz w:val="24"/>
                <w:szCs w:val="24"/>
              </w:rPr>
              <w:t>36</w:t>
            </w:r>
          </w:p>
        </w:tc>
        <w:tc>
          <w:tcPr>
            <w:tcW w:w="1771" w:type="dxa"/>
            <w:shd w:val="clear" w:color="auto" w:fill="B8CCE4" w:themeFill="accent1" w:themeFillTint="66"/>
          </w:tcPr>
          <w:p w:rsidR="0056448D" w:rsidRPr="00AD56EF" w:rsidRDefault="0056448D" w:rsidP="002F178C">
            <w:pPr>
              <w:tabs>
                <w:tab w:val="left" w:pos="5142"/>
              </w:tabs>
              <w:spacing w:line="360" w:lineRule="auto"/>
              <w:jc w:val="center"/>
              <w:rPr>
                <w:rFonts w:ascii="Arial" w:hAnsi="Arial" w:cs="Arial"/>
                <w:bCs/>
                <w:color w:val="365F91" w:themeColor="accent1" w:themeShade="BF"/>
                <w:sz w:val="24"/>
                <w:szCs w:val="24"/>
              </w:rPr>
            </w:pPr>
          </w:p>
        </w:tc>
        <w:tc>
          <w:tcPr>
            <w:tcW w:w="1771" w:type="dxa"/>
            <w:shd w:val="clear" w:color="auto" w:fill="B8CCE4" w:themeFill="accent1" w:themeFillTint="66"/>
          </w:tcPr>
          <w:p w:rsidR="0056448D" w:rsidRPr="00AD56EF" w:rsidRDefault="0056448D" w:rsidP="002F178C">
            <w:pPr>
              <w:tabs>
                <w:tab w:val="left" w:pos="5142"/>
              </w:tabs>
              <w:spacing w:line="360" w:lineRule="auto"/>
              <w:jc w:val="center"/>
              <w:rPr>
                <w:rFonts w:ascii="Arial" w:hAnsi="Arial" w:cs="Arial"/>
                <w:bCs/>
                <w:color w:val="365F91" w:themeColor="accent1" w:themeShade="BF"/>
                <w:sz w:val="24"/>
                <w:szCs w:val="24"/>
              </w:rPr>
            </w:pPr>
          </w:p>
        </w:tc>
        <w:tc>
          <w:tcPr>
            <w:tcW w:w="1771" w:type="dxa"/>
            <w:shd w:val="clear" w:color="auto" w:fill="B8CCE4" w:themeFill="accent1" w:themeFillTint="66"/>
          </w:tcPr>
          <w:p w:rsidR="0056448D" w:rsidRPr="00AD56EF" w:rsidRDefault="0056448D" w:rsidP="002F178C">
            <w:pPr>
              <w:jc w:val="center"/>
              <w:rPr>
                <w:rFonts w:ascii="Calibri" w:hAnsi="Calibri"/>
                <w:color w:val="C00000"/>
                <w:sz w:val="24"/>
                <w:szCs w:val="24"/>
              </w:rPr>
            </w:pPr>
            <w:r w:rsidRPr="00AD56EF">
              <w:rPr>
                <w:rFonts w:ascii="Calibri" w:hAnsi="Calibri"/>
                <w:color w:val="C00000"/>
                <w:sz w:val="24"/>
                <w:szCs w:val="24"/>
              </w:rPr>
              <w:t>2.61 ± 5.80</w:t>
            </w:r>
          </w:p>
        </w:tc>
        <w:tc>
          <w:tcPr>
            <w:tcW w:w="1772" w:type="dxa"/>
            <w:shd w:val="clear" w:color="auto" w:fill="B8CCE4" w:themeFill="accent1" w:themeFillTint="66"/>
          </w:tcPr>
          <w:p w:rsidR="0056448D" w:rsidRPr="00AD56EF" w:rsidRDefault="0056448D" w:rsidP="002F178C">
            <w:pPr>
              <w:jc w:val="center"/>
              <w:rPr>
                <w:rFonts w:ascii="Calibri" w:hAnsi="Calibri"/>
                <w:color w:val="C00000"/>
                <w:sz w:val="24"/>
                <w:szCs w:val="24"/>
              </w:rPr>
            </w:pPr>
            <w:r w:rsidRPr="00AD56EF">
              <w:rPr>
                <w:rFonts w:ascii="Calibri" w:hAnsi="Calibri"/>
                <w:color w:val="C00000"/>
                <w:sz w:val="24"/>
                <w:szCs w:val="24"/>
              </w:rPr>
              <w:t>1.19</w:t>
            </w:r>
          </w:p>
        </w:tc>
      </w:tr>
    </w:tbl>
    <w:p w:rsidR="0056448D" w:rsidRDefault="0056448D" w:rsidP="0056448D">
      <w:pPr>
        <w:tabs>
          <w:tab w:val="left" w:pos="5142"/>
        </w:tabs>
        <w:spacing w:before="240" w:line="360" w:lineRule="auto"/>
        <w:jc w:val="center"/>
        <w:rPr>
          <w:bCs/>
        </w:rPr>
      </w:pPr>
      <w:r w:rsidRPr="00CA7773">
        <w:rPr>
          <w:b/>
          <w:bCs/>
        </w:rPr>
        <w:t xml:space="preserve">Table </w:t>
      </w:r>
      <w:r>
        <w:rPr>
          <w:b/>
          <w:bCs/>
        </w:rPr>
        <w:t>35</w:t>
      </w:r>
      <w:r w:rsidRPr="00CA7773">
        <w:rPr>
          <w:b/>
          <w:bCs/>
        </w:rPr>
        <w:t>.</w:t>
      </w:r>
      <w:r>
        <w:rPr>
          <w:bCs/>
        </w:rPr>
        <w:t xml:space="preserve"> % TAPH results for the products of 4 DCLs, each washed with 1 x 100</w:t>
      </w:r>
      <w:r w:rsidRPr="00A271E5">
        <w:t xml:space="preserve"> </w:t>
      </w:r>
      <w:r w:rsidRPr="001A48D7">
        <w:t>μL</w:t>
      </w:r>
      <w:r w:rsidR="007F68B2">
        <w:rPr>
          <w:bCs/>
        </w:rPr>
        <w:t xml:space="preserve"> of water and with S</w:t>
      </w:r>
      <w:r>
        <w:rPr>
          <w:bCs/>
        </w:rPr>
        <w:t xml:space="preserve">epharose beads separated from solution using microcentrifugation. The </w:t>
      </w:r>
      <w:r w:rsidRPr="00E7301C">
        <w:rPr>
          <w:bCs/>
          <w:i/>
        </w:rPr>
        <w:t>N</w:t>
      </w:r>
      <w:r>
        <w:rPr>
          <w:bCs/>
        </w:rPr>
        <w:t xml:space="preserve">-modified neuraminic acid DCL components with the biggest positive difference in % TAPH in each DCL are highlighted in </w:t>
      </w:r>
      <w:r w:rsidRPr="00E7301C">
        <w:rPr>
          <w:bCs/>
          <w:color w:val="C00000"/>
        </w:rPr>
        <w:t>red</w:t>
      </w:r>
      <w:r>
        <w:rPr>
          <w:bCs/>
        </w:rPr>
        <w:t xml:space="preserve"> and those with the biggest negative difference in % TAPH are highlighted in </w:t>
      </w:r>
      <w:r w:rsidRPr="00E7301C">
        <w:rPr>
          <w:bCs/>
          <w:color w:val="00B050"/>
        </w:rPr>
        <w:t>green</w:t>
      </w:r>
      <w:r>
        <w:rPr>
          <w:bCs/>
        </w:rPr>
        <w:t>.</w:t>
      </w:r>
    </w:p>
    <w:p w:rsidR="0056448D" w:rsidRDefault="0056448D" w:rsidP="007F719F">
      <w:pPr>
        <w:tabs>
          <w:tab w:val="left" w:pos="5142"/>
        </w:tabs>
        <w:spacing w:line="360" w:lineRule="auto"/>
        <w:jc w:val="both"/>
        <w:rPr>
          <w:bCs/>
        </w:rPr>
      </w:pPr>
    </w:p>
    <w:p w:rsidR="0056448D" w:rsidRDefault="0056448D" w:rsidP="007F719F">
      <w:pPr>
        <w:tabs>
          <w:tab w:val="left" w:pos="5142"/>
        </w:tabs>
        <w:spacing w:line="360" w:lineRule="auto"/>
        <w:jc w:val="both"/>
        <w:rPr>
          <w:bCs/>
        </w:rPr>
      </w:pPr>
    </w:p>
    <w:p w:rsidR="0056448D" w:rsidRDefault="0056448D" w:rsidP="007F719F">
      <w:pPr>
        <w:tabs>
          <w:tab w:val="left" w:pos="5142"/>
        </w:tabs>
        <w:spacing w:line="360" w:lineRule="auto"/>
        <w:jc w:val="both"/>
        <w:rPr>
          <w:bCs/>
        </w:rPr>
      </w:pPr>
    </w:p>
    <w:p w:rsidR="0056448D" w:rsidRDefault="0056448D" w:rsidP="007F719F">
      <w:pPr>
        <w:tabs>
          <w:tab w:val="left" w:pos="5142"/>
        </w:tabs>
        <w:spacing w:line="360" w:lineRule="auto"/>
        <w:jc w:val="both"/>
        <w:rPr>
          <w:bCs/>
        </w:rPr>
      </w:pPr>
    </w:p>
    <w:p w:rsidR="0056448D" w:rsidRDefault="0056448D" w:rsidP="007F719F">
      <w:pPr>
        <w:tabs>
          <w:tab w:val="left" w:pos="5142"/>
        </w:tabs>
        <w:spacing w:line="360" w:lineRule="auto"/>
        <w:jc w:val="both"/>
        <w:rPr>
          <w:bCs/>
        </w:rPr>
      </w:pPr>
    </w:p>
    <w:p w:rsidR="0056448D" w:rsidRDefault="0056448D" w:rsidP="007F719F">
      <w:pPr>
        <w:tabs>
          <w:tab w:val="left" w:pos="5142"/>
        </w:tabs>
        <w:spacing w:line="360" w:lineRule="auto"/>
        <w:jc w:val="both"/>
        <w:rPr>
          <w:bCs/>
        </w:rPr>
      </w:pPr>
    </w:p>
    <w:p w:rsidR="0056448D" w:rsidRDefault="0056448D" w:rsidP="0056448D">
      <w:pPr>
        <w:tabs>
          <w:tab w:val="left" w:pos="5142"/>
        </w:tabs>
        <w:spacing w:before="240" w:after="240" w:line="360" w:lineRule="auto"/>
        <w:rPr>
          <w:bCs/>
        </w:rPr>
      </w:pPr>
    </w:p>
    <w:tbl>
      <w:tblPr>
        <w:tblStyle w:val="LightShading-Accent13"/>
        <w:tblW w:w="0" w:type="auto"/>
        <w:jc w:val="center"/>
        <w:tblInd w:w="2" w:type="dxa"/>
        <w:tblBorders>
          <w:top w:val="single" w:sz="8" w:space="0" w:color="auto"/>
          <w:left w:val="single" w:sz="8" w:space="0" w:color="auto"/>
          <w:bottom w:val="single" w:sz="8" w:space="0" w:color="auto"/>
          <w:right w:val="single" w:sz="8" w:space="0" w:color="auto"/>
        </w:tblBorders>
        <w:tblLook w:val="01E0" w:firstRow="1" w:lastRow="1" w:firstColumn="1" w:lastColumn="1" w:noHBand="0" w:noVBand="0"/>
      </w:tblPr>
      <w:tblGrid>
        <w:gridCol w:w="1771"/>
        <w:gridCol w:w="1771"/>
        <w:gridCol w:w="1771"/>
        <w:gridCol w:w="1771"/>
        <w:gridCol w:w="1772"/>
      </w:tblGrid>
      <w:tr w:rsidR="0056448D" w:rsidRPr="00C16B25" w:rsidTr="002F178C">
        <w:trPr>
          <w:jc w:val="center"/>
        </w:trPr>
        <w:tc>
          <w:tcPr>
            <w:tcW w:w="1771" w:type="dxa"/>
            <w:tcBorders>
              <w:top w:val="single" w:sz="8" w:space="0" w:color="auto"/>
              <w:bottom w:val="single" w:sz="8" w:space="0" w:color="auto"/>
            </w:tcBorders>
            <w:shd w:val="clear" w:color="auto" w:fill="B8CCE4" w:themeFill="accent1" w:themeFillTint="66"/>
          </w:tcPr>
          <w:p w:rsidR="0056448D" w:rsidRPr="00AD56EF" w:rsidRDefault="0056448D" w:rsidP="002F178C">
            <w:pPr>
              <w:tabs>
                <w:tab w:val="left" w:pos="5142"/>
              </w:tabs>
              <w:spacing w:line="360" w:lineRule="auto"/>
              <w:jc w:val="center"/>
              <w:rPr>
                <w:rFonts w:ascii="Arial" w:hAnsi="Arial" w:cs="Arial"/>
                <w:bCs/>
                <w:sz w:val="24"/>
                <w:szCs w:val="24"/>
              </w:rPr>
            </w:pPr>
          </w:p>
        </w:tc>
        <w:tc>
          <w:tcPr>
            <w:tcW w:w="1771" w:type="dxa"/>
            <w:tcBorders>
              <w:top w:val="single" w:sz="8" w:space="0" w:color="auto"/>
              <w:bottom w:val="single" w:sz="8" w:space="0" w:color="auto"/>
            </w:tcBorders>
            <w:shd w:val="clear" w:color="auto" w:fill="B8CCE4" w:themeFill="accent1" w:themeFillTint="66"/>
          </w:tcPr>
          <w:p w:rsidR="0056448D" w:rsidRPr="00AD56EF" w:rsidRDefault="0056448D" w:rsidP="002F178C">
            <w:pPr>
              <w:tabs>
                <w:tab w:val="left" w:pos="5142"/>
              </w:tabs>
              <w:spacing w:line="360" w:lineRule="auto"/>
              <w:jc w:val="center"/>
              <w:rPr>
                <w:rFonts w:ascii="Arial" w:hAnsi="Arial" w:cs="Arial"/>
                <w:b/>
                <w:bCs/>
                <w:color w:val="auto"/>
                <w:sz w:val="24"/>
                <w:szCs w:val="24"/>
              </w:rPr>
            </w:pPr>
            <w:r w:rsidRPr="00AD56EF">
              <w:rPr>
                <w:rFonts w:ascii="Arial" w:hAnsi="Arial" w:cs="Arial"/>
                <w:b/>
                <w:bCs/>
                <w:color w:val="auto"/>
                <w:sz w:val="24"/>
                <w:szCs w:val="24"/>
              </w:rPr>
              <w:t>Difference in % TAPH DCL 1</w:t>
            </w:r>
          </w:p>
        </w:tc>
        <w:tc>
          <w:tcPr>
            <w:tcW w:w="1771" w:type="dxa"/>
            <w:tcBorders>
              <w:top w:val="single" w:sz="8" w:space="0" w:color="auto"/>
              <w:bottom w:val="single" w:sz="8" w:space="0" w:color="auto"/>
            </w:tcBorders>
            <w:shd w:val="clear" w:color="auto" w:fill="B8CCE4" w:themeFill="accent1" w:themeFillTint="66"/>
          </w:tcPr>
          <w:p w:rsidR="0056448D" w:rsidRPr="00AD56EF" w:rsidRDefault="0056448D" w:rsidP="002F178C">
            <w:pPr>
              <w:tabs>
                <w:tab w:val="left" w:pos="5142"/>
              </w:tabs>
              <w:spacing w:line="360" w:lineRule="auto"/>
              <w:jc w:val="center"/>
              <w:rPr>
                <w:rFonts w:ascii="Arial" w:hAnsi="Arial" w:cs="Arial"/>
                <w:b/>
                <w:bCs/>
                <w:color w:val="auto"/>
                <w:sz w:val="24"/>
                <w:szCs w:val="24"/>
              </w:rPr>
            </w:pPr>
            <w:r w:rsidRPr="00AD56EF">
              <w:rPr>
                <w:rFonts w:ascii="Arial" w:hAnsi="Arial" w:cs="Arial"/>
                <w:b/>
                <w:bCs/>
                <w:color w:val="auto"/>
                <w:sz w:val="24"/>
                <w:szCs w:val="24"/>
              </w:rPr>
              <w:t>Difference in % TAPH DCL 2</w:t>
            </w:r>
          </w:p>
        </w:tc>
        <w:tc>
          <w:tcPr>
            <w:tcW w:w="1771" w:type="dxa"/>
            <w:tcBorders>
              <w:top w:val="single" w:sz="8" w:space="0" w:color="auto"/>
              <w:bottom w:val="single" w:sz="8" w:space="0" w:color="auto"/>
            </w:tcBorders>
            <w:shd w:val="clear" w:color="auto" w:fill="B8CCE4" w:themeFill="accent1" w:themeFillTint="66"/>
          </w:tcPr>
          <w:p w:rsidR="0056448D" w:rsidRPr="00AD56EF" w:rsidRDefault="0056448D" w:rsidP="002F178C">
            <w:pPr>
              <w:tabs>
                <w:tab w:val="left" w:pos="5142"/>
              </w:tabs>
              <w:spacing w:line="360" w:lineRule="auto"/>
              <w:jc w:val="center"/>
              <w:rPr>
                <w:rFonts w:ascii="Arial" w:hAnsi="Arial" w:cs="Arial"/>
                <w:b/>
                <w:bCs/>
                <w:color w:val="auto"/>
                <w:sz w:val="24"/>
                <w:szCs w:val="24"/>
              </w:rPr>
            </w:pPr>
            <w:r w:rsidRPr="00AD56EF">
              <w:rPr>
                <w:rFonts w:ascii="Arial" w:hAnsi="Arial" w:cs="Arial"/>
                <w:b/>
                <w:bCs/>
                <w:color w:val="auto"/>
                <w:sz w:val="24"/>
                <w:szCs w:val="24"/>
              </w:rPr>
              <w:t>Difference in % TAPH DCL 3</w:t>
            </w:r>
          </w:p>
        </w:tc>
        <w:tc>
          <w:tcPr>
            <w:tcW w:w="1772" w:type="dxa"/>
            <w:tcBorders>
              <w:top w:val="single" w:sz="8" w:space="0" w:color="auto"/>
              <w:bottom w:val="single" w:sz="8" w:space="0" w:color="auto"/>
            </w:tcBorders>
            <w:shd w:val="clear" w:color="auto" w:fill="B8CCE4" w:themeFill="accent1" w:themeFillTint="66"/>
          </w:tcPr>
          <w:p w:rsidR="0056448D" w:rsidRPr="00AD56EF" w:rsidRDefault="0056448D" w:rsidP="002F178C">
            <w:pPr>
              <w:tabs>
                <w:tab w:val="left" w:pos="5142"/>
              </w:tabs>
              <w:spacing w:line="360" w:lineRule="auto"/>
              <w:jc w:val="center"/>
              <w:rPr>
                <w:rFonts w:ascii="Arial" w:hAnsi="Arial" w:cs="Arial"/>
                <w:b/>
                <w:bCs/>
                <w:color w:val="auto"/>
                <w:sz w:val="24"/>
                <w:szCs w:val="24"/>
                <w:highlight w:val="yellow"/>
              </w:rPr>
            </w:pPr>
            <w:r w:rsidRPr="00AD56EF">
              <w:rPr>
                <w:rFonts w:ascii="Arial" w:hAnsi="Arial" w:cs="Arial"/>
                <w:b/>
                <w:bCs/>
                <w:color w:val="auto"/>
                <w:sz w:val="24"/>
                <w:szCs w:val="24"/>
              </w:rPr>
              <w:t>Difference in % TAPH DCL 4</w:t>
            </w:r>
          </w:p>
        </w:tc>
      </w:tr>
      <w:tr w:rsidR="0056448D" w:rsidRPr="00C16B25" w:rsidTr="002F178C">
        <w:trPr>
          <w:jc w:val="center"/>
        </w:trPr>
        <w:tc>
          <w:tcPr>
            <w:tcW w:w="1771" w:type="dxa"/>
            <w:tcBorders>
              <w:top w:val="single" w:sz="8" w:space="0" w:color="auto"/>
            </w:tcBorders>
          </w:tcPr>
          <w:p w:rsidR="0056448D" w:rsidRPr="00AD56EF" w:rsidRDefault="0056448D" w:rsidP="002F178C">
            <w:pPr>
              <w:tabs>
                <w:tab w:val="left" w:pos="5142"/>
              </w:tabs>
              <w:spacing w:line="360" w:lineRule="auto"/>
              <w:jc w:val="center"/>
              <w:rPr>
                <w:rFonts w:ascii="Arial" w:hAnsi="Arial" w:cs="Arial"/>
                <w:b/>
                <w:bCs/>
                <w:color w:val="auto"/>
                <w:sz w:val="24"/>
                <w:szCs w:val="24"/>
              </w:rPr>
            </w:pPr>
            <w:r w:rsidRPr="00AD56EF">
              <w:rPr>
                <w:rFonts w:ascii="Arial" w:hAnsi="Arial" w:cs="Arial"/>
                <w:b/>
                <w:bCs/>
                <w:color w:val="auto"/>
                <w:sz w:val="24"/>
                <w:szCs w:val="24"/>
              </w:rPr>
              <w:t>Neu5Ac</w:t>
            </w:r>
          </w:p>
        </w:tc>
        <w:tc>
          <w:tcPr>
            <w:tcW w:w="1771" w:type="dxa"/>
            <w:tcBorders>
              <w:top w:val="single" w:sz="8" w:space="0" w:color="auto"/>
            </w:tcBorders>
          </w:tcPr>
          <w:p w:rsidR="0056448D" w:rsidRPr="00AD56EF" w:rsidRDefault="0056448D" w:rsidP="002F178C">
            <w:pPr>
              <w:jc w:val="center"/>
              <w:rPr>
                <w:rFonts w:ascii="Calibri" w:hAnsi="Calibri"/>
                <w:color w:val="00B050"/>
                <w:sz w:val="24"/>
                <w:szCs w:val="24"/>
              </w:rPr>
            </w:pPr>
            <w:r w:rsidRPr="00AD56EF">
              <w:rPr>
                <w:rFonts w:ascii="Calibri" w:hAnsi="Calibri"/>
                <w:color w:val="00B050"/>
                <w:sz w:val="24"/>
                <w:szCs w:val="24"/>
              </w:rPr>
              <w:t>-11.56 ± 14.08</w:t>
            </w:r>
          </w:p>
        </w:tc>
        <w:tc>
          <w:tcPr>
            <w:tcW w:w="1771" w:type="dxa"/>
            <w:tcBorders>
              <w:top w:val="single" w:sz="8" w:space="0" w:color="auto"/>
            </w:tcBorders>
          </w:tcPr>
          <w:p w:rsidR="0056448D" w:rsidRPr="00AD56EF" w:rsidRDefault="0056448D" w:rsidP="002F178C">
            <w:pPr>
              <w:jc w:val="center"/>
              <w:rPr>
                <w:rFonts w:ascii="Calibri" w:hAnsi="Calibri"/>
                <w:color w:val="C00000"/>
                <w:sz w:val="24"/>
                <w:szCs w:val="24"/>
              </w:rPr>
            </w:pPr>
            <w:r w:rsidRPr="00AD56EF">
              <w:rPr>
                <w:rFonts w:ascii="Calibri" w:hAnsi="Calibri"/>
                <w:color w:val="C00000"/>
                <w:sz w:val="24"/>
                <w:szCs w:val="24"/>
              </w:rPr>
              <w:t>5.42 ± 0.68</w:t>
            </w:r>
          </w:p>
        </w:tc>
        <w:tc>
          <w:tcPr>
            <w:tcW w:w="1771" w:type="dxa"/>
            <w:tcBorders>
              <w:top w:val="single" w:sz="8" w:space="0" w:color="auto"/>
            </w:tcBorders>
          </w:tcPr>
          <w:p w:rsidR="0056448D" w:rsidRPr="00AD56EF" w:rsidRDefault="0056448D" w:rsidP="002F178C">
            <w:pPr>
              <w:jc w:val="center"/>
              <w:rPr>
                <w:rFonts w:ascii="Calibri" w:hAnsi="Calibri"/>
                <w:color w:val="C00000"/>
                <w:sz w:val="24"/>
                <w:szCs w:val="24"/>
              </w:rPr>
            </w:pPr>
            <w:r w:rsidRPr="00AD56EF">
              <w:rPr>
                <w:rFonts w:ascii="Calibri" w:hAnsi="Calibri"/>
                <w:color w:val="C00000"/>
                <w:sz w:val="24"/>
                <w:szCs w:val="24"/>
              </w:rPr>
              <w:t>8.60 ± 12.93</w:t>
            </w:r>
          </w:p>
        </w:tc>
        <w:tc>
          <w:tcPr>
            <w:tcW w:w="1772" w:type="dxa"/>
            <w:tcBorders>
              <w:top w:val="single" w:sz="8" w:space="0" w:color="auto"/>
            </w:tcBorders>
          </w:tcPr>
          <w:p w:rsidR="0056448D" w:rsidRPr="00AD56EF" w:rsidRDefault="0056448D" w:rsidP="002F178C">
            <w:pPr>
              <w:jc w:val="center"/>
              <w:rPr>
                <w:rFonts w:ascii="Calibri" w:hAnsi="Calibri"/>
                <w:color w:val="C00000"/>
                <w:sz w:val="24"/>
                <w:szCs w:val="24"/>
              </w:rPr>
            </w:pPr>
            <w:r w:rsidRPr="00AD56EF">
              <w:rPr>
                <w:rFonts w:ascii="Calibri" w:hAnsi="Calibri"/>
                <w:color w:val="C00000"/>
                <w:sz w:val="24"/>
                <w:szCs w:val="24"/>
              </w:rPr>
              <w:t>1.55</w:t>
            </w:r>
          </w:p>
        </w:tc>
      </w:tr>
      <w:tr w:rsidR="0056448D" w:rsidRPr="00C16B25" w:rsidTr="002F178C">
        <w:trPr>
          <w:jc w:val="center"/>
        </w:trPr>
        <w:tc>
          <w:tcPr>
            <w:tcW w:w="1771" w:type="dxa"/>
            <w:shd w:val="clear" w:color="auto" w:fill="B8CCE4" w:themeFill="accent1" w:themeFillTint="66"/>
          </w:tcPr>
          <w:p w:rsidR="0056448D" w:rsidRPr="00AD56EF" w:rsidRDefault="0056448D" w:rsidP="002F178C">
            <w:pPr>
              <w:tabs>
                <w:tab w:val="left" w:pos="5142"/>
              </w:tabs>
              <w:spacing w:line="360" w:lineRule="auto"/>
              <w:jc w:val="center"/>
              <w:rPr>
                <w:rFonts w:ascii="Arial" w:hAnsi="Arial" w:cs="Arial"/>
                <w:b/>
                <w:bCs/>
                <w:color w:val="auto"/>
                <w:sz w:val="24"/>
                <w:szCs w:val="24"/>
              </w:rPr>
            </w:pPr>
            <w:r w:rsidRPr="00AD56EF">
              <w:rPr>
                <w:rFonts w:ascii="Arial" w:hAnsi="Arial" w:cs="Arial"/>
                <w:b/>
                <w:bCs/>
                <w:color w:val="auto"/>
                <w:sz w:val="24"/>
                <w:szCs w:val="24"/>
              </w:rPr>
              <w:t>13</w:t>
            </w:r>
          </w:p>
        </w:tc>
        <w:tc>
          <w:tcPr>
            <w:tcW w:w="1771" w:type="dxa"/>
            <w:shd w:val="clear" w:color="auto" w:fill="B8CCE4" w:themeFill="accent1" w:themeFillTint="66"/>
          </w:tcPr>
          <w:p w:rsidR="0056448D" w:rsidRPr="00AD56EF" w:rsidRDefault="0056448D" w:rsidP="002F178C">
            <w:pPr>
              <w:jc w:val="center"/>
              <w:rPr>
                <w:rFonts w:ascii="Calibri" w:hAnsi="Calibri"/>
                <w:color w:val="auto"/>
                <w:sz w:val="24"/>
                <w:szCs w:val="24"/>
              </w:rPr>
            </w:pPr>
            <w:r w:rsidRPr="00AD56EF">
              <w:rPr>
                <w:rFonts w:ascii="Calibri" w:hAnsi="Calibri"/>
                <w:color w:val="auto"/>
                <w:sz w:val="24"/>
                <w:szCs w:val="24"/>
              </w:rPr>
              <w:t>0.676 ± 6.99</w:t>
            </w:r>
          </w:p>
        </w:tc>
        <w:tc>
          <w:tcPr>
            <w:tcW w:w="1771" w:type="dxa"/>
            <w:shd w:val="clear" w:color="auto" w:fill="B8CCE4" w:themeFill="accent1" w:themeFillTint="66"/>
          </w:tcPr>
          <w:p w:rsidR="0056448D" w:rsidRPr="00AD56EF" w:rsidRDefault="0056448D" w:rsidP="002F178C">
            <w:pPr>
              <w:tabs>
                <w:tab w:val="left" w:pos="5142"/>
              </w:tabs>
              <w:spacing w:line="360" w:lineRule="auto"/>
              <w:jc w:val="center"/>
              <w:rPr>
                <w:rFonts w:ascii="Arial" w:hAnsi="Arial" w:cs="Arial"/>
                <w:bCs/>
                <w:color w:val="365F91" w:themeColor="accent1" w:themeShade="BF"/>
                <w:sz w:val="24"/>
                <w:szCs w:val="24"/>
              </w:rPr>
            </w:pPr>
          </w:p>
        </w:tc>
        <w:tc>
          <w:tcPr>
            <w:tcW w:w="1771" w:type="dxa"/>
            <w:shd w:val="clear" w:color="auto" w:fill="B8CCE4" w:themeFill="accent1" w:themeFillTint="66"/>
          </w:tcPr>
          <w:p w:rsidR="0056448D" w:rsidRPr="00AD56EF" w:rsidRDefault="0056448D" w:rsidP="002F178C">
            <w:pPr>
              <w:tabs>
                <w:tab w:val="left" w:pos="5142"/>
              </w:tabs>
              <w:spacing w:line="360" w:lineRule="auto"/>
              <w:jc w:val="center"/>
              <w:rPr>
                <w:rFonts w:ascii="Arial" w:hAnsi="Arial" w:cs="Arial"/>
                <w:bCs/>
                <w:color w:val="365F91" w:themeColor="accent1" w:themeShade="BF"/>
                <w:sz w:val="24"/>
                <w:szCs w:val="24"/>
              </w:rPr>
            </w:pPr>
          </w:p>
        </w:tc>
        <w:tc>
          <w:tcPr>
            <w:tcW w:w="1772" w:type="dxa"/>
            <w:shd w:val="clear" w:color="auto" w:fill="B8CCE4" w:themeFill="accent1" w:themeFillTint="66"/>
          </w:tcPr>
          <w:p w:rsidR="0056448D" w:rsidRPr="00AD56EF" w:rsidRDefault="0056448D" w:rsidP="002F178C">
            <w:pPr>
              <w:jc w:val="center"/>
              <w:rPr>
                <w:rFonts w:ascii="Calibri" w:hAnsi="Calibri"/>
                <w:color w:val="00B050"/>
                <w:sz w:val="24"/>
                <w:szCs w:val="24"/>
              </w:rPr>
            </w:pPr>
            <w:r w:rsidRPr="00AD56EF">
              <w:rPr>
                <w:rFonts w:ascii="Calibri" w:hAnsi="Calibri"/>
                <w:color w:val="00B050"/>
                <w:sz w:val="24"/>
                <w:szCs w:val="24"/>
              </w:rPr>
              <w:t>-1.03</w:t>
            </w:r>
          </w:p>
        </w:tc>
      </w:tr>
      <w:tr w:rsidR="0056448D" w:rsidRPr="00C16B25" w:rsidTr="002F178C">
        <w:trPr>
          <w:jc w:val="center"/>
        </w:trPr>
        <w:tc>
          <w:tcPr>
            <w:tcW w:w="1771" w:type="dxa"/>
          </w:tcPr>
          <w:p w:rsidR="0056448D" w:rsidRPr="00AD56EF" w:rsidRDefault="0056448D" w:rsidP="002F178C">
            <w:pPr>
              <w:tabs>
                <w:tab w:val="left" w:pos="5142"/>
              </w:tabs>
              <w:spacing w:line="360" w:lineRule="auto"/>
              <w:jc w:val="center"/>
              <w:rPr>
                <w:rFonts w:ascii="Arial" w:hAnsi="Arial" w:cs="Arial"/>
                <w:b/>
                <w:bCs/>
                <w:color w:val="auto"/>
                <w:sz w:val="24"/>
                <w:szCs w:val="24"/>
              </w:rPr>
            </w:pPr>
            <w:r w:rsidRPr="00AD56EF">
              <w:rPr>
                <w:rFonts w:ascii="Arial" w:hAnsi="Arial" w:cs="Arial"/>
                <w:b/>
                <w:bCs/>
                <w:color w:val="auto"/>
                <w:sz w:val="24"/>
                <w:szCs w:val="24"/>
              </w:rPr>
              <w:t>34</w:t>
            </w:r>
          </w:p>
        </w:tc>
        <w:tc>
          <w:tcPr>
            <w:tcW w:w="1771" w:type="dxa"/>
          </w:tcPr>
          <w:p w:rsidR="0056448D" w:rsidRPr="00AD56EF" w:rsidRDefault="0056448D" w:rsidP="002F178C">
            <w:pPr>
              <w:jc w:val="center"/>
              <w:rPr>
                <w:rFonts w:ascii="Calibri" w:hAnsi="Calibri"/>
                <w:color w:val="auto"/>
                <w:sz w:val="24"/>
                <w:szCs w:val="24"/>
              </w:rPr>
            </w:pPr>
            <w:r w:rsidRPr="00AD56EF">
              <w:rPr>
                <w:rFonts w:ascii="Calibri" w:hAnsi="Calibri"/>
                <w:color w:val="auto"/>
                <w:sz w:val="24"/>
                <w:szCs w:val="24"/>
              </w:rPr>
              <w:t>2.35 ± 1.88</w:t>
            </w:r>
          </w:p>
          <w:p w:rsidR="0056448D" w:rsidRPr="00AD56EF" w:rsidRDefault="0056448D" w:rsidP="002F178C">
            <w:pPr>
              <w:jc w:val="center"/>
              <w:rPr>
                <w:rFonts w:ascii="Calibri" w:hAnsi="Calibri"/>
                <w:color w:val="auto"/>
                <w:sz w:val="24"/>
                <w:szCs w:val="24"/>
              </w:rPr>
            </w:pPr>
          </w:p>
        </w:tc>
        <w:tc>
          <w:tcPr>
            <w:tcW w:w="1771" w:type="dxa"/>
          </w:tcPr>
          <w:p w:rsidR="0056448D" w:rsidRPr="00AD56EF" w:rsidRDefault="0056448D" w:rsidP="002F178C">
            <w:pPr>
              <w:tabs>
                <w:tab w:val="left" w:pos="5142"/>
              </w:tabs>
              <w:spacing w:line="360" w:lineRule="auto"/>
              <w:jc w:val="center"/>
              <w:rPr>
                <w:rFonts w:ascii="Arial" w:hAnsi="Arial" w:cs="Arial"/>
                <w:bCs/>
                <w:color w:val="365F91" w:themeColor="accent1" w:themeShade="BF"/>
                <w:sz w:val="24"/>
                <w:szCs w:val="24"/>
              </w:rPr>
            </w:pPr>
          </w:p>
        </w:tc>
        <w:tc>
          <w:tcPr>
            <w:tcW w:w="1771" w:type="dxa"/>
          </w:tcPr>
          <w:p w:rsidR="0056448D" w:rsidRPr="00AD56EF" w:rsidRDefault="0056448D" w:rsidP="002F178C">
            <w:pPr>
              <w:tabs>
                <w:tab w:val="left" w:pos="5142"/>
              </w:tabs>
              <w:spacing w:line="360" w:lineRule="auto"/>
              <w:jc w:val="center"/>
              <w:rPr>
                <w:rFonts w:ascii="Arial" w:hAnsi="Arial" w:cs="Arial"/>
                <w:bCs/>
                <w:color w:val="365F91" w:themeColor="accent1" w:themeShade="BF"/>
                <w:sz w:val="24"/>
                <w:szCs w:val="24"/>
              </w:rPr>
            </w:pPr>
          </w:p>
        </w:tc>
        <w:tc>
          <w:tcPr>
            <w:tcW w:w="1772" w:type="dxa"/>
          </w:tcPr>
          <w:p w:rsidR="0056448D" w:rsidRPr="00AD56EF" w:rsidRDefault="0056448D" w:rsidP="002F178C">
            <w:pPr>
              <w:jc w:val="center"/>
              <w:rPr>
                <w:rFonts w:ascii="Calibri" w:hAnsi="Calibri"/>
                <w:color w:val="auto"/>
                <w:sz w:val="24"/>
                <w:szCs w:val="24"/>
              </w:rPr>
            </w:pPr>
            <w:r w:rsidRPr="00AD56EF">
              <w:rPr>
                <w:rFonts w:ascii="Calibri" w:hAnsi="Calibri"/>
                <w:color w:val="auto"/>
                <w:sz w:val="24"/>
                <w:szCs w:val="24"/>
              </w:rPr>
              <w:t>-0.751</w:t>
            </w:r>
          </w:p>
        </w:tc>
      </w:tr>
      <w:tr w:rsidR="0056448D" w:rsidRPr="00C16B25" w:rsidTr="002F178C">
        <w:trPr>
          <w:jc w:val="center"/>
        </w:trPr>
        <w:tc>
          <w:tcPr>
            <w:tcW w:w="1771" w:type="dxa"/>
            <w:shd w:val="clear" w:color="auto" w:fill="B8CCE4" w:themeFill="accent1" w:themeFillTint="66"/>
          </w:tcPr>
          <w:p w:rsidR="0056448D" w:rsidRPr="00AD56EF" w:rsidRDefault="0056448D" w:rsidP="002F178C">
            <w:pPr>
              <w:tabs>
                <w:tab w:val="left" w:pos="5142"/>
              </w:tabs>
              <w:spacing w:line="360" w:lineRule="auto"/>
              <w:jc w:val="center"/>
              <w:rPr>
                <w:rFonts w:ascii="Arial" w:hAnsi="Arial" w:cs="Arial"/>
                <w:b/>
                <w:bCs/>
                <w:color w:val="auto"/>
                <w:sz w:val="24"/>
                <w:szCs w:val="24"/>
              </w:rPr>
            </w:pPr>
            <w:r w:rsidRPr="00AD56EF">
              <w:rPr>
                <w:rFonts w:ascii="Arial" w:hAnsi="Arial" w:cs="Arial"/>
                <w:b/>
                <w:bCs/>
                <w:color w:val="auto"/>
                <w:sz w:val="24"/>
                <w:szCs w:val="24"/>
              </w:rPr>
              <w:t>32</w:t>
            </w:r>
          </w:p>
        </w:tc>
        <w:tc>
          <w:tcPr>
            <w:tcW w:w="1771" w:type="dxa"/>
            <w:shd w:val="clear" w:color="auto" w:fill="B8CCE4" w:themeFill="accent1" w:themeFillTint="66"/>
          </w:tcPr>
          <w:p w:rsidR="0056448D" w:rsidRPr="00AD56EF" w:rsidRDefault="0056448D" w:rsidP="002F178C">
            <w:pPr>
              <w:jc w:val="center"/>
              <w:rPr>
                <w:rFonts w:ascii="Calibri" w:hAnsi="Calibri"/>
                <w:color w:val="C00000"/>
                <w:sz w:val="24"/>
                <w:szCs w:val="24"/>
              </w:rPr>
            </w:pPr>
            <w:r w:rsidRPr="00AD56EF">
              <w:rPr>
                <w:rFonts w:ascii="Calibri" w:hAnsi="Calibri"/>
                <w:color w:val="C00000"/>
                <w:sz w:val="24"/>
                <w:szCs w:val="24"/>
              </w:rPr>
              <w:t>8.54 ±5.21</w:t>
            </w:r>
          </w:p>
          <w:p w:rsidR="0056448D" w:rsidRPr="00AD56EF" w:rsidRDefault="0056448D" w:rsidP="002F178C">
            <w:pPr>
              <w:jc w:val="center"/>
              <w:rPr>
                <w:rFonts w:ascii="Calibri" w:hAnsi="Calibri"/>
                <w:color w:val="365F91" w:themeColor="accent1" w:themeShade="BF"/>
                <w:sz w:val="24"/>
                <w:szCs w:val="24"/>
              </w:rPr>
            </w:pPr>
          </w:p>
        </w:tc>
        <w:tc>
          <w:tcPr>
            <w:tcW w:w="1771" w:type="dxa"/>
            <w:shd w:val="clear" w:color="auto" w:fill="B8CCE4" w:themeFill="accent1" w:themeFillTint="66"/>
          </w:tcPr>
          <w:p w:rsidR="0056448D" w:rsidRPr="00AD56EF" w:rsidRDefault="0056448D" w:rsidP="002F178C">
            <w:pPr>
              <w:tabs>
                <w:tab w:val="left" w:pos="5142"/>
              </w:tabs>
              <w:spacing w:line="360" w:lineRule="auto"/>
              <w:jc w:val="center"/>
              <w:rPr>
                <w:rFonts w:ascii="Arial" w:hAnsi="Arial" w:cs="Arial"/>
                <w:bCs/>
                <w:color w:val="365F91" w:themeColor="accent1" w:themeShade="BF"/>
                <w:sz w:val="24"/>
                <w:szCs w:val="24"/>
              </w:rPr>
            </w:pPr>
          </w:p>
        </w:tc>
        <w:tc>
          <w:tcPr>
            <w:tcW w:w="1771" w:type="dxa"/>
            <w:shd w:val="clear" w:color="auto" w:fill="B8CCE4" w:themeFill="accent1" w:themeFillTint="66"/>
          </w:tcPr>
          <w:p w:rsidR="0056448D" w:rsidRPr="00AD56EF" w:rsidRDefault="0056448D" w:rsidP="002F178C">
            <w:pPr>
              <w:tabs>
                <w:tab w:val="left" w:pos="5142"/>
              </w:tabs>
              <w:spacing w:line="360" w:lineRule="auto"/>
              <w:jc w:val="center"/>
              <w:rPr>
                <w:rFonts w:ascii="Arial" w:hAnsi="Arial" w:cs="Arial"/>
                <w:bCs/>
                <w:color w:val="365F91" w:themeColor="accent1" w:themeShade="BF"/>
                <w:sz w:val="24"/>
                <w:szCs w:val="24"/>
              </w:rPr>
            </w:pPr>
          </w:p>
        </w:tc>
        <w:tc>
          <w:tcPr>
            <w:tcW w:w="1772" w:type="dxa"/>
            <w:shd w:val="clear" w:color="auto" w:fill="B8CCE4" w:themeFill="accent1" w:themeFillTint="66"/>
          </w:tcPr>
          <w:p w:rsidR="0056448D" w:rsidRPr="00AD56EF" w:rsidRDefault="0056448D" w:rsidP="002F178C">
            <w:pPr>
              <w:jc w:val="center"/>
              <w:rPr>
                <w:rFonts w:ascii="Calibri" w:hAnsi="Calibri"/>
                <w:color w:val="auto"/>
                <w:sz w:val="24"/>
                <w:szCs w:val="24"/>
              </w:rPr>
            </w:pPr>
            <w:r w:rsidRPr="00AD56EF">
              <w:rPr>
                <w:rFonts w:ascii="Calibri" w:hAnsi="Calibri"/>
                <w:color w:val="auto"/>
                <w:sz w:val="24"/>
                <w:szCs w:val="24"/>
              </w:rPr>
              <w:t>0.715</w:t>
            </w:r>
          </w:p>
        </w:tc>
      </w:tr>
      <w:tr w:rsidR="0056448D" w:rsidRPr="00C16B25" w:rsidTr="002F178C">
        <w:trPr>
          <w:jc w:val="center"/>
        </w:trPr>
        <w:tc>
          <w:tcPr>
            <w:tcW w:w="1771" w:type="dxa"/>
          </w:tcPr>
          <w:p w:rsidR="0056448D" w:rsidRPr="00AD56EF" w:rsidRDefault="0056448D" w:rsidP="002F178C">
            <w:pPr>
              <w:tabs>
                <w:tab w:val="left" w:pos="5142"/>
              </w:tabs>
              <w:spacing w:line="360" w:lineRule="auto"/>
              <w:jc w:val="center"/>
              <w:rPr>
                <w:rFonts w:ascii="Arial" w:hAnsi="Arial" w:cs="Arial"/>
                <w:b/>
                <w:bCs/>
                <w:color w:val="auto"/>
                <w:sz w:val="24"/>
                <w:szCs w:val="24"/>
              </w:rPr>
            </w:pPr>
            <w:r w:rsidRPr="00AD56EF">
              <w:rPr>
                <w:rFonts w:ascii="Arial" w:hAnsi="Arial" w:cs="Arial"/>
                <w:b/>
                <w:bCs/>
                <w:color w:val="auto"/>
                <w:sz w:val="24"/>
                <w:szCs w:val="24"/>
              </w:rPr>
              <w:t>33</w:t>
            </w:r>
          </w:p>
        </w:tc>
        <w:tc>
          <w:tcPr>
            <w:tcW w:w="1771" w:type="dxa"/>
          </w:tcPr>
          <w:p w:rsidR="0056448D" w:rsidRPr="00AD56EF" w:rsidRDefault="0056448D" w:rsidP="002F178C">
            <w:pPr>
              <w:tabs>
                <w:tab w:val="left" w:pos="5142"/>
              </w:tabs>
              <w:spacing w:line="360" w:lineRule="auto"/>
              <w:jc w:val="center"/>
              <w:rPr>
                <w:rFonts w:ascii="Arial" w:hAnsi="Arial" w:cs="Arial"/>
                <w:bCs/>
                <w:color w:val="365F91" w:themeColor="accent1" w:themeShade="BF"/>
                <w:sz w:val="24"/>
                <w:szCs w:val="24"/>
              </w:rPr>
            </w:pPr>
          </w:p>
        </w:tc>
        <w:tc>
          <w:tcPr>
            <w:tcW w:w="1771" w:type="dxa"/>
          </w:tcPr>
          <w:p w:rsidR="0056448D" w:rsidRPr="00AD56EF" w:rsidRDefault="0056448D" w:rsidP="002F178C">
            <w:pPr>
              <w:jc w:val="center"/>
              <w:rPr>
                <w:rFonts w:ascii="Calibri" w:hAnsi="Calibri"/>
                <w:color w:val="auto"/>
                <w:sz w:val="24"/>
                <w:szCs w:val="24"/>
              </w:rPr>
            </w:pPr>
            <w:r w:rsidRPr="00AD56EF">
              <w:rPr>
                <w:rFonts w:ascii="Calibri" w:hAnsi="Calibri"/>
                <w:color w:val="auto"/>
                <w:sz w:val="24"/>
                <w:szCs w:val="24"/>
              </w:rPr>
              <w:t>-1.14 ±3.71</w:t>
            </w:r>
          </w:p>
        </w:tc>
        <w:tc>
          <w:tcPr>
            <w:tcW w:w="1771" w:type="dxa"/>
          </w:tcPr>
          <w:p w:rsidR="0056448D" w:rsidRPr="00AD56EF" w:rsidRDefault="0056448D" w:rsidP="002F178C">
            <w:pPr>
              <w:tabs>
                <w:tab w:val="left" w:pos="5142"/>
              </w:tabs>
              <w:spacing w:line="360" w:lineRule="auto"/>
              <w:jc w:val="center"/>
              <w:rPr>
                <w:rFonts w:ascii="Arial" w:hAnsi="Arial" w:cs="Arial"/>
                <w:bCs/>
                <w:color w:val="auto"/>
                <w:sz w:val="24"/>
                <w:szCs w:val="24"/>
              </w:rPr>
            </w:pPr>
          </w:p>
        </w:tc>
        <w:tc>
          <w:tcPr>
            <w:tcW w:w="1772" w:type="dxa"/>
          </w:tcPr>
          <w:p w:rsidR="0056448D" w:rsidRPr="00AD56EF" w:rsidRDefault="0056448D" w:rsidP="002F178C">
            <w:pPr>
              <w:tabs>
                <w:tab w:val="left" w:pos="460"/>
                <w:tab w:val="center" w:pos="778"/>
              </w:tabs>
              <w:rPr>
                <w:rFonts w:ascii="Calibri" w:hAnsi="Calibri"/>
                <w:color w:val="auto"/>
                <w:sz w:val="24"/>
                <w:szCs w:val="24"/>
              </w:rPr>
            </w:pPr>
            <w:r w:rsidRPr="00AD56EF">
              <w:rPr>
                <w:rFonts w:ascii="Calibri" w:hAnsi="Calibri"/>
                <w:color w:val="auto"/>
                <w:sz w:val="24"/>
                <w:szCs w:val="24"/>
              </w:rPr>
              <w:tab/>
            </w:r>
            <w:r w:rsidRPr="00AD56EF">
              <w:rPr>
                <w:rFonts w:ascii="Calibri" w:hAnsi="Calibri"/>
                <w:color w:val="auto"/>
                <w:sz w:val="24"/>
                <w:szCs w:val="24"/>
              </w:rPr>
              <w:tab/>
              <w:t>-0.751</w:t>
            </w:r>
          </w:p>
        </w:tc>
      </w:tr>
      <w:tr w:rsidR="0056448D" w:rsidRPr="00C16B25" w:rsidTr="002F178C">
        <w:trPr>
          <w:jc w:val="center"/>
        </w:trPr>
        <w:tc>
          <w:tcPr>
            <w:tcW w:w="1771" w:type="dxa"/>
            <w:shd w:val="clear" w:color="auto" w:fill="B8CCE4" w:themeFill="accent1" w:themeFillTint="66"/>
          </w:tcPr>
          <w:p w:rsidR="0056448D" w:rsidRPr="00AD56EF" w:rsidRDefault="0056448D" w:rsidP="002F178C">
            <w:pPr>
              <w:tabs>
                <w:tab w:val="left" w:pos="5142"/>
              </w:tabs>
              <w:spacing w:line="360" w:lineRule="auto"/>
              <w:jc w:val="center"/>
              <w:rPr>
                <w:rFonts w:ascii="Arial" w:hAnsi="Arial" w:cs="Arial"/>
                <w:b/>
                <w:bCs/>
                <w:color w:val="auto"/>
                <w:sz w:val="24"/>
                <w:szCs w:val="24"/>
              </w:rPr>
            </w:pPr>
            <w:r w:rsidRPr="00AD56EF">
              <w:rPr>
                <w:rFonts w:ascii="Arial" w:hAnsi="Arial" w:cs="Arial"/>
                <w:b/>
                <w:bCs/>
                <w:color w:val="auto"/>
                <w:sz w:val="24"/>
                <w:szCs w:val="24"/>
              </w:rPr>
              <w:t>12</w:t>
            </w:r>
          </w:p>
        </w:tc>
        <w:tc>
          <w:tcPr>
            <w:tcW w:w="1771" w:type="dxa"/>
            <w:shd w:val="clear" w:color="auto" w:fill="B8CCE4" w:themeFill="accent1" w:themeFillTint="66"/>
          </w:tcPr>
          <w:p w:rsidR="0056448D" w:rsidRPr="00AD56EF" w:rsidRDefault="0056448D" w:rsidP="002F178C">
            <w:pPr>
              <w:tabs>
                <w:tab w:val="left" w:pos="5142"/>
              </w:tabs>
              <w:spacing w:line="360" w:lineRule="auto"/>
              <w:jc w:val="center"/>
              <w:rPr>
                <w:rFonts w:ascii="Arial" w:hAnsi="Arial" w:cs="Arial"/>
                <w:bCs/>
                <w:color w:val="365F91" w:themeColor="accent1" w:themeShade="BF"/>
                <w:sz w:val="24"/>
                <w:szCs w:val="24"/>
              </w:rPr>
            </w:pPr>
          </w:p>
        </w:tc>
        <w:tc>
          <w:tcPr>
            <w:tcW w:w="1771" w:type="dxa"/>
            <w:shd w:val="clear" w:color="auto" w:fill="B8CCE4" w:themeFill="accent1" w:themeFillTint="66"/>
          </w:tcPr>
          <w:p w:rsidR="0056448D" w:rsidRPr="00AD56EF" w:rsidRDefault="0056448D" w:rsidP="002F178C">
            <w:pPr>
              <w:jc w:val="center"/>
              <w:rPr>
                <w:rFonts w:ascii="Calibri" w:hAnsi="Calibri"/>
                <w:color w:val="00B050"/>
                <w:sz w:val="24"/>
                <w:szCs w:val="24"/>
              </w:rPr>
            </w:pPr>
            <w:r w:rsidRPr="00AD56EF">
              <w:rPr>
                <w:rFonts w:ascii="Calibri" w:hAnsi="Calibri"/>
                <w:color w:val="00B050"/>
                <w:sz w:val="24"/>
                <w:szCs w:val="24"/>
              </w:rPr>
              <w:t>-3.92 ±2.41</w:t>
            </w:r>
          </w:p>
        </w:tc>
        <w:tc>
          <w:tcPr>
            <w:tcW w:w="1771" w:type="dxa"/>
            <w:shd w:val="clear" w:color="auto" w:fill="B8CCE4" w:themeFill="accent1" w:themeFillTint="66"/>
          </w:tcPr>
          <w:p w:rsidR="0056448D" w:rsidRPr="00AD56EF" w:rsidRDefault="0056448D" w:rsidP="002F178C">
            <w:pPr>
              <w:tabs>
                <w:tab w:val="left" w:pos="5142"/>
              </w:tabs>
              <w:spacing w:line="360" w:lineRule="auto"/>
              <w:jc w:val="center"/>
              <w:rPr>
                <w:rFonts w:ascii="Arial" w:hAnsi="Arial" w:cs="Arial"/>
                <w:bCs/>
                <w:color w:val="365F91" w:themeColor="accent1" w:themeShade="BF"/>
                <w:sz w:val="24"/>
                <w:szCs w:val="24"/>
              </w:rPr>
            </w:pPr>
          </w:p>
        </w:tc>
        <w:tc>
          <w:tcPr>
            <w:tcW w:w="1772" w:type="dxa"/>
            <w:shd w:val="clear" w:color="auto" w:fill="B8CCE4" w:themeFill="accent1" w:themeFillTint="66"/>
          </w:tcPr>
          <w:p w:rsidR="0056448D" w:rsidRPr="00AD56EF" w:rsidRDefault="0056448D" w:rsidP="002F178C">
            <w:pPr>
              <w:jc w:val="center"/>
              <w:rPr>
                <w:rFonts w:ascii="Calibri" w:hAnsi="Calibri"/>
                <w:color w:val="00B050"/>
                <w:sz w:val="24"/>
                <w:szCs w:val="24"/>
              </w:rPr>
            </w:pPr>
            <w:r w:rsidRPr="00AD56EF">
              <w:rPr>
                <w:rFonts w:ascii="Calibri" w:hAnsi="Calibri"/>
                <w:color w:val="00B050"/>
                <w:sz w:val="24"/>
                <w:szCs w:val="24"/>
              </w:rPr>
              <w:t>-1.22</w:t>
            </w:r>
          </w:p>
        </w:tc>
      </w:tr>
      <w:tr w:rsidR="0056448D" w:rsidRPr="00C16B25" w:rsidTr="002F178C">
        <w:trPr>
          <w:jc w:val="center"/>
        </w:trPr>
        <w:tc>
          <w:tcPr>
            <w:tcW w:w="1771" w:type="dxa"/>
          </w:tcPr>
          <w:p w:rsidR="0056448D" w:rsidRPr="00AD56EF" w:rsidRDefault="0056448D" w:rsidP="002F178C">
            <w:pPr>
              <w:tabs>
                <w:tab w:val="left" w:pos="5142"/>
              </w:tabs>
              <w:spacing w:line="360" w:lineRule="auto"/>
              <w:jc w:val="center"/>
              <w:rPr>
                <w:rFonts w:ascii="Arial" w:hAnsi="Arial" w:cs="Arial"/>
                <w:b/>
                <w:bCs/>
                <w:color w:val="auto"/>
                <w:sz w:val="24"/>
                <w:szCs w:val="24"/>
              </w:rPr>
            </w:pPr>
            <w:r w:rsidRPr="00AD56EF">
              <w:rPr>
                <w:rFonts w:ascii="Arial" w:hAnsi="Arial" w:cs="Arial"/>
                <w:b/>
                <w:bCs/>
                <w:color w:val="auto"/>
                <w:sz w:val="24"/>
                <w:szCs w:val="24"/>
              </w:rPr>
              <w:t>31</w:t>
            </w:r>
          </w:p>
        </w:tc>
        <w:tc>
          <w:tcPr>
            <w:tcW w:w="1771" w:type="dxa"/>
          </w:tcPr>
          <w:p w:rsidR="0056448D" w:rsidRPr="00AD56EF" w:rsidRDefault="0056448D" w:rsidP="002F178C">
            <w:pPr>
              <w:tabs>
                <w:tab w:val="left" w:pos="5142"/>
              </w:tabs>
              <w:spacing w:line="360" w:lineRule="auto"/>
              <w:jc w:val="center"/>
              <w:rPr>
                <w:rFonts w:ascii="Arial" w:hAnsi="Arial" w:cs="Arial"/>
                <w:bCs/>
                <w:color w:val="365F91" w:themeColor="accent1" w:themeShade="BF"/>
                <w:sz w:val="24"/>
                <w:szCs w:val="24"/>
              </w:rPr>
            </w:pPr>
          </w:p>
        </w:tc>
        <w:tc>
          <w:tcPr>
            <w:tcW w:w="1771" w:type="dxa"/>
          </w:tcPr>
          <w:p w:rsidR="0056448D" w:rsidRPr="00AD56EF" w:rsidRDefault="0056448D" w:rsidP="002F178C">
            <w:pPr>
              <w:jc w:val="center"/>
              <w:rPr>
                <w:rFonts w:ascii="Calibri" w:hAnsi="Calibri"/>
                <w:color w:val="auto"/>
                <w:sz w:val="24"/>
                <w:szCs w:val="24"/>
              </w:rPr>
            </w:pPr>
            <w:r w:rsidRPr="00AD56EF">
              <w:rPr>
                <w:rFonts w:ascii="Calibri" w:hAnsi="Calibri"/>
                <w:color w:val="auto"/>
                <w:sz w:val="24"/>
                <w:szCs w:val="24"/>
              </w:rPr>
              <w:t>-0.366 ± 6.79</w:t>
            </w:r>
          </w:p>
        </w:tc>
        <w:tc>
          <w:tcPr>
            <w:tcW w:w="1771" w:type="dxa"/>
          </w:tcPr>
          <w:p w:rsidR="0056448D" w:rsidRPr="00AD56EF" w:rsidRDefault="0056448D" w:rsidP="002F178C">
            <w:pPr>
              <w:tabs>
                <w:tab w:val="left" w:pos="5142"/>
              </w:tabs>
              <w:spacing w:line="360" w:lineRule="auto"/>
              <w:jc w:val="center"/>
              <w:rPr>
                <w:rFonts w:ascii="Arial" w:hAnsi="Arial" w:cs="Arial"/>
                <w:bCs/>
                <w:color w:val="365F91" w:themeColor="accent1" w:themeShade="BF"/>
                <w:sz w:val="24"/>
                <w:szCs w:val="24"/>
              </w:rPr>
            </w:pPr>
          </w:p>
        </w:tc>
        <w:tc>
          <w:tcPr>
            <w:tcW w:w="1772" w:type="dxa"/>
          </w:tcPr>
          <w:p w:rsidR="0056448D" w:rsidRPr="00AD56EF" w:rsidRDefault="0056448D" w:rsidP="002F178C">
            <w:pPr>
              <w:jc w:val="center"/>
              <w:rPr>
                <w:rFonts w:ascii="Calibri" w:hAnsi="Calibri"/>
                <w:color w:val="C00000"/>
                <w:sz w:val="24"/>
                <w:szCs w:val="24"/>
              </w:rPr>
            </w:pPr>
            <w:r w:rsidRPr="00AD56EF">
              <w:rPr>
                <w:rFonts w:ascii="Calibri" w:hAnsi="Calibri"/>
                <w:color w:val="C00000"/>
                <w:sz w:val="24"/>
                <w:szCs w:val="24"/>
              </w:rPr>
              <w:t>1.68</w:t>
            </w:r>
          </w:p>
        </w:tc>
      </w:tr>
      <w:tr w:rsidR="0056448D" w:rsidRPr="00C16B25" w:rsidTr="002F178C">
        <w:trPr>
          <w:jc w:val="center"/>
        </w:trPr>
        <w:tc>
          <w:tcPr>
            <w:tcW w:w="1771" w:type="dxa"/>
            <w:shd w:val="clear" w:color="auto" w:fill="B8CCE4" w:themeFill="accent1" w:themeFillTint="66"/>
          </w:tcPr>
          <w:p w:rsidR="0056448D" w:rsidRPr="00AD56EF" w:rsidRDefault="0056448D" w:rsidP="002F178C">
            <w:pPr>
              <w:tabs>
                <w:tab w:val="left" w:pos="5142"/>
              </w:tabs>
              <w:spacing w:line="360" w:lineRule="auto"/>
              <w:jc w:val="center"/>
              <w:rPr>
                <w:rFonts w:ascii="Arial" w:hAnsi="Arial" w:cs="Arial"/>
                <w:b/>
                <w:bCs/>
                <w:color w:val="auto"/>
                <w:sz w:val="24"/>
                <w:szCs w:val="24"/>
              </w:rPr>
            </w:pPr>
            <w:r w:rsidRPr="00AD56EF">
              <w:rPr>
                <w:rFonts w:ascii="Arial" w:hAnsi="Arial" w:cs="Arial"/>
                <w:b/>
                <w:bCs/>
                <w:color w:val="auto"/>
                <w:sz w:val="24"/>
                <w:szCs w:val="24"/>
              </w:rPr>
              <w:t>37</w:t>
            </w:r>
          </w:p>
        </w:tc>
        <w:tc>
          <w:tcPr>
            <w:tcW w:w="1771" w:type="dxa"/>
            <w:shd w:val="clear" w:color="auto" w:fill="B8CCE4" w:themeFill="accent1" w:themeFillTint="66"/>
          </w:tcPr>
          <w:p w:rsidR="0056448D" w:rsidRPr="00AD56EF" w:rsidRDefault="0056448D" w:rsidP="002F178C">
            <w:pPr>
              <w:tabs>
                <w:tab w:val="left" w:pos="5142"/>
              </w:tabs>
              <w:spacing w:line="360" w:lineRule="auto"/>
              <w:jc w:val="center"/>
              <w:rPr>
                <w:rFonts w:ascii="Arial" w:hAnsi="Arial" w:cs="Arial"/>
                <w:bCs/>
                <w:color w:val="365F91" w:themeColor="accent1" w:themeShade="BF"/>
                <w:sz w:val="24"/>
                <w:szCs w:val="24"/>
              </w:rPr>
            </w:pPr>
          </w:p>
        </w:tc>
        <w:tc>
          <w:tcPr>
            <w:tcW w:w="1771" w:type="dxa"/>
            <w:shd w:val="clear" w:color="auto" w:fill="B8CCE4" w:themeFill="accent1" w:themeFillTint="66"/>
          </w:tcPr>
          <w:p w:rsidR="0056448D" w:rsidRPr="00AD56EF" w:rsidRDefault="0056448D" w:rsidP="002F178C">
            <w:pPr>
              <w:tabs>
                <w:tab w:val="left" w:pos="5142"/>
              </w:tabs>
              <w:spacing w:line="360" w:lineRule="auto"/>
              <w:jc w:val="center"/>
              <w:rPr>
                <w:rFonts w:ascii="Arial" w:hAnsi="Arial" w:cs="Arial"/>
                <w:bCs/>
                <w:color w:val="365F91" w:themeColor="accent1" w:themeShade="BF"/>
                <w:sz w:val="24"/>
                <w:szCs w:val="24"/>
              </w:rPr>
            </w:pPr>
          </w:p>
        </w:tc>
        <w:tc>
          <w:tcPr>
            <w:tcW w:w="1771" w:type="dxa"/>
            <w:shd w:val="clear" w:color="auto" w:fill="B8CCE4" w:themeFill="accent1" w:themeFillTint="66"/>
          </w:tcPr>
          <w:p w:rsidR="0056448D" w:rsidRPr="00AD56EF" w:rsidRDefault="0056448D" w:rsidP="002F178C">
            <w:pPr>
              <w:jc w:val="center"/>
              <w:rPr>
                <w:rFonts w:ascii="Calibri" w:hAnsi="Calibri"/>
                <w:color w:val="auto"/>
                <w:sz w:val="24"/>
                <w:szCs w:val="24"/>
              </w:rPr>
            </w:pPr>
            <w:r w:rsidRPr="00AD56EF">
              <w:rPr>
                <w:rFonts w:ascii="Calibri" w:hAnsi="Calibri"/>
                <w:color w:val="auto"/>
                <w:sz w:val="24"/>
                <w:szCs w:val="24"/>
              </w:rPr>
              <w:t>-1.71 ± 2.71</w:t>
            </w:r>
          </w:p>
        </w:tc>
        <w:tc>
          <w:tcPr>
            <w:tcW w:w="1772" w:type="dxa"/>
            <w:shd w:val="clear" w:color="auto" w:fill="B8CCE4" w:themeFill="accent1" w:themeFillTint="66"/>
          </w:tcPr>
          <w:p w:rsidR="0056448D" w:rsidRPr="00AD56EF" w:rsidRDefault="0056448D" w:rsidP="002F178C">
            <w:pPr>
              <w:jc w:val="center"/>
              <w:rPr>
                <w:rFonts w:ascii="Calibri" w:hAnsi="Calibri"/>
                <w:color w:val="auto"/>
                <w:sz w:val="24"/>
                <w:szCs w:val="24"/>
              </w:rPr>
            </w:pPr>
            <w:r w:rsidRPr="00AD56EF">
              <w:rPr>
                <w:rFonts w:ascii="Calibri" w:hAnsi="Calibri"/>
                <w:color w:val="auto"/>
                <w:sz w:val="24"/>
                <w:szCs w:val="24"/>
              </w:rPr>
              <w:t>0.146</w:t>
            </w:r>
          </w:p>
        </w:tc>
      </w:tr>
      <w:tr w:rsidR="0056448D" w:rsidRPr="00C16B25" w:rsidTr="002F178C">
        <w:trPr>
          <w:jc w:val="center"/>
        </w:trPr>
        <w:tc>
          <w:tcPr>
            <w:tcW w:w="1771" w:type="dxa"/>
          </w:tcPr>
          <w:p w:rsidR="0056448D" w:rsidRPr="00AD56EF" w:rsidRDefault="0056448D" w:rsidP="002F178C">
            <w:pPr>
              <w:tabs>
                <w:tab w:val="left" w:pos="5142"/>
              </w:tabs>
              <w:spacing w:line="360" w:lineRule="auto"/>
              <w:jc w:val="center"/>
              <w:rPr>
                <w:rFonts w:ascii="Arial" w:hAnsi="Arial" w:cs="Arial"/>
                <w:b/>
                <w:bCs/>
                <w:color w:val="auto"/>
                <w:sz w:val="24"/>
                <w:szCs w:val="24"/>
              </w:rPr>
            </w:pPr>
            <w:r w:rsidRPr="00AD56EF">
              <w:rPr>
                <w:rFonts w:ascii="Arial" w:hAnsi="Arial" w:cs="Arial"/>
                <w:b/>
                <w:bCs/>
                <w:color w:val="auto"/>
                <w:sz w:val="24"/>
                <w:szCs w:val="24"/>
              </w:rPr>
              <w:t>14</w:t>
            </w:r>
          </w:p>
        </w:tc>
        <w:tc>
          <w:tcPr>
            <w:tcW w:w="1771" w:type="dxa"/>
          </w:tcPr>
          <w:p w:rsidR="0056448D" w:rsidRPr="00AD56EF" w:rsidRDefault="0056448D" w:rsidP="002F178C">
            <w:pPr>
              <w:tabs>
                <w:tab w:val="left" w:pos="5142"/>
              </w:tabs>
              <w:spacing w:line="360" w:lineRule="auto"/>
              <w:jc w:val="center"/>
              <w:rPr>
                <w:rFonts w:ascii="Arial" w:hAnsi="Arial" w:cs="Arial"/>
                <w:bCs/>
                <w:color w:val="365F91" w:themeColor="accent1" w:themeShade="BF"/>
                <w:sz w:val="24"/>
                <w:szCs w:val="24"/>
              </w:rPr>
            </w:pPr>
          </w:p>
        </w:tc>
        <w:tc>
          <w:tcPr>
            <w:tcW w:w="1771" w:type="dxa"/>
          </w:tcPr>
          <w:p w:rsidR="0056448D" w:rsidRPr="00AD56EF" w:rsidRDefault="0056448D" w:rsidP="002F178C">
            <w:pPr>
              <w:tabs>
                <w:tab w:val="left" w:pos="5142"/>
              </w:tabs>
              <w:spacing w:line="360" w:lineRule="auto"/>
              <w:jc w:val="center"/>
              <w:rPr>
                <w:rFonts w:ascii="Arial" w:hAnsi="Arial" w:cs="Arial"/>
                <w:bCs/>
                <w:color w:val="365F91" w:themeColor="accent1" w:themeShade="BF"/>
                <w:sz w:val="24"/>
                <w:szCs w:val="24"/>
              </w:rPr>
            </w:pPr>
          </w:p>
        </w:tc>
        <w:tc>
          <w:tcPr>
            <w:tcW w:w="1771" w:type="dxa"/>
          </w:tcPr>
          <w:p w:rsidR="0056448D" w:rsidRPr="00AD56EF" w:rsidRDefault="0056448D" w:rsidP="002F178C">
            <w:pPr>
              <w:jc w:val="center"/>
              <w:rPr>
                <w:rFonts w:ascii="Calibri" w:hAnsi="Calibri"/>
                <w:color w:val="auto"/>
                <w:sz w:val="24"/>
                <w:szCs w:val="24"/>
                <w:vertAlign w:val="subscript"/>
              </w:rPr>
            </w:pPr>
            <w:r w:rsidRPr="00AD56EF">
              <w:rPr>
                <w:rFonts w:ascii="Calibri" w:hAnsi="Calibri"/>
                <w:color w:val="auto"/>
                <w:sz w:val="24"/>
                <w:szCs w:val="24"/>
              </w:rPr>
              <w:t>-2.45 ± 1.66</w:t>
            </w:r>
          </w:p>
        </w:tc>
        <w:tc>
          <w:tcPr>
            <w:tcW w:w="1772" w:type="dxa"/>
          </w:tcPr>
          <w:p w:rsidR="0056448D" w:rsidRPr="00AD56EF" w:rsidRDefault="0056448D" w:rsidP="002F178C">
            <w:pPr>
              <w:jc w:val="center"/>
              <w:rPr>
                <w:rFonts w:ascii="Calibri" w:hAnsi="Calibri"/>
                <w:color w:val="auto"/>
                <w:sz w:val="24"/>
                <w:szCs w:val="24"/>
              </w:rPr>
            </w:pPr>
            <w:r w:rsidRPr="00AD56EF">
              <w:rPr>
                <w:rFonts w:ascii="Calibri" w:hAnsi="Calibri"/>
                <w:color w:val="auto"/>
                <w:sz w:val="24"/>
                <w:szCs w:val="24"/>
              </w:rPr>
              <w:t>-0.270</w:t>
            </w:r>
          </w:p>
        </w:tc>
      </w:tr>
      <w:tr w:rsidR="0056448D" w:rsidRPr="00C16B25" w:rsidTr="002F178C">
        <w:trPr>
          <w:jc w:val="center"/>
        </w:trPr>
        <w:tc>
          <w:tcPr>
            <w:tcW w:w="1771" w:type="dxa"/>
            <w:shd w:val="clear" w:color="auto" w:fill="B8CCE4" w:themeFill="accent1" w:themeFillTint="66"/>
          </w:tcPr>
          <w:p w:rsidR="0056448D" w:rsidRPr="00AD56EF" w:rsidRDefault="0056448D" w:rsidP="002F178C">
            <w:pPr>
              <w:tabs>
                <w:tab w:val="left" w:pos="5142"/>
              </w:tabs>
              <w:spacing w:line="360" w:lineRule="auto"/>
              <w:jc w:val="center"/>
              <w:rPr>
                <w:rFonts w:ascii="Arial" w:hAnsi="Arial" w:cs="Arial"/>
                <w:b/>
                <w:bCs/>
                <w:color w:val="auto"/>
                <w:sz w:val="24"/>
                <w:szCs w:val="24"/>
              </w:rPr>
            </w:pPr>
            <w:r w:rsidRPr="00AD56EF">
              <w:rPr>
                <w:rFonts w:ascii="Arial" w:hAnsi="Arial" w:cs="Arial"/>
                <w:b/>
                <w:bCs/>
                <w:color w:val="auto"/>
                <w:sz w:val="24"/>
                <w:szCs w:val="24"/>
              </w:rPr>
              <w:t>36</w:t>
            </w:r>
          </w:p>
        </w:tc>
        <w:tc>
          <w:tcPr>
            <w:tcW w:w="1771" w:type="dxa"/>
            <w:shd w:val="clear" w:color="auto" w:fill="B8CCE4" w:themeFill="accent1" w:themeFillTint="66"/>
          </w:tcPr>
          <w:p w:rsidR="0056448D" w:rsidRPr="00AD56EF" w:rsidRDefault="0056448D" w:rsidP="002F178C">
            <w:pPr>
              <w:tabs>
                <w:tab w:val="left" w:pos="5142"/>
              </w:tabs>
              <w:spacing w:line="360" w:lineRule="auto"/>
              <w:jc w:val="center"/>
              <w:rPr>
                <w:rFonts w:ascii="Arial" w:hAnsi="Arial" w:cs="Arial"/>
                <w:bCs/>
                <w:color w:val="365F91" w:themeColor="accent1" w:themeShade="BF"/>
                <w:sz w:val="24"/>
                <w:szCs w:val="24"/>
              </w:rPr>
            </w:pPr>
          </w:p>
        </w:tc>
        <w:tc>
          <w:tcPr>
            <w:tcW w:w="1771" w:type="dxa"/>
            <w:shd w:val="clear" w:color="auto" w:fill="B8CCE4" w:themeFill="accent1" w:themeFillTint="66"/>
          </w:tcPr>
          <w:p w:rsidR="0056448D" w:rsidRPr="00AD56EF" w:rsidRDefault="0056448D" w:rsidP="002F178C">
            <w:pPr>
              <w:tabs>
                <w:tab w:val="left" w:pos="5142"/>
              </w:tabs>
              <w:spacing w:line="360" w:lineRule="auto"/>
              <w:jc w:val="center"/>
              <w:rPr>
                <w:rFonts w:ascii="Arial" w:hAnsi="Arial" w:cs="Arial"/>
                <w:bCs/>
                <w:color w:val="365F91" w:themeColor="accent1" w:themeShade="BF"/>
                <w:sz w:val="24"/>
                <w:szCs w:val="24"/>
              </w:rPr>
            </w:pPr>
          </w:p>
        </w:tc>
        <w:tc>
          <w:tcPr>
            <w:tcW w:w="1771" w:type="dxa"/>
            <w:shd w:val="clear" w:color="auto" w:fill="B8CCE4" w:themeFill="accent1" w:themeFillTint="66"/>
          </w:tcPr>
          <w:p w:rsidR="0056448D" w:rsidRPr="00AD56EF" w:rsidRDefault="0056448D" w:rsidP="002F178C">
            <w:pPr>
              <w:jc w:val="center"/>
              <w:rPr>
                <w:rFonts w:ascii="Calibri" w:hAnsi="Calibri"/>
                <w:color w:val="00B050"/>
                <w:sz w:val="24"/>
                <w:szCs w:val="24"/>
              </w:rPr>
            </w:pPr>
            <w:r w:rsidRPr="00AD56EF">
              <w:rPr>
                <w:rFonts w:ascii="Calibri" w:hAnsi="Calibri"/>
                <w:color w:val="00B050"/>
                <w:sz w:val="24"/>
                <w:szCs w:val="24"/>
              </w:rPr>
              <w:t>-4.44 ± 8.56</w:t>
            </w:r>
          </w:p>
        </w:tc>
        <w:tc>
          <w:tcPr>
            <w:tcW w:w="1772" w:type="dxa"/>
            <w:shd w:val="clear" w:color="auto" w:fill="B8CCE4" w:themeFill="accent1" w:themeFillTint="66"/>
          </w:tcPr>
          <w:p w:rsidR="0056448D" w:rsidRPr="00AD56EF" w:rsidRDefault="0056448D" w:rsidP="002F178C">
            <w:pPr>
              <w:jc w:val="center"/>
              <w:rPr>
                <w:rFonts w:ascii="Calibri" w:hAnsi="Calibri"/>
                <w:color w:val="auto"/>
                <w:sz w:val="24"/>
                <w:szCs w:val="24"/>
              </w:rPr>
            </w:pPr>
            <w:r w:rsidRPr="00AD56EF">
              <w:rPr>
                <w:rFonts w:ascii="Calibri" w:hAnsi="Calibri"/>
                <w:color w:val="auto"/>
                <w:sz w:val="24"/>
                <w:szCs w:val="24"/>
              </w:rPr>
              <w:t>-0.0765</w:t>
            </w:r>
          </w:p>
        </w:tc>
      </w:tr>
    </w:tbl>
    <w:p w:rsidR="0056448D" w:rsidRDefault="0056448D" w:rsidP="0056448D">
      <w:pPr>
        <w:tabs>
          <w:tab w:val="left" w:pos="5142"/>
        </w:tabs>
        <w:spacing w:before="240" w:line="360" w:lineRule="auto"/>
        <w:jc w:val="center"/>
        <w:rPr>
          <w:bCs/>
        </w:rPr>
      </w:pPr>
      <w:r w:rsidRPr="00CA7773">
        <w:rPr>
          <w:b/>
          <w:bCs/>
        </w:rPr>
        <w:t xml:space="preserve">Table </w:t>
      </w:r>
      <w:r>
        <w:rPr>
          <w:b/>
          <w:bCs/>
        </w:rPr>
        <w:t>36</w:t>
      </w:r>
      <w:r w:rsidRPr="00CA7773">
        <w:rPr>
          <w:b/>
          <w:bCs/>
        </w:rPr>
        <w:t>.</w:t>
      </w:r>
      <w:r>
        <w:rPr>
          <w:bCs/>
        </w:rPr>
        <w:t xml:space="preserve"> % TAPH results for the products of 4 DCLs, each washed with 2 x 50</w:t>
      </w:r>
      <w:r w:rsidRPr="00A271E5">
        <w:t xml:space="preserve"> </w:t>
      </w:r>
      <w:r w:rsidRPr="001A48D7">
        <w:t>μL</w:t>
      </w:r>
      <w:r w:rsidR="007F68B2">
        <w:rPr>
          <w:bCs/>
        </w:rPr>
        <w:t xml:space="preserve"> volumes of water with S</w:t>
      </w:r>
      <w:r>
        <w:rPr>
          <w:bCs/>
        </w:rPr>
        <w:t xml:space="preserve">epharose beads separated from solution using microcentrifugation. The </w:t>
      </w:r>
      <w:r w:rsidRPr="00E7301C">
        <w:rPr>
          <w:bCs/>
          <w:i/>
        </w:rPr>
        <w:t>N</w:t>
      </w:r>
      <w:r>
        <w:rPr>
          <w:bCs/>
        </w:rPr>
        <w:t xml:space="preserve">-modified neuraminic acid DCL components with the biggest positive difference in % TAPH in each DCL are highlighted in </w:t>
      </w:r>
      <w:r w:rsidRPr="00E7301C">
        <w:rPr>
          <w:bCs/>
          <w:color w:val="C00000"/>
        </w:rPr>
        <w:t>red</w:t>
      </w:r>
      <w:r>
        <w:rPr>
          <w:bCs/>
        </w:rPr>
        <w:t xml:space="preserve"> and those with the biggest negative difference in % TAPH are highlighted in </w:t>
      </w:r>
      <w:r w:rsidRPr="00E7301C">
        <w:rPr>
          <w:bCs/>
          <w:color w:val="00B050"/>
        </w:rPr>
        <w:t>green</w:t>
      </w:r>
      <w:r>
        <w:rPr>
          <w:bCs/>
        </w:rPr>
        <w:t>.</w:t>
      </w:r>
    </w:p>
    <w:p w:rsidR="0056448D" w:rsidRDefault="0056448D" w:rsidP="007F719F">
      <w:pPr>
        <w:tabs>
          <w:tab w:val="left" w:pos="5142"/>
        </w:tabs>
        <w:spacing w:line="360" w:lineRule="auto"/>
        <w:jc w:val="both"/>
        <w:rPr>
          <w:bCs/>
        </w:rPr>
      </w:pPr>
    </w:p>
    <w:p w:rsidR="00181ED9" w:rsidRDefault="007F719F" w:rsidP="007F719F">
      <w:pPr>
        <w:spacing w:line="360" w:lineRule="auto"/>
        <w:jc w:val="both"/>
      </w:pPr>
      <w:r w:rsidRPr="008F144A">
        <w:rPr>
          <w:bCs/>
        </w:rPr>
        <w:t xml:space="preserve">It was found that the centrifugation </w:t>
      </w:r>
      <w:r w:rsidR="007F68B2">
        <w:rPr>
          <w:bCs/>
        </w:rPr>
        <w:t>technique used to separate the S</w:t>
      </w:r>
      <w:r w:rsidRPr="008F144A">
        <w:rPr>
          <w:bCs/>
        </w:rPr>
        <w:t>epharose from the supernatant was preferable to using a sinter. This was because the centr</w:t>
      </w:r>
      <w:r w:rsidR="007F68B2">
        <w:rPr>
          <w:bCs/>
        </w:rPr>
        <w:t>ifugation technique allows the S</w:t>
      </w:r>
      <w:r w:rsidRPr="008F144A">
        <w:rPr>
          <w:bCs/>
        </w:rPr>
        <w:t>epharose beads to remain in solution throughout the washing procedure which will keep the WGA in its solution phase conformation and hopefully allow WGA-bound ligands to remain bound to the WGA.  With this in mind, each DCL was</w:t>
      </w:r>
      <w:r w:rsidR="007F68B2">
        <w:rPr>
          <w:bCs/>
        </w:rPr>
        <w:t xml:space="preserve"> repeated using a new batch of S</w:t>
      </w:r>
      <w:r w:rsidRPr="008F144A">
        <w:rPr>
          <w:bCs/>
        </w:rPr>
        <w:t xml:space="preserve">epharose-bound WGA using both a single 100 </w:t>
      </w:r>
      <w:r w:rsidRPr="008F144A">
        <w:t>μL wash and two separate 50 μL washes</w:t>
      </w:r>
      <w:r w:rsidR="00665E0D">
        <w:t xml:space="preserve"> with water</w:t>
      </w:r>
      <w:r w:rsidRPr="008F144A">
        <w:rPr>
          <w:bCs/>
        </w:rPr>
        <w:t xml:space="preserve">. The results can be seen in </w:t>
      </w:r>
      <w:r w:rsidR="00665E0D">
        <w:rPr>
          <w:b/>
          <w:bCs/>
        </w:rPr>
        <w:t>Tables 35</w:t>
      </w:r>
      <w:r w:rsidRPr="008F144A">
        <w:rPr>
          <w:b/>
          <w:bCs/>
        </w:rPr>
        <w:t xml:space="preserve"> </w:t>
      </w:r>
      <w:r w:rsidRPr="008F144A">
        <w:rPr>
          <w:bCs/>
        </w:rPr>
        <w:t>and</w:t>
      </w:r>
      <w:r w:rsidRPr="008F144A">
        <w:rPr>
          <w:b/>
          <w:bCs/>
        </w:rPr>
        <w:t xml:space="preserve"> </w:t>
      </w:r>
      <w:r w:rsidR="00665E0D">
        <w:rPr>
          <w:b/>
          <w:bCs/>
        </w:rPr>
        <w:t>36</w:t>
      </w:r>
      <w:r w:rsidRPr="008F144A">
        <w:rPr>
          <w:bCs/>
        </w:rPr>
        <w:t xml:space="preserve">. Results are more consistent than </w:t>
      </w:r>
      <w:r w:rsidR="007F68B2">
        <w:rPr>
          <w:bCs/>
        </w:rPr>
        <w:t>were achieved when washing the S</w:t>
      </w:r>
      <w:r w:rsidRPr="008F144A">
        <w:rPr>
          <w:bCs/>
        </w:rPr>
        <w:t xml:space="preserve">epharose beads using a sinter. An examination of the results from DCLs washed with 1 wash of 100 </w:t>
      </w:r>
      <w:r w:rsidRPr="008F144A">
        <w:t xml:space="preserve">μL of water reveal that with the exception of DCL 3, the DCL component with the largest positive % TAPH, i.e. biggest amplification, is </w:t>
      </w:r>
      <w:r w:rsidRPr="00665E0D">
        <w:rPr>
          <w:b/>
        </w:rPr>
        <w:t>Neu5Ac</w:t>
      </w:r>
      <w:r w:rsidRPr="008F144A">
        <w:t>. This is the known binder to WGA which would indicate that the DCLs are selecting the strongest binders to WGA.  Analysis of the results obtained with two 50 μL washes also show</w:t>
      </w:r>
      <w:r w:rsidR="00665E0D">
        <w:t xml:space="preserve"> that in</w:t>
      </w:r>
      <w:r w:rsidRPr="008F144A">
        <w:t xml:space="preserve"> two out of the four DCLs </w:t>
      </w:r>
      <w:r w:rsidR="00665E0D">
        <w:t xml:space="preserve">the DCL member </w:t>
      </w:r>
      <w:r w:rsidRPr="008F144A">
        <w:t xml:space="preserve">with the largest positive difference in % TAPH </w:t>
      </w:r>
      <w:r w:rsidR="00665E0D">
        <w:t>is</w:t>
      </w:r>
      <w:r w:rsidRPr="008F144A">
        <w:t xml:space="preserve"> </w:t>
      </w:r>
      <w:r w:rsidRPr="008F144A">
        <w:rPr>
          <w:b/>
        </w:rPr>
        <w:t>Neu5Ac</w:t>
      </w:r>
      <w:r w:rsidR="00665E0D" w:rsidRPr="00665E0D">
        <w:t>,</w:t>
      </w:r>
      <w:r w:rsidR="00665E0D">
        <w:rPr>
          <w:b/>
        </w:rPr>
        <w:t xml:space="preserve"> </w:t>
      </w:r>
      <w:r w:rsidR="00665E0D" w:rsidRPr="00665E0D">
        <w:t>whilst</w:t>
      </w:r>
      <w:r w:rsidRPr="00665E0D">
        <w:t xml:space="preserve"> </w:t>
      </w:r>
      <w:r w:rsidRPr="008F144A">
        <w:t xml:space="preserve">in DCL 4 </w:t>
      </w:r>
      <w:r w:rsidR="00665E0D">
        <w:t xml:space="preserve">the </w:t>
      </w:r>
      <w:r w:rsidR="00665E0D" w:rsidRPr="00665E0D">
        <w:rPr>
          <w:b/>
        </w:rPr>
        <w:t xml:space="preserve">Neu5Ac </w:t>
      </w:r>
      <w:r w:rsidRPr="008F144A">
        <w:t>ha</w:t>
      </w:r>
      <w:r w:rsidR="00665E0D">
        <w:t>s</w:t>
      </w:r>
      <w:r w:rsidRPr="008F144A">
        <w:t xml:space="preserve"> the second largest positive difference in % TAPH. The DCL member which has the largest difference in % TAPH with 1 × 100 μL wash in DCL 3 was </w:t>
      </w:r>
      <w:r w:rsidRPr="008F144A">
        <w:rPr>
          <w:b/>
        </w:rPr>
        <w:t>36</w:t>
      </w:r>
      <w:r w:rsidRPr="008F144A">
        <w:t xml:space="preserve">. This DCL member also has the second largest positive difference in % TAPH in DCL 4, which would suggest that of the DCL members with unknown binding affinity to WGA, it may be the DCL member which binds most strongly to WGA. The result does, however, indicate a fragility in the reliability of the technique as DCL 3 indicates that </w:t>
      </w:r>
      <w:r w:rsidRPr="008F144A">
        <w:rPr>
          <w:b/>
        </w:rPr>
        <w:t>36</w:t>
      </w:r>
      <w:r w:rsidRPr="008F144A">
        <w:t xml:space="preserve"> </w:t>
      </w:r>
      <w:r w:rsidR="00181ED9">
        <w:t xml:space="preserve">binds </w:t>
      </w:r>
      <w:r w:rsidRPr="008F144A">
        <w:t xml:space="preserve">more strongly to WGA than </w:t>
      </w:r>
      <w:r w:rsidRPr="008F144A">
        <w:rPr>
          <w:b/>
        </w:rPr>
        <w:t>Neu5Ac</w:t>
      </w:r>
      <w:r w:rsidRPr="008F144A">
        <w:t xml:space="preserve">, whereas DCL 4 would indicate that it is the </w:t>
      </w:r>
      <w:r w:rsidRPr="008F144A">
        <w:rPr>
          <w:b/>
        </w:rPr>
        <w:t>Neu5Ac</w:t>
      </w:r>
      <w:r w:rsidRPr="008F144A">
        <w:t xml:space="preserve"> which binds mo</w:t>
      </w:r>
      <w:r w:rsidR="00181ED9">
        <w:t>re</w:t>
      </w:r>
      <w:r w:rsidRPr="008F144A">
        <w:t xml:space="preserve"> strongly</w:t>
      </w:r>
      <w:r w:rsidR="00181ED9">
        <w:t xml:space="preserve"> than </w:t>
      </w:r>
      <w:r w:rsidR="00181ED9" w:rsidRPr="00181ED9">
        <w:rPr>
          <w:b/>
        </w:rPr>
        <w:t>36</w:t>
      </w:r>
      <w:r w:rsidRPr="008F144A">
        <w:t xml:space="preserve">. In DCL 1 which was washed twice with 2 × 50 μL of water, it is the </w:t>
      </w:r>
      <w:r w:rsidRPr="008F144A">
        <w:rPr>
          <w:bCs/>
          <w:i/>
        </w:rPr>
        <w:t>N</w:t>
      </w:r>
      <w:r w:rsidRPr="008F144A">
        <w:rPr>
          <w:bCs/>
        </w:rPr>
        <w:t>-3,5-dimethylbenzoyl-</w:t>
      </w:r>
      <w:r w:rsidR="00F157DB" w:rsidRPr="00F157DB">
        <w:rPr>
          <w:bCs/>
          <w:smallCaps/>
        </w:rPr>
        <w:t>d-</w:t>
      </w:r>
      <w:r w:rsidRPr="008F144A">
        <w:t>neuraminic acid (</w:t>
      </w:r>
      <w:r w:rsidRPr="008F144A">
        <w:rPr>
          <w:b/>
        </w:rPr>
        <w:t>32</w:t>
      </w:r>
      <w:r w:rsidRPr="008F144A">
        <w:t xml:space="preserve">) which appears to have the strongest binding to WGA, however this is not a result which is reproduced in DCL 4 with </w:t>
      </w:r>
      <w:r w:rsidRPr="008F144A">
        <w:rPr>
          <w:b/>
        </w:rPr>
        <w:t>31</w:t>
      </w:r>
      <w:r w:rsidRPr="008F144A">
        <w:t xml:space="preserve"> being the DCL member with the largest positive difference in % TAPH. Analysis of the DCL members which have the biggest negative difference in % TAPH in the DCL washed once with 1 × 100 μL of water indicate that </w:t>
      </w:r>
      <w:r w:rsidRPr="008F144A">
        <w:rPr>
          <w:bCs/>
          <w:i/>
        </w:rPr>
        <w:t>N</w:t>
      </w:r>
      <w:r w:rsidRPr="008F144A">
        <w:rPr>
          <w:bCs/>
        </w:rPr>
        <w:t>-4-fluorobenzoyl-</w:t>
      </w:r>
      <w:r w:rsidR="00F157DB" w:rsidRPr="00F157DB">
        <w:rPr>
          <w:bCs/>
          <w:smallCaps/>
        </w:rPr>
        <w:t>d-</w:t>
      </w:r>
      <w:r>
        <w:rPr>
          <w:bCs/>
        </w:rPr>
        <w:t>neuraminic acid (</w:t>
      </w:r>
      <w:r w:rsidRPr="008F144A">
        <w:rPr>
          <w:b/>
          <w:bCs/>
        </w:rPr>
        <w:t>13</w:t>
      </w:r>
      <w:r>
        <w:rPr>
          <w:bCs/>
        </w:rPr>
        <w:t>),</w:t>
      </w:r>
      <w:r w:rsidRPr="008F144A">
        <w:rPr>
          <w:bCs/>
        </w:rPr>
        <w:t xml:space="preserve"> </w:t>
      </w:r>
      <w:r w:rsidRPr="008F144A">
        <w:rPr>
          <w:bCs/>
          <w:i/>
        </w:rPr>
        <w:t>N</w:t>
      </w:r>
      <w:r w:rsidRPr="008F144A">
        <w:rPr>
          <w:bCs/>
        </w:rPr>
        <w:t>-benzoyl-</w:t>
      </w:r>
      <w:r w:rsidR="00F157DB" w:rsidRPr="00F157DB">
        <w:rPr>
          <w:bCs/>
          <w:smallCaps/>
        </w:rPr>
        <w:t>d-</w:t>
      </w:r>
      <w:r>
        <w:rPr>
          <w:bCs/>
        </w:rPr>
        <w:t>neuraminic acid (</w:t>
      </w:r>
      <w:r w:rsidRPr="008F144A">
        <w:rPr>
          <w:b/>
          <w:bCs/>
        </w:rPr>
        <w:t>14</w:t>
      </w:r>
      <w:r>
        <w:rPr>
          <w:bCs/>
        </w:rPr>
        <w:t xml:space="preserve">) and </w:t>
      </w:r>
      <w:r w:rsidRPr="008F144A">
        <w:rPr>
          <w:b/>
        </w:rPr>
        <w:t>12</w:t>
      </w:r>
      <w:r w:rsidRPr="008F144A">
        <w:t xml:space="preserve"> are binding least strongly to WGA in DCLs 1, 2 and 3 </w:t>
      </w:r>
      <w:r w:rsidR="00F17121">
        <w:t>respectively. In DCL 4 it is</w:t>
      </w:r>
      <w:r w:rsidRPr="008F144A">
        <w:t xml:space="preserve"> </w:t>
      </w:r>
      <w:r w:rsidRPr="008F144A">
        <w:rPr>
          <w:b/>
        </w:rPr>
        <w:t xml:space="preserve">12 </w:t>
      </w:r>
      <w:r w:rsidRPr="008F144A">
        <w:t xml:space="preserve">which appears to be the weakest binder to WGA. </w:t>
      </w:r>
    </w:p>
    <w:p w:rsidR="0056448D" w:rsidRDefault="0056448D" w:rsidP="007F719F">
      <w:pPr>
        <w:spacing w:line="360" w:lineRule="auto"/>
        <w:jc w:val="both"/>
      </w:pPr>
    </w:p>
    <w:p w:rsidR="00181ED9" w:rsidRDefault="00181ED9" w:rsidP="007F719F">
      <w:pPr>
        <w:spacing w:line="360" w:lineRule="auto"/>
        <w:jc w:val="both"/>
      </w:pPr>
      <w:r w:rsidRPr="008F144A">
        <w:t>Analysis of the results obtained with 2 × 50 μL washes</w:t>
      </w:r>
      <w:r>
        <w:t xml:space="preserve"> of water</w:t>
      </w:r>
      <w:r w:rsidRPr="008F144A">
        <w:t xml:space="preserve"> show that in both DCL 2 and 4, </w:t>
      </w:r>
      <w:r w:rsidRPr="008F144A">
        <w:rPr>
          <w:b/>
        </w:rPr>
        <w:t>12</w:t>
      </w:r>
      <w:r w:rsidRPr="008F144A">
        <w:t xml:space="preserve"> has the largest negative difference in % TAPH, reinforcing the results obtained with 1 × 100 μL wash of water. There are, however, some anomalous results obtained with 2 × 50 μL washes of water. The </w:t>
      </w:r>
      <w:r w:rsidRPr="007B5D65">
        <w:rPr>
          <w:b/>
        </w:rPr>
        <w:t>Neu5Ac</w:t>
      </w:r>
      <w:r w:rsidRPr="008F144A">
        <w:t xml:space="preserve"> DCL member has the largest negative difference in % TAPH in DCL 1, which seems to be in contradiction to the results obtained in all other DCLs. In addition to this, </w:t>
      </w:r>
      <w:r w:rsidRPr="005A2E84">
        <w:rPr>
          <w:b/>
        </w:rPr>
        <w:t>36</w:t>
      </w:r>
      <w:r w:rsidR="00F17121" w:rsidRPr="00F17121">
        <w:t>,</w:t>
      </w:r>
      <w:r w:rsidRPr="008F144A">
        <w:t xml:space="preserve"> in DCL 3</w:t>
      </w:r>
      <w:r w:rsidR="00F17121">
        <w:t>,</w:t>
      </w:r>
      <w:r w:rsidRPr="008F144A">
        <w:t xml:space="preserve"> when washed with 2 × 50 μL washes of water has the largest negative difference in % TAPH. This contradicts the result obtained with 1 × 100 μL </w:t>
      </w:r>
      <w:r>
        <w:t xml:space="preserve">wash </w:t>
      </w:r>
      <w:r w:rsidRPr="008F144A">
        <w:t xml:space="preserve">of water in both DCL 3 and DCL 4 which indicate that </w:t>
      </w:r>
      <w:r w:rsidRPr="005A2E84">
        <w:rPr>
          <w:b/>
        </w:rPr>
        <w:t>36</w:t>
      </w:r>
      <w:r w:rsidRPr="008F144A">
        <w:t xml:space="preserve"> binds strongly to WGA. Taken as a whole, the results with both wash procedures seem </w:t>
      </w:r>
      <w:r w:rsidR="0057350E" w:rsidRPr="008F144A">
        <w:t>promising;</w:t>
      </w:r>
      <w:r w:rsidRPr="008F144A">
        <w:t xml:space="preserve"> however, the technique needs more refinement to make the results obtained fully reliable</w:t>
      </w:r>
      <w:r>
        <w:t xml:space="preserve"> and repeatable</w:t>
      </w:r>
      <w:r w:rsidRPr="008F144A">
        <w:t>. It is difficult to determine as to which wash procedure is best with results obtained with both 1 × 100 μL and 2 × 50 μL washes of water comparable. It should also be noted that the experimental error with the results obtained with both washing procedures is, in most cases, very high. This may be responsible for many of the anomalous results obtained.</w:t>
      </w:r>
    </w:p>
    <w:p w:rsidR="0056448D" w:rsidRDefault="0056448D" w:rsidP="007F719F">
      <w:pPr>
        <w:spacing w:line="360" w:lineRule="auto"/>
        <w:jc w:val="both"/>
      </w:pPr>
    </w:p>
    <w:p w:rsidR="00181ED9" w:rsidRDefault="00181ED9" w:rsidP="00181ED9">
      <w:pPr>
        <w:spacing w:line="360" w:lineRule="auto"/>
        <w:jc w:val="both"/>
      </w:pPr>
      <w:r>
        <w:rPr>
          <w:lang w:val="en-US"/>
        </w:rPr>
        <w:t xml:space="preserve">From the results discussed above it would appear that the most successful washing procedure involved either 1 × 100 </w:t>
      </w:r>
      <w:r w:rsidRPr="001A48D7">
        <w:t>μ</w:t>
      </w:r>
      <w:r>
        <w:rPr>
          <w:lang w:val="en-US"/>
        </w:rPr>
        <w:t xml:space="preserve">L wash or </w:t>
      </w:r>
      <w:r>
        <w:t xml:space="preserve">2 × 50 </w:t>
      </w:r>
      <w:r w:rsidRPr="001A48D7">
        <w:t>μL</w:t>
      </w:r>
      <w:r>
        <w:t xml:space="preserve"> washes of water with the beads separated from solution using microcentrifugation at 1000 × g for 1 minute. Analysis of the supernatant after denaturation and centrifugation of the bead-WGA-ligand complexes by mass </w:t>
      </w:r>
      <w:r w:rsidR="003F345F">
        <w:t>spectrometry</w:t>
      </w:r>
      <w:r>
        <w:t xml:space="preserve"> indicated that the known binder to WGA, </w:t>
      </w:r>
      <w:r w:rsidRPr="00AA66FB">
        <w:rPr>
          <w:b/>
        </w:rPr>
        <w:t>Neu5Ac</w:t>
      </w:r>
      <w:r>
        <w:t>, binds most strongly to WGA when compared to all other DCL complexes, however, several anomalous results were obtained with this washing procedure and the experimental error was generally quite high. In addition to this, the washing procedure is time-consuming and intricate and the results require a significant level of analysis. Future work could centre upon the refinement of the washing procedure to reduce experimental error and improve the reliability of the results obtained.</w:t>
      </w:r>
    </w:p>
    <w:p w:rsidR="0056448D" w:rsidRDefault="0056448D" w:rsidP="00181ED9">
      <w:pPr>
        <w:spacing w:line="360" w:lineRule="auto"/>
        <w:jc w:val="both"/>
      </w:pPr>
    </w:p>
    <w:p w:rsidR="007F719F" w:rsidRDefault="007F719F" w:rsidP="00181ED9">
      <w:pPr>
        <w:pStyle w:val="Heading3"/>
        <w:spacing w:before="0" w:line="360" w:lineRule="auto"/>
      </w:pPr>
      <w:bookmarkStart w:id="146" w:name="_Toc326047553"/>
      <w:r>
        <w:t>8.3.2. Investigating the Suitability of SEC Columns for use with DCLs</w:t>
      </w:r>
      <w:bookmarkEnd w:id="146"/>
    </w:p>
    <w:p w:rsidR="007F719F" w:rsidRDefault="007F719F" w:rsidP="007F719F">
      <w:pPr>
        <w:spacing w:line="360" w:lineRule="auto"/>
        <w:jc w:val="both"/>
      </w:pPr>
    </w:p>
    <w:p w:rsidR="007F719F" w:rsidRPr="0056448D" w:rsidRDefault="007F719F" w:rsidP="007F719F">
      <w:pPr>
        <w:spacing w:line="360" w:lineRule="auto"/>
        <w:jc w:val="both"/>
      </w:pPr>
      <w:r>
        <w:t xml:space="preserve">Previous work by the Chen </w:t>
      </w:r>
      <w:r w:rsidRPr="009A72F0">
        <w:t>group</w:t>
      </w:r>
      <w:r w:rsidR="00C378B0">
        <w:fldChar w:fldCharType="begin"/>
      </w:r>
      <w:r w:rsidR="00F97BCF">
        <w:instrText xml:space="preserve"> ADDIN EN.CITE &lt;EndNote&gt;&lt;Cite ExcludeYear="1"&gt;&lt;Author&gt;Guo&lt;/Author&gt;&lt;RecNum&gt;71&lt;/RecNum&gt;&lt;DisplayText&gt;&lt;style face="superscript"&gt;[120]&lt;/style&gt;&lt;/DisplayText&gt;&lt;record&gt;&lt;rec-number&gt;71&lt;/rec-number&gt;&lt;foreign-keys&gt;&lt;key app="EN" db-id="frz2ve0snr9x03eeazavffrxssrvs9vpsa2d"&gt;71&lt;/key&gt;&lt;/foreign-keys&gt;&lt;ref-type name="Journal Article"&gt;17&lt;/ref-type&gt;&lt;contributors&gt;&lt;authors&gt;&lt;author&gt;Guo, K&lt;/author&gt;&lt;/authors&gt;&lt;/contributors&gt;&lt;titles&gt;&lt;title&gt;Multi-Component Reactions in Library Synthesis for Lead Discovery&lt;/title&gt;&lt;secondary-title&gt;Thesis&lt;/secondary-title&gt;&lt;/titles&gt;&lt;periodical&gt;&lt;full-title&gt;Thesis&lt;/full-title&gt;&lt;/periodical&gt;&lt;dates&gt;&lt;/dates&gt;&lt;urls&gt;&lt;/urls&gt;&lt;/record&gt;&lt;/Cite&gt;&lt;/EndNote&gt;</w:instrText>
      </w:r>
      <w:r w:rsidR="00C378B0">
        <w:fldChar w:fldCharType="separate"/>
      </w:r>
      <w:r w:rsidR="00F97BCF" w:rsidRPr="00F97BCF">
        <w:rPr>
          <w:noProof/>
          <w:vertAlign w:val="superscript"/>
        </w:rPr>
        <w:t>[120]</w:t>
      </w:r>
      <w:r w:rsidR="00C378B0">
        <w:fldChar w:fldCharType="end"/>
      </w:r>
      <w:r>
        <w:t xml:space="preserve"> compared commercially available Micro Bio-Spin</w:t>
      </w:r>
      <w:r w:rsidRPr="009A72F0">
        <w:rPr>
          <w:vertAlign w:val="superscript"/>
        </w:rPr>
        <w:t>®</w:t>
      </w:r>
      <w:r>
        <w:t xml:space="preserve"> P-6 chromatography columns with</w:t>
      </w:r>
      <w:r w:rsidRPr="009A72F0">
        <w:t xml:space="preserve"> </w:t>
      </w:r>
      <w:r>
        <w:t>self-packed Sephadex</w:t>
      </w:r>
      <w:r w:rsidRPr="009A72F0">
        <w:rPr>
          <w:vertAlign w:val="superscript"/>
        </w:rPr>
        <w:t>®</w:t>
      </w:r>
      <w:r>
        <w:rPr>
          <w:vertAlign w:val="superscript"/>
        </w:rPr>
        <w:t xml:space="preserve"> </w:t>
      </w:r>
      <w:r>
        <w:t xml:space="preserve">G-25 columns at a variety of different spin rates, spin times, resin volumes and sample volumes. Results showed that the best conditions for both columns was a spin rate of 1000 g for 4 minutes with a loading volume of 25 </w:t>
      </w:r>
      <w:r w:rsidRPr="001A48D7">
        <w:t>μL</w:t>
      </w:r>
      <w:r>
        <w:t>. With the Bio-Spin</w:t>
      </w:r>
      <w:r>
        <w:rPr>
          <w:vertAlign w:val="superscript"/>
        </w:rPr>
        <w:t>®</w:t>
      </w:r>
      <w:r w:rsidRPr="00907F8B">
        <w:t xml:space="preserve"> </w:t>
      </w:r>
      <w:r>
        <w:t>P-6 columns, Bovine Serum Albumin (BSA) recovery was greater than 90 % with no recovery of a modal small molecule, quinacrine, seen. With the Sephadex</w:t>
      </w:r>
      <w:r>
        <w:rPr>
          <w:vertAlign w:val="superscript"/>
        </w:rPr>
        <w:t>®</w:t>
      </w:r>
      <w:r>
        <w:t xml:space="preserve"> G-25 columns, greater than 90 % re</w:t>
      </w:r>
      <w:r w:rsidR="0057350E">
        <w:t>covery of a model protein, lysoz</w:t>
      </w:r>
      <w:r>
        <w:t xml:space="preserve">yme, was achieved with a resin loading volume of 300 </w:t>
      </w:r>
      <w:r w:rsidRPr="001A48D7">
        <w:t>μL</w:t>
      </w:r>
      <w:r>
        <w:t>. Once again, no recovery of quinacrine was seen. Whilst the above results would indicate that both columns are comparable, the concentration of the solution of quinacrine used with the Bio-Spin</w:t>
      </w:r>
      <w:r>
        <w:rPr>
          <w:vertAlign w:val="superscript"/>
        </w:rPr>
        <w:t xml:space="preserve">® </w:t>
      </w:r>
      <w:r>
        <w:t>P-6 columns was 20 mM whilst with the Sephadex</w:t>
      </w:r>
      <w:r>
        <w:rPr>
          <w:vertAlign w:val="superscript"/>
        </w:rPr>
        <w:t>®</w:t>
      </w:r>
      <w:r>
        <w:t xml:space="preserve"> G-25 the quinacrine concentration was 40 </w:t>
      </w:r>
      <w:r w:rsidRPr="001A48D7">
        <w:t>μ</w:t>
      </w:r>
      <w:r>
        <w:t>M. This means that a much greater DCL concentration could be used with the Bio-Spin</w:t>
      </w:r>
      <w:r>
        <w:rPr>
          <w:vertAlign w:val="superscript"/>
        </w:rPr>
        <w:t xml:space="preserve">® </w:t>
      </w:r>
      <w:r>
        <w:t>P-6 columns than the Sephadex</w:t>
      </w:r>
      <w:r>
        <w:rPr>
          <w:vertAlign w:val="superscript"/>
        </w:rPr>
        <w:t>®</w:t>
      </w:r>
      <w:r>
        <w:t xml:space="preserve"> G-25, making the Bio-Spin</w:t>
      </w:r>
      <w:r>
        <w:rPr>
          <w:vertAlign w:val="superscript"/>
        </w:rPr>
        <w:t xml:space="preserve">® </w:t>
      </w:r>
      <w:r>
        <w:t>P-6 columns a preferable choice for use with DCLs.</w:t>
      </w:r>
    </w:p>
    <w:p w:rsidR="007F719F" w:rsidRPr="001A48D7" w:rsidRDefault="007F719F" w:rsidP="007F719F">
      <w:pPr>
        <w:spacing w:line="360" w:lineRule="auto"/>
        <w:jc w:val="both"/>
      </w:pPr>
      <w:r w:rsidRPr="001A48D7">
        <w:t>Previous work within the group identified that the best results were obtained using Bio-Rad</w:t>
      </w:r>
      <w:r w:rsidRPr="000D251A">
        <w:rPr>
          <w:vertAlign w:val="superscript"/>
        </w:rPr>
        <w:t>®</w:t>
      </w:r>
      <w:r w:rsidRPr="001A48D7">
        <w:t xml:space="preserve"> spin columns.</w:t>
      </w:r>
      <w:r w:rsidR="00C378B0">
        <w:fldChar w:fldCharType="begin"/>
      </w:r>
      <w:r w:rsidR="00F97BCF">
        <w:instrText xml:space="preserve"> ADDIN EN.CITE &lt;EndNote&gt;&lt;Cite ExcludeYear="1"&gt;&lt;Author&gt;Guo&lt;/Author&gt;&lt;RecNum&gt;71&lt;/RecNum&gt;&lt;DisplayText&gt;&lt;style face="superscript"&gt;[120]&lt;/style&gt;&lt;/DisplayText&gt;&lt;record&gt;&lt;rec-number&gt;71&lt;/rec-number&gt;&lt;foreign-keys&gt;&lt;key app="EN" db-id="frz2ve0snr9x03eeazavffrxssrvs9vpsa2d"&gt;71&lt;/key&gt;&lt;/foreign-keys&gt;&lt;ref-type name="Journal Article"&gt;17&lt;/ref-type&gt;&lt;contributors&gt;&lt;authors&gt;&lt;author&gt;Guo, K&lt;/author&gt;&lt;/authors&gt;&lt;/contributors&gt;&lt;titles&gt;&lt;title&gt;Multi-Component Reactions in Library Synthesis for Lead Discovery&lt;/title&gt;&lt;secondary-title&gt;Thesis&lt;/secondary-title&gt;&lt;/titles&gt;&lt;periodical&gt;&lt;full-title&gt;Thesis&lt;/full-title&gt;&lt;/periodical&gt;&lt;dates&gt;&lt;/dates&gt;&lt;urls&gt;&lt;/urls&gt;&lt;/record&gt;&lt;/Cite&gt;&lt;/EndNote&gt;</w:instrText>
      </w:r>
      <w:r w:rsidR="00C378B0">
        <w:fldChar w:fldCharType="separate"/>
      </w:r>
      <w:r w:rsidR="00F97BCF" w:rsidRPr="00F97BCF">
        <w:rPr>
          <w:noProof/>
          <w:vertAlign w:val="superscript"/>
        </w:rPr>
        <w:t>[120]</w:t>
      </w:r>
      <w:r w:rsidR="00C378B0">
        <w:fldChar w:fldCharType="end"/>
      </w:r>
      <w:r w:rsidRPr="001A48D7">
        <w:t xml:space="preserve"> For this reason</w:t>
      </w:r>
      <w:r>
        <w:t>,</w:t>
      </w:r>
      <w:r w:rsidRPr="001A48D7">
        <w:t xml:space="preserve"> two spin columns purchased from Bio-Rad</w:t>
      </w:r>
      <w:r w:rsidRPr="000D251A">
        <w:rPr>
          <w:vertAlign w:val="superscript"/>
        </w:rPr>
        <w:t>®</w:t>
      </w:r>
      <w:r w:rsidRPr="001A48D7">
        <w:t>, the Bio-Gel</w:t>
      </w:r>
      <w:r w:rsidRPr="000D251A">
        <w:rPr>
          <w:vertAlign w:val="superscript"/>
        </w:rPr>
        <w:t>®</w:t>
      </w:r>
      <w:r>
        <w:t xml:space="preserve"> P-</w:t>
      </w:r>
      <w:r w:rsidRPr="001A48D7">
        <w:t>6 and Bio-Gel</w:t>
      </w:r>
      <w:r w:rsidRPr="000D251A">
        <w:rPr>
          <w:vertAlign w:val="superscript"/>
        </w:rPr>
        <w:t>®</w:t>
      </w:r>
      <w:r>
        <w:t xml:space="preserve"> P-</w:t>
      </w:r>
      <w:r w:rsidRPr="001A48D7">
        <w:t xml:space="preserve">30 columns, were chosen to use with </w:t>
      </w:r>
      <w:r>
        <w:t>the</w:t>
      </w:r>
      <w:r w:rsidRPr="001A48D7">
        <w:t xml:space="preserve"> DCLs. The Bio-Gel P-6 columns have a cut off value of 6</w:t>
      </w:r>
      <w:r>
        <w:t xml:space="preserve"> </w:t>
      </w:r>
      <w:r w:rsidRPr="001A48D7">
        <w:t>kD</w:t>
      </w:r>
      <w:r>
        <w:t>a</w:t>
      </w:r>
      <w:r w:rsidRPr="001A48D7">
        <w:t xml:space="preserve"> </w:t>
      </w:r>
      <w:r>
        <w:t>which means that both the NANA a</w:t>
      </w:r>
      <w:r w:rsidRPr="001A48D7">
        <w:t xml:space="preserve">ldolase </w:t>
      </w:r>
      <w:r>
        <w:t xml:space="preserve">with a molecular weight of 32 kDa </w:t>
      </w:r>
      <w:r w:rsidRPr="001A48D7">
        <w:t xml:space="preserve">and </w:t>
      </w:r>
      <w:r>
        <w:t xml:space="preserve">the </w:t>
      </w:r>
      <w:r w:rsidRPr="001A48D7">
        <w:t>WGA</w:t>
      </w:r>
      <w:r>
        <w:t xml:space="preserve"> with a molecular weight of</w:t>
      </w:r>
      <w:r w:rsidRPr="001A48D7">
        <w:t xml:space="preserve"> </w:t>
      </w:r>
      <w:r w:rsidR="00F17121">
        <w:t>36</w:t>
      </w:r>
      <w:r>
        <w:t xml:space="preserve"> kDa </w:t>
      </w:r>
      <w:r w:rsidRPr="001A48D7">
        <w:t>should pass through the column, along with any</w:t>
      </w:r>
      <w:r>
        <w:t xml:space="preserve"> ligands</w:t>
      </w:r>
      <w:r w:rsidRPr="001A48D7">
        <w:t xml:space="preserve"> bound to them. The Bio-Gel</w:t>
      </w:r>
      <w:r w:rsidRPr="000D251A">
        <w:rPr>
          <w:vertAlign w:val="superscript"/>
        </w:rPr>
        <w:t>®</w:t>
      </w:r>
      <w:r w:rsidRPr="001A48D7">
        <w:t xml:space="preserve"> P-30 columns have a cut-off point of 40kD which means that </w:t>
      </w:r>
      <w:r w:rsidR="007F09D3">
        <w:t>it is unlikely that any DCL molecules will</w:t>
      </w:r>
      <w:r w:rsidRPr="001A48D7">
        <w:t xml:space="preserve"> pass t</w:t>
      </w:r>
      <w:r>
        <w:t>hrough the SEC columns.</w:t>
      </w:r>
    </w:p>
    <w:p w:rsidR="007F719F" w:rsidRDefault="007F719F" w:rsidP="007F719F">
      <w:pPr>
        <w:spacing w:line="360" w:lineRule="auto"/>
        <w:jc w:val="both"/>
      </w:pPr>
    </w:p>
    <w:p w:rsidR="007F719F" w:rsidRPr="001A48D7" w:rsidRDefault="007F719F" w:rsidP="007F719F">
      <w:pPr>
        <w:spacing w:line="360" w:lineRule="auto"/>
        <w:jc w:val="both"/>
      </w:pPr>
      <w:r>
        <w:t>Using the ideal conditions developed by the Chen group and recommended by Bio-Rad</w:t>
      </w:r>
      <w:r w:rsidRPr="000D251A">
        <w:rPr>
          <w:vertAlign w:val="superscript"/>
        </w:rPr>
        <w:t>®</w:t>
      </w:r>
      <w:r>
        <w:t xml:space="preserve"> a number of DCLs were created and applied to SEC colu</w:t>
      </w:r>
      <w:r w:rsidR="00341D52">
        <w:t>mns to determine the SEC column</w:t>
      </w:r>
      <w:r>
        <w:t>s effectiveness for simplifying DCL analysis. Initially the SEC c</w:t>
      </w:r>
      <w:r w:rsidRPr="001A48D7">
        <w:t xml:space="preserve">olumns </w:t>
      </w:r>
      <w:r>
        <w:t xml:space="preserve">were used in conjunction with the same </w:t>
      </w:r>
      <w:r w:rsidR="00341D52">
        <w:t>8-</w:t>
      </w:r>
      <w:r>
        <w:t xml:space="preserve">component DCLs from </w:t>
      </w:r>
      <w:r w:rsidR="00341D52">
        <w:rPr>
          <w:b/>
          <w:bCs/>
        </w:rPr>
        <w:t>Section 7.3.4</w:t>
      </w:r>
      <w:r w:rsidRPr="003A6DE2">
        <w:rPr>
          <w:b/>
          <w:bCs/>
        </w:rPr>
        <w:t>.</w:t>
      </w:r>
      <w:r>
        <w:rPr>
          <w:b/>
          <w:bCs/>
        </w:rPr>
        <w:t xml:space="preserve"> </w:t>
      </w:r>
      <w:r w:rsidRPr="00A90CEE">
        <w:rPr>
          <w:bCs/>
        </w:rPr>
        <w:t xml:space="preserve">with the exception that the </w:t>
      </w:r>
      <w:r w:rsidRPr="00341D52">
        <w:rPr>
          <w:b/>
          <w:bCs/>
        </w:rPr>
        <w:t>ManNAc</w:t>
      </w:r>
      <w:r>
        <w:rPr>
          <w:b/>
          <w:bCs/>
        </w:rPr>
        <w:t xml:space="preserve"> </w:t>
      </w:r>
      <w:r w:rsidRPr="00A90CEE">
        <w:rPr>
          <w:bCs/>
        </w:rPr>
        <w:t>DCL member was not included.</w:t>
      </w:r>
      <w:r w:rsidRPr="001A48D7">
        <w:t xml:space="preserve"> Using the method outlined </w:t>
      </w:r>
      <w:r>
        <w:t xml:space="preserve">in </w:t>
      </w:r>
      <w:r>
        <w:rPr>
          <w:b/>
        </w:rPr>
        <w:t>Section 8.2.2</w:t>
      </w:r>
      <w:r w:rsidR="00341D52">
        <w:rPr>
          <w:b/>
        </w:rPr>
        <w:t>.</w:t>
      </w:r>
      <w:r>
        <w:rPr>
          <w:b/>
        </w:rPr>
        <w:t>1</w:t>
      </w:r>
      <w:r w:rsidRPr="00C90269">
        <w:rPr>
          <w:b/>
        </w:rPr>
        <w:t>.</w:t>
      </w:r>
      <w:r w:rsidRPr="001A48D7">
        <w:t xml:space="preserve"> </w:t>
      </w:r>
      <w:r w:rsidR="00341D52">
        <w:t>two DCLs were created for each 6-</w:t>
      </w:r>
      <w:r>
        <w:t>component library, one containing WGA and the other without WGA. 25</w:t>
      </w:r>
      <w:r w:rsidRPr="00C90269">
        <w:t xml:space="preserve"> </w:t>
      </w:r>
      <w:r w:rsidRPr="001A48D7">
        <w:t>μL</w:t>
      </w:r>
      <w:r>
        <w:t xml:space="preserve"> samples were removed from each library and added to </w:t>
      </w:r>
      <w:r w:rsidRPr="001A48D7">
        <w:t>Bio-Gel</w:t>
      </w:r>
      <w:r w:rsidRPr="000D251A">
        <w:rPr>
          <w:vertAlign w:val="superscript"/>
        </w:rPr>
        <w:t>®</w:t>
      </w:r>
      <w:r w:rsidRPr="001A48D7">
        <w:t xml:space="preserve"> P-6</w:t>
      </w:r>
      <w:r>
        <w:t xml:space="preserve"> columns</w:t>
      </w:r>
      <w:r w:rsidRPr="001A48D7">
        <w:t xml:space="preserve"> and Bio-Gel</w:t>
      </w:r>
      <w:r w:rsidRPr="000D251A">
        <w:rPr>
          <w:vertAlign w:val="superscript"/>
        </w:rPr>
        <w:t>®</w:t>
      </w:r>
      <w:r>
        <w:t xml:space="preserve"> P-30 columns. </w:t>
      </w:r>
      <w:r w:rsidR="008E1F9F">
        <w:t>This was to</w:t>
      </w:r>
      <w:r w:rsidRPr="001A48D7">
        <w:t xml:space="preserve"> allow comparison of the results </w:t>
      </w:r>
      <w:r>
        <w:t>achieved with both types of SEC column.</w:t>
      </w:r>
    </w:p>
    <w:p w:rsidR="007F719F" w:rsidRPr="001A48D7" w:rsidRDefault="007F719F" w:rsidP="007F719F">
      <w:pPr>
        <w:spacing w:line="360" w:lineRule="auto"/>
        <w:jc w:val="both"/>
      </w:pPr>
    </w:p>
    <w:p w:rsidR="007F719F" w:rsidRDefault="007F719F" w:rsidP="007F719F">
      <w:pPr>
        <w:spacing w:line="360" w:lineRule="auto"/>
        <w:jc w:val="both"/>
      </w:pPr>
      <w:r>
        <w:t xml:space="preserve">HPLC traces from the above experiments can be seen in </w:t>
      </w:r>
      <w:r w:rsidR="00C05C9D">
        <w:rPr>
          <w:b/>
        </w:rPr>
        <w:t>Figures 9</w:t>
      </w:r>
      <w:r w:rsidR="00AA1947">
        <w:rPr>
          <w:b/>
        </w:rPr>
        <w:t>2</w:t>
      </w:r>
      <w:r w:rsidR="00C05C9D" w:rsidRPr="00C05C9D">
        <w:t>-</w:t>
      </w:r>
      <w:r w:rsidR="00C05C9D">
        <w:rPr>
          <w:b/>
        </w:rPr>
        <w:t>9</w:t>
      </w:r>
      <w:r w:rsidR="00AA1947">
        <w:rPr>
          <w:b/>
        </w:rPr>
        <w:t>4</w:t>
      </w:r>
      <w:r w:rsidRPr="00C05C9D">
        <w:t xml:space="preserve">. </w:t>
      </w:r>
      <w:r w:rsidRPr="001A48D7">
        <w:rPr>
          <w:b/>
        </w:rPr>
        <w:t xml:space="preserve"> </w:t>
      </w:r>
      <w:r w:rsidR="007F09D3">
        <w:t>As expected</w:t>
      </w:r>
      <w:r w:rsidRPr="005934D6">
        <w:t xml:space="preserve">, for the DCLs </w:t>
      </w:r>
      <w:r>
        <w:t xml:space="preserve">subjected to SEC column chromatography using the </w:t>
      </w:r>
      <w:r w:rsidRPr="001A48D7">
        <w:t>Bio-Gel</w:t>
      </w:r>
      <w:r w:rsidRPr="000D251A">
        <w:rPr>
          <w:vertAlign w:val="superscript"/>
        </w:rPr>
        <w:t>®</w:t>
      </w:r>
      <w:r>
        <w:t xml:space="preserve"> P-30 columns, no product peaks were seen after HPLC analysis.  </w:t>
      </w:r>
      <w:r w:rsidRPr="001A48D7">
        <w:t xml:space="preserve">It </w:t>
      </w:r>
      <w:r w:rsidR="007F09D3">
        <w:t>is likely</w:t>
      </w:r>
      <w:r w:rsidRPr="001A48D7">
        <w:t xml:space="preserve"> that the high cut off point of the columns</w:t>
      </w:r>
      <w:r>
        <w:t xml:space="preserve"> of 40 kDa traps all DCL molecules including the WGA.</w:t>
      </w:r>
    </w:p>
    <w:p w:rsidR="007F719F" w:rsidRDefault="007F719F" w:rsidP="007F719F">
      <w:pPr>
        <w:spacing w:line="360" w:lineRule="auto"/>
        <w:jc w:val="both"/>
      </w:pPr>
    </w:p>
    <w:p w:rsidR="007F719F" w:rsidRDefault="007F719F" w:rsidP="007F719F">
      <w:pPr>
        <w:spacing w:line="360" w:lineRule="auto"/>
        <w:jc w:val="both"/>
      </w:pPr>
      <w:r>
        <w:t xml:space="preserve">When the DCLs were subjected to SEC column chromatography using the </w:t>
      </w:r>
      <w:r w:rsidRPr="001A48D7">
        <w:t>Bio-Gel</w:t>
      </w:r>
      <w:r w:rsidRPr="000D251A">
        <w:rPr>
          <w:vertAlign w:val="superscript"/>
        </w:rPr>
        <w:t>®</w:t>
      </w:r>
      <w:r w:rsidRPr="001A48D7">
        <w:t xml:space="preserve"> P-6</w:t>
      </w:r>
      <w:r>
        <w:t xml:space="preserve"> chromatography columns, several peaks were seen in the resulting HPLC traces of the WGA-containing DCLs which were not seen in the HPLC traces of the non-WGA containing DCLs.  For the DCL using </w:t>
      </w:r>
      <w:r w:rsidRPr="00A01EAD">
        <w:rPr>
          <w:bCs/>
          <w:i/>
          <w:kern w:val="36"/>
          <w:lang w:eastAsia="en-GB"/>
        </w:rPr>
        <w:t>N</w:t>
      </w:r>
      <w:r>
        <w:rPr>
          <w:bCs/>
          <w:kern w:val="36"/>
          <w:lang w:eastAsia="en-GB"/>
        </w:rPr>
        <w:t>-5-m</w:t>
      </w:r>
      <w:r w:rsidRPr="00A01EAD">
        <w:rPr>
          <w:bCs/>
          <w:kern w:val="36"/>
          <w:lang w:eastAsia="en-GB"/>
        </w:rPr>
        <w:t>ethyl-2-thiophenecarboxyl-</w:t>
      </w:r>
      <w:r w:rsidR="00F157DB" w:rsidRPr="00F157DB">
        <w:rPr>
          <w:bCs/>
          <w:smallCaps/>
        </w:rPr>
        <w:t>d-</w:t>
      </w:r>
      <w:r w:rsidRPr="00A01EAD">
        <w:rPr>
          <w:bCs/>
        </w:rPr>
        <w:t>mannosamine (</w:t>
      </w:r>
      <w:r w:rsidRPr="00A01EAD">
        <w:rPr>
          <w:b/>
          <w:bCs/>
        </w:rPr>
        <w:t>8</w:t>
      </w:r>
      <w:r w:rsidRPr="00A01EAD">
        <w:rPr>
          <w:bCs/>
        </w:rPr>
        <w:t>)</w:t>
      </w:r>
      <w:r w:rsidRPr="00A01EAD">
        <w:t xml:space="preserve">, </w:t>
      </w:r>
      <w:r w:rsidRPr="00A01EAD">
        <w:rPr>
          <w:bCs/>
          <w:i/>
        </w:rPr>
        <w:t>N</w:t>
      </w:r>
      <w:r w:rsidRPr="00A01EAD">
        <w:rPr>
          <w:bCs/>
        </w:rPr>
        <w:t>-3,5</w:t>
      </w:r>
      <w:r>
        <w:rPr>
          <w:bCs/>
        </w:rPr>
        <w:t>-d</w:t>
      </w:r>
      <w:r w:rsidRPr="00A01EAD">
        <w:rPr>
          <w:bCs/>
        </w:rPr>
        <w:t>imethylbenzoyl-</w:t>
      </w:r>
      <w:r w:rsidR="00F157DB" w:rsidRPr="00F157DB">
        <w:rPr>
          <w:bCs/>
          <w:smallCaps/>
        </w:rPr>
        <w:t>d-</w:t>
      </w:r>
      <w:r w:rsidRPr="00A01EAD">
        <w:rPr>
          <w:bCs/>
        </w:rPr>
        <w:t>mannosamine (</w:t>
      </w:r>
      <w:r w:rsidRPr="00A01EAD">
        <w:rPr>
          <w:b/>
          <w:bCs/>
        </w:rPr>
        <w:t>6</w:t>
      </w:r>
      <w:r w:rsidRPr="00A01EAD">
        <w:rPr>
          <w:bCs/>
        </w:rPr>
        <w:t xml:space="preserve">) and </w:t>
      </w:r>
      <w:r w:rsidRPr="00A01EAD">
        <w:rPr>
          <w:bCs/>
          <w:i/>
        </w:rPr>
        <w:t>N</w:t>
      </w:r>
      <w:r w:rsidRPr="00A01EAD">
        <w:rPr>
          <w:bCs/>
        </w:rPr>
        <w:t>-4-</w:t>
      </w:r>
      <w:r>
        <w:rPr>
          <w:bCs/>
        </w:rPr>
        <w:t>f</w:t>
      </w:r>
      <w:r w:rsidRPr="00A01EAD">
        <w:rPr>
          <w:bCs/>
        </w:rPr>
        <w:t>luorobenzoyl-</w:t>
      </w:r>
      <w:r w:rsidR="00F157DB" w:rsidRPr="00F157DB">
        <w:rPr>
          <w:bCs/>
          <w:smallCaps/>
        </w:rPr>
        <w:t>d-</w:t>
      </w:r>
      <w:r w:rsidRPr="00A01EAD">
        <w:rPr>
          <w:bCs/>
        </w:rPr>
        <w:t>mannosamine (</w:t>
      </w:r>
      <w:r w:rsidRPr="00A01EAD">
        <w:rPr>
          <w:b/>
          <w:bCs/>
        </w:rPr>
        <w:t>5</w:t>
      </w:r>
      <w:r w:rsidRPr="00A01EAD">
        <w:rPr>
          <w:bCs/>
        </w:rPr>
        <w:t>)</w:t>
      </w:r>
      <w:r w:rsidRPr="00A01EAD">
        <w:t xml:space="preserve"> </w:t>
      </w:r>
      <w:r>
        <w:t>(</w:t>
      </w:r>
      <w:r w:rsidRPr="004A3248">
        <w:rPr>
          <w:b/>
        </w:rPr>
        <w:t xml:space="preserve">Figure </w:t>
      </w:r>
      <w:r w:rsidR="00C05C9D">
        <w:rPr>
          <w:b/>
        </w:rPr>
        <w:t>9</w:t>
      </w:r>
      <w:r w:rsidR="00AA1947">
        <w:rPr>
          <w:b/>
        </w:rPr>
        <w:t>2</w:t>
      </w:r>
      <w:r>
        <w:t>) as building blocks, peaks were seen in the WGA-containing HPLC trace corresponding to the</w:t>
      </w:r>
      <w:r w:rsidRPr="00A01EAD">
        <w:rPr>
          <w:bCs/>
          <w:i/>
          <w:kern w:val="36"/>
          <w:lang w:eastAsia="en-GB"/>
        </w:rPr>
        <w:t xml:space="preserve"> N</w:t>
      </w:r>
      <w:r>
        <w:rPr>
          <w:bCs/>
          <w:kern w:val="36"/>
          <w:lang w:eastAsia="en-GB"/>
        </w:rPr>
        <w:t>-5-m</w:t>
      </w:r>
      <w:r w:rsidRPr="00A01EAD">
        <w:rPr>
          <w:bCs/>
          <w:kern w:val="36"/>
          <w:lang w:eastAsia="en-GB"/>
        </w:rPr>
        <w:t>ethyl-2-thiophenecarboxyl</w:t>
      </w:r>
      <w:r w:rsidR="00E449DB">
        <w:rPr>
          <w:bCs/>
          <w:kern w:val="36"/>
          <w:lang w:eastAsia="en-GB"/>
        </w:rPr>
        <w:t>-</w:t>
      </w:r>
      <w:r w:rsidR="00E449DB" w:rsidRPr="00E449DB">
        <w:rPr>
          <w:bCs/>
          <w:smallCaps/>
          <w:kern w:val="36"/>
          <w:lang w:eastAsia="en-GB"/>
        </w:rPr>
        <w:t>d</w:t>
      </w:r>
      <w:r w:rsidR="00E449DB">
        <w:rPr>
          <w:bCs/>
          <w:kern w:val="36"/>
          <w:lang w:eastAsia="en-GB"/>
        </w:rPr>
        <w:t>-</w:t>
      </w:r>
      <w:r>
        <w:rPr>
          <w:bCs/>
          <w:kern w:val="36"/>
          <w:lang w:eastAsia="en-GB"/>
        </w:rPr>
        <w:t>neuraminic acid (</w:t>
      </w:r>
      <w:r w:rsidRPr="00A01EAD">
        <w:rPr>
          <w:b/>
          <w:bCs/>
          <w:kern w:val="36"/>
          <w:lang w:eastAsia="en-GB"/>
        </w:rPr>
        <w:t>34</w:t>
      </w:r>
      <w:r>
        <w:rPr>
          <w:bCs/>
          <w:kern w:val="36"/>
          <w:lang w:eastAsia="en-GB"/>
        </w:rPr>
        <w:t xml:space="preserve">), </w:t>
      </w:r>
      <w:r>
        <w:t xml:space="preserve"> </w:t>
      </w:r>
      <w:r w:rsidRPr="00A01EAD">
        <w:rPr>
          <w:bCs/>
          <w:i/>
        </w:rPr>
        <w:t>N</w:t>
      </w:r>
      <w:r w:rsidRPr="00A01EAD">
        <w:rPr>
          <w:bCs/>
        </w:rPr>
        <w:t>-3,5</w:t>
      </w:r>
      <w:r>
        <w:rPr>
          <w:bCs/>
        </w:rPr>
        <w:t>-d</w:t>
      </w:r>
      <w:r w:rsidRPr="00A01EAD">
        <w:rPr>
          <w:bCs/>
        </w:rPr>
        <w:t>imethylbenzoyl</w:t>
      </w:r>
      <w:r w:rsidR="00E449DB">
        <w:rPr>
          <w:bCs/>
        </w:rPr>
        <w:t>-</w:t>
      </w:r>
      <w:r w:rsidR="00E449DB" w:rsidRPr="00E449DB">
        <w:rPr>
          <w:bCs/>
          <w:smallCaps/>
        </w:rPr>
        <w:t>d</w:t>
      </w:r>
      <w:r w:rsidR="00E449DB">
        <w:rPr>
          <w:bCs/>
        </w:rPr>
        <w:t>-</w:t>
      </w:r>
      <w:r>
        <w:t>neuraminic acid (</w:t>
      </w:r>
      <w:r w:rsidRPr="00A01EAD">
        <w:rPr>
          <w:b/>
        </w:rPr>
        <w:t>32</w:t>
      </w:r>
      <w:r>
        <w:t xml:space="preserve">) and the </w:t>
      </w:r>
      <w:r w:rsidRPr="00A01EAD">
        <w:rPr>
          <w:bCs/>
          <w:i/>
        </w:rPr>
        <w:t>N</w:t>
      </w:r>
      <w:r w:rsidRPr="00A01EAD">
        <w:rPr>
          <w:bCs/>
        </w:rPr>
        <w:t>-4-</w:t>
      </w:r>
      <w:r>
        <w:rPr>
          <w:bCs/>
        </w:rPr>
        <w:t>f</w:t>
      </w:r>
      <w:r w:rsidRPr="00A01EAD">
        <w:rPr>
          <w:bCs/>
        </w:rPr>
        <w:t>luorobenzoyl</w:t>
      </w:r>
      <w:r w:rsidR="00E449DB">
        <w:rPr>
          <w:bCs/>
        </w:rPr>
        <w:t>-</w:t>
      </w:r>
      <w:r w:rsidR="00E449DB" w:rsidRPr="00E449DB">
        <w:rPr>
          <w:bCs/>
          <w:smallCaps/>
        </w:rPr>
        <w:t>d</w:t>
      </w:r>
      <w:r w:rsidR="00E449DB">
        <w:rPr>
          <w:bCs/>
        </w:rPr>
        <w:t>-</w:t>
      </w:r>
      <w:r>
        <w:t>neuraminic acid (</w:t>
      </w:r>
      <w:r w:rsidRPr="00A01EAD">
        <w:rPr>
          <w:b/>
        </w:rPr>
        <w:t>13</w:t>
      </w:r>
      <w:r>
        <w:t xml:space="preserve">) which were not seen in the non-WGA containing trace. In addition to this, a peak was seen for </w:t>
      </w:r>
      <w:r w:rsidR="00EC0764">
        <w:rPr>
          <w:b/>
        </w:rPr>
        <w:t>8</w:t>
      </w:r>
      <w:r>
        <w:t xml:space="preserve"> in the WGA containing trace which was not seen in the non-WGA containing trace. A peak was also seen which was of comparable size in both HPLC traces for </w:t>
      </w:r>
      <w:r w:rsidRPr="00A01EAD">
        <w:rPr>
          <w:b/>
        </w:rPr>
        <w:t>6</w:t>
      </w:r>
      <w:r>
        <w:t>.</w:t>
      </w:r>
    </w:p>
    <w:p w:rsidR="00E449DB" w:rsidRDefault="00E449DB" w:rsidP="007F719F">
      <w:pPr>
        <w:spacing w:line="360" w:lineRule="auto"/>
        <w:jc w:val="both"/>
      </w:pPr>
    </w:p>
    <w:p w:rsidR="007F719F" w:rsidRPr="001A48D7" w:rsidRDefault="00C05C9D" w:rsidP="00EC0764">
      <w:pPr>
        <w:spacing w:line="360" w:lineRule="auto"/>
        <w:jc w:val="center"/>
      </w:pPr>
      <w:r>
        <w:rPr>
          <w:noProof/>
          <w:lang w:eastAsia="en-GB"/>
        </w:rPr>
        <w:drawing>
          <wp:inline distT="0" distB="0" distL="0" distR="0">
            <wp:extent cx="4743450" cy="2667000"/>
            <wp:effectExtent l="19050" t="0" r="0" b="0"/>
            <wp:docPr id="974"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444" cstate="print"/>
                    <a:srcRect/>
                    <a:stretch>
                      <a:fillRect/>
                    </a:stretch>
                  </pic:blipFill>
                  <pic:spPr bwMode="auto">
                    <a:xfrm>
                      <a:off x="0" y="0"/>
                      <a:ext cx="4743450" cy="2667000"/>
                    </a:xfrm>
                    <a:prstGeom prst="rect">
                      <a:avLst/>
                    </a:prstGeom>
                    <a:noFill/>
                    <a:ln w="9525">
                      <a:noFill/>
                      <a:miter lim="800000"/>
                      <a:headEnd/>
                      <a:tailEnd/>
                    </a:ln>
                  </pic:spPr>
                </pic:pic>
              </a:graphicData>
            </a:graphic>
          </wp:inline>
        </w:drawing>
      </w:r>
    </w:p>
    <w:p w:rsidR="007F719F" w:rsidRPr="001A48D7" w:rsidRDefault="00AA1947" w:rsidP="007F719F">
      <w:pPr>
        <w:spacing w:line="360" w:lineRule="auto"/>
        <w:jc w:val="center"/>
      </w:pPr>
      <w:r>
        <w:rPr>
          <w:b/>
        </w:rPr>
        <w:t>Figure 92</w:t>
      </w:r>
      <w:r w:rsidR="007F719F" w:rsidRPr="001A48D7">
        <w:rPr>
          <w:b/>
        </w:rPr>
        <w:t>.</w:t>
      </w:r>
      <w:r w:rsidR="007F719F" w:rsidRPr="001A48D7">
        <w:t xml:space="preserve"> HPLC traces of </w:t>
      </w:r>
      <w:r w:rsidR="007F719F">
        <w:t xml:space="preserve">two DCLs containing </w:t>
      </w:r>
      <w:r w:rsidR="007F719F" w:rsidRPr="00A01EAD">
        <w:rPr>
          <w:b/>
        </w:rPr>
        <w:t>5</w:t>
      </w:r>
      <w:r w:rsidR="007F719F">
        <w:t xml:space="preserve">, </w:t>
      </w:r>
      <w:r w:rsidR="007F719F" w:rsidRPr="00A01EAD">
        <w:rPr>
          <w:b/>
        </w:rPr>
        <w:t>6</w:t>
      </w:r>
      <w:r w:rsidR="007F719F">
        <w:t xml:space="preserve"> and </w:t>
      </w:r>
      <w:r w:rsidR="007F719F" w:rsidRPr="00A01EAD">
        <w:rPr>
          <w:b/>
        </w:rPr>
        <w:t>8</w:t>
      </w:r>
      <w:r w:rsidR="007F719F">
        <w:t>, one containing</w:t>
      </w:r>
      <w:r w:rsidR="007F719F" w:rsidRPr="001A48D7">
        <w:t xml:space="preserve"> WGA</w:t>
      </w:r>
      <w:r w:rsidR="007F719F">
        <w:t xml:space="preserve"> and the other not</w:t>
      </w:r>
      <w:r w:rsidR="007F719F" w:rsidRPr="001A48D7">
        <w:t xml:space="preserve"> containing</w:t>
      </w:r>
      <w:r w:rsidR="007F719F">
        <w:t xml:space="preserve"> WGA.</w:t>
      </w:r>
      <w:r w:rsidR="007F719F" w:rsidRPr="001A48D7">
        <w:t xml:space="preserve"> </w:t>
      </w:r>
    </w:p>
    <w:p w:rsidR="007F719F" w:rsidRPr="001A48D7" w:rsidRDefault="007F719F" w:rsidP="007F719F">
      <w:pPr>
        <w:spacing w:line="360" w:lineRule="auto"/>
      </w:pPr>
    </w:p>
    <w:p w:rsidR="007F719F" w:rsidRPr="001A48D7" w:rsidRDefault="00AA1947" w:rsidP="00EC0764">
      <w:pPr>
        <w:spacing w:line="360" w:lineRule="auto"/>
        <w:jc w:val="both"/>
      </w:pPr>
      <w:r>
        <w:rPr>
          <w:b/>
        </w:rPr>
        <w:t>Figure</w:t>
      </w:r>
      <w:r w:rsidR="002F4E94">
        <w:rPr>
          <w:b/>
        </w:rPr>
        <w:t xml:space="preserve"> </w:t>
      </w:r>
      <w:r>
        <w:rPr>
          <w:b/>
        </w:rPr>
        <w:t>93</w:t>
      </w:r>
      <w:r w:rsidR="007F719F">
        <w:rPr>
          <w:b/>
        </w:rPr>
        <w:t>.</w:t>
      </w:r>
      <w:r>
        <w:t xml:space="preserve"> </w:t>
      </w:r>
      <w:r w:rsidR="007F719F" w:rsidRPr="001A48D7">
        <w:t xml:space="preserve">shows the HPLC traces </w:t>
      </w:r>
      <w:r w:rsidR="007F719F">
        <w:t xml:space="preserve">from the DCL containing the </w:t>
      </w:r>
      <w:r w:rsidR="007F719F" w:rsidRPr="00821B66">
        <w:rPr>
          <w:bCs/>
          <w:i/>
        </w:rPr>
        <w:t>N</w:t>
      </w:r>
      <w:r w:rsidR="007F719F" w:rsidRPr="00821B66">
        <w:rPr>
          <w:bCs/>
        </w:rPr>
        <w:t>-</w:t>
      </w:r>
      <w:r w:rsidR="007F719F" w:rsidRPr="00821B66">
        <w:t>2-</w:t>
      </w:r>
      <w:r w:rsidR="007F719F">
        <w:t>t</w:t>
      </w:r>
      <w:r w:rsidR="007F719F" w:rsidRPr="00821B66">
        <w:t>hiopheneacetyl-</w:t>
      </w:r>
      <w:r w:rsidR="00F157DB" w:rsidRPr="00F157DB">
        <w:rPr>
          <w:bCs/>
          <w:smallCaps/>
        </w:rPr>
        <w:t>d-</w:t>
      </w:r>
      <w:r w:rsidR="007F719F" w:rsidRPr="00821B66">
        <w:rPr>
          <w:bCs/>
        </w:rPr>
        <w:t>mannosamine</w:t>
      </w:r>
      <w:r w:rsidR="007F719F">
        <w:rPr>
          <w:bCs/>
        </w:rPr>
        <w:t xml:space="preserve"> (</w:t>
      </w:r>
      <w:r w:rsidR="007F719F" w:rsidRPr="00821B66">
        <w:rPr>
          <w:b/>
          <w:bCs/>
        </w:rPr>
        <w:t>7</w:t>
      </w:r>
      <w:r w:rsidR="007F719F">
        <w:rPr>
          <w:bCs/>
        </w:rPr>
        <w:t>)</w:t>
      </w:r>
      <w:r w:rsidR="007F719F" w:rsidRPr="00821B66">
        <w:t xml:space="preserve">, </w:t>
      </w:r>
      <w:r w:rsidR="007F719F" w:rsidRPr="00821B66">
        <w:rPr>
          <w:bCs/>
          <w:i/>
        </w:rPr>
        <w:t>N</w:t>
      </w:r>
      <w:r w:rsidR="007F719F" w:rsidRPr="00821B66">
        <w:rPr>
          <w:bCs/>
        </w:rPr>
        <w:t>-</w:t>
      </w:r>
      <w:r w:rsidR="007F719F">
        <w:rPr>
          <w:bCs/>
        </w:rPr>
        <w:t>4-m</w:t>
      </w:r>
      <w:r w:rsidR="007F719F" w:rsidRPr="00821B66">
        <w:rPr>
          <w:bCs/>
        </w:rPr>
        <w:t>ethoxybenzoyl-</w:t>
      </w:r>
      <w:r w:rsidR="00F157DB" w:rsidRPr="00F157DB">
        <w:rPr>
          <w:bCs/>
          <w:smallCaps/>
        </w:rPr>
        <w:t>d-</w:t>
      </w:r>
      <w:r w:rsidR="007F719F" w:rsidRPr="00821B66">
        <w:rPr>
          <w:bCs/>
        </w:rPr>
        <w:t>mannosamine</w:t>
      </w:r>
      <w:r w:rsidR="007F719F">
        <w:rPr>
          <w:bCs/>
        </w:rPr>
        <w:t xml:space="preserve"> (</w:t>
      </w:r>
      <w:r w:rsidR="007F719F" w:rsidRPr="00821B66">
        <w:rPr>
          <w:b/>
          <w:bCs/>
        </w:rPr>
        <w:t>4</w:t>
      </w:r>
      <w:r w:rsidR="007F719F">
        <w:rPr>
          <w:bCs/>
        </w:rPr>
        <w:t>)</w:t>
      </w:r>
      <w:r w:rsidR="007F719F" w:rsidRPr="00821B66">
        <w:t xml:space="preserve"> and </w:t>
      </w:r>
      <w:r w:rsidR="007F719F" w:rsidRPr="00821B66">
        <w:rPr>
          <w:bCs/>
          <w:i/>
        </w:rPr>
        <w:t>N</w:t>
      </w:r>
      <w:r w:rsidR="007F719F" w:rsidRPr="00821B66">
        <w:rPr>
          <w:bCs/>
        </w:rPr>
        <w:t>-cinnamoyl-</w:t>
      </w:r>
      <w:r w:rsidR="00F157DB" w:rsidRPr="00F157DB">
        <w:rPr>
          <w:bCs/>
          <w:smallCaps/>
        </w:rPr>
        <w:t>d-</w:t>
      </w:r>
      <w:r w:rsidR="007F719F" w:rsidRPr="00821B66">
        <w:rPr>
          <w:bCs/>
        </w:rPr>
        <w:t>mannosamine</w:t>
      </w:r>
      <w:r w:rsidR="007F719F">
        <w:rPr>
          <w:bCs/>
        </w:rPr>
        <w:t xml:space="preserve"> (</w:t>
      </w:r>
      <w:r w:rsidR="007F719F" w:rsidRPr="00821B66">
        <w:rPr>
          <w:b/>
          <w:bCs/>
        </w:rPr>
        <w:t>1</w:t>
      </w:r>
      <w:r w:rsidR="007F719F">
        <w:rPr>
          <w:bCs/>
        </w:rPr>
        <w:t>)</w:t>
      </w:r>
      <w:r w:rsidR="007F719F" w:rsidRPr="00821B66">
        <w:t xml:space="preserve">. Once </w:t>
      </w:r>
      <w:r w:rsidR="007F719F">
        <w:t xml:space="preserve">again, </w:t>
      </w:r>
      <w:r w:rsidR="007F719F" w:rsidRPr="001A48D7">
        <w:t>there are peaks seen in the HPLC trace for the library containing WGA that do not appear in the library not containing the WGA.</w:t>
      </w:r>
      <w:r w:rsidR="007F719F">
        <w:t xml:space="preserve"> These peaks correspond to </w:t>
      </w:r>
      <w:r w:rsidR="007F719F" w:rsidRPr="00821B66">
        <w:rPr>
          <w:bCs/>
          <w:i/>
        </w:rPr>
        <w:t>N</w:t>
      </w:r>
      <w:r w:rsidR="007F719F" w:rsidRPr="00821B66">
        <w:rPr>
          <w:bCs/>
        </w:rPr>
        <w:t>-</w:t>
      </w:r>
      <w:r w:rsidR="007F719F" w:rsidRPr="00821B66">
        <w:t>2-</w:t>
      </w:r>
      <w:r w:rsidR="007F719F">
        <w:t>t</w:t>
      </w:r>
      <w:r w:rsidR="007F719F" w:rsidRPr="00821B66">
        <w:t>hiopheneacetyl</w:t>
      </w:r>
      <w:r w:rsidR="00E449DB">
        <w:t>-</w:t>
      </w:r>
      <w:r w:rsidR="00E449DB" w:rsidRPr="00E449DB">
        <w:rPr>
          <w:smallCaps/>
        </w:rPr>
        <w:t>d</w:t>
      </w:r>
      <w:r w:rsidR="00E449DB">
        <w:t>-</w:t>
      </w:r>
      <w:r w:rsidR="007F719F">
        <w:t>neuraminic acid (</w:t>
      </w:r>
      <w:r w:rsidR="007F719F" w:rsidRPr="00821B66">
        <w:rPr>
          <w:b/>
        </w:rPr>
        <w:t>33</w:t>
      </w:r>
      <w:r w:rsidR="007F719F">
        <w:t xml:space="preserve">), </w:t>
      </w:r>
      <w:r w:rsidR="007F719F" w:rsidRPr="00821B66">
        <w:rPr>
          <w:bCs/>
          <w:i/>
        </w:rPr>
        <w:t>N</w:t>
      </w:r>
      <w:r w:rsidR="007F719F" w:rsidRPr="00821B66">
        <w:rPr>
          <w:bCs/>
        </w:rPr>
        <w:t>-</w:t>
      </w:r>
      <w:r w:rsidR="007F719F">
        <w:rPr>
          <w:bCs/>
        </w:rPr>
        <w:t>4-m</w:t>
      </w:r>
      <w:r w:rsidR="007F719F" w:rsidRPr="00821B66">
        <w:rPr>
          <w:bCs/>
        </w:rPr>
        <w:t>ethoxybenzoyl</w:t>
      </w:r>
      <w:r w:rsidR="00E449DB">
        <w:rPr>
          <w:bCs/>
        </w:rPr>
        <w:t>-</w:t>
      </w:r>
      <w:r w:rsidR="00E449DB" w:rsidRPr="00E449DB">
        <w:rPr>
          <w:bCs/>
          <w:smallCaps/>
        </w:rPr>
        <w:t>d</w:t>
      </w:r>
      <w:r w:rsidR="00E449DB">
        <w:rPr>
          <w:bCs/>
        </w:rPr>
        <w:t>-</w:t>
      </w:r>
      <w:r w:rsidR="007F719F">
        <w:rPr>
          <w:bCs/>
        </w:rPr>
        <w:t>neuraminic acid</w:t>
      </w:r>
      <w:r w:rsidR="007F719F">
        <w:t xml:space="preserve"> (</w:t>
      </w:r>
      <w:r w:rsidR="007F719F" w:rsidRPr="00821B66">
        <w:rPr>
          <w:b/>
        </w:rPr>
        <w:t>31</w:t>
      </w:r>
      <w:r w:rsidR="007F719F">
        <w:t xml:space="preserve">) and the </w:t>
      </w:r>
      <w:r w:rsidR="007F719F" w:rsidRPr="00821B66">
        <w:rPr>
          <w:bCs/>
          <w:i/>
        </w:rPr>
        <w:t>N</w:t>
      </w:r>
      <w:r w:rsidR="007F719F" w:rsidRPr="00821B66">
        <w:rPr>
          <w:bCs/>
        </w:rPr>
        <w:t>-cinnamoyl</w:t>
      </w:r>
      <w:r w:rsidR="00E449DB">
        <w:rPr>
          <w:bCs/>
        </w:rPr>
        <w:t>-</w:t>
      </w:r>
      <w:r w:rsidR="00E449DB" w:rsidRPr="00E449DB">
        <w:rPr>
          <w:bCs/>
          <w:smallCaps/>
        </w:rPr>
        <w:t>d</w:t>
      </w:r>
      <w:r w:rsidR="00E449DB">
        <w:rPr>
          <w:bCs/>
        </w:rPr>
        <w:t>-</w:t>
      </w:r>
      <w:r w:rsidR="007F719F">
        <w:t>neuraminic acid (</w:t>
      </w:r>
      <w:r w:rsidR="007F719F" w:rsidRPr="00821B66">
        <w:rPr>
          <w:b/>
        </w:rPr>
        <w:t>12</w:t>
      </w:r>
      <w:r w:rsidR="007F719F">
        <w:t xml:space="preserve">) as well as </w:t>
      </w:r>
      <w:r w:rsidR="007F719F" w:rsidRPr="00821B66">
        <w:rPr>
          <w:b/>
        </w:rPr>
        <w:t>4</w:t>
      </w:r>
      <w:r w:rsidR="007F719F">
        <w:t xml:space="preserve"> and </w:t>
      </w:r>
      <w:r w:rsidR="007F719F" w:rsidRPr="00821B66">
        <w:rPr>
          <w:b/>
        </w:rPr>
        <w:t>1</w:t>
      </w:r>
      <w:r w:rsidR="007F719F">
        <w:t>.</w:t>
      </w:r>
    </w:p>
    <w:p w:rsidR="00EC0764" w:rsidRDefault="00EC0764" w:rsidP="007F719F">
      <w:pPr>
        <w:spacing w:line="360" w:lineRule="auto"/>
        <w:jc w:val="center"/>
        <w:rPr>
          <w:b/>
        </w:rPr>
      </w:pPr>
      <w:r>
        <w:rPr>
          <w:b/>
          <w:noProof/>
          <w:lang w:eastAsia="en-GB"/>
        </w:rPr>
        <w:drawing>
          <wp:inline distT="0" distB="0" distL="0" distR="0">
            <wp:extent cx="5734050" cy="3095625"/>
            <wp:effectExtent l="19050" t="0" r="0" b="0"/>
            <wp:docPr id="975"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445" cstate="print"/>
                    <a:srcRect/>
                    <a:stretch>
                      <a:fillRect/>
                    </a:stretch>
                  </pic:blipFill>
                  <pic:spPr bwMode="auto">
                    <a:xfrm>
                      <a:off x="0" y="0"/>
                      <a:ext cx="5734050" cy="3095625"/>
                    </a:xfrm>
                    <a:prstGeom prst="rect">
                      <a:avLst/>
                    </a:prstGeom>
                    <a:noFill/>
                    <a:ln w="9525">
                      <a:noFill/>
                      <a:miter lim="800000"/>
                      <a:headEnd/>
                      <a:tailEnd/>
                    </a:ln>
                  </pic:spPr>
                </pic:pic>
              </a:graphicData>
            </a:graphic>
          </wp:inline>
        </w:drawing>
      </w:r>
    </w:p>
    <w:p w:rsidR="007F719F" w:rsidRPr="001A48D7" w:rsidRDefault="00AA1947" w:rsidP="007F719F">
      <w:pPr>
        <w:spacing w:line="360" w:lineRule="auto"/>
        <w:jc w:val="center"/>
      </w:pPr>
      <w:r>
        <w:rPr>
          <w:b/>
        </w:rPr>
        <w:t>Figure 93</w:t>
      </w:r>
      <w:r w:rsidR="007F719F" w:rsidRPr="001A48D7">
        <w:rPr>
          <w:b/>
        </w:rPr>
        <w:t>.</w:t>
      </w:r>
      <w:r w:rsidR="007F719F" w:rsidRPr="001A48D7">
        <w:t xml:space="preserve"> HPLC traces of </w:t>
      </w:r>
      <w:r w:rsidR="007F719F">
        <w:t xml:space="preserve">two DCLs containing </w:t>
      </w:r>
      <w:r w:rsidR="007F719F" w:rsidRPr="00DD125A">
        <w:rPr>
          <w:b/>
        </w:rPr>
        <w:t>1</w:t>
      </w:r>
      <w:r w:rsidR="007F719F">
        <w:t xml:space="preserve">, </w:t>
      </w:r>
      <w:r w:rsidR="007F719F" w:rsidRPr="00DD125A">
        <w:rPr>
          <w:b/>
        </w:rPr>
        <w:t>4</w:t>
      </w:r>
      <w:r w:rsidR="007F719F">
        <w:t xml:space="preserve"> and </w:t>
      </w:r>
      <w:r w:rsidR="007F719F" w:rsidRPr="00DD125A">
        <w:rPr>
          <w:b/>
        </w:rPr>
        <w:t>7</w:t>
      </w:r>
      <w:r w:rsidR="007F719F">
        <w:t>, one containing</w:t>
      </w:r>
      <w:r w:rsidR="007F719F" w:rsidRPr="001A48D7">
        <w:t xml:space="preserve"> WGA</w:t>
      </w:r>
      <w:r w:rsidR="007F719F">
        <w:t xml:space="preserve"> and the other not</w:t>
      </w:r>
      <w:r w:rsidR="007F719F" w:rsidRPr="001A48D7">
        <w:t xml:space="preserve"> containing</w:t>
      </w:r>
      <w:r w:rsidR="007F719F">
        <w:t xml:space="preserve"> WGA.</w:t>
      </w:r>
      <w:r w:rsidR="007F719F" w:rsidRPr="001A48D7">
        <w:t xml:space="preserve"> </w:t>
      </w:r>
    </w:p>
    <w:p w:rsidR="007F719F" w:rsidRDefault="007F719F" w:rsidP="007F719F">
      <w:pPr>
        <w:spacing w:line="360" w:lineRule="auto"/>
        <w:jc w:val="both"/>
      </w:pPr>
    </w:p>
    <w:p w:rsidR="0057350E" w:rsidRDefault="0057350E" w:rsidP="0057350E">
      <w:pPr>
        <w:spacing w:line="360" w:lineRule="auto"/>
        <w:jc w:val="center"/>
      </w:pPr>
      <w:r w:rsidRPr="0057350E">
        <w:rPr>
          <w:noProof/>
          <w:lang w:eastAsia="en-GB"/>
        </w:rPr>
        <w:drawing>
          <wp:inline distT="0" distB="0" distL="0" distR="0">
            <wp:extent cx="5553075" cy="3686175"/>
            <wp:effectExtent l="19050" t="0" r="9525" b="0"/>
            <wp:docPr id="1481"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446" cstate="print"/>
                    <a:srcRect/>
                    <a:stretch>
                      <a:fillRect/>
                    </a:stretch>
                  </pic:blipFill>
                  <pic:spPr bwMode="auto">
                    <a:xfrm>
                      <a:off x="0" y="0"/>
                      <a:ext cx="5553075" cy="3686175"/>
                    </a:xfrm>
                    <a:prstGeom prst="rect">
                      <a:avLst/>
                    </a:prstGeom>
                    <a:noFill/>
                    <a:ln w="9525">
                      <a:noFill/>
                      <a:miter lim="800000"/>
                      <a:headEnd/>
                      <a:tailEnd/>
                    </a:ln>
                  </pic:spPr>
                </pic:pic>
              </a:graphicData>
            </a:graphic>
          </wp:inline>
        </w:drawing>
      </w:r>
    </w:p>
    <w:p w:rsidR="0057350E" w:rsidRDefault="0057350E" w:rsidP="0057350E">
      <w:pPr>
        <w:spacing w:line="360" w:lineRule="auto"/>
        <w:jc w:val="center"/>
      </w:pPr>
      <w:r w:rsidRPr="001A48D7">
        <w:rPr>
          <w:b/>
        </w:rPr>
        <w:t>Fig</w:t>
      </w:r>
      <w:r>
        <w:rPr>
          <w:b/>
        </w:rPr>
        <w:t>ure</w:t>
      </w:r>
      <w:r w:rsidRPr="001A48D7">
        <w:rPr>
          <w:b/>
        </w:rPr>
        <w:t xml:space="preserve"> </w:t>
      </w:r>
      <w:r w:rsidR="00AA1947">
        <w:rPr>
          <w:b/>
        </w:rPr>
        <w:t>94</w:t>
      </w:r>
      <w:r w:rsidRPr="001A48D7">
        <w:rPr>
          <w:b/>
        </w:rPr>
        <w:t>.</w:t>
      </w:r>
      <w:r w:rsidRPr="001A48D7">
        <w:t xml:space="preserve"> HPLC traces of </w:t>
      </w:r>
      <w:r>
        <w:t xml:space="preserve">two DCLs containing </w:t>
      </w:r>
      <w:r w:rsidRPr="00203106">
        <w:rPr>
          <w:b/>
        </w:rPr>
        <w:t>3</w:t>
      </w:r>
      <w:r>
        <w:t xml:space="preserve">, </w:t>
      </w:r>
      <w:r w:rsidRPr="00203106">
        <w:rPr>
          <w:b/>
        </w:rPr>
        <w:t xml:space="preserve">10 </w:t>
      </w:r>
      <w:r>
        <w:t xml:space="preserve">and </w:t>
      </w:r>
      <w:r w:rsidRPr="00203106">
        <w:rPr>
          <w:b/>
        </w:rPr>
        <w:t>11</w:t>
      </w:r>
      <w:r>
        <w:t>, one containing</w:t>
      </w:r>
      <w:r w:rsidRPr="001A48D7">
        <w:t xml:space="preserve"> WGA</w:t>
      </w:r>
      <w:r>
        <w:t xml:space="preserve"> and the other not</w:t>
      </w:r>
      <w:r w:rsidRPr="001A48D7">
        <w:t xml:space="preserve"> containing</w:t>
      </w:r>
      <w:r>
        <w:t xml:space="preserve"> WGA.</w:t>
      </w:r>
    </w:p>
    <w:p w:rsidR="0057350E" w:rsidRPr="001A48D7" w:rsidRDefault="0057350E" w:rsidP="0057350E">
      <w:pPr>
        <w:spacing w:line="360" w:lineRule="auto"/>
        <w:jc w:val="center"/>
      </w:pPr>
    </w:p>
    <w:p w:rsidR="007F719F" w:rsidRPr="001A48D7" w:rsidRDefault="007F719F" w:rsidP="007F719F">
      <w:pPr>
        <w:spacing w:line="360" w:lineRule="auto"/>
        <w:jc w:val="both"/>
      </w:pPr>
      <w:r w:rsidRPr="001A48D7">
        <w:t>The final library tried with t</w:t>
      </w:r>
      <w:r>
        <w:t xml:space="preserve">he SEC columns contained </w:t>
      </w:r>
      <w:r w:rsidRPr="00203106">
        <w:rPr>
          <w:bCs/>
          <w:i/>
        </w:rPr>
        <w:t>N</w:t>
      </w:r>
      <w:r w:rsidRPr="00203106">
        <w:rPr>
          <w:bCs/>
        </w:rPr>
        <w:t>-</w:t>
      </w:r>
      <w:r>
        <w:t>2-f</w:t>
      </w:r>
      <w:r w:rsidRPr="00203106">
        <w:t>uranacryl</w:t>
      </w:r>
      <w:r w:rsidRPr="00203106">
        <w:rPr>
          <w:bCs/>
          <w:i/>
        </w:rPr>
        <w:t>-</w:t>
      </w:r>
      <w:r w:rsidR="00F157DB" w:rsidRPr="00F157DB">
        <w:rPr>
          <w:bCs/>
          <w:smallCaps/>
        </w:rPr>
        <w:t>d-</w:t>
      </w:r>
      <w:r w:rsidRPr="00203106">
        <w:rPr>
          <w:bCs/>
        </w:rPr>
        <w:t>mannosamine</w:t>
      </w:r>
      <w:r>
        <w:rPr>
          <w:bCs/>
        </w:rPr>
        <w:t xml:space="preserve"> (</w:t>
      </w:r>
      <w:r w:rsidRPr="00203106">
        <w:rPr>
          <w:b/>
          <w:bCs/>
        </w:rPr>
        <w:t>11</w:t>
      </w:r>
      <w:r>
        <w:rPr>
          <w:bCs/>
        </w:rPr>
        <w:t>)</w:t>
      </w:r>
      <w:r w:rsidRPr="00203106">
        <w:t xml:space="preserve">, </w:t>
      </w:r>
      <w:r w:rsidRPr="00203106">
        <w:rPr>
          <w:bCs/>
          <w:i/>
        </w:rPr>
        <w:t>N</w:t>
      </w:r>
      <w:r w:rsidRPr="00203106">
        <w:rPr>
          <w:bCs/>
        </w:rPr>
        <w:t>-</w:t>
      </w:r>
      <w:r>
        <w:rPr>
          <w:bCs/>
        </w:rPr>
        <w:t>b</w:t>
      </w:r>
      <w:r w:rsidRPr="00203106">
        <w:rPr>
          <w:bCs/>
        </w:rPr>
        <w:t>enzoyl-</w:t>
      </w:r>
      <w:r w:rsidR="00F157DB" w:rsidRPr="00F157DB">
        <w:rPr>
          <w:bCs/>
          <w:smallCaps/>
        </w:rPr>
        <w:t>d-</w:t>
      </w:r>
      <w:r w:rsidRPr="00203106">
        <w:rPr>
          <w:bCs/>
        </w:rPr>
        <w:t>mannosamine</w:t>
      </w:r>
      <w:r>
        <w:rPr>
          <w:bCs/>
        </w:rPr>
        <w:t xml:space="preserve"> (</w:t>
      </w:r>
      <w:r w:rsidRPr="00203106">
        <w:rPr>
          <w:b/>
          <w:bCs/>
        </w:rPr>
        <w:t>3</w:t>
      </w:r>
      <w:r>
        <w:rPr>
          <w:bCs/>
        </w:rPr>
        <w:t>)</w:t>
      </w:r>
      <w:r w:rsidRPr="00203106">
        <w:t xml:space="preserve"> and</w:t>
      </w:r>
      <w:r>
        <w:t xml:space="preserve"> </w:t>
      </w:r>
      <w:r w:rsidRPr="00203106">
        <w:rPr>
          <w:bCs/>
          <w:i/>
        </w:rPr>
        <w:t>N</w:t>
      </w:r>
      <w:r w:rsidRPr="00203106">
        <w:rPr>
          <w:bCs/>
        </w:rPr>
        <w:t>-4-</w:t>
      </w:r>
      <w:r>
        <w:rPr>
          <w:bCs/>
        </w:rPr>
        <w:t>e</w:t>
      </w:r>
      <w:r w:rsidRPr="00203106">
        <w:rPr>
          <w:bCs/>
        </w:rPr>
        <w:t>thoxybenzoyl-</w:t>
      </w:r>
      <w:r w:rsidR="00F157DB" w:rsidRPr="00F157DB">
        <w:rPr>
          <w:bCs/>
          <w:smallCaps/>
        </w:rPr>
        <w:t>d-</w:t>
      </w:r>
      <w:r w:rsidRPr="00203106">
        <w:rPr>
          <w:bCs/>
        </w:rPr>
        <w:t>mannosamine</w:t>
      </w:r>
      <w:r w:rsidR="0057350E">
        <w:rPr>
          <w:bCs/>
        </w:rPr>
        <w:t xml:space="preserve"> </w:t>
      </w:r>
      <w:r w:rsidR="0057350E">
        <w:t>(</w:t>
      </w:r>
      <w:r w:rsidR="0057350E" w:rsidRPr="00203106">
        <w:rPr>
          <w:b/>
        </w:rPr>
        <w:t>10</w:t>
      </w:r>
      <w:r w:rsidR="0057350E">
        <w:t>)</w:t>
      </w:r>
      <w:r w:rsidRPr="001A48D7">
        <w:t xml:space="preserve"> </w:t>
      </w:r>
      <w:r>
        <w:t>(</w:t>
      </w:r>
      <w:r w:rsidRPr="00A94C28">
        <w:rPr>
          <w:b/>
        </w:rPr>
        <w:t>Fig</w:t>
      </w:r>
      <w:r>
        <w:rPr>
          <w:b/>
        </w:rPr>
        <w:t>ure</w:t>
      </w:r>
      <w:r w:rsidRPr="00A94C28">
        <w:rPr>
          <w:b/>
        </w:rPr>
        <w:t xml:space="preserve"> </w:t>
      </w:r>
      <w:r w:rsidR="00EC0764">
        <w:rPr>
          <w:b/>
        </w:rPr>
        <w:t>9</w:t>
      </w:r>
      <w:r w:rsidR="00AA1947">
        <w:rPr>
          <w:b/>
        </w:rPr>
        <w:t>4</w:t>
      </w:r>
      <w:r>
        <w:t>)</w:t>
      </w:r>
      <w:r w:rsidRPr="001A48D7">
        <w:t xml:space="preserve">. As before, the library </w:t>
      </w:r>
      <w:r>
        <w:t>containing</w:t>
      </w:r>
      <w:r w:rsidRPr="001A48D7">
        <w:t xml:space="preserve"> WGA shows peaks corresponding to </w:t>
      </w:r>
      <w:r>
        <w:t>all three</w:t>
      </w:r>
      <w:r w:rsidRPr="001A48D7">
        <w:t xml:space="preserve"> aldol products in the library. There are small peaks in the non-WGA containing </w:t>
      </w:r>
      <w:r>
        <w:t>DCL HPLC trace</w:t>
      </w:r>
      <w:r w:rsidRPr="001A48D7">
        <w:t xml:space="preserve"> which also correspond to the aldol products, however</w:t>
      </w:r>
      <w:r>
        <w:t>,</w:t>
      </w:r>
      <w:r w:rsidRPr="001A48D7">
        <w:t xml:space="preserve"> these peaks are much smaller than the ones from the library containing the WGA. Th</w:t>
      </w:r>
      <w:r>
        <w:t xml:space="preserve">is would suggest that a small amount of the DCL members are passing through the SEC columns in the absence of WGA, possibly bound to NANA aldolase. There are also </w:t>
      </w:r>
      <w:r w:rsidRPr="00B6126B">
        <w:rPr>
          <w:i/>
        </w:rPr>
        <w:t>N</w:t>
      </w:r>
      <w:r>
        <w:t>-modified starting material peaks present for all three DCL members which are more prevalent in the WGA containing DCL than in the non-WGA containing DCL.</w:t>
      </w:r>
    </w:p>
    <w:p w:rsidR="007F719F" w:rsidRDefault="007F719F" w:rsidP="007F719F">
      <w:pPr>
        <w:spacing w:line="360" w:lineRule="auto"/>
      </w:pPr>
    </w:p>
    <w:p w:rsidR="007F719F" w:rsidRDefault="007F719F" w:rsidP="007F719F">
      <w:pPr>
        <w:spacing w:line="360" w:lineRule="auto"/>
        <w:jc w:val="both"/>
      </w:pPr>
      <w:r w:rsidRPr="005068E1">
        <w:t>The above results were very encouraging, however, there are some potential issues with the</w:t>
      </w:r>
      <w:r w:rsidR="0057350E">
        <w:t>m</w:t>
      </w:r>
      <w:r w:rsidRPr="005068E1">
        <w:t xml:space="preserve">. In the HPLC traces from the above DCLs, all </w:t>
      </w:r>
      <w:r w:rsidR="0057350E">
        <w:t>neuraminic acid DCL members</w:t>
      </w:r>
      <w:r>
        <w:t xml:space="preserve"> </w:t>
      </w:r>
      <w:r w:rsidRPr="005068E1">
        <w:t xml:space="preserve">can be seen in each trace. This may be due to the fact that all </w:t>
      </w:r>
      <w:r w:rsidR="0057350E">
        <w:t>neuraminic acids</w:t>
      </w:r>
      <w:r w:rsidRPr="005068E1">
        <w:t xml:space="preserve"> in each library bind to WGA with a similar affinity, however, in an ideal situation it would be best to have selectivity in the DCL such that only the DCL member which binds to WGA with the best affinity is selected. Secondly the presence of the </w:t>
      </w:r>
      <w:r w:rsidRPr="005068E1">
        <w:rPr>
          <w:i/>
        </w:rPr>
        <w:t>N</w:t>
      </w:r>
      <w:r w:rsidRPr="005068E1">
        <w:t>-modified mannosamine starting mate</w:t>
      </w:r>
      <w:r>
        <w:t>rials in some of the DCLs is not ideal</w:t>
      </w:r>
      <w:r w:rsidRPr="00A73960">
        <w:t xml:space="preserve"> as they are not expected to bind to WGA, so it is possible that some of them are passing through the SEC columns</w:t>
      </w:r>
      <w:r w:rsidR="0057350E">
        <w:t xml:space="preserve"> not bound to WGA</w:t>
      </w:r>
      <w:r w:rsidRPr="00A73960">
        <w:t>. The total concentration of all DCL members, including sodium pyruvate, add</w:t>
      </w:r>
      <w:r>
        <w:t>ed to the SEC columns was 20 mM. This was</w:t>
      </w:r>
      <w:r w:rsidRPr="00A73960">
        <w:t xml:space="preserve"> the application concentration recommended by Bio-Rad</w:t>
      </w:r>
      <w:r w:rsidRPr="00A73960">
        <w:rPr>
          <w:vertAlign w:val="superscript"/>
        </w:rPr>
        <w:t>®</w:t>
      </w:r>
      <w:r w:rsidRPr="00A73960">
        <w:t xml:space="preserve"> for application</w:t>
      </w:r>
      <w:r>
        <w:t xml:space="preserve"> of volumes</w:t>
      </w:r>
      <w:r w:rsidRPr="00A73960">
        <w:t xml:space="preserve"> between 25 and 75 μL. Although the application volume used in the above experiments was at the</w:t>
      </w:r>
      <w:r>
        <w:t xml:space="preserve"> lower end of the recommended application volume range (25 </w:t>
      </w:r>
      <w:r w:rsidRPr="001A48D7">
        <w:t>μL</w:t>
      </w:r>
      <w:r>
        <w:t>), it may be that the application concentration at the higher end of the recommended concentration spectrum (20 mM) is responsible for some of the DCL components passing through the SEC columns. There is</w:t>
      </w:r>
      <w:r w:rsidR="0057350E">
        <w:t>, however,</w:t>
      </w:r>
      <w:r>
        <w:t xml:space="preserve"> still a strong difference between the WGA containing and the non-WGA containing DCLs</w:t>
      </w:r>
      <w:r w:rsidR="0057350E">
        <w:t>.</w:t>
      </w:r>
      <w:r>
        <w:t xml:space="preserve"> </w:t>
      </w:r>
    </w:p>
    <w:p w:rsidR="007F719F" w:rsidRDefault="007F719F" w:rsidP="007F719F">
      <w:pPr>
        <w:spacing w:line="360" w:lineRule="auto"/>
        <w:jc w:val="both"/>
        <w:rPr>
          <w:lang w:val="en-US"/>
        </w:rPr>
      </w:pPr>
    </w:p>
    <w:p w:rsidR="0057350E" w:rsidRPr="006E1626" w:rsidRDefault="0057350E" w:rsidP="007F719F">
      <w:pPr>
        <w:spacing w:line="360" w:lineRule="auto"/>
        <w:jc w:val="both"/>
        <w:rPr>
          <w:lang w:val="en-US"/>
        </w:rPr>
      </w:pPr>
    </w:p>
    <w:p w:rsidR="007F719F" w:rsidRDefault="007F719F" w:rsidP="0057350E">
      <w:pPr>
        <w:pStyle w:val="Heading3"/>
        <w:spacing w:before="0" w:line="360" w:lineRule="auto"/>
      </w:pPr>
      <w:bookmarkStart w:id="147" w:name="_Toc326047554"/>
      <w:r w:rsidRPr="004E161A">
        <w:t>8.3.3. Experiments with Semi-</w:t>
      </w:r>
      <w:r w:rsidR="0057350E" w:rsidRPr="004E161A">
        <w:t>Permeable</w:t>
      </w:r>
      <w:r w:rsidRPr="004E161A">
        <w:t xml:space="preserve"> Membranes for the Simplification of DCL Analysis</w:t>
      </w:r>
      <w:bookmarkEnd w:id="147"/>
    </w:p>
    <w:p w:rsidR="0057350E" w:rsidRPr="0057350E" w:rsidRDefault="0057350E" w:rsidP="0057350E"/>
    <w:p w:rsidR="007F719F" w:rsidRDefault="00BA6FFD" w:rsidP="007F719F">
      <w:pPr>
        <w:tabs>
          <w:tab w:val="left" w:pos="5142"/>
        </w:tabs>
        <w:spacing w:line="360" w:lineRule="auto"/>
        <w:jc w:val="both"/>
        <w:rPr>
          <w:bCs/>
        </w:rPr>
      </w:pPr>
      <w:r>
        <w:rPr>
          <w:bCs/>
        </w:rPr>
        <w:t>The semi-permeable membrane used in the following experiments has a molecular weight cut of point of around 12,400 kDa which means that the small DCL molecules can pass across th</w:t>
      </w:r>
      <w:r w:rsidR="004E612E">
        <w:rPr>
          <w:bCs/>
        </w:rPr>
        <w:t>e membrane between each protein</w:t>
      </w:r>
      <w:r>
        <w:rPr>
          <w:bCs/>
        </w:rPr>
        <w:t xml:space="preserve"> but the WGA which has a molecular weight of 36 kDa and the NANA aldolase which has a molecular weight of 32 kDa cannot pass across the membrane. </w:t>
      </w:r>
      <w:r w:rsidR="007F719F">
        <w:rPr>
          <w:bCs/>
        </w:rPr>
        <w:t>This will allow a sample to be taken from the compartment containing the WGA and be analysed without including any NANA aldolase in the sample.</w:t>
      </w:r>
    </w:p>
    <w:p w:rsidR="007F719F" w:rsidRDefault="007F719F" w:rsidP="007F719F">
      <w:pPr>
        <w:tabs>
          <w:tab w:val="left" w:pos="5142"/>
        </w:tabs>
        <w:spacing w:line="360" w:lineRule="auto"/>
        <w:jc w:val="both"/>
        <w:rPr>
          <w:bCs/>
        </w:rPr>
      </w:pPr>
    </w:p>
    <w:p w:rsidR="00171CAC" w:rsidRDefault="00171CAC" w:rsidP="00171CAC">
      <w:pPr>
        <w:tabs>
          <w:tab w:val="left" w:pos="5142"/>
        </w:tabs>
        <w:spacing w:line="360" w:lineRule="auto"/>
        <w:jc w:val="center"/>
        <w:rPr>
          <w:bCs/>
        </w:rPr>
      </w:pPr>
      <w:r w:rsidRPr="00171CAC">
        <w:rPr>
          <w:bCs/>
          <w:noProof/>
          <w:lang w:eastAsia="en-GB"/>
        </w:rPr>
        <w:drawing>
          <wp:inline distT="0" distB="0" distL="0" distR="0">
            <wp:extent cx="5467350" cy="3295650"/>
            <wp:effectExtent l="19050" t="0" r="0" b="0"/>
            <wp:docPr id="148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7" cstate="print"/>
                    <a:srcRect/>
                    <a:stretch>
                      <a:fillRect/>
                    </a:stretch>
                  </pic:blipFill>
                  <pic:spPr bwMode="auto">
                    <a:xfrm>
                      <a:off x="0" y="0"/>
                      <a:ext cx="5467350" cy="3295650"/>
                    </a:xfrm>
                    <a:prstGeom prst="rect">
                      <a:avLst/>
                    </a:prstGeom>
                    <a:noFill/>
                    <a:ln w="9525">
                      <a:noFill/>
                      <a:miter lim="800000"/>
                      <a:headEnd/>
                      <a:tailEnd/>
                    </a:ln>
                  </pic:spPr>
                </pic:pic>
              </a:graphicData>
            </a:graphic>
          </wp:inline>
        </w:drawing>
      </w:r>
    </w:p>
    <w:p w:rsidR="00171CAC" w:rsidRDefault="00171CAC" w:rsidP="00171CAC">
      <w:pPr>
        <w:tabs>
          <w:tab w:val="left" w:pos="5142"/>
        </w:tabs>
        <w:spacing w:line="360" w:lineRule="auto"/>
        <w:jc w:val="center"/>
        <w:rPr>
          <w:bCs/>
        </w:rPr>
      </w:pPr>
      <w:r w:rsidRPr="00CF5353">
        <w:rPr>
          <w:b/>
          <w:bCs/>
        </w:rPr>
        <w:t>Fig</w:t>
      </w:r>
      <w:r w:rsidR="00AA1947">
        <w:rPr>
          <w:b/>
          <w:bCs/>
        </w:rPr>
        <w:t>ure 95</w:t>
      </w:r>
      <w:r w:rsidRPr="00CF5353">
        <w:rPr>
          <w:b/>
          <w:bCs/>
        </w:rPr>
        <w:t xml:space="preserve">. </w:t>
      </w:r>
      <w:r>
        <w:rPr>
          <w:bCs/>
        </w:rPr>
        <w:t>Diagram of a commercially available dialysis unit.</w:t>
      </w:r>
    </w:p>
    <w:p w:rsidR="00171CAC" w:rsidRDefault="00171CAC" w:rsidP="007F719F">
      <w:pPr>
        <w:tabs>
          <w:tab w:val="left" w:pos="5142"/>
        </w:tabs>
        <w:spacing w:line="360" w:lineRule="auto"/>
        <w:jc w:val="both"/>
        <w:rPr>
          <w:bCs/>
        </w:rPr>
      </w:pPr>
    </w:p>
    <w:p w:rsidR="007F719F" w:rsidRDefault="007F719F" w:rsidP="007F719F">
      <w:pPr>
        <w:tabs>
          <w:tab w:val="left" w:pos="5142"/>
        </w:tabs>
        <w:spacing w:line="360" w:lineRule="auto"/>
        <w:jc w:val="both"/>
      </w:pPr>
      <w:r>
        <w:rPr>
          <w:bCs/>
        </w:rPr>
        <w:t>Several commercial ultrafiltration dialysis devices</w:t>
      </w:r>
      <w:r w:rsidRPr="00607269">
        <w:rPr>
          <w:bCs/>
        </w:rPr>
        <w:t xml:space="preserve"> </w:t>
      </w:r>
      <w:r>
        <w:rPr>
          <w:bCs/>
        </w:rPr>
        <w:t>including the Spectra/Por</w:t>
      </w:r>
      <w:r>
        <w:rPr>
          <w:bCs/>
          <w:vertAlign w:val="superscript"/>
        </w:rPr>
        <w:t>®</w:t>
      </w:r>
      <w:r>
        <w:rPr>
          <w:bCs/>
        </w:rPr>
        <w:t xml:space="preserve">CE Float-A-Lyzer and </w:t>
      </w:r>
      <w:r w:rsidRPr="0021453B">
        <w:rPr>
          <w:bCs/>
        </w:rPr>
        <w:t>Slide-A-Lyzer MINI Dialysis Units</w:t>
      </w:r>
      <w:r>
        <w:rPr>
          <w:bCs/>
        </w:rPr>
        <w:t xml:space="preserve"> are available and were investigated for use with a DCL. Unfortunately the Float-A-Lyzer device requires a minimum sample volume of 1 mL to function correctly which would require a very large DCL volume to be used. This is not feasible as the amount of DCL components needed to create such a DCL would be prohibitively expensive. Volumes as low as 10 </w:t>
      </w:r>
      <w:r w:rsidRPr="001A48D7">
        <w:t>μL</w:t>
      </w:r>
      <w:r>
        <w:t xml:space="preserve"> of solution can be used in the Slide-A-Lyzer which is a low enough volume to create a DCL. </w:t>
      </w:r>
      <w:r w:rsidRPr="005C530B">
        <w:rPr>
          <w:b/>
        </w:rPr>
        <w:t>Fig</w:t>
      </w:r>
      <w:r>
        <w:rPr>
          <w:b/>
        </w:rPr>
        <w:t>ure</w:t>
      </w:r>
      <w:r w:rsidRPr="005C530B">
        <w:rPr>
          <w:b/>
        </w:rPr>
        <w:t xml:space="preserve"> </w:t>
      </w:r>
      <w:r w:rsidR="00AA1947">
        <w:rPr>
          <w:b/>
        </w:rPr>
        <w:t>95</w:t>
      </w:r>
      <w:r>
        <w:rPr>
          <w:b/>
        </w:rPr>
        <w:t xml:space="preserve"> </w:t>
      </w:r>
      <w:r>
        <w:t xml:space="preserve">shows the way in which these dialysis devices are set up. As can be seen, the tube of dialysis membrane containing the protein is floated in a solution contained in a beaker. The 10 </w:t>
      </w:r>
      <w:r w:rsidRPr="001A48D7">
        <w:t>μL</w:t>
      </w:r>
      <w:r>
        <w:t xml:space="preserve"> of protein sample inside the membrane can exchange small molecules and buffer with the solution the device is floated in. However, a volume of solution large enough to float the device is needed. This would typically be over 1 mL which makes the device no good for a DCL application as in a DCL the volume of solution on either side of the membrane needs to be similar and ideally in the range of around 100 </w:t>
      </w:r>
      <w:r w:rsidRPr="001A48D7">
        <w:t>μL</w:t>
      </w:r>
      <w:r>
        <w:t>. For these reasons, methods for the creation of a dialysis unit were investigated.</w:t>
      </w:r>
    </w:p>
    <w:p w:rsidR="007F719F" w:rsidRDefault="007F719F" w:rsidP="007F719F">
      <w:pPr>
        <w:tabs>
          <w:tab w:val="left" w:pos="5142"/>
        </w:tabs>
        <w:spacing w:line="360" w:lineRule="auto"/>
        <w:rPr>
          <w:bCs/>
        </w:rPr>
      </w:pPr>
    </w:p>
    <w:p w:rsidR="007F719F" w:rsidRPr="00AF7B84" w:rsidRDefault="00AA1947" w:rsidP="007F719F">
      <w:pPr>
        <w:tabs>
          <w:tab w:val="left" w:pos="5142"/>
        </w:tabs>
        <w:spacing w:line="360" w:lineRule="auto"/>
        <w:jc w:val="both"/>
      </w:pPr>
      <w:r>
        <w:rPr>
          <w:b/>
        </w:rPr>
        <w:t>Figure 96</w:t>
      </w:r>
      <w:r w:rsidR="007F719F">
        <w:rPr>
          <w:b/>
        </w:rPr>
        <w:t xml:space="preserve"> </w:t>
      </w:r>
      <w:r w:rsidR="007F719F" w:rsidRPr="00486ED3">
        <w:t>outlines the methodology used to create the first prototype dialysis device.</w:t>
      </w:r>
      <w:r w:rsidR="007F719F" w:rsidRPr="00AF7B84">
        <w:t xml:space="preserve"> After leaving the reaction in a water bath at 37 </w:t>
      </w:r>
      <w:r w:rsidR="00E449DB" w:rsidRPr="00421022">
        <w:t>°</w:t>
      </w:r>
      <w:r w:rsidR="007F719F" w:rsidRPr="00AF7B84">
        <w:t xml:space="preserve">C for 24 hours, there was no solution seen in the </w:t>
      </w:r>
      <w:r w:rsidR="007F719F">
        <w:t>membrane sack. I</w:t>
      </w:r>
      <w:r w:rsidR="007F719F" w:rsidRPr="00AF7B84">
        <w:t>t appeared that the seal of the WGA-containing sack was poor, allowing solution to travel up the crumpled sides of the membrane by capillary action and out of the sack. It was decided that creating a sealed unit in this way was impractical.</w:t>
      </w:r>
    </w:p>
    <w:p w:rsidR="007F719F" w:rsidRDefault="007F719F" w:rsidP="007F719F">
      <w:pPr>
        <w:tabs>
          <w:tab w:val="left" w:pos="5142"/>
        </w:tabs>
        <w:spacing w:line="360" w:lineRule="auto"/>
        <w:jc w:val="both"/>
      </w:pPr>
    </w:p>
    <w:p w:rsidR="007F719F" w:rsidRDefault="007F719F" w:rsidP="007F719F">
      <w:pPr>
        <w:tabs>
          <w:tab w:val="left" w:pos="5142"/>
        </w:tabs>
        <w:spacing w:line="360" w:lineRule="auto"/>
        <w:jc w:val="center"/>
        <w:rPr>
          <w:bCs/>
        </w:rPr>
      </w:pPr>
      <w:r>
        <w:rPr>
          <w:bCs/>
          <w:noProof/>
          <w:lang w:eastAsia="en-GB"/>
        </w:rPr>
        <w:drawing>
          <wp:inline distT="0" distB="0" distL="0" distR="0">
            <wp:extent cx="5486400" cy="1790700"/>
            <wp:effectExtent l="19050" t="0" r="0" b="0"/>
            <wp:docPr id="5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8" cstate="print"/>
                    <a:srcRect/>
                    <a:stretch>
                      <a:fillRect/>
                    </a:stretch>
                  </pic:blipFill>
                  <pic:spPr bwMode="auto">
                    <a:xfrm>
                      <a:off x="0" y="0"/>
                      <a:ext cx="5486400" cy="1790700"/>
                    </a:xfrm>
                    <a:prstGeom prst="rect">
                      <a:avLst/>
                    </a:prstGeom>
                    <a:noFill/>
                    <a:ln w="9525">
                      <a:noFill/>
                      <a:miter lim="800000"/>
                      <a:headEnd/>
                      <a:tailEnd/>
                    </a:ln>
                  </pic:spPr>
                </pic:pic>
              </a:graphicData>
            </a:graphic>
          </wp:inline>
        </w:drawing>
      </w:r>
    </w:p>
    <w:p w:rsidR="007F719F" w:rsidRDefault="007F719F" w:rsidP="007F719F">
      <w:pPr>
        <w:tabs>
          <w:tab w:val="left" w:pos="5142"/>
        </w:tabs>
        <w:spacing w:line="360" w:lineRule="auto"/>
        <w:jc w:val="center"/>
        <w:rPr>
          <w:b/>
          <w:bCs/>
        </w:rPr>
      </w:pPr>
      <w:r w:rsidRPr="007754F3">
        <w:rPr>
          <w:b/>
          <w:bCs/>
        </w:rPr>
        <w:t>Fig</w:t>
      </w:r>
      <w:r w:rsidR="00AA1947">
        <w:rPr>
          <w:b/>
          <w:bCs/>
        </w:rPr>
        <w:t>ure 96</w:t>
      </w:r>
      <w:r>
        <w:rPr>
          <w:b/>
          <w:bCs/>
        </w:rPr>
        <w:t xml:space="preserve">. </w:t>
      </w:r>
      <w:r w:rsidRPr="00AF7B84">
        <w:rPr>
          <w:bCs/>
        </w:rPr>
        <w:t>Schematic depicting the creation of a prototype dialysis device.</w:t>
      </w:r>
    </w:p>
    <w:p w:rsidR="007F719F" w:rsidRDefault="007F719F" w:rsidP="007F719F">
      <w:pPr>
        <w:tabs>
          <w:tab w:val="left" w:pos="5142"/>
        </w:tabs>
        <w:spacing w:line="360" w:lineRule="auto"/>
        <w:jc w:val="both"/>
        <w:rPr>
          <w:bCs/>
        </w:rPr>
      </w:pPr>
    </w:p>
    <w:p w:rsidR="007F719F" w:rsidRPr="001F3DFD" w:rsidRDefault="007F719F" w:rsidP="007F719F">
      <w:pPr>
        <w:tabs>
          <w:tab w:val="left" w:pos="5142"/>
        </w:tabs>
        <w:spacing w:line="360" w:lineRule="auto"/>
        <w:jc w:val="both"/>
      </w:pPr>
      <w:r>
        <w:rPr>
          <w:bCs/>
        </w:rPr>
        <w:t xml:space="preserve">Following the failure of the prototype above, it was decided to use a different technique for the creation of a devise capable of allowing the partitioning of the two enzyme-containing solutions. This time the device was created using a modified 100 </w:t>
      </w:r>
      <w:r w:rsidRPr="001A48D7">
        <w:t>μL</w:t>
      </w:r>
      <w:r w:rsidR="001F3DFD">
        <w:t xml:space="preserve"> pipette tip </w:t>
      </w:r>
      <w:r>
        <w:t xml:space="preserve">with a 1 cm square piece of washed dialysis membrane placed over the narrowest end.  A 100 </w:t>
      </w:r>
      <w:r w:rsidRPr="001A48D7">
        <w:t>μL</w:t>
      </w:r>
      <w:r>
        <w:t xml:space="preserve"> solution of WGA was added to the pipette tip container and it was sealed over the top with a piece of parafilm. The pipe</w:t>
      </w:r>
      <w:r w:rsidR="00400BE8">
        <w:t>tte tip was placed in a 1.5 mL E</w:t>
      </w:r>
      <w:r>
        <w:t xml:space="preserve">ppendorf tube containing 100 </w:t>
      </w:r>
      <w:r w:rsidRPr="001A48D7">
        <w:t>μL</w:t>
      </w:r>
      <w:r>
        <w:t xml:space="preserve"> of NANA aldolase solution, mannosamine library members and sodium pyruvate before being capped. The device was incubated at 37 </w:t>
      </w:r>
      <w:r w:rsidR="00E449DB" w:rsidRPr="00421022">
        <w:t>°</w:t>
      </w:r>
      <w:r>
        <w:t xml:space="preserve">C for 24 hours in a water bath and after 24 hours, 25 </w:t>
      </w:r>
      <w:r w:rsidRPr="001A48D7">
        <w:t>μL</w:t>
      </w:r>
      <w:r>
        <w:t xml:space="preserve"> of the solution from inside the pipe tip section was removed and added to a SEC column as in </w:t>
      </w:r>
      <w:r>
        <w:rPr>
          <w:b/>
        </w:rPr>
        <w:t>S</w:t>
      </w:r>
      <w:r w:rsidRPr="00867B83">
        <w:rPr>
          <w:b/>
        </w:rPr>
        <w:t>ection 8</w:t>
      </w:r>
      <w:r>
        <w:rPr>
          <w:b/>
        </w:rPr>
        <w:t>.2.2.</w:t>
      </w:r>
      <w:r w:rsidR="00171CAC">
        <w:rPr>
          <w:b/>
        </w:rPr>
        <w:t>2.</w:t>
      </w:r>
      <w:r>
        <w:t xml:space="preserve"> The resulting eluent was analysed by HPLC and mass </w:t>
      </w:r>
      <w:r w:rsidR="003F345F">
        <w:t>spectrometry</w:t>
      </w:r>
      <w:r>
        <w:t xml:space="preserve">. The HPLC results for the same DCLs as were created in </w:t>
      </w:r>
      <w:r w:rsidRPr="00834720">
        <w:rPr>
          <w:b/>
        </w:rPr>
        <w:t xml:space="preserve">Section </w:t>
      </w:r>
      <w:r w:rsidR="00171CAC">
        <w:rPr>
          <w:b/>
        </w:rPr>
        <w:t>8.3.1.2.</w:t>
      </w:r>
      <w:r w:rsidRPr="00834720">
        <w:t>;</w:t>
      </w:r>
      <w:r>
        <w:t xml:space="preserve"> </w:t>
      </w:r>
      <w:r w:rsidRPr="001C7ADC">
        <w:t>1, 2 and 3</w:t>
      </w:r>
      <w:r>
        <w:t xml:space="preserve"> can be seen in </w:t>
      </w:r>
      <w:r>
        <w:rPr>
          <w:b/>
        </w:rPr>
        <w:t xml:space="preserve">Figure </w:t>
      </w:r>
      <w:r w:rsidR="00171CAC">
        <w:rPr>
          <w:b/>
        </w:rPr>
        <w:t>9</w:t>
      </w:r>
      <w:r w:rsidR="00AA1947">
        <w:rPr>
          <w:b/>
        </w:rPr>
        <w:t>7</w:t>
      </w:r>
      <w:r w:rsidRPr="00313BFB">
        <w:t>.</w:t>
      </w:r>
      <w:r>
        <w:t xml:space="preserve"> </w:t>
      </w:r>
      <w:r w:rsidRPr="00F952D1">
        <w:rPr>
          <w:b/>
        </w:rPr>
        <w:t>Fig</w:t>
      </w:r>
      <w:r>
        <w:rPr>
          <w:b/>
        </w:rPr>
        <w:t>ure</w:t>
      </w:r>
      <w:r w:rsidRPr="00F952D1">
        <w:rPr>
          <w:b/>
        </w:rPr>
        <w:t xml:space="preserve"> </w:t>
      </w:r>
      <w:r w:rsidR="00AA1947">
        <w:rPr>
          <w:b/>
        </w:rPr>
        <w:t>97</w:t>
      </w:r>
      <w:r w:rsidR="00171CAC">
        <w:rPr>
          <w:b/>
        </w:rPr>
        <w:t>A</w:t>
      </w:r>
      <w:r>
        <w:t xml:space="preserve"> shows the results from DCL </w:t>
      </w:r>
      <w:r w:rsidRPr="001C7ADC">
        <w:t>1</w:t>
      </w:r>
      <w:r w:rsidR="001F3DFD">
        <w:t xml:space="preserve">. They show that in the WGA </w:t>
      </w:r>
      <w:r>
        <w:t>containing DCL</w:t>
      </w:r>
      <w:r w:rsidR="001F3DFD">
        <w:t>,</w:t>
      </w:r>
      <w:r>
        <w:t xml:space="preserve"> there are peaks present that correspond to </w:t>
      </w:r>
      <w:r w:rsidRPr="001C7ADC">
        <w:rPr>
          <w:b/>
        </w:rPr>
        <w:t>6</w:t>
      </w:r>
      <w:r>
        <w:t xml:space="preserve">, </w:t>
      </w:r>
      <w:r w:rsidRPr="001C7ADC">
        <w:rPr>
          <w:b/>
        </w:rPr>
        <w:t>32</w:t>
      </w:r>
      <w:r>
        <w:rPr>
          <w:b/>
        </w:rPr>
        <w:t xml:space="preserve">, 8, 34 </w:t>
      </w:r>
      <w:r>
        <w:t xml:space="preserve">and </w:t>
      </w:r>
      <w:r w:rsidRPr="006F6CDF">
        <w:rPr>
          <w:b/>
        </w:rPr>
        <w:t>13</w:t>
      </w:r>
      <w:r>
        <w:t xml:space="preserve"> whereas in the non-WGA containing DCL there are no peaks present. The results from DCL </w:t>
      </w:r>
      <w:r w:rsidRPr="006F6CDF">
        <w:t>2</w:t>
      </w:r>
      <w:r>
        <w:t xml:space="preserve"> can be seen in </w:t>
      </w:r>
      <w:r w:rsidRPr="00F952D1">
        <w:rPr>
          <w:b/>
        </w:rPr>
        <w:t>Fig</w:t>
      </w:r>
      <w:r w:rsidR="00AA1947">
        <w:rPr>
          <w:b/>
        </w:rPr>
        <w:t>ure 97</w:t>
      </w:r>
      <w:r w:rsidR="00171CAC">
        <w:rPr>
          <w:b/>
        </w:rPr>
        <w:t>B</w:t>
      </w:r>
      <w:r>
        <w:rPr>
          <w:b/>
        </w:rPr>
        <w:t xml:space="preserve">. </w:t>
      </w:r>
      <w:r>
        <w:t xml:space="preserve">There is a reverse in results with DCL member peaks in the non WGA-containing library but no peaks corresponding to library members present in the WGA-containing DCL. This is a very bizarre situation as you would expect, at the very least, there to be similar sized peaks in both samples and points towards a difficulty in gaining accurate and precise results with this technique. The HPLC traces for DCL </w:t>
      </w:r>
      <w:r w:rsidRPr="006F6CDF">
        <w:t>3</w:t>
      </w:r>
      <w:r>
        <w:t xml:space="preserve"> can be seen in </w:t>
      </w:r>
      <w:r w:rsidRPr="00154B25">
        <w:rPr>
          <w:b/>
        </w:rPr>
        <w:t>Fig</w:t>
      </w:r>
      <w:r>
        <w:rPr>
          <w:b/>
        </w:rPr>
        <w:t>ure</w:t>
      </w:r>
      <w:r w:rsidRPr="00154B25">
        <w:rPr>
          <w:b/>
        </w:rPr>
        <w:t xml:space="preserve"> </w:t>
      </w:r>
      <w:r w:rsidR="00AA1947">
        <w:rPr>
          <w:b/>
        </w:rPr>
        <w:t>97</w:t>
      </w:r>
      <w:r w:rsidR="00171CAC">
        <w:rPr>
          <w:b/>
        </w:rPr>
        <w:t>C</w:t>
      </w:r>
      <w:r>
        <w:rPr>
          <w:b/>
        </w:rPr>
        <w:t xml:space="preserve">. </w:t>
      </w:r>
      <w:r w:rsidRPr="00560030">
        <w:t xml:space="preserve">They </w:t>
      </w:r>
      <w:r>
        <w:t xml:space="preserve">show peaks for </w:t>
      </w:r>
      <w:r w:rsidRPr="00F85E2C">
        <w:rPr>
          <w:b/>
        </w:rPr>
        <w:t>10</w:t>
      </w:r>
      <w:r>
        <w:t xml:space="preserve"> and </w:t>
      </w:r>
      <w:r w:rsidRPr="00F85E2C">
        <w:rPr>
          <w:b/>
        </w:rPr>
        <w:t>36</w:t>
      </w:r>
      <w:r>
        <w:t xml:space="preserve"> and a small peak </w:t>
      </w:r>
      <w:r w:rsidRPr="00F85E2C">
        <w:rPr>
          <w:b/>
        </w:rPr>
        <w:t>14</w:t>
      </w:r>
      <w:r>
        <w:t xml:space="preserve"> in the WGA-containing DCL and no peaks in the non-WGA containing DCL. Mass </w:t>
      </w:r>
      <w:r w:rsidR="003F345F">
        <w:t>spectrometry</w:t>
      </w:r>
      <w:r>
        <w:t xml:space="preserve"> results for all three libraries can be seen in </w:t>
      </w:r>
      <w:r w:rsidRPr="0066659C">
        <w:rPr>
          <w:b/>
        </w:rPr>
        <w:t xml:space="preserve">Table </w:t>
      </w:r>
      <w:r w:rsidR="00171CAC">
        <w:rPr>
          <w:b/>
        </w:rPr>
        <w:t>37</w:t>
      </w:r>
      <w:r>
        <w:t xml:space="preserve">. These results are varied with, for example, </w:t>
      </w:r>
      <w:r w:rsidRPr="00F85E2C">
        <w:rPr>
          <w:b/>
        </w:rPr>
        <w:t>Neu5Ac</w:t>
      </w:r>
      <w:r>
        <w:t xml:space="preserve"> having a large negative difference in % TAPH in DCLs </w:t>
      </w:r>
      <w:r w:rsidRPr="00F85E2C">
        <w:t>1</w:t>
      </w:r>
      <w:r>
        <w:t xml:space="preserve"> and </w:t>
      </w:r>
      <w:r w:rsidRPr="00F85E2C">
        <w:t>3</w:t>
      </w:r>
      <w:r>
        <w:t xml:space="preserve"> but a very large positive difference in % TAPA in DCL </w:t>
      </w:r>
      <w:r w:rsidRPr="00F85E2C">
        <w:t>2</w:t>
      </w:r>
      <w:r>
        <w:t xml:space="preserve">. It is very difficult to come to a conclusion as to what the results from both the HPLC and the mass </w:t>
      </w:r>
      <w:r w:rsidR="003F345F">
        <w:t>spectrometry</w:t>
      </w:r>
      <w:r>
        <w:t xml:space="preserve"> results show. For the HPLC traces, the result from DCL </w:t>
      </w:r>
      <w:r w:rsidRPr="00F85E2C">
        <w:t>2</w:t>
      </w:r>
      <w:r w:rsidRPr="00656976">
        <w:t xml:space="preserve">, where </w:t>
      </w:r>
      <w:r>
        <w:t>i</w:t>
      </w:r>
      <w:r w:rsidRPr="00656976">
        <w:t>t appear</w:t>
      </w:r>
      <w:r>
        <w:t>s</w:t>
      </w:r>
      <w:r w:rsidRPr="00656976">
        <w:t xml:space="preserve"> that</w:t>
      </w:r>
      <w:r>
        <w:t xml:space="preserve"> the results are the opposite </w:t>
      </w:r>
      <w:r w:rsidR="00263DD3">
        <w:t>of</w:t>
      </w:r>
      <w:r>
        <w:t xml:space="preserve"> what would be expected, suggest that the technique is not particularly reproducible. The mass </w:t>
      </w:r>
      <w:r w:rsidR="003F345F">
        <w:t>spectrometry</w:t>
      </w:r>
      <w:r>
        <w:t xml:space="preserve"> results are varied and in some cases seem to contradict each other. This would suggest that these results are also unreliable. The technique of making the dialysis vessel using a modified pipette tip</w:t>
      </w:r>
      <w:r w:rsidR="00CF1931">
        <w:t xml:space="preserve"> </w:t>
      </w:r>
      <w:r>
        <w:t>was more successful tha</w:t>
      </w:r>
      <w:r w:rsidR="00400BE8">
        <w:t>n the technique using a 0.5 mL E</w:t>
      </w:r>
      <w:r>
        <w:t xml:space="preserve">ppendorf tube, as there was still liquid contained within the vessel after 24 hours, however, results still appeared to be variable, therefore, the technique has room for further improvement. For this reason, the experiment was repeated for DCL </w:t>
      </w:r>
      <w:r w:rsidRPr="00F85E2C">
        <w:t>1</w:t>
      </w:r>
      <w:r>
        <w:t>, with the DCL analysed at both 24 and 48 hours to see if there is an improvement in the results when the DCL is analysed over time.</w:t>
      </w:r>
    </w:p>
    <w:p w:rsidR="007F719F" w:rsidRDefault="007F719F" w:rsidP="007F719F">
      <w:pPr>
        <w:tabs>
          <w:tab w:val="left" w:pos="5142"/>
        </w:tabs>
        <w:spacing w:line="360" w:lineRule="auto"/>
        <w:jc w:val="center"/>
        <w:rPr>
          <w:bCs/>
        </w:rPr>
      </w:pPr>
    </w:p>
    <w:p w:rsidR="007F719F" w:rsidRDefault="007D0AA4" w:rsidP="007F719F">
      <w:pPr>
        <w:tabs>
          <w:tab w:val="left" w:pos="5142"/>
        </w:tabs>
        <w:spacing w:line="360" w:lineRule="auto"/>
        <w:jc w:val="center"/>
        <w:rPr>
          <w:bCs/>
        </w:rPr>
      </w:pPr>
      <w:r>
        <w:rPr>
          <w:bCs/>
          <w:noProof/>
          <w:lang w:eastAsia="en-GB"/>
        </w:rPr>
        <w:drawing>
          <wp:inline distT="0" distB="0" distL="0" distR="0">
            <wp:extent cx="5438775" cy="5238750"/>
            <wp:effectExtent l="19050" t="0" r="9525" b="0"/>
            <wp:docPr id="978"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pic:cNvPicPr>
                      <a:picLocks noChangeAspect="1" noChangeArrowheads="1"/>
                    </pic:cNvPicPr>
                  </pic:nvPicPr>
                  <pic:blipFill>
                    <a:blip r:embed="rId449" cstate="print"/>
                    <a:srcRect/>
                    <a:stretch>
                      <a:fillRect/>
                    </a:stretch>
                  </pic:blipFill>
                  <pic:spPr bwMode="auto">
                    <a:xfrm>
                      <a:off x="0" y="0"/>
                      <a:ext cx="5438775" cy="5238750"/>
                    </a:xfrm>
                    <a:prstGeom prst="rect">
                      <a:avLst/>
                    </a:prstGeom>
                    <a:noFill/>
                    <a:ln w="9525">
                      <a:noFill/>
                      <a:miter lim="800000"/>
                      <a:headEnd/>
                      <a:tailEnd/>
                    </a:ln>
                  </pic:spPr>
                </pic:pic>
              </a:graphicData>
            </a:graphic>
          </wp:inline>
        </w:drawing>
      </w:r>
    </w:p>
    <w:p w:rsidR="007F719F" w:rsidRDefault="007F719F" w:rsidP="007F719F">
      <w:pPr>
        <w:tabs>
          <w:tab w:val="left" w:pos="5142"/>
        </w:tabs>
        <w:spacing w:line="360" w:lineRule="auto"/>
        <w:jc w:val="center"/>
        <w:rPr>
          <w:bCs/>
        </w:rPr>
      </w:pPr>
      <w:r w:rsidRPr="00313BFB">
        <w:rPr>
          <w:b/>
          <w:bCs/>
        </w:rPr>
        <w:t>Fig</w:t>
      </w:r>
      <w:r w:rsidR="00AA1947">
        <w:rPr>
          <w:b/>
          <w:bCs/>
        </w:rPr>
        <w:t>ure 97</w:t>
      </w:r>
      <w:r w:rsidRPr="00313BFB">
        <w:rPr>
          <w:b/>
          <w:bCs/>
        </w:rPr>
        <w:t xml:space="preserve">. </w:t>
      </w:r>
      <w:r>
        <w:rPr>
          <w:bCs/>
        </w:rPr>
        <w:t xml:space="preserve">HPLC traces of the WGA-containing and non WGA-containing libraries after 24 hours of incubation at 37 </w:t>
      </w:r>
      <w:r w:rsidR="00234516" w:rsidRPr="00421022">
        <w:t>°</w:t>
      </w:r>
      <w:r>
        <w:rPr>
          <w:bCs/>
        </w:rPr>
        <w:t>C in a dialysis device</w:t>
      </w:r>
      <w:r w:rsidRPr="001C4106">
        <w:rPr>
          <w:bCs/>
        </w:rPr>
        <w:t xml:space="preserve"> </w:t>
      </w:r>
      <w:r>
        <w:rPr>
          <w:bCs/>
        </w:rPr>
        <w:t xml:space="preserve">followed by SEC chromatography in DCL </w:t>
      </w:r>
      <w:r w:rsidRPr="003017CD">
        <w:rPr>
          <w:b/>
          <w:bCs/>
        </w:rPr>
        <w:t>A</w:t>
      </w:r>
      <w:r>
        <w:rPr>
          <w:bCs/>
        </w:rPr>
        <w:t xml:space="preserve">: 1, </w:t>
      </w:r>
      <w:r w:rsidRPr="003017CD">
        <w:rPr>
          <w:b/>
          <w:bCs/>
        </w:rPr>
        <w:t>B</w:t>
      </w:r>
      <w:r>
        <w:rPr>
          <w:bCs/>
        </w:rPr>
        <w:t xml:space="preserve">: 2 and </w:t>
      </w:r>
      <w:r w:rsidRPr="003017CD">
        <w:rPr>
          <w:b/>
          <w:bCs/>
        </w:rPr>
        <w:t>C</w:t>
      </w:r>
      <w:r>
        <w:rPr>
          <w:bCs/>
        </w:rPr>
        <w:t>: 3.</w:t>
      </w:r>
    </w:p>
    <w:p w:rsidR="00CF1931" w:rsidRDefault="00CF1931" w:rsidP="007F719F">
      <w:pPr>
        <w:tabs>
          <w:tab w:val="left" w:pos="5142"/>
        </w:tabs>
        <w:spacing w:line="360" w:lineRule="auto"/>
        <w:jc w:val="both"/>
        <w:rPr>
          <w:bCs/>
        </w:rPr>
      </w:pPr>
    </w:p>
    <w:p w:rsidR="00CF1931" w:rsidRDefault="00CF1931" w:rsidP="007F719F">
      <w:pPr>
        <w:tabs>
          <w:tab w:val="left" w:pos="5142"/>
        </w:tabs>
        <w:spacing w:line="360" w:lineRule="auto"/>
        <w:jc w:val="both"/>
        <w:rPr>
          <w:bCs/>
        </w:rPr>
      </w:pPr>
      <w:r>
        <w:rPr>
          <w:b/>
          <w:bCs/>
        </w:rPr>
        <w:t xml:space="preserve">Table 38 </w:t>
      </w:r>
      <w:r>
        <w:rPr>
          <w:bCs/>
        </w:rPr>
        <w:t xml:space="preserve">shows the results from DCL </w:t>
      </w:r>
      <w:r w:rsidRPr="00F85E2C">
        <w:rPr>
          <w:bCs/>
        </w:rPr>
        <w:t>1.</w:t>
      </w:r>
      <w:r>
        <w:rPr>
          <w:bCs/>
        </w:rPr>
        <w:t xml:space="preserve"> As can be seen there is a certain degree of consistency with </w:t>
      </w:r>
      <w:r w:rsidRPr="00F85E2C">
        <w:rPr>
          <w:b/>
          <w:bCs/>
        </w:rPr>
        <w:t>Neu5Ac</w:t>
      </w:r>
      <w:r>
        <w:rPr>
          <w:bCs/>
        </w:rPr>
        <w:t xml:space="preserve"> appearing to have the highest % TAPH both after 24 and 48 hours. </w:t>
      </w:r>
      <w:r w:rsidRPr="00F85E2C">
        <w:rPr>
          <w:b/>
          <w:bCs/>
        </w:rPr>
        <w:t>32</w:t>
      </w:r>
      <w:r>
        <w:rPr>
          <w:bCs/>
        </w:rPr>
        <w:t xml:space="preserve"> consistently has a low % TAPH, but the values for </w:t>
      </w:r>
      <w:r w:rsidRPr="00F85E2C">
        <w:rPr>
          <w:b/>
          <w:bCs/>
        </w:rPr>
        <w:t>13</w:t>
      </w:r>
      <w:r>
        <w:rPr>
          <w:bCs/>
        </w:rPr>
        <w:t xml:space="preserve"> and </w:t>
      </w:r>
      <w:r w:rsidRPr="00F85E2C">
        <w:rPr>
          <w:b/>
          <w:bCs/>
        </w:rPr>
        <w:t>34</w:t>
      </w:r>
      <w:r>
        <w:rPr>
          <w:bCs/>
        </w:rPr>
        <w:t xml:space="preserve"> seem to vary. The HPLC traces from these libraries can be seen in </w:t>
      </w:r>
      <w:r w:rsidRPr="00210C9C">
        <w:rPr>
          <w:b/>
          <w:bCs/>
        </w:rPr>
        <w:t>Fig</w:t>
      </w:r>
      <w:r>
        <w:rPr>
          <w:b/>
          <w:bCs/>
        </w:rPr>
        <w:t>ures</w:t>
      </w:r>
      <w:r w:rsidRPr="00210C9C">
        <w:rPr>
          <w:b/>
          <w:bCs/>
        </w:rPr>
        <w:t xml:space="preserve"> </w:t>
      </w:r>
      <w:r>
        <w:rPr>
          <w:b/>
          <w:bCs/>
        </w:rPr>
        <w:t>9</w:t>
      </w:r>
      <w:r w:rsidR="00AA1947">
        <w:rPr>
          <w:b/>
          <w:bCs/>
        </w:rPr>
        <w:t>8</w:t>
      </w:r>
      <w:r>
        <w:rPr>
          <w:bCs/>
        </w:rPr>
        <w:t xml:space="preserve"> and </w:t>
      </w:r>
      <w:r w:rsidR="00AA1947">
        <w:rPr>
          <w:b/>
          <w:bCs/>
        </w:rPr>
        <w:t>99</w:t>
      </w:r>
      <w:r>
        <w:rPr>
          <w:bCs/>
        </w:rPr>
        <w:t>. They both show peaks corresponding to all three DCL members over both time periods which makes it difficult to determine any real effects seen over the time course. In addition, there are very similar peak areas in both the WGA containing and the non-WGA containing DCLs</w:t>
      </w:r>
      <w:r w:rsidRPr="00F85E2C">
        <w:rPr>
          <w:bCs/>
        </w:rPr>
        <w:t xml:space="preserve"> </w:t>
      </w:r>
      <w:r>
        <w:rPr>
          <w:bCs/>
        </w:rPr>
        <w:t>indicating that the SEC columns are allowing small DCL members not bound to WGA to pass through the column.</w:t>
      </w:r>
    </w:p>
    <w:tbl>
      <w:tblPr>
        <w:tblW w:w="0" w:type="auto"/>
        <w:jc w:val="center"/>
        <w:tblBorders>
          <w:top w:val="single" w:sz="8" w:space="0" w:color="auto"/>
          <w:left w:val="single" w:sz="8" w:space="0" w:color="auto"/>
          <w:bottom w:val="single" w:sz="8" w:space="0" w:color="auto"/>
          <w:right w:val="single" w:sz="8" w:space="0" w:color="auto"/>
        </w:tblBorders>
        <w:tblLook w:val="01E0" w:firstRow="1" w:lastRow="1" w:firstColumn="1" w:lastColumn="1" w:noHBand="0" w:noVBand="0"/>
      </w:tblPr>
      <w:tblGrid>
        <w:gridCol w:w="1771"/>
        <w:gridCol w:w="1771"/>
        <w:gridCol w:w="1771"/>
        <w:gridCol w:w="1771"/>
      </w:tblGrid>
      <w:tr w:rsidR="007F719F" w:rsidRPr="00C16B25" w:rsidTr="007F719F">
        <w:trPr>
          <w:jc w:val="center"/>
        </w:trPr>
        <w:tc>
          <w:tcPr>
            <w:tcW w:w="1771" w:type="dxa"/>
            <w:tcBorders>
              <w:top w:val="single" w:sz="8" w:space="0" w:color="auto"/>
              <w:bottom w:val="single" w:sz="8" w:space="0" w:color="auto"/>
            </w:tcBorders>
            <w:shd w:val="clear" w:color="auto" w:fill="B8CCE4" w:themeFill="accent1" w:themeFillTint="66"/>
          </w:tcPr>
          <w:p w:rsidR="007F719F" w:rsidRPr="00F85E2C" w:rsidRDefault="007F719F" w:rsidP="007F719F">
            <w:pPr>
              <w:tabs>
                <w:tab w:val="left" w:pos="5142"/>
              </w:tabs>
              <w:spacing w:line="360" w:lineRule="auto"/>
              <w:jc w:val="center"/>
              <w:rPr>
                <w:bCs/>
                <w:color w:val="000000" w:themeColor="text1"/>
              </w:rPr>
            </w:pPr>
          </w:p>
        </w:tc>
        <w:tc>
          <w:tcPr>
            <w:tcW w:w="1771" w:type="dxa"/>
            <w:tcBorders>
              <w:top w:val="single" w:sz="8" w:space="0" w:color="auto"/>
              <w:bottom w:val="single" w:sz="8" w:space="0" w:color="auto"/>
            </w:tcBorders>
            <w:shd w:val="clear" w:color="auto" w:fill="B8CCE4" w:themeFill="accent1" w:themeFillTint="66"/>
          </w:tcPr>
          <w:p w:rsidR="007F719F" w:rsidRPr="00F85E2C" w:rsidRDefault="007F719F" w:rsidP="007F719F">
            <w:pPr>
              <w:tabs>
                <w:tab w:val="left" w:pos="5142"/>
              </w:tabs>
              <w:spacing w:line="360" w:lineRule="auto"/>
              <w:jc w:val="center"/>
              <w:rPr>
                <w:b/>
                <w:bCs/>
                <w:color w:val="000000" w:themeColor="text1"/>
              </w:rPr>
            </w:pPr>
            <w:r w:rsidRPr="00F85E2C">
              <w:rPr>
                <w:b/>
                <w:bCs/>
                <w:color w:val="000000" w:themeColor="text1"/>
              </w:rPr>
              <w:t>Difference in % TAPH for DCL 1</w:t>
            </w:r>
          </w:p>
        </w:tc>
        <w:tc>
          <w:tcPr>
            <w:tcW w:w="1771" w:type="dxa"/>
            <w:tcBorders>
              <w:top w:val="single" w:sz="8" w:space="0" w:color="auto"/>
              <w:bottom w:val="single" w:sz="8" w:space="0" w:color="auto"/>
            </w:tcBorders>
            <w:shd w:val="clear" w:color="auto" w:fill="B8CCE4" w:themeFill="accent1" w:themeFillTint="66"/>
          </w:tcPr>
          <w:p w:rsidR="007F719F" w:rsidRPr="00F85E2C" w:rsidRDefault="007F719F" w:rsidP="007F719F">
            <w:pPr>
              <w:tabs>
                <w:tab w:val="left" w:pos="5142"/>
              </w:tabs>
              <w:spacing w:line="360" w:lineRule="auto"/>
              <w:jc w:val="center"/>
              <w:rPr>
                <w:b/>
                <w:bCs/>
                <w:color w:val="000000" w:themeColor="text1"/>
              </w:rPr>
            </w:pPr>
            <w:r w:rsidRPr="00F85E2C">
              <w:rPr>
                <w:b/>
                <w:bCs/>
                <w:color w:val="000000" w:themeColor="text1"/>
              </w:rPr>
              <w:t>Difference in % TAPH for DCL 2</w:t>
            </w:r>
          </w:p>
        </w:tc>
        <w:tc>
          <w:tcPr>
            <w:tcW w:w="1771" w:type="dxa"/>
            <w:tcBorders>
              <w:top w:val="single" w:sz="8" w:space="0" w:color="auto"/>
              <w:bottom w:val="single" w:sz="8" w:space="0" w:color="auto"/>
            </w:tcBorders>
            <w:shd w:val="clear" w:color="auto" w:fill="B8CCE4" w:themeFill="accent1" w:themeFillTint="66"/>
          </w:tcPr>
          <w:p w:rsidR="007F719F" w:rsidRPr="00F85E2C" w:rsidRDefault="007F719F" w:rsidP="007F719F">
            <w:pPr>
              <w:tabs>
                <w:tab w:val="left" w:pos="5142"/>
              </w:tabs>
              <w:spacing w:line="360" w:lineRule="auto"/>
              <w:jc w:val="center"/>
              <w:rPr>
                <w:b/>
                <w:bCs/>
                <w:color w:val="000000" w:themeColor="text1"/>
              </w:rPr>
            </w:pPr>
            <w:r w:rsidRPr="00F85E2C">
              <w:rPr>
                <w:b/>
                <w:bCs/>
                <w:color w:val="000000" w:themeColor="text1"/>
              </w:rPr>
              <w:t>Difference in % TAPH for DCL 3</w:t>
            </w:r>
          </w:p>
        </w:tc>
      </w:tr>
      <w:tr w:rsidR="007F719F" w:rsidRPr="00C16B25" w:rsidTr="007F719F">
        <w:trPr>
          <w:jc w:val="center"/>
        </w:trPr>
        <w:tc>
          <w:tcPr>
            <w:tcW w:w="1771" w:type="dxa"/>
            <w:tcBorders>
              <w:top w:val="single" w:sz="8" w:space="0" w:color="auto"/>
            </w:tcBorders>
          </w:tcPr>
          <w:p w:rsidR="007F719F" w:rsidRPr="00F85E2C" w:rsidRDefault="007F719F" w:rsidP="007F719F">
            <w:pPr>
              <w:tabs>
                <w:tab w:val="left" w:pos="5142"/>
              </w:tabs>
              <w:spacing w:line="360" w:lineRule="auto"/>
              <w:jc w:val="center"/>
              <w:rPr>
                <w:b/>
                <w:bCs/>
                <w:color w:val="000000" w:themeColor="text1"/>
              </w:rPr>
            </w:pPr>
            <w:r w:rsidRPr="00F85E2C">
              <w:rPr>
                <w:b/>
                <w:bCs/>
                <w:color w:val="000000" w:themeColor="text1"/>
              </w:rPr>
              <w:t>Neu5Ac</w:t>
            </w:r>
          </w:p>
        </w:tc>
        <w:tc>
          <w:tcPr>
            <w:tcW w:w="1771" w:type="dxa"/>
            <w:tcBorders>
              <w:top w:val="single" w:sz="8" w:space="0" w:color="auto"/>
            </w:tcBorders>
          </w:tcPr>
          <w:p w:rsidR="007F719F" w:rsidRPr="00F85E2C" w:rsidRDefault="007F719F" w:rsidP="007F719F">
            <w:pPr>
              <w:jc w:val="center"/>
              <w:rPr>
                <w:rFonts w:ascii="Calibri" w:hAnsi="Calibri"/>
                <w:color w:val="000000" w:themeColor="text1"/>
              </w:rPr>
            </w:pPr>
            <w:r w:rsidRPr="00F85E2C">
              <w:rPr>
                <w:rFonts w:ascii="Calibri" w:hAnsi="Calibri"/>
                <w:color w:val="000000" w:themeColor="text1"/>
              </w:rPr>
              <w:t>-25.20</w:t>
            </w:r>
          </w:p>
        </w:tc>
        <w:tc>
          <w:tcPr>
            <w:tcW w:w="1771" w:type="dxa"/>
            <w:tcBorders>
              <w:top w:val="single" w:sz="8" w:space="0" w:color="auto"/>
            </w:tcBorders>
          </w:tcPr>
          <w:p w:rsidR="007F719F" w:rsidRPr="00F85E2C" w:rsidRDefault="007F719F" w:rsidP="007F719F">
            <w:pPr>
              <w:jc w:val="center"/>
              <w:rPr>
                <w:rFonts w:ascii="Calibri" w:hAnsi="Calibri"/>
                <w:color w:val="000000" w:themeColor="text1"/>
              </w:rPr>
            </w:pPr>
            <w:r w:rsidRPr="00F85E2C">
              <w:rPr>
                <w:rFonts w:ascii="Calibri" w:hAnsi="Calibri"/>
                <w:color w:val="000000" w:themeColor="text1"/>
              </w:rPr>
              <w:t>34.81</w:t>
            </w:r>
          </w:p>
        </w:tc>
        <w:tc>
          <w:tcPr>
            <w:tcW w:w="1771" w:type="dxa"/>
            <w:tcBorders>
              <w:top w:val="single" w:sz="8" w:space="0" w:color="auto"/>
            </w:tcBorders>
          </w:tcPr>
          <w:p w:rsidR="007F719F" w:rsidRPr="00F85E2C" w:rsidRDefault="007F719F" w:rsidP="007F719F">
            <w:pPr>
              <w:jc w:val="center"/>
              <w:rPr>
                <w:rFonts w:ascii="Calibri" w:hAnsi="Calibri"/>
                <w:color w:val="000000" w:themeColor="text1"/>
              </w:rPr>
            </w:pPr>
            <w:r w:rsidRPr="00F85E2C">
              <w:rPr>
                <w:rFonts w:ascii="Calibri" w:hAnsi="Calibri"/>
                <w:color w:val="000000" w:themeColor="text1"/>
              </w:rPr>
              <w:t>-29.69</w:t>
            </w:r>
          </w:p>
        </w:tc>
      </w:tr>
      <w:tr w:rsidR="007F719F" w:rsidRPr="00C16B25" w:rsidTr="007F719F">
        <w:trPr>
          <w:jc w:val="center"/>
        </w:trPr>
        <w:tc>
          <w:tcPr>
            <w:tcW w:w="1771" w:type="dxa"/>
            <w:shd w:val="clear" w:color="auto" w:fill="B8CCE4" w:themeFill="accent1" w:themeFillTint="66"/>
          </w:tcPr>
          <w:p w:rsidR="007F719F" w:rsidRPr="00F85E2C" w:rsidRDefault="007F719F" w:rsidP="007F719F">
            <w:pPr>
              <w:tabs>
                <w:tab w:val="left" w:pos="5142"/>
              </w:tabs>
              <w:spacing w:line="360" w:lineRule="auto"/>
              <w:jc w:val="center"/>
              <w:rPr>
                <w:b/>
                <w:bCs/>
                <w:color w:val="000000" w:themeColor="text1"/>
              </w:rPr>
            </w:pPr>
            <w:r w:rsidRPr="00F85E2C">
              <w:rPr>
                <w:b/>
                <w:bCs/>
                <w:color w:val="000000" w:themeColor="text1"/>
              </w:rPr>
              <w:t>13</w:t>
            </w:r>
          </w:p>
        </w:tc>
        <w:tc>
          <w:tcPr>
            <w:tcW w:w="1771" w:type="dxa"/>
            <w:shd w:val="clear" w:color="auto" w:fill="B8CCE4" w:themeFill="accent1" w:themeFillTint="66"/>
          </w:tcPr>
          <w:p w:rsidR="007F719F" w:rsidRPr="00F85E2C" w:rsidRDefault="007F719F" w:rsidP="007F719F">
            <w:pPr>
              <w:jc w:val="center"/>
              <w:rPr>
                <w:rFonts w:ascii="Calibri" w:hAnsi="Calibri"/>
                <w:color w:val="000000" w:themeColor="text1"/>
              </w:rPr>
            </w:pPr>
            <w:r w:rsidRPr="00F85E2C">
              <w:rPr>
                <w:rFonts w:ascii="Calibri" w:hAnsi="Calibri"/>
                <w:color w:val="000000" w:themeColor="text1"/>
              </w:rPr>
              <w:t>1.05</w:t>
            </w:r>
          </w:p>
        </w:tc>
        <w:tc>
          <w:tcPr>
            <w:tcW w:w="1771" w:type="dxa"/>
            <w:shd w:val="clear" w:color="auto" w:fill="B8CCE4" w:themeFill="accent1" w:themeFillTint="66"/>
          </w:tcPr>
          <w:p w:rsidR="007F719F" w:rsidRPr="00F85E2C" w:rsidRDefault="007F719F" w:rsidP="007F719F">
            <w:pPr>
              <w:tabs>
                <w:tab w:val="left" w:pos="5142"/>
              </w:tabs>
              <w:spacing w:line="360" w:lineRule="auto"/>
              <w:jc w:val="center"/>
              <w:rPr>
                <w:bCs/>
                <w:color w:val="000000" w:themeColor="text1"/>
              </w:rPr>
            </w:pPr>
          </w:p>
        </w:tc>
        <w:tc>
          <w:tcPr>
            <w:tcW w:w="1771" w:type="dxa"/>
            <w:shd w:val="clear" w:color="auto" w:fill="B8CCE4" w:themeFill="accent1" w:themeFillTint="66"/>
          </w:tcPr>
          <w:p w:rsidR="007F719F" w:rsidRPr="00F85E2C" w:rsidRDefault="007F719F" w:rsidP="007F719F">
            <w:pPr>
              <w:tabs>
                <w:tab w:val="left" w:pos="5142"/>
              </w:tabs>
              <w:spacing w:line="360" w:lineRule="auto"/>
              <w:jc w:val="center"/>
              <w:rPr>
                <w:bCs/>
                <w:color w:val="000000" w:themeColor="text1"/>
              </w:rPr>
            </w:pPr>
          </w:p>
        </w:tc>
      </w:tr>
      <w:tr w:rsidR="007F719F" w:rsidRPr="00C16B25" w:rsidTr="007F719F">
        <w:trPr>
          <w:jc w:val="center"/>
        </w:trPr>
        <w:tc>
          <w:tcPr>
            <w:tcW w:w="1771" w:type="dxa"/>
          </w:tcPr>
          <w:p w:rsidR="007F719F" w:rsidRPr="00F85E2C" w:rsidRDefault="007F719F" w:rsidP="007F719F">
            <w:pPr>
              <w:tabs>
                <w:tab w:val="left" w:pos="5142"/>
              </w:tabs>
              <w:spacing w:line="360" w:lineRule="auto"/>
              <w:jc w:val="center"/>
              <w:rPr>
                <w:b/>
                <w:bCs/>
                <w:color w:val="000000" w:themeColor="text1"/>
              </w:rPr>
            </w:pPr>
            <w:r w:rsidRPr="00F85E2C">
              <w:rPr>
                <w:b/>
                <w:bCs/>
                <w:color w:val="000000" w:themeColor="text1"/>
              </w:rPr>
              <w:t>34</w:t>
            </w:r>
          </w:p>
        </w:tc>
        <w:tc>
          <w:tcPr>
            <w:tcW w:w="1771" w:type="dxa"/>
          </w:tcPr>
          <w:p w:rsidR="007F719F" w:rsidRPr="00F85E2C" w:rsidRDefault="007F719F" w:rsidP="007F719F">
            <w:pPr>
              <w:jc w:val="center"/>
              <w:rPr>
                <w:rFonts w:ascii="Calibri" w:hAnsi="Calibri"/>
                <w:color w:val="000000" w:themeColor="text1"/>
              </w:rPr>
            </w:pPr>
            <w:r w:rsidRPr="00F85E2C">
              <w:rPr>
                <w:rFonts w:ascii="Calibri" w:hAnsi="Calibri"/>
                <w:color w:val="000000" w:themeColor="text1"/>
              </w:rPr>
              <w:t>15.06</w:t>
            </w:r>
          </w:p>
        </w:tc>
        <w:tc>
          <w:tcPr>
            <w:tcW w:w="1771" w:type="dxa"/>
          </w:tcPr>
          <w:p w:rsidR="007F719F" w:rsidRPr="00F85E2C" w:rsidRDefault="007F719F" w:rsidP="007F719F">
            <w:pPr>
              <w:tabs>
                <w:tab w:val="left" w:pos="5142"/>
              </w:tabs>
              <w:spacing w:line="360" w:lineRule="auto"/>
              <w:jc w:val="center"/>
              <w:rPr>
                <w:bCs/>
                <w:color w:val="000000" w:themeColor="text1"/>
              </w:rPr>
            </w:pPr>
          </w:p>
        </w:tc>
        <w:tc>
          <w:tcPr>
            <w:tcW w:w="1771" w:type="dxa"/>
          </w:tcPr>
          <w:p w:rsidR="007F719F" w:rsidRPr="00F85E2C" w:rsidRDefault="007F719F" w:rsidP="007F719F">
            <w:pPr>
              <w:tabs>
                <w:tab w:val="left" w:pos="5142"/>
              </w:tabs>
              <w:spacing w:line="360" w:lineRule="auto"/>
              <w:jc w:val="center"/>
              <w:rPr>
                <w:bCs/>
                <w:color w:val="000000" w:themeColor="text1"/>
              </w:rPr>
            </w:pPr>
          </w:p>
        </w:tc>
      </w:tr>
      <w:tr w:rsidR="007F719F" w:rsidRPr="00C16B25" w:rsidTr="007F719F">
        <w:trPr>
          <w:jc w:val="center"/>
        </w:trPr>
        <w:tc>
          <w:tcPr>
            <w:tcW w:w="1771" w:type="dxa"/>
            <w:shd w:val="clear" w:color="auto" w:fill="B8CCE4" w:themeFill="accent1" w:themeFillTint="66"/>
          </w:tcPr>
          <w:p w:rsidR="007F719F" w:rsidRPr="00F85E2C" w:rsidRDefault="007F719F" w:rsidP="007F719F">
            <w:pPr>
              <w:tabs>
                <w:tab w:val="left" w:pos="5142"/>
              </w:tabs>
              <w:spacing w:line="360" w:lineRule="auto"/>
              <w:jc w:val="center"/>
              <w:rPr>
                <w:b/>
                <w:bCs/>
                <w:color w:val="000000" w:themeColor="text1"/>
              </w:rPr>
            </w:pPr>
            <w:r w:rsidRPr="00F85E2C">
              <w:rPr>
                <w:b/>
                <w:bCs/>
                <w:color w:val="000000" w:themeColor="text1"/>
              </w:rPr>
              <w:t>32</w:t>
            </w:r>
          </w:p>
        </w:tc>
        <w:tc>
          <w:tcPr>
            <w:tcW w:w="1771" w:type="dxa"/>
            <w:shd w:val="clear" w:color="auto" w:fill="B8CCE4" w:themeFill="accent1" w:themeFillTint="66"/>
          </w:tcPr>
          <w:p w:rsidR="007F719F" w:rsidRPr="00F85E2C" w:rsidRDefault="007F719F" w:rsidP="007F719F">
            <w:pPr>
              <w:jc w:val="center"/>
              <w:rPr>
                <w:rFonts w:ascii="Calibri" w:hAnsi="Calibri"/>
                <w:color w:val="000000" w:themeColor="text1"/>
              </w:rPr>
            </w:pPr>
            <w:r w:rsidRPr="00F85E2C">
              <w:rPr>
                <w:rFonts w:ascii="Calibri" w:hAnsi="Calibri"/>
                <w:color w:val="000000" w:themeColor="text1"/>
              </w:rPr>
              <w:t>9.10</w:t>
            </w:r>
          </w:p>
        </w:tc>
        <w:tc>
          <w:tcPr>
            <w:tcW w:w="1771" w:type="dxa"/>
            <w:shd w:val="clear" w:color="auto" w:fill="B8CCE4" w:themeFill="accent1" w:themeFillTint="66"/>
          </w:tcPr>
          <w:p w:rsidR="007F719F" w:rsidRPr="00F85E2C" w:rsidRDefault="007F719F" w:rsidP="007F719F">
            <w:pPr>
              <w:tabs>
                <w:tab w:val="left" w:pos="5142"/>
              </w:tabs>
              <w:spacing w:line="360" w:lineRule="auto"/>
              <w:jc w:val="center"/>
              <w:rPr>
                <w:bCs/>
                <w:color w:val="000000" w:themeColor="text1"/>
              </w:rPr>
            </w:pPr>
          </w:p>
        </w:tc>
        <w:tc>
          <w:tcPr>
            <w:tcW w:w="1771" w:type="dxa"/>
            <w:shd w:val="clear" w:color="auto" w:fill="B8CCE4" w:themeFill="accent1" w:themeFillTint="66"/>
          </w:tcPr>
          <w:p w:rsidR="007F719F" w:rsidRPr="00F85E2C" w:rsidRDefault="007F719F" w:rsidP="007F719F">
            <w:pPr>
              <w:tabs>
                <w:tab w:val="left" w:pos="5142"/>
              </w:tabs>
              <w:spacing w:line="360" w:lineRule="auto"/>
              <w:jc w:val="center"/>
              <w:rPr>
                <w:bCs/>
                <w:color w:val="000000" w:themeColor="text1"/>
              </w:rPr>
            </w:pPr>
          </w:p>
        </w:tc>
      </w:tr>
      <w:tr w:rsidR="007F719F" w:rsidRPr="00C16B25" w:rsidTr="007F719F">
        <w:trPr>
          <w:jc w:val="center"/>
        </w:trPr>
        <w:tc>
          <w:tcPr>
            <w:tcW w:w="1771" w:type="dxa"/>
          </w:tcPr>
          <w:p w:rsidR="007F719F" w:rsidRPr="00F85E2C" w:rsidRDefault="007F719F" w:rsidP="007F719F">
            <w:pPr>
              <w:tabs>
                <w:tab w:val="left" w:pos="5142"/>
              </w:tabs>
              <w:spacing w:line="360" w:lineRule="auto"/>
              <w:jc w:val="center"/>
              <w:rPr>
                <w:b/>
                <w:bCs/>
                <w:color w:val="000000" w:themeColor="text1"/>
              </w:rPr>
            </w:pPr>
            <w:r w:rsidRPr="00F85E2C">
              <w:rPr>
                <w:b/>
                <w:bCs/>
                <w:color w:val="000000" w:themeColor="text1"/>
              </w:rPr>
              <w:t>33</w:t>
            </w:r>
          </w:p>
        </w:tc>
        <w:tc>
          <w:tcPr>
            <w:tcW w:w="1771" w:type="dxa"/>
          </w:tcPr>
          <w:p w:rsidR="007F719F" w:rsidRPr="00F85E2C" w:rsidRDefault="007F719F" w:rsidP="007F719F">
            <w:pPr>
              <w:tabs>
                <w:tab w:val="left" w:pos="5142"/>
              </w:tabs>
              <w:spacing w:line="360" w:lineRule="auto"/>
              <w:jc w:val="center"/>
              <w:rPr>
                <w:bCs/>
                <w:color w:val="000000" w:themeColor="text1"/>
              </w:rPr>
            </w:pPr>
          </w:p>
        </w:tc>
        <w:tc>
          <w:tcPr>
            <w:tcW w:w="1771" w:type="dxa"/>
          </w:tcPr>
          <w:p w:rsidR="007F719F" w:rsidRPr="00F85E2C" w:rsidRDefault="007F719F" w:rsidP="007F719F">
            <w:pPr>
              <w:jc w:val="center"/>
              <w:rPr>
                <w:rFonts w:ascii="Calibri" w:hAnsi="Calibri"/>
                <w:color w:val="000000" w:themeColor="text1"/>
              </w:rPr>
            </w:pPr>
            <w:r w:rsidRPr="00F85E2C">
              <w:rPr>
                <w:rFonts w:ascii="Calibri" w:hAnsi="Calibri"/>
                <w:color w:val="000000" w:themeColor="text1"/>
              </w:rPr>
              <w:t>-9.97</w:t>
            </w:r>
          </w:p>
        </w:tc>
        <w:tc>
          <w:tcPr>
            <w:tcW w:w="1771" w:type="dxa"/>
          </w:tcPr>
          <w:p w:rsidR="007F719F" w:rsidRPr="00F85E2C" w:rsidRDefault="007F719F" w:rsidP="007F719F">
            <w:pPr>
              <w:tabs>
                <w:tab w:val="left" w:pos="5142"/>
              </w:tabs>
              <w:spacing w:line="360" w:lineRule="auto"/>
              <w:jc w:val="center"/>
              <w:rPr>
                <w:bCs/>
                <w:color w:val="000000" w:themeColor="text1"/>
              </w:rPr>
            </w:pPr>
          </w:p>
        </w:tc>
      </w:tr>
      <w:tr w:rsidR="007F719F" w:rsidRPr="00C16B25" w:rsidTr="007F719F">
        <w:trPr>
          <w:jc w:val="center"/>
        </w:trPr>
        <w:tc>
          <w:tcPr>
            <w:tcW w:w="1771" w:type="dxa"/>
            <w:shd w:val="clear" w:color="auto" w:fill="B8CCE4" w:themeFill="accent1" w:themeFillTint="66"/>
          </w:tcPr>
          <w:p w:rsidR="007F719F" w:rsidRPr="00F85E2C" w:rsidRDefault="007F719F" w:rsidP="007F719F">
            <w:pPr>
              <w:tabs>
                <w:tab w:val="left" w:pos="5142"/>
              </w:tabs>
              <w:spacing w:line="360" w:lineRule="auto"/>
              <w:jc w:val="center"/>
              <w:rPr>
                <w:b/>
                <w:bCs/>
                <w:color w:val="000000" w:themeColor="text1"/>
              </w:rPr>
            </w:pPr>
            <w:r w:rsidRPr="00F85E2C">
              <w:rPr>
                <w:b/>
                <w:bCs/>
                <w:color w:val="000000" w:themeColor="text1"/>
              </w:rPr>
              <w:t>12</w:t>
            </w:r>
          </w:p>
        </w:tc>
        <w:tc>
          <w:tcPr>
            <w:tcW w:w="1771" w:type="dxa"/>
            <w:shd w:val="clear" w:color="auto" w:fill="B8CCE4" w:themeFill="accent1" w:themeFillTint="66"/>
          </w:tcPr>
          <w:p w:rsidR="007F719F" w:rsidRPr="00F85E2C" w:rsidRDefault="007F719F" w:rsidP="007F719F">
            <w:pPr>
              <w:tabs>
                <w:tab w:val="left" w:pos="5142"/>
              </w:tabs>
              <w:spacing w:line="360" w:lineRule="auto"/>
              <w:jc w:val="center"/>
              <w:rPr>
                <w:bCs/>
                <w:color w:val="000000" w:themeColor="text1"/>
              </w:rPr>
            </w:pPr>
          </w:p>
        </w:tc>
        <w:tc>
          <w:tcPr>
            <w:tcW w:w="1771" w:type="dxa"/>
            <w:shd w:val="clear" w:color="auto" w:fill="B8CCE4" w:themeFill="accent1" w:themeFillTint="66"/>
          </w:tcPr>
          <w:p w:rsidR="007F719F" w:rsidRPr="00F85E2C" w:rsidRDefault="007F719F" w:rsidP="007F719F">
            <w:pPr>
              <w:jc w:val="center"/>
              <w:rPr>
                <w:rFonts w:ascii="Calibri" w:hAnsi="Calibri"/>
                <w:color w:val="000000" w:themeColor="text1"/>
              </w:rPr>
            </w:pPr>
            <w:r w:rsidRPr="00F85E2C">
              <w:rPr>
                <w:rFonts w:ascii="Calibri" w:hAnsi="Calibri"/>
                <w:color w:val="000000" w:themeColor="text1"/>
              </w:rPr>
              <w:t>-9.56</w:t>
            </w:r>
          </w:p>
        </w:tc>
        <w:tc>
          <w:tcPr>
            <w:tcW w:w="1771" w:type="dxa"/>
            <w:shd w:val="clear" w:color="auto" w:fill="B8CCE4" w:themeFill="accent1" w:themeFillTint="66"/>
          </w:tcPr>
          <w:p w:rsidR="007F719F" w:rsidRPr="00F85E2C" w:rsidRDefault="007F719F" w:rsidP="007F719F">
            <w:pPr>
              <w:tabs>
                <w:tab w:val="left" w:pos="5142"/>
              </w:tabs>
              <w:spacing w:line="360" w:lineRule="auto"/>
              <w:jc w:val="center"/>
              <w:rPr>
                <w:bCs/>
                <w:color w:val="000000" w:themeColor="text1"/>
              </w:rPr>
            </w:pPr>
          </w:p>
        </w:tc>
      </w:tr>
      <w:tr w:rsidR="007F719F" w:rsidRPr="00C16B25" w:rsidTr="007F719F">
        <w:trPr>
          <w:jc w:val="center"/>
        </w:trPr>
        <w:tc>
          <w:tcPr>
            <w:tcW w:w="1771" w:type="dxa"/>
          </w:tcPr>
          <w:p w:rsidR="007F719F" w:rsidRPr="00F85E2C" w:rsidRDefault="007F719F" w:rsidP="007F719F">
            <w:pPr>
              <w:tabs>
                <w:tab w:val="left" w:pos="5142"/>
              </w:tabs>
              <w:spacing w:line="360" w:lineRule="auto"/>
              <w:jc w:val="center"/>
              <w:rPr>
                <w:b/>
                <w:bCs/>
                <w:color w:val="000000" w:themeColor="text1"/>
              </w:rPr>
            </w:pPr>
            <w:r w:rsidRPr="00F85E2C">
              <w:rPr>
                <w:b/>
                <w:bCs/>
                <w:color w:val="000000" w:themeColor="text1"/>
              </w:rPr>
              <w:t>31</w:t>
            </w:r>
          </w:p>
        </w:tc>
        <w:tc>
          <w:tcPr>
            <w:tcW w:w="1771" w:type="dxa"/>
          </w:tcPr>
          <w:p w:rsidR="007F719F" w:rsidRPr="00F85E2C" w:rsidRDefault="007F719F" w:rsidP="007F719F">
            <w:pPr>
              <w:tabs>
                <w:tab w:val="left" w:pos="5142"/>
              </w:tabs>
              <w:spacing w:line="360" w:lineRule="auto"/>
              <w:jc w:val="center"/>
              <w:rPr>
                <w:bCs/>
                <w:color w:val="000000" w:themeColor="text1"/>
              </w:rPr>
            </w:pPr>
          </w:p>
        </w:tc>
        <w:tc>
          <w:tcPr>
            <w:tcW w:w="1771" w:type="dxa"/>
          </w:tcPr>
          <w:p w:rsidR="007F719F" w:rsidRPr="00F85E2C" w:rsidRDefault="007F719F" w:rsidP="007F719F">
            <w:pPr>
              <w:jc w:val="center"/>
              <w:rPr>
                <w:rFonts w:ascii="Calibri" w:hAnsi="Calibri"/>
                <w:color w:val="000000" w:themeColor="text1"/>
              </w:rPr>
            </w:pPr>
            <w:r w:rsidRPr="00F85E2C">
              <w:rPr>
                <w:rFonts w:ascii="Calibri" w:hAnsi="Calibri"/>
                <w:color w:val="000000" w:themeColor="text1"/>
              </w:rPr>
              <w:t>-15.28</w:t>
            </w:r>
          </w:p>
        </w:tc>
        <w:tc>
          <w:tcPr>
            <w:tcW w:w="1771" w:type="dxa"/>
          </w:tcPr>
          <w:p w:rsidR="007F719F" w:rsidRPr="00F85E2C" w:rsidRDefault="007F719F" w:rsidP="007F719F">
            <w:pPr>
              <w:tabs>
                <w:tab w:val="left" w:pos="5142"/>
              </w:tabs>
              <w:spacing w:line="360" w:lineRule="auto"/>
              <w:jc w:val="center"/>
              <w:rPr>
                <w:bCs/>
                <w:color w:val="000000" w:themeColor="text1"/>
              </w:rPr>
            </w:pPr>
          </w:p>
        </w:tc>
      </w:tr>
      <w:tr w:rsidR="007F719F" w:rsidRPr="00C16B25" w:rsidTr="007F719F">
        <w:trPr>
          <w:jc w:val="center"/>
        </w:trPr>
        <w:tc>
          <w:tcPr>
            <w:tcW w:w="1771" w:type="dxa"/>
            <w:shd w:val="clear" w:color="auto" w:fill="B8CCE4" w:themeFill="accent1" w:themeFillTint="66"/>
          </w:tcPr>
          <w:p w:rsidR="007F719F" w:rsidRPr="00F85E2C" w:rsidRDefault="007F719F" w:rsidP="007F719F">
            <w:pPr>
              <w:tabs>
                <w:tab w:val="left" w:pos="5142"/>
              </w:tabs>
              <w:spacing w:line="360" w:lineRule="auto"/>
              <w:jc w:val="center"/>
              <w:rPr>
                <w:b/>
                <w:bCs/>
                <w:color w:val="000000" w:themeColor="text1"/>
              </w:rPr>
            </w:pPr>
            <w:r w:rsidRPr="00F85E2C">
              <w:rPr>
                <w:b/>
                <w:bCs/>
                <w:color w:val="000000" w:themeColor="text1"/>
              </w:rPr>
              <w:t>37</w:t>
            </w:r>
          </w:p>
        </w:tc>
        <w:tc>
          <w:tcPr>
            <w:tcW w:w="1771" w:type="dxa"/>
            <w:shd w:val="clear" w:color="auto" w:fill="B8CCE4" w:themeFill="accent1" w:themeFillTint="66"/>
          </w:tcPr>
          <w:p w:rsidR="007F719F" w:rsidRPr="00F85E2C" w:rsidRDefault="007F719F" w:rsidP="007F719F">
            <w:pPr>
              <w:tabs>
                <w:tab w:val="left" w:pos="5142"/>
              </w:tabs>
              <w:spacing w:line="360" w:lineRule="auto"/>
              <w:jc w:val="center"/>
              <w:rPr>
                <w:bCs/>
                <w:color w:val="000000" w:themeColor="text1"/>
              </w:rPr>
            </w:pPr>
          </w:p>
        </w:tc>
        <w:tc>
          <w:tcPr>
            <w:tcW w:w="1771" w:type="dxa"/>
            <w:shd w:val="clear" w:color="auto" w:fill="B8CCE4" w:themeFill="accent1" w:themeFillTint="66"/>
          </w:tcPr>
          <w:p w:rsidR="007F719F" w:rsidRPr="00F85E2C" w:rsidRDefault="007F719F" w:rsidP="007F719F">
            <w:pPr>
              <w:tabs>
                <w:tab w:val="left" w:pos="5142"/>
              </w:tabs>
              <w:spacing w:line="360" w:lineRule="auto"/>
              <w:jc w:val="center"/>
              <w:rPr>
                <w:bCs/>
                <w:color w:val="000000" w:themeColor="text1"/>
              </w:rPr>
            </w:pPr>
          </w:p>
        </w:tc>
        <w:tc>
          <w:tcPr>
            <w:tcW w:w="1771" w:type="dxa"/>
            <w:shd w:val="clear" w:color="auto" w:fill="B8CCE4" w:themeFill="accent1" w:themeFillTint="66"/>
          </w:tcPr>
          <w:p w:rsidR="007F719F" w:rsidRPr="00F85E2C" w:rsidRDefault="007F719F" w:rsidP="007F719F">
            <w:pPr>
              <w:jc w:val="center"/>
              <w:rPr>
                <w:rFonts w:ascii="Calibri" w:hAnsi="Calibri"/>
                <w:color w:val="000000" w:themeColor="text1"/>
              </w:rPr>
            </w:pPr>
            <w:r w:rsidRPr="00F85E2C">
              <w:rPr>
                <w:rFonts w:ascii="Calibri" w:hAnsi="Calibri"/>
                <w:color w:val="000000" w:themeColor="text1"/>
              </w:rPr>
              <w:t>12.11</w:t>
            </w:r>
          </w:p>
        </w:tc>
      </w:tr>
      <w:tr w:rsidR="007F719F" w:rsidRPr="00C16B25" w:rsidTr="007F719F">
        <w:trPr>
          <w:jc w:val="center"/>
        </w:trPr>
        <w:tc>
          <w:tcPr>
            <w:tcW w:w="1771" w:type="dxa"/>
          </w:tcPr>
          <w:p w:rsidR="007F719F" w:rsidRPr="00F85E2C" w:rsidRDefault="007F719F" w:rsidP="007F719F">
            <w:pPr>
              <w:tabs>
                <w:tab w:val="left" w:pos="5142"/>
              </w:tabs>
              <w:spacing w:line="360" w:lineRule="auto"/>
              <w:jc w:val="center"/>
              <w:rPr>
                <w:b/>
                <w:bCs/>
                <w:color w:val="000000" w:themeColor="text1"/>
              </w:rPr>
            </w:pPr>
            <w:r w:rsidRPr="00F85E2C">
              <w:rPr>
                <w:b/>
                <w:bCs/>
                <w:color w:val="000000" w:themeColor="text1"/>
              </w:rPr>
              <w:t>14</w:t>
            </w:r>
          </w:p>
        </w:tc>
        <w:tc>
          <w:tcPr>
            <w:tcW w:w="1771" w:type="dxa"/>
          </w:tcPr>
          <w:p w:rsidR="007F719F" w:rsidRPr="00F85E2C" w:rsidRDefault="007F719F" w:rsidP="007F719F">
            <w:pPr>
              <w:tabs>
                <w:tab w:val="left" w:pos="5142"/>
              </w:tabs>
              <w:spacing w:line="360" w:lineRule="auto"/>
              <w:jc w:val="center"/>
              <w:rPr>
                <w:bCs/>
                <w:color w:val="000000" w:themeColor="text1"/>
              </w:rPr>
            </w:pPr>
          </w:p>
        </w:tc>
        <w:tc>
          <w:tcPr>
            <w:tcW w:w="1771" w:type="dxa"/>
          </w:tcPr>
          <w:p w:rsidR="007F719F" w:rsidRPr="00F85E2C" w:rsidRDefault="007F719F" w:rsidP="007F719F">
            <w:pPr>
              <w:tabs>
                <w:tab w:val="left" w:pos="5142"/>
              </w:tabs>
              <w:spacing w:line="360" w:lineRule="auto"/>
              <w:jc w:val="center"/>
              <w:rPr>
                <w:bCs/>
                <w:color w:val="000000" w:themeColor="text1"/>
              </w:rPr>
            </w:pPr>
          </w:p>
        </w:tc>
        <w:tc>
          <w:tcPr>
            <w:tcW w:w="1771" w:type="dxa"/>
          </w:tcPr>
          <w:p w:rsidR="007F719F" w:rsidRPr="00F85E2C" w:rsidRDefault="007F719F" w:rsidP="007F719F">
            <w:pPr>
              <w:jc w:val="center"/>
              <w:rPr>
                <w:rFonts w:ascii="Calibri" w:hAnsi="Calibri"/>
                <w:color w:val="000000" w:themeColor="text1"/>
              </w:rPr>
            </w:pPr>
            <w:r w:rsidRPr="00F85E2C">
              <w:rPr>
                <w:rFonts w:ascii="Calibri" w:hAnsi="Calibri"/>
                <w:color w:val="000000" w:themeColor="text1"/>
              </w:rPr>
              <w:t>-5.13</w:t>
            </w:r>
          </w:p>
        </w:tc>
      </w:tr>
      <w:tr w:rsidR="007F719F" w:rsidRPr="00C16B25" w:rsidTr="007F719F">
        <w:trPr>
          <w:jc w:val="center"/>
        </w:trPr>
        <w:tc>
          <w:tcPr>
            <w:tcW w:w="1771" w:type="dxa"/>
            <w:shd w:val="clear" w:color="auto" w:fill="B8CCE4" w:themeFill="accent1" w:themeFillTint="66"/>
          </w:tcPr>
          <w:p w:rsidR="007F719F" w:rsidRPr="00F85E2C" w:rsidRDefault="007F719F" w:rsidP="007F719F">
            <w:pPr>
              <w:tabs>
                <w:tab w:val="left" w:pos="5142"/>
              </w:tabs>
              <w:spacing w:line="360" w:lineRule="auto"/>
              <w:jc w:val="center"/>
              <w:rPr>
                <w:b/>
                <w:bCs/>
                <w:color w:val="000000" w:themeColor="text1"/>
              </w:rPr>
            </w:pPr>
            <w:r w:rsidRPr="00F85E2C">
              <w:rPr>
                <w:b/>
                <w:bCs/>
                <w:color w:val="000000" w:themeColor="text1"/>
              </w:rPr>
              <w:t>36</w:t>
            </w:r>
          </w:p>
        </w:tc>
        <w:tc>
          <w:tcPr>
            <w:tcW w:w="1771" w:type="dxa"/>
            <w:shd w:val="clear" w:color="auto" w:fill="B8CCE4" w:themeFill="accent1" w:themeFillTint="66"/>
          </w:tcPr>
          <w:p w:rsidR="007F719F" w:rsidRPr="00F85E2C" w:rsidRDefault="007F719F" w:rsidP="007F719F">
            <w:pPr>
              <w:tabs>
                <w:tab w:val="left" w:pos="5142"/>
              </w:tabs>
              <w:spacing w:line="360" w:lineRule="auto"/>
              <w:jc w:val="center"/>
              <w:rPr>
                <w:bCs/>
                <w:color w:val="000000" w:themeColor="text1"/>
              </w:rPr>
            </w:pPr>
          </w:p>
        </w:tc>
        <w:tc>
          <w:tcPr>
            <w:tcW w:w="1771" w:type="dxa"/>
            <w:shd w:val="clear" w:color="auto" w:fill="B8CCE4" w:themeFill="accent1" w:themeFillTint="66"/>
          </w:tcPr>
          <w:p w:rsidR="007F719F" w:rsidRPr="00F85E2C" w:rsidRDefault="007F719F" w:rsidP="007F719F">
            <w:pPr>
              <w:tabs>
                <w:tab w:val="left" w:pos="5142"/>
              </w:tabs>
              <w:spacing w:line="360" w:lineRule="auto"/>
              <w:jc w:val="center"/>
              <w:rPr>
                <w:bCs/>
                <w:color w:val="000000" w:themeColor="text1"/>
              </w:rPr>
            </w:pPr>
          </w:p>
        </w:tc>
        <w:tc>
          <w:tcPr>
            <w:tcW w:w="1771" w:type="dxa"/>
            <w:shd w:val="clear" w:color="auto" w:fill="B8CCE4" w:themeFill="accent1" w:themeFillTint="66"/>
          </w:tcPr>
          <w:p w:rsidR="007F719F" w:rsidRPr="00F85E2C" w:rsidRDefault="007F719F" w:rsidP="007F719F">
            <w:pPr>
              <w:jc w:val="center"/>
              <w:rPr>
                <w:rFonts w:ascii="Calibri" w:hAnsi="Calibri"/>
                <w:color w:val="000000" w:themeColor="text1"/>
              </w:rPr>
            </w:pPr>
            <w:r w:rsidRPr="00F85E2C">
              <w:rPr>
                <w:rFonts w:ascii="Calibri" w:hAnsi="Calibri"/>
                <w:color w:val="000000" w:themeColor="text1"/>
              </w:rPr>
              <w:t>22.71</w:t>
            </w:r>
          </w:p>
        </w:tc>
      </w:tr>
    </w:tbl>
    <w:p w:rsidR="007F719F" w:rsidRDefault="007F719F" w:rsidP="007F719F">
      <w:pPr>
        <w:tabs>
          <w:tab w:val="left" w:pos="5142"/>
        </w:tabs>
        <w:spacing w:before="240" w:line="360" w:lineRule="auto"/>
        <w:jc w:val="center"/>
        <w:rPr>
          <w:bCs/>
        </w:rPr>
      </w:pPr>
      <w:r w:rsidRPr="00D955A8">
        <w:rPr>
          <w:b/>
          <w:bCs/>
        </w:rPr>
        <w:t xml:space="preserve">Table </w:t>
      </w:r>
      <w:r w:rsidR="00171CAC">
        <w:rPr>
          <w:b/>
          <w:bCs/>
        </w:rPr>
        <w:t>37</w:t>
      </w:r>
      <w:r w:rsidRPr="00D955A8">
        <w:rPr>
          <w:b/>
          <w:bCs/>
        </w:rPr>
        <w:t xml:space="preserve">. </w:t>
      </w:r>
      <w:r>
        <w:rPr>
          <w:b/>
          <w:bCs/>
        </w:rPr>
        <w:t xml:space="preserve"> </w:t>
      </w:r>
      <w:r>
        <w:rPr>
          <w:bCs/>
        </w:rPr>
        <w:t>% TAPH results for three DCLs with the WGA separated from the NANA aldolase using a semi-permeable membrane and a sample subjected to SEC chromatography.</w:t>
      </w:r>
    </w:p>
    <w:p w:rsidR="00CF1931" w:rsidRDefault="00CF1931" w:rsidP="007F719F">
      <w:pPr>
        <w:tabs>
          <w:tab w:val="left" w:pos="5142"/>
        </w:tabs>
        <w:spacing w:line="360" w:lineRule="auto"/>
        <w:jc w:val="both"/>
        <w:rPr>
          <w:bCs/>
        </w:rPr>
      </w:pPr>
    </w:p>
    <w:tbl>
      <w:tblPr>
        <w:tblW w:w="0" w:type="auto"/>
        <w:jc w:val="center"/>
        <w:tblBorders>
          <w:top w:val="single" w:sz="8" w:space="0" w:color="auto"/>
          <w:left w:val="single" w:sz="8" w:space="0" w:color="auto"/>
          <w:bottom w:val="single" w:sz="8" w:space="0" w:color="auto"/>
          <w:right w:val="single" w:sz="8" w:space="0" w:color="auto"/>
        </w:tblBorders>
        <w:tblLook w:val="01E0" w:firstRow="1" w:lastRow="1" w:firstColumn="1" w:lastColumn="1" w:noHBand="0" w:noVBand="0"/>
      </w:tblPr>
      <w:tblGrid>
        <w:gridCol w:w="1771"/>
        <w:gridCol w:w="1771"/>
        <w:gridCol w:w="1771"/>
      </w:tblGrid>
      <w:tr w:rsidR="007F719F" w:rsidRPr="00C16B25" w:rsidTr="007F719F">
        <w:trPr>
          <w:jc w:val="center"/>
        </w:trPr>
        <w:tc>
          <w:tcPr>
            <w:tcW w:w="1771" w:type="dxa"/>
            <w:shd w:val="clear" w:color="auto" w:fill="B8CCE4" w:themeFill="accent1" w:themeFillTint="66"/>
          </w:tcPr>
          <w:p w:rsidR="007F719F" w:rsidRPr="00F85E2C" w:rsidRDefault="007F719F" w:rsidP="007F719F">
            <w:pPr>
              <w:tabs>
                <w:tab w:val="left" w:pos="5142"/>
              </w:tabs>
              <w:spacing w:line="360" w:lineRule="auto"/>
              <w:jc w:val="center"/>
              <w:rPr>
                <w:bCs/>
                <w:color w:val="000000" w:themeColor="text1"/>
              </w:rPr>
            </w:pPr>
          </w:p>
        </w:tc>
        <w:tc>
          <w:tcPr>
            <w:tcW w:w="1771" w:type="dxa"/>
            <w:shd w:val="clear" w:color="auto" w:fill="B8CCE4" w:themeFill="accent1" w:themeFillTint="66"/>
          </w:tcPr>
          <w:p w:rsidR="007F719F" w:rsidRPr="00F85E2C" w:rsidRDefault="007F719F" w:rsidP="007F719F">
            <w:pPr>
              <w:tabs>
                <w:tab w:val="left" w:pos="5142"/>
              </w:tabs>
              <w:spacing w:line="360" w:lineRule="auto"/>
              <w:jc w:val="center"/>
              <w:rPr>
                <w:b/>
                <w:bCs/>
                <w:color w:val="000000" w:themeColor="text1"/>
              </w:rPr>
            </w:pPr>
            <w:r w:rsidRPr="00F85E2C">
              <w:rPr>
                <w:b/>
                <w:bCs/>
                <w:color w:val="000000" w:themeColor="text1"/>
              </w:rPr>
              <w:t>Difference in % TAPH after 24 hours</w:t>
            </w:r>
          </w:p>
        </w:tc>
        <w:tc>
          <w:tcPr>
            <w:tcW w:w="1771" w:type="dxa"/>
            <w:shd w:val="clear" w:color="auto" w:fill="B8CCE4" w:themeFill="accent1" w:themeFillTint="66"/>
          </w:tcPr>
          <w:p w:rsidR="007F719F" w:rsidRPr="00F85E2C" w:rsidRDefault="007F719F" w:rsidP="007F719F">
            <w:pPr>
              <w:tabs>
                <w:tab w:val="left" w:pos="5142"/>
              </w:tabs>
              <w:spacing w:line="360" w:lineRule="auto"/>
              <w:jc w:val="center"/>
              <w:rPr>
                <w:b/>
                <w:bCs/>
                <w:color w:val="000000" w:themeColor="text1"/>
              </w:rPr>
            </w:pPr>
            <w:r w:rsidRPr="00F85E2C">
              <w:rPr>
                <w:b/>
                <w:bCs/>
                <w:color w:val="000000" w:themeColor="text1"/>
              </w:rPr>
              <w:t>Difference in % TAPH after 48 hours</w:t>
            </w:r>
          </w:p>
        </w:tc>
      </w:tr>
      <w:tr w:rsidR="007F719F" w:rsidRPr="00C16B25" w:rsidTr="007F719F">
        <w:trPr>
          <w:jc w:val="center"/>
        </w:trPr>
        <w:tc>
          <w:tcPr>
            <w:tcW w:w="1771" w:type="dxa"/>
          </w:tcPr>
          <w:p w:rsidR="007F719F" w:rsidRPr="00F85E2C" w:rsidRDefault="007F719F" w:rsidP="007F719F">
            <w:pPr>
              <w:tabs>
                <w:tab w:val="left" w:pos="5142"/>
              </w:tabs>
              <w:spacing w:line="360" w:lineRule="auto"/>
              <w:jc w:val="center"/>
              <w:rPr>
                <w:b/>
                <w:bCs/>
                <w:color w:val="000000" w:themeColor="text1"/>
              </w:rPr>
            </w:pPr>
            <w:r w:rsidRPr="00F85E2C">
              <w:rPr>
                <w:b/>
                <w:bCs/>
                <w:color w:val="000000" w:themeColor="text1"/>
              </w:rPr>
              <w:t>Neu5Ac</w:t>
            </w:r>
          </w:p>
        </w:tc>
        <w:tc>
          <w:tcPr>
            <w:tcW w:w="1771" w:type="dxa"/>
          </w:tcPr>
          <w:p w:rsidR="007F719F" w:rsidRPr="00F85E2C" w:rsidRDefault="007F719F" w:rsidP="007F719F">
            <w:pPr>
              <w:jc w:val="center"/>
              <w:rPr>
                <w:rFonts w:ascii="Calibri" w:hAnsi="Calibri"/>
                <w:color w:val="000000" w:themeColor="text1"/>
              </w:rPr>
            </w:pPr>
            <w:r w:rsidRPr="00F85E2C">
              <w:rPr>
                <w:rFonts w:ascii="Calibri" w:hAnsi="Calibri"/>
                <w:color w:val="000000" w:themeColor="text1"/>
              </w:rPr>
              <w:t>2.04</w:t>
            </w:r>
          </w:p>
        </w:tc>
        <w:tc>
          <w:tcPr>
            <w:tcW w:w="1771" w:type="dxa"/>
          </w:tcPr>
          <w:p w:rsidR="007F719F" w:rsidRPr="00F85E2C" w:rsidRDefault="007F719F" w:rsidP="007F719F">
            <w:pPr>
              <w:jc w:val="center"/>
              <w:rPr>
                <w:rFonts w:ascii="Calibri" w:hAnsi="Calibri"/>
                <w:color w:val="000000" w:themeColor="text1"/>
              </w:rPr>
            </w:pPr>
            <w:r w:rsidRPr="00F85E2C">
              <w:rPr>
                <w:rFonts w:ascii="Calibri" w:hAnsi="Calibri"/>
                <w:color w:val="000000" w:themeColor="text1"/>
              </w:rPr>
              <w:t>2.83</w:t>
            </w:r>
          </w:p>
        </w:tc>
      </w:tr>
      <w:tr w:rsidR="007F719F" w:rsidRPr="00C16B25" w:rsidTr="007F719F">
        <w:trPr>
          <w:jc w:val="center"/>
        </w:trPr>
        <w:tc>
          <w:tcPr>
            <w:tcW w:w="1771" w:type="dxa"/>
            <w:shd w:val="clear" w:color="auto" w:fill="B8CCE4" w:themeFill="accent1" w:themeFillTint="66"/>
          </w:tcPr>
          <w:p w:rsidR="007F719F" w:rsidRPr="00F85E2C" w:rsidRDefault="007F719F" w:rsidP="007F719F">
            <w:pPr>
              <w:tabs>
                <w:tab w:val="left" w:pos="5142"/>
              </w:tabs>
              <w:spacing w:line="360" w:lineRule="auto"/>
              <w:jc w:val="center"/>
              <w:rPr>
                <w:b/>
                <w:bCs/>
                <w:color w:val="000000" w:themeColor="text1"/>
              </w:rPr>
            </w:pPr>
            <w:r>
              <w:rPr>
                <w:b/>
                <w:bCs/>
                <w:color w:val="000000" w:themeColor="text1"/>
              </w:rPr>
              <w:t>13</w:t>
            </w:r>
          </w:p>
        </w:tc>
        <w:tc>
          <w:tcPr>
            <w:tcW w:w="1771" w:type="dxa"/>
            <w:shd w:val="clear" w:color="auto" w:fill="B8CCE4" w:themeFill="accent1" w:themeFillTint="66"/>
          </w:tcPr>
          <w:p w:rsidR="007F719F" w:rsidRPr="00F85E2C" w:rsidRDefault="007F719F" w:rsidP="007F719F">
            <w:pPr>
              <w:jc w:val="center"/>
              <w:rPr>
                <w:rFonts w:ascii="Calibri" w:hAnsi="Calibri"/>
                <w:color w:val="000000" w:themeColor="text1"/>
              </w:rPr>
            </w:pPr>
            <w:r w:rsidRPr="00F85E2C">
              <w:rPr>
                <w:rFonts w:ascii="Calibri" w:hAnsi="Calibri"/>
                <w:color w:val="000000" w:themeColor="text1"/>
              </w:rPr>
              <w:t>0.986</w:t>
            </w:r>
          </w:p>
        </w:tc>
        <w:tc>
          <w:tcPr>
            <w:tcW w:w="1771" w:type="dxa"/>
            <w:shd w:val="clear" w:color="auto" w:fill="B8CCE4" w:themeFill="accent1" w:themeFillTint="66"/>
          </w:tcPr>
          <w:p w:rsidR="007F719F" w:rsidRPr="00F85E2C" w:rsidRDefault="007F719F" w:rsidP="007F719F">
            <w:pPr>
              <w:tabs>
                <w:tab w:val="left" w:pos="5142"/>
              </w:tabs>
              <w:spacing w:line="360" w:lineRule="auto"/>
              <w:jc w:val="center"/>
              <w:rPr>
                <w:bCs/>
                <w:color w:val="000000" w:themeColor="text1"/>
              </w:rPr>
            </w:pPr>
            <w:r w:rsidRPr="00F85E2C">
              <w:rPr>
                <w:bCs/>
                <w:color w:val="000000" w:themeColor="text1"/>
              </w:rPr>
              <w:t>-1.31</w:t>
            </w:r>
          </w:p>
        </w:tc>
      </w:tr>
      <w:tr w:rsidR="007F719F" w:rsidRPr="00C16B25" w:rsidTr="007F719F">
        <w:trPr>
          <w:jc w:val="center"/>
        </w:trPr>
        <w:tc>
          <w:tcPr>
            <w:tcW w:w="1771" w:type="dxa"/>
          </w:tcPr>
          <w:p w:rsidR="007F719F" w:rsidRPr="00F85E2C" w:rsidRDefault="007F719F" w:rsidP="007F719F">
            <w:pPr>
              <w:tabs>
                <w:tab w:val="left" w:pos="5142"/>
              </w:tabs>
              <w:spacing w:line="360" w:lineRule="auto"/>
              <w:jc w:val="center"/>
              <w:rPr>
                <w:b/>
                <w:bCs/>
                <w:color w:val="000000" w:themeColor="text1"/>
              </w:rPr>
            </w:pPr>
            <w:r>
              <w:rPr>
                <w:b/>
                <w:bCs/>
                <w:color w:val="000000" w:themeColor="text1"/>
              </w:rPr>
              <w:t>34</w:t>
            </w:r>
          </w:p>
        </w:tc>
        <w:tc>
          <w:tcPr>
            <w:tcW w:w="1771" w:type="dxa"/>
          </w:tcPr>
          <w:p w:rsidR="007F719F" w:rsidRPr="00F85E2C" w:rsidRDefault="007F719F" w:rsidP="007F719F">
            <w:pPr>
              <w:jc w:val="center"/>
              <w:rPr>
                <w:rFonts w:ascii="Calibri" w:hAnsi="Calibri"/>
                <w:color w:val="000000" w:themeColor="text1"/>
              </w:rPr>
            </w:pPr>
            <w:r w:rsidRPr="00F85E2C">
              <w:rPr>
                <w:rFonts w:ascii="Calibri" w:hAnsi="Calibri"/>
                <w:color w:val="000000" w:themeColor="text1"/>
              </w:rPr>
              <w:t>-0.947</w:t>
            </w:r>
          </w:p>
        </w:tc>
        <w:tc>
          <w:tcPr>
            <w:tcW w:w="1771" w:type="dxa"/>
          </w:tcPr>
          <w:p w:rsidR="007F719F" w:rsidRPr="00F85E2C" w:rsidRDefault="007F719F" w:rsidP="007F719F">
            <w:pPr>
              <w:tabs>
                <w:tab w:val="left" w:pos="5142"/>
              </w:tabs>
              <w:spacing w:line="360" w:lineRule="auto"/>
              <w:jc w:val="center"/>
              <w:rPr>
                <w:bCs/>
                <w:color w:val="000000" w:themeColor="text1"/>
              </w:rPr>
            </w:pPr>
            <w:r w:rsidRPr="00F85E2C">
              <w:rPr>
                <w:bCs/>
                <w:color w:val="000000" w:themeColor="text1"/>
              </w:rPr>
              <w:t>1.01</w:t>
            </w:r>
          </w:p>
        </w:tc>
      </w:tr>
      <w:tr w:rsidR="007F719F" w:rsidRPr="00C16B25" w:rsidTr="007F719F">
        <w:trPr>
          <w:jc w:val="center"/>
        </w:trPr>
        <w:tc>
          <w:tcPr>
            <w:tcW w:w="1771" w:type="dxa"/>
            <w:shd w:val="clear" w:color="auto" w:fill="B8CCE4" w:themeFill="accent1" w:themeFillTint="66"/>
          </w:tcPr>
          <w:p w:rsidR="007F719F" w:rsidRPr="00F85E2C" w:rsidRDefault="007F719F" w:rsidP="007F719F">
            <w:pPr>
              <w:tabs>
                <w:tab w:val="left" w:pos="5142"/>
              </w:tabs>
              <w:spacing w:line="360" w:lineRule="auto"/>
              <w:jc w:val="center"/>
              <w:rPr>
                <w:b/>
                <w:bCs/>
                <w:color w:val="000000" w:themeColor="text1"/>
              </w:rPr>
            </w:pPr>
            <w:r>
              <w:rPr>
                <w:b/>
                <w:bCs/>
                <w:color w:val="000000" w:themeColor="text1"/>
              </w:rPr>
              <w:t>32</w:t>
            </w:r>
          </w:p>
        </w:tc>
        <w:tc>
          <w:tcPr>
            <w:tcW w:w="1771" w:type="dxa"/>
            <w:shd w:val="clear" w:color="auto" w:fill="B8CCE4" w:themeFill="accent1" w:themeFillTint="66"/>
          </w:tcPr>
          <w:p w:rsidR="007F719F" w:rsidRPr="00F85E2C" w:rsidRDefault="007F719F" w:rsidP="007F719F">
            <w:pPr>
              <w:jc w:val="center"/>
              <w:rPr>
                <w:rFonts w:ascii="Calibri" w:hAnsi="Calibri"/>
                <w:color w:val="000000" w:themeColor="text1"/>
              </w:rPr>
            </w:pPr>
            <w:r w:rsidRPr="00F85E2C">
              <w:rPr>
                <w:rFonts w:ascii="Calibri" w:hAnsi="Calibri"/>
                <w:color w:val="000000" w:themeColor="text1"/>
              </w:rPr>
              <w:t>-0.570</w:t>
            </w:r>
          </w:p>
        </w:tc>
        <w:tc>
          <w:tcPr>
            <w:tcW w:w="1771" w:type="dxa"/>
            <w:shd w:val="clear" w:color="auto" w:fill="B8CCE4" w:themeFill="accent1" w:themeFillTint="66"/>
          </w:tcPr>
          <w:p w:rsidR="007F719F" w:rsidRPr="00F85E2C" w:rsidRDefault="007F719F" w:rsidP="007F719F">
            <w:pPr>
              <w:tabs>
                <w:tab w:val="left" w:pos="5142"/>
              </w:tabs>
              <w:spacing w:line="360" w:lineRule="auto"/>
              <w:jc w:val="center"/>
              <w:rPr>
                <w:bCs/>
                <w:color w:val="000000" w:themeColor="text1"/>
              </w:rPr>
            </w:pPr>
            <w:r w:rsidRPr="00F85E2C">
              <w:rPr>
                <w:bCs/>
                <w:color w:val="000000" w:themeColor="text1"/>
              </w:rPr>
              <w:t>-4.03</w:t>
            </w:r>
          </w:p>
        </w:tc>
      </w:tr>
    </w:tbl>
    <w:p w:rsidR="007F719F" w:rsidRDefault="007F719F" w:rsidP="007F719F">
      <w:pPr>
        <w:tabs>
          <w:tab w:val="left" w:pos="5142"/>
        </w:tabs>
        <w:spacing w:before="240" w:after="240" w:line="360" w:lineRule="auto"/>
        <w:jc w:val="center"/>
        <w:rPr>
          <w:bCs/>
        </w:rPr>
      </w:pPr>
      <w:r w:rsidRPr="00A74204">
        <w:rPr>
          <w:b/>
          <w:bCs/>
        </w:rPr>
        <w:t xml:space="preserve">Table </w:t>
      </w:r>
      <w:r w:rsidR="00CF1931">
        <w:rPr>
          <w:b/>
          <w:bCs/>
        </w:rPr>
        <w:t>38</w:t>
      </w:r>
      <w:r w:rsidRPr="00A74204">
        <w:rPr>
          <w:b/>
          <w:bCs/>
        </w:rPr>
        <w:t xml:space="preserve">. </w:t>
      </w:r>
      <w:r>
        <w:rPr>
          <w:bCs/>
        </w:rPr>
        <w:t xml:space="preserve">% TAPH results for DCL </w:t>
      </w:r>
      <w:r w:rsidRPr="00491305">
        <w:rPr>
          <w:bCs/>
        </w:rPr>
        <w:t>1</w:t>
      </w:r>
      <w:r>
        <w:rPr>
          <w:bCs/>
        </w:rPr>
        <w:t xml:space="preserve"> after 24 and 48 hours</w:t>
      </w:r>
      <w:r w:rsidR="00CF1931">
        <w:rPr>
          <w:bCs/>
        </w:rPr>
        <w:t xml:space="preserve"> incubation</w:t>
      </w:r>
      <w:r>
        <w:rPr>
          <w:bCs/>
        </w:rPr>
        <w:t xml:space="preserve"> with the WGA separated from the NANA aldolase using a semi-permeable membrane attached to a modified pipette tip.</w:t>
      </w:r>
      <w:r w:rsidR="00CF1931">
        <w:rPr>
          <w:bCs/>
        </w:rPr>
        <w:t xml:space="preserve"> The samples were subjected to SEC chromatography before being analysed by mass </w:t>
      </w:r>
      <w:r w:rsidR="003F345F">
        <w:t>spectrometry</w:t>
      </w:r>
      <w:r w:rsidR="00CF1931">
        <w:rPr>
          <w:bCs/>
        </w:rPr>
        <w:t>.</w:t>
      </w:r>
    </w:p>
    <w:p w:rsidR="007F719F" w:rsidRDefault="007F719F" w:rsidP="007F719F">
      <w:pPr>
        <w:tabs>
          <w:tab w:val="left" w:pos="5142"/>
        </w:tabs>
        <w:spacing w:line="360" w:lineRule="auto"/>
        <w:jc w:val="both"/>
        <w:rPr>
          <w:bCs/>
        </w:rPr>
      </w:pPr>
    </w:p>
    <w:p w:rsidR="007F719F" w:rsidRDefault="000D548E" w:rsidP="007F719F">
      <w:pPr>
        <w:tabs>
          <w:tab w:val="left" w:pos="5142"/>
        </w:tabs>
        <w:spacing w:line="360" w:lineRule="auto"/>
        <w:jc w:val="center"/>
        <w:rPr>
          <w:bCs/>
        </w:rPr>
      </w:pPr>
      <w:r>
        <w:rPr>
          <w:bCs/>
          <w:noProof/>
          <w:lang w:eastAsia="en-GB"/>
        </w:rPr>
        <w:drawing>
          <wp:inline distT="0" distB="0" distL="0" distR="0">
            <wp:extent cx="3552825" cy="3401781"/>
            <wp:effectExtent l="19050" t="0" r="9525" b="0"/>
            <wp:docPr id="979"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450" cstate="print"/>
                    <a:srcRect/>
                    <a:stretch>
                      <a:fillRect/>
                    </a:stretch>
                  </pic:blipFill>
                  <pic:spPr bwMode="auto">
                    <a:xfrm>
                      <a:off x="0" y="0"/>
                      <a:ext cx="3552825" cy="3401781"/>
                    </a:xfrm>
                    <a:prstGeom prst="rect">
                      <a:avLst/>
                    </a:prstGeom>
                    <a:noFill/>
                    <a:ln w="9525">
                      <a:noFill/>
                      <a:miter lim="800000"/>
                      <a:headEnd/>
                      <a:tailEnd/>
                    </a:ln>
                  </pic:spPr>
                </pic:pic>
              </a:graphicData>
            </a:graphic>
          </wp:inline>
        </w:drawing>
      </w:r>
    </w:p>
    <w:p w:rsidR="007F719F" w:rsidRDefault="007F719F" w:rsidP="007F719F">
      <w:pPr>
        <w:tabs>
          <w:tab w:val="left" w:pos="5142"/>
        </w:tabs>
        <w:spacing w:line="360" w:lineRule="auto"/>
        <w:jc w:val="center"/>
        <w:rPr>
          <w:bCs/>
        </w:rPr>
      </w:pPr>
      <w:r w:rsidRPr="0080575D">
        <w:rPr>
          <w:b/>
          <w:bCs/>
        </w:rPr>
        <w:t>Fig</w:t>
      </w:r>
      <w:r w:rsidR="00AA1947">
        <w:rPr>
          <w:b/>
          <w:bCs/>
        </w:rPr>
        <w:t>ure 98</w:t>
      </w:r>
      <w:r w:rsidRPr="0080575D">
        <w:rPr>
          <w:b/>
          <w:bCs/>
        </w:rPr>
        <w:t>.</w:t>
      </w:r>
      <w:r>
        <w:rPr>
          <w:bCs/>
        </w:rPr>
        <w:t xml:space="preserve"> HPLC traces of the WGA containing and non-WGA containing libraries of DCL </w:t>
      </w:r>
      <w:r w:rsidRPr="009264A0">
        <w:rPr>
          <w:b/>
          <w:bCs/>
        </w:rPr>
        <w:t>1</w:t>
      </w:r>
      <w:r>
        <w:rPr>
          <w:bCs/>
        </w:rPr>
        <w:t xml:space="preserve"> after 24 hours incubation at 37 </w:t>
      </w:r>
      <w:r w:rsidR="00234516" w:rsidRPr="00421022">
        <w:t>°</w:t>
      </w:r>
      <w:r>
        <w:rPr>
          <w:bCs/>
        </w:rPr>
        <w:t>C in a dialysis device followed by SEC chromatography.</w:t>
      </w:r>
    </w:p>
    <w:p w:rsidR="007F719F" w:rsidRDefault="007F719F" w:rsidP="007F719F">
      <w:pPr>
        <w:tabs>
          <w:tab w:val="left" w:pos="5142"/>
        </w:tabs>
        <w:spacing w:line="360" w:lineRule="auto"/>
        <w:jc w:val="both"/>
        <w:rPr>
          <w:bCs/>
        </w:rPr>
      </w:pPr>
    </w:p>
    <w:p w:rsidR="007F719F" w:rsidRDefault="000D548E" w:rsidP="007F719F">
      <w:pPr>
        <w:tabs>
          <w:tab w:val="left" w:pos="5142"/>
        </w:tabs>
        <w:spacing w:line="360" w:lineRule="auto"/>
        <w:jc w:val="center"/>
        <w:rPr>
          <w:bCs/>
        </w:rPr>
      </w:pPr>
      <w:r>
        <w:rPr>
          <w:bCs/>
          <w:noProof/>
          <w:lang w:eastAsia="en-GB"/>
        </w:rPr>
        <w:drawing>
          <wp:inline distT="0" distB="0" distL="0" distR="0">
            <wp:extent cx="3371850" cy="3246269"/>
            <wp:effectExtent l="19050" t="0" r="0" b="0"/>
            <wp:docPr id="980" name="Pictur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pic:cNvPicPr>
                      <a:picLocks noChangeAspect="1" noChangeArrowheads="1"/>
                    </pic:cNvPicPr>
                  </pic:nvPicPr>
                  <pic:blipFill>
                    <a:blip r:embed="rId451" cstate="print"/>
                    <a:srcRect/>
                    <a:stretch>
                      <a:fillRect/>
                    </a:stretch>
                  </pic:blipFill>
                  <pic:spPr bwMode="auto">
                    <a:xfrm>
                      <a:off x="0" y="0"/>
                      <a:ext cx="3371850" cy="3246269"/>
                    </a:xfrm>
                    <a:prstGeom prst="rect">
                      <a:avLst/>
                    </a:prstGeom>
                    <a:noFill/>
                    <a:ln w="9525">
                      <a:noFill/>
                      <a:miter lim="800000"/>
                      <a:headEnd/>
                      <a:tailEnd/>
                    </a:ln>
                  </pic:spPr>
                </pic:pic>
              </a:graphicData>
            </a:graphic>
          </wp:inline>
        </w:drawing>
      </w:r>
    </w:p>
    <w:p w:rsidR="007F719F" w:rsidRDefault="007F719F" w:rsidP="007F719F">
      <w:pPr>
        <w:tabs>
          <w:tab w:val="left" w:pos="5142"/>
        </w:tabs>
        <w:spacing w:line="360" w:lineRule="auto"/>
        <w:jc w:val="center"/>
        <w:rPr>
          <w:bCs/>
        </w:rPr>
      </w:pPr>
      <w:r w:rsidRPr="0080575D">
        <w:rPr>
          <w:b/>
          <w:bCs/>
        </w:rPr>
        <w:t>Fig</w:t>
      </w:r>
      <w:r w:rsidR="00AA1947">
        <w:rPr>
          <w:b/>
          <w:bCs/>
        </w:rPr>
        <w:t>ure 99</w:t>
      </w:r>
      <w:r w:rsidRPr="0080575D">
        <w:rPr>
          <w:b/>
          <w:bCs/>
        </w:rPr>
        <w:t>.</w:t>
      </w:r>
      <w:r>
        <w:rPr>
          <w:bCs/>
        </w:rPr>
        <w:t xml:space="preserve"> HPLC traces of the WGA containing and non-WGA containing libraries of DCL </w:t>
      </w:r>
      <w:r w:rsidRPr="009264A0">
        <w:rPr>
          <w:b/>
          <w:bCs/>
        </w:rPr>
        <w:t>1</w:t>
      </w:r>
      <w:r>
        <w:rPr>
          <w:bCs/>
        </w:rPr>
        <w:t xml:space="preserve"> after 48 hours incubation at 37 </w:t>
      </w:r>
      <w:r w:rsidR="00234516" w:rsidRPr="00421022">
        <w:t>°</w:t>
      </w:r>
      <w:r>
        <w:rPr>
          <w:bCs/>
        </w:rPr>
        <w:t>C in a dialysis device followed by SEC chromatography.</w:t>
      </w:r>
    </w:p>
    <w:p w:rsidR="007F719F" w:rsidRDefault="007F719F" w:rsidP="007F719F">
      <w:pPr>
        <w:tabs>
          <w:tab w:val="left" w:pos="5142"/>
        </w:tabs>
        <w:spacing w:line="360" w:lineRule="auto"/>
        <w:jc w:val="both"/>
        <w:rPr>
          <w:bCs/>
        </w:rPr>
      </w:pPr>
    </w:p>
    <w:p w:rsidR="007F719F" w:rsidRDefault="007F719F" w:rsidP="007F719F">
      <w:pPr>
        <w:tabs>
          <w:tab w:val="left" w:pos="5142"/>
        </w:tabs>
        <w:spacing w:line="360" w:lineRule="auto"/>
        <w:jc w:val="both"/>
        <w:rPr>
          <w:bCs/>
        </w:rPr>
      </w:pPr>
      <w:r>
        <w:rPr>
          <w:bCs/>
        </w:rPr>
        <w:t>In addition to using dialysis membranes to segregate WGA from NANA aldolase, it was believed that the rate of diffusion of DCL components across the membrane could be measured to determine the binding strength of DCL members to WGA. If DCL members were binding to WGA, you would expect the equilibrium distribution of these members to be changed</w:t>
      </w:r>
      <w:r w:rsidR="004E612E">
        <w:rPr>
          <w:bCs/>
        </w:rPr>
        <w:t>,</w:t>
      </w:r>
      <w:r>
        <w:rPr>
          <w:bCs/>
        </w:rPr>
        <w:t xml:space="preserve"> with a higher concentration seen on the side of the membrane containing WGA than on the opposite side. In addition to this, the rate of diffusion of these DCL members across the membrane from the WGA containing compartment to the non-WGA containing compartment should be slowed. To investigate this, two separate DCLs were constructed containing four DCL </w:t>
      </w:r>
      <w:r w:rsidR="00B741C8">
        <w:rPr>
          <w:bCs/>
        </w:rPr>
        <w:t>building blocks</w:t>
      </w:r>
      <w:r>
        <w:rPr>
          <w:bCs/>
        </w:rPr>
        <w:t xml:space="preserve">: </w:t>
      </w:r>
      <w:r w:rsidR="00F157DB" w:rsidRPr="00F157DB">
        <w:rPr>
          <w:b/>
          <w:bCs/>
          <w:smallCaps/>
        </w:rPr>
        <w:t>d-</w:t>
      </w:r>
      <w:r w:rsidRPr="005547B4">
        <w:rPr>
          <w:b/>
          <w:bCs/>
        </w:rPr>
        <w:t>Lyxose</w:t>
      </w:r>
      <w:r>
        <w:rPr>
          <w:bCs/>
        </w:rPr>
        <w:t xml:space="preserve">, </w:t>
      </w:r>
      <w:r w:rsidR="00F157DB" w:rsidRPr="00F157DB">
        <w:rPr>
          <w:b/>
          <w:bCs/>
          <w:smallCaps/>
        </w:rPr>
        <w:t>d-</w:t>
      </w:r>
      <w:r w:rsidRPr="005547B4">
        <w:rPr>
          <w:b/>
          <w:bCs/>
        </w:rPr>
        <w:t>mannose</w:t>
      </w:r>
      <w:r>
        <w:rPr>
          <w:bCs/>
        </w:rPr>
        <w:t xml:space="preserve">, </w:t>
      </w:r>
      <w:r w:rsidRPr="005547B4">
        <w:rPr>
          <w:b/>
          <w:bCs/>
        </w:rPr>
        <w:t>ManNAc</w:t>
      </w:r>
      <w:r>
        <w:rPr>
          <w:bCs/>
        </w:rPr>
        <w:t xml:space="preserve"> and </w:t>
      </w:r>
      <w:r w:rsidRPr="005547B4">
        <w:rPr>
          <w:b/>
          <w:bCs/>
        </w:rPr>
        <w:t>8</w:t>
      </w:r>
      <w:r>
        <w:rPr>
          <w:bCs/>
        </w:rPr>
        <w:t xml:space="preserve"> (DCL </w:t>
      </w:r>
      <w:r w:rsidRPr="005547B4">
        <w:rPr>
          <w:bCs/>
        </w:rPr>
        <w:t>5</w:t>
      </w:r>
      <w:r>
        <w:rPr>
          <w:bCs/>
        </w:rPr>
        <w:t xml:space="preserve">). The </w:t>
      </w:r>
      <w:r w:rsidRPr="005547B4">
        <w:rPr>
          <w:b/>
          <w:bCs/>
        </w:rPr>
        <w:t>ManNAc</w:t>
      </w:r>
      <w:r>
        <w:rPr>
          <w:bCs/>
        </w:rPr>
        <w:t xml:space="preserve"> aldol product, </w:t>
      </w:r>
      <w:r w:rsidRPr="005547B4">
        <w:rPr>
          <w:b/>
          <w:bCs/>
        </w:rPr>
        <w:t>Neu5Ac</w:t>
      </w:r>
      <w:r>
        <w:rPr>
          <w:bCs/>
        </w:rPr>
        <w:t xml:space="preserve"> is known to bind to WGA with a modest (mM) affinity where the </w:t>
      </w:r>
      <w:bookmarkStart w:id="148" w:name="OLE_LINK23"/>
      <w:r>
        <w:rPr>
          <w:bCs/>
        </w:rPr>
        <w:t xml:space="preserve">C-4 hydroxy and C-5 acetamido groups </w:t>
      </w:r>
      <w:bookmarkEnd w:id="148"/>
      <w:r>
        <w:rPr>
          <w:bCs/>
        </w:rPr>
        <w:t xml:space="preserve">of </w:t>
      </w:r>
      <w:r w:rsidRPr="005547B4">
        <w:rPr>
          <w:b/>
          <w:bCs/>
        </w:rPr>
        <w:t>Neu5Ac</w:t>
      </w:r>
      <w:r>
        <w:rPr>
          <w:bCs/>
          <w:i/>
        </w:rPr>
        <w:t xml:space="preserve"> </w:t>
      </w:r>
      <w:r>
        <w:rPr>
          <w:bCs/>
        </w:rPr>
        <w:t>form the primary recognition motif.</w:t>
      </w:r>
      <w:r w:rsidR="00C378B0">
        <w:rPr>
          <w:bCs/>
        </w:rPr>
        <w:fldChar w:fldCharType="begin"/>
      </w:r>
      <w:r>
        <w:rPr>
          <w:bCs/>
        </w:rPr>
        <w:instrText xml:space="preserve"> ADDIN EN.CITE &lt;EndNote&gt;&lt;Cite&gt;&lt;Author&gt;Lins&lt;/Author&gt;&lt;Year&gt;2004&lt;/Year&gt;&lt;RecNum&gt;9&lt;/RecNum&gt;&lt;DisplayText&gt;&lt;style face="superscript"&gt;[9]&lt;/style&gt;&lt;/DisplayText&gt;&lt;record&gt;&lt;rec-number&gt;9&lt;/rec-number&gt;&lt;foreign-keys&gt;&lt;key app="EN" db-id="frz2ve0snr9x03eeazavffrxssrvs9vpsa2d"&gt;9&lt;/key&gt;&lt;/foreign-keys&gt;&lt;ref-type name="Journal Article"&gt;17&lt;/ref-type&gt;&lt;contributors&gt;&lt;authors&gt;&lt;author&gt;Lins, R. J.; Flitsch, S. L.; Turner, N. J.; Irving, E.; Brown, S. A. &lt;/author&gt;&lt;/authors&gt;&lt;/contributors&gt;&lt;titles&gt;&lt;secondary-title&gt;Tetraherdron&lt;/secondary-title&gt;&lt;/titles&gt;&lt;periodical&gt;&lt;full-title&gt;Tetraherdron&lt;/full-title&gt;&lt;/periodical&gt;&lt;volume&gt;60&lt;/volume&gt;&lt;section&gt;771&lt;/section&gt;&lt;dates&gt;&lt;year&gt;2004&lt;/year&gt;&lt;/dates&gt;&lt;urls&gt;&lt;/urls&gt;&lt;/record&gt;&lt;/Cite&gt;&lt;/EndNote&gt;</w:instrText>
      </w:r>
      <w:r w:rsidR="00C378B0">
        <w:rPr>
          <w:bCs/>
        </w:rPr>
        <w:fldChar w:fldCharType="separate"/>
      </w:r>
      <w:r w:rsidRPr="00F02809">
        <w:rPr>
          <w:bCs/>
          <w:noProof/>
          <w:vertAlign w:val="superscript"/>
        </w:rPr>
        <w:t>[9]</w:t>
      </w:r>
      <w:r w:rsidR="00C378B0">
        <w:rPr>
          <w:bCs/>
        </w:rPr>
        <w:fldChar w:fldCharType="end"/>
      </w:r>
      <w:r>
        <w:rPr>
          <w:bCs/>
          <w:vertAlign w:val="superscript"/>
        </w:rPr>
        <w:t xml:space="preserve"> </w:t>
      </w:r>
      <w:r w:rsidRPr="005547B4">
        <w:rPr>
          <w:b/>
          <w:bCs/>
        </w:rPr>
        <w:t>34</w:t>
      </w:r>
      <w:r>
        <w:rPr>
          <w:bCs/>
        </w:rPr>
        <w:t xml:space="preserve"> has the same recognition motif as </w:t>
      </w:r>
      <w:r w:rsidRPr="005547B4">
        <w:rPr>
          <w:b/>
          <w:bCs/>
        </w:rPr>
        <w:t>Neu5Ac</w:t>
      </w:r>
      <w:r>
        <w:rPr>
          <w:bCs/>
        </w:rPr>
        <w:t xml:space="preserve"> so it was believed that it would have a similar binding affinity to WGA. The aldol products of </w:t>
      </w:r>
      <w:r w:rsidR="00F157DB" w:rsidRPr="00F157DB">
        <w:rPr>
          <w:b/>
          <w:bCs/>
          <w:smallCaps/>
        </w:rPr>
        <w:t>d-</w:t>
      </w:r>
      <w:r w:rsidRPr="005547B4">
        <w:rPr>
          <w:b/>
          <w:bCs/>
        </w:rPr>
        <w:t>Lyxose</w:t>
      </w:r>
      <w:r w:rsidRPr="005547B4">
        <w:rPr>
          <w:b/>
        </w:rPr>
        <w:t xml:space="preserve"> </w:t>
      </w:r>
      <w:r>
        <w:t xml:space="preserve">and </w:t>
      </w:r>
      <w:r w:rsidR="00F157DB" w:rsidRPr="00F157DB">
        <w:rPr>
          <w:b/>
          <w:bCs/>
          <w:smallCaps/>
        </w:rPr>
        <w:t>d-</w:t>
      </w:r>
      <w:r w:rsidRPr="005547B4">
        <w:rPr>
          <w:b/>
          <w:bCs/>
        </w:rPr>
        <w:t>mannose</w:t>
      </w:r>
      <w:r>
        <w:rPr>
          <w:bCs/>
        </w:rPr>
        <w:t xml:space="preserve"> (</w:t>
      </w:r>
      <w:r>
        <w:t>ketodeoxyoctulosonic acid (</w:t>
      </w:r>
      <w:r w:rsidRPr="005547B4">
        <w:rPr>
          <w:b/>
        </w:rPr>
        <w:t>KDO</w:t>
      </w:r>
      <w:r>
        <w:t>) and ketodeoxynonulosonic acid (</w:t>
      </w:r>
      <w:r w:rsidRPr="005547B4">
        <w:rPr>
          <w:b/>
        </w:rPr>
        <w:t>KDN</w:t>
      </w:r>
      <w:r>
        <w:t>))</w:t>
      </w:r>
      <w:r>
        <w:rPr>
          <w:bCs/>
        </w:rPr>
        <w:t xml:space="preserve"> lack the C-5 acetamido group that forms part of the recognition motif to WGA so it is believed that these molecules will bind less strongly to WGA. These DCL members should give a broad range of binding to WGA, in turn giving a large difference in % TAPH. In addition to the DCL members, NANA aldolase and sodium pyruvate were added in potassium phosphate buffer to the DCLs and WGA was added to one of the DCLs. After being left to stir for 24 hours at 37 </w:t>
      </w:r>
      <w:r w:rsidR="00EF3934" w:rsidRPr="00421022">
        <w:t>°</w:t>
      </w:r>
      <w:r>
        <w:rPr>
          <w:bCs/>
        </w:rPr>
        <w:t xml:space="preserve">C a sample of the solution was removed and placed in a dialysis device prepared </w:t>
      </w:r>
      <w:r w:rsidR="00CD0F03">
        <w:rPr>
          <w:bCs/>
        </w:rPr>
        <w:t>b</w:t>
      </w:r>
      <w:r w:rsidR="00400BE8">
        <w:rPr>
          <w:bCs/>
        </w:rPr>
        <w:t>y cutting the cap off a 0.5 mL E</w:t>
      </w:r>
      <w:r w:rsidR="00CD0F03">
        <w:rPr>
          <w:bCs/>
        </w:rPr>
        <w:t>ppendorf tube, attaching a 2 cm square piece of semi-permeable membrane over this opening using an elastic band, cutting the bottom off the tube and using this opening to load the device, before sealing the opening with parafilm and placing the device, membrane down</w:t>
      </w:r>
      <w:r w:rsidR="00EF3934">
        <w:rPr>
          <w:bCs/>
        </w:rPr>
        <w:t>,</w:t>
      </w:r>
      <w:r w:rsidR="00CD0F03">
        <w:rPr>
          <w:bCs/>
        </w:rPr>
        <w:t xml:space="preserve"> into </w:t>
      </w:r>
      <w:r w:rsidR="00214650">
        <w:rPr>
          <w:bCs/>
        </w:rPr>
        <w:t xml:space="preserve">a conical flask containing buffer (see </w:t>
      </w:r>
      <w:r w:rsidR="00214650" w:rsidRPr="00214650">
        <w:rPr>
          <w:b/>
          <w:bCs/>
        </w:rPr>
        <w:t>Section 8.2.3.5.</w:t>
      </w:r>
      <w:r w:rsidR="00214650">
        <w:rPr>
          <w:bCs/>
        </w:rPr>
        <w:t>)</w:t>
      </w:r>
      <w:r w:rsidRPr="0049067F">
        <w:rPr>
          <w:bCs/>
        </w:rPr>
        <w:t xml:space="preserve">. </w:t>
      </w:r>
      <w:r>
        <w:t xml:space="preserve">Every 30 minutes, a sample was taken from the solution inside the dialysis device and </w:t>
      </w:r>
      <w:r w:rsidR="00214650">
        <w:t>the buffer in the conical flask</w:t>
      </w:r>
      <w:r>
        <w:t xml:space="preserve"> was replaced with 1.5 mL of fresh buffer. The solution from inside the dialysis device was analysed by mass </w:t>
      </w:r>
      <w:r w:rsidR="003F345F">
        <w:t>spectrometry</w:t>
      </w:r>
      <w:r>
        <w:t xml:space="preserve"> to try and determine the rate of diffusion of the DCL components across the membrane. It was believed that any library members which bind to WGA would diffuse more slowly across the membrane and therefore over time a difference in the rate of diffusion between </w:t>
      </w:r>
      <w:r w:rsidR="00214650">
        <w:t>a</w:t>
      </w:r>
      <w:r>
        <w:t xml:space="preserve"> DCL containing WGA and the DCL not containing WGA could be seen. The % TAPH results from this initial experiment can be seen in </w:t>
      </w:r>
      <w:r w:rsidRPr="00E047C3">
        <w:rPr>
          <w:b/>
        </w:rPr>
        <w:t>Fig</w:t>
      </w:r>
      <w:r w:rsidR="00AA1947">
        <w:rPr>
          <w:b/>
        </w:rPr>
        <w:t>ure 100</w:t>
      </w:r>
      <w:r w:rsidRPr="00E047C3">
        <w:rPr>
          <w:b/>
        </w:rPr>
        <w:t>.</w:t>
      </w:r>
      <w:r>
        <w:rPr>
          <w:b/>
        </w:rPr>
        <w:t xml:space="preserve"> </w:t>
      </w:r>
      <w:r w:rsidRPr="00E047C3">
        <w:t xml:space="preserve">Results are varied, with </w:t>
      </w:r>
      <w:r w:rsidRPr="005547B4">
        <w:rPr>
          <w:b/>
        </w:rPr>
        <w:t>34</w:t>
      </w:r>
      <w:r>
        <w:t xml:space="preserve"> consistently having a positive difference in % TAPH. The </w:t>
      </w:r>
      <w:r w:rsidRPr="005547B4">
        <w:rPr>
          <w:b/>
        </w:rPr>
        <w:t>KDN</w:t>
      </w:r>
      <w:r>
        <w:t xml:space="preserve"> and </w:t>
      </w:r>
      <w:r w:rsidRPr="005547B4">
        <w:rPr>
          <w:b/>
        </w:rPr>
        <w:t>Neu5Ac</w:t>
      </w:r>
      <w:r>
        <w:t xml:space="preserve"> products seem to have a difference in % TAPH which starts quite high but levels off to around zero over time.  The results for </w:t>
      </w:r>
      <w:r w:rsidRPr="005547B4">
        <w:rPr>
          <w:b/>
        </w:rPr>
        <w:t>KDO</w:t>
      </w:r>
      <w:r>
        <w:t xml:space="preserve"> are very inconsistent with a large range of both positive and negative difference in % TAPHs over time. </w:t>
      </w:r>
    </w:p>
    <w:p w:rsidR="007F719F" w:rsidRPr="003433FC" w:rsidRDefault="007F719F" w:rsidP="007F719F">
      <w:pPr>
        <w:tabs>
          <w:tab w:val="left" w:pos="5142"/>
        </w:tabs>
        <w:spacing w:line="360" w:lineRule="auto"/>
        <w:jc w:val="both"/>
        <w:rPr>
          <w:bCs/>
        </w:rPr>
      </w:pPr>
    </w:p>
    <w:p w:rsidR="007F719F" w:rsidRDefault="00214650" w:rsidP="007F719F">
      <w:pPr>
        <w:tabs>
          <w:tab w:val="left" w:pos="5142"/>
        </w:tabs>
        <w:spacing w:line="360" w:lineRule="auto"/>
        <w:jc w:val="center"/>
        <w:rPr>
          <w:noProof/>
          <w:lang w:eastAsia="en-GB"/>
        </w:rPr>
      </w:pPr>
      <w:r>
        <w:object w:dxaOrig="7107" w:dyaOrig="3428">
          <v:shape id="_x0000_i1251" type="#_x0000_t75" style="width:355.5pt;height:171.75pt" o:ole="">
            <v:imagedata r:id="rId452" o:title=""/>
          </v:shape>
          <o:OLEObject Type="Embed" ProgID="Prism5.Document" ShapeID="_x0000_i1251" DrawAspect="Content" ObjectID="_1410533053" r:id="rId453"/>
        </w:object>
      </w:r>
    </w:p>
    <w:p w:rsidR="007F719F" w:rsidRPr="00342022" w:rsidRDefault="00AA1947" w:rsidP="007F719F">
      <w:pPr>
        <w:tabs>
          <w:tab w:val="left" w:pos="5142"/>
        </w:tabs>
        <w:spacing w:line="360" w:lineRule="auto"/>
        <w:jc w:val="center"/>
        <w:rPr>
          <w:noProof/>
          <w:lang w:eastAsia="en-GB"/>
        </w:rPr>
      </w:pPr>
      <w:bookmarkStart w:id="149" w:name="OLE_LINK21"/>
      <w:r>
        <w:rPr>
          <w:b/>
          <w:noProof/>
          <w:lang w:eastAsia="en-GB"/>
        </w:rPr>
        <w:t>Figure 100</w:t>
      </w:r>
      <w:r w:rsidR="007F719F">
        <w:rPr>
          <w:b/>
          <w:noProof/>
          <w:lang w:eastAsia="en-GB"/>
        </w:rPr>
        <w:t xml:space="preserve">. </w:t>
      </w:r>
      <w:r w:rsidR="007F719F">
        <w:rPr>
          <w:noProof/>
          <w:lang w:eastAsia="en-GB"/>
        </w:rPr>
        <w:t>% TAPH results from a DCL created inside a dialysis device placed in 1.5 mL of potassium phohosphate buffer</w:t>
      </w:r>
      <w:r w:rsidR="00214650">
        <w:rPr>
          <w:noProof/>
          <w:lang w:eastAsia="en-GB"/>
        </w:rPr>
        <w:t>,</w:t>
      </w:r>
      <w:r w:rsidR="007F719F">
        <w:rPr>
          <w:noProof/>
          <w:lang w:eastAsia="en-GB"/>
        </w:rPr>
        <w:t xml:space="preserve"> with the buffer changed every 30 minutes and samples taken from inside the dialysis device every 30 minutes and analysed by mass </w:t>
      </w:r>
      <w:r w:rsidR="003F345F">
        <w:t>spectrometry</w:t>
      </w:r>
      <w:r w:rsidR="007F719F">
        <w:rPr>
          <w:noProof/>
          <w:lang w:eastAsia="en-GB"/>
        </w:rPr>
        <w:t>.</w:t>
      </w:r>
    </w:p>
    <w:bookmarkEnd w:id="149"/>
    <w:p w:rsidR="007F719F" w:rsidRDefault="007F719F" w:rsidP="007F719F">
      <w:pPr>
        <w:tabs>
          <w:tab w:val="left" w:pos="5142"/>
        </w:tabs>
        <w:spacing w:line="360" w:lineRule="auto"/>
        <w:jc w:val="both"/>
        <w:rPr>
          <w:b/>
          <w:noProof/>
          <w:lang w:eastAsia="en-GB"/>
        </w:rPr>
      </w:pPr>
    </w:p>
    <w:p w:rsidR="007F719F" w:rsidRDefault="007F719F" w:rsidP="007F719F">
      <w:pPr>
        <w:tabs>
          <w:tab w:val="left" w:pos="5142"/>
        </w:tabs>
        <w:spacing w:line="360" w:lineRule="auto"/>
        <w:jc w:val="both"/>
        <w:rPr>
          <w:noProof/>
          <w:lang w:eastAsia="en-GB"/>
        </w:rPr>
      </w:pPr>
      <w:r w:rsidRPr="00C00A87">
        <w:rPr>
          <w:noProof/>
          <w:lang w:eastAsia="en-GB"/>
        </w:rPr>
        <w:t>A second experiment was conducted</w:t>
      </w:r>
      <w:r>
        <w:rPr>
          <w:noProof/>
          <w:lang w:eastAsia="en-GB"/>
        </w:rPr>
        <w:t xml:space="preserve"> which was the same as the experiment discussed above, but with the exception that each dialysis device was placed in a conical flask containing 5 mL of buffer which was not changed. Samples were taken from both sides of the membrane every thirty minutes and analysed by mass </w:t>
      </w:r>
      <w:r w:rsidR="003F345F">
        <w:t>spectrometry</w:t>
      </w:r>
      <w:r>
        <w:rPr>
          <w:noProof/>
          <w:lang w:eastAsia="en-GB"/>
        </w:rPr>
        <w:t xml:space="preserve">. The results can be seen in </w:t>
      </w:r>
      <w:r w:rsidRPr="00F509CC">
        <w:rPr>
          <w:b/>
          <w:noProof/>
          <w:lang w:eastAsia="en-GB"/>
        </w:rPr>
        <w:t>Fig</w:t>
      </w:r>
      <w:r w:rsidR="00AA1947">
        <w:rPr>
          <w:b/>
          <w:noProof/>
          <w:lang w:eastAsia="en-GB"/>
        </w:rPr>
        <w:t>ures 101</w:t>
      </w:r>
      <w:r>
        <w:rPr>
          <w:b/>
          <w:noProof/>
          <w:lang w:eastAsia="en-GB"/>
        </w:rPr>
        <w:t xml:space="preserve"> </w:t>
      </w:r>
      <w:r>
        <w:rPr>
          <w:noProof/>
          <w:lang w:eastAsia="en-GB"/>
        </w:rPr>
        <w:t xml:space="preserve">and </w:t>
      </w:r>
      <w:r w:rsidR="00956658">
        <w:rPr>
          <w:b/>
          <w:noProof/>
          <w:lang w:eastAsia="en-GB"/>
        </w:rPr>
        <w:t>10</w:t>
      </w:r>
      <w:r w:rsidR="00AA1947">
        <w:rPr>
          <w:b/>
          <w:noProof/>
          <w:lang w:eastAsia="en-GB"/>
        </w:rPr>
        <w:t>2</w:t>
      </w:r>
      <w:r>
        <w:rPr>
          <w:noProof/>
          <w:lang w:eastAsia="en-GB"/>
        </w:rPr>
        <w:t xml:space="preserve">. Results from samples taken from the inside of the dialysis device show that there appears to be a much greater positive difference in  % TAPH for </w:t>
      </w:r>
      <w:bookmarkStart w:id="150" w:name="OLE_LINK22"/>
      <w:r w:rsidRPr="005547B4">
        <w:rPr>
          <w:b/>
          <w:noProof/>
          <w:lang w:eastAsia="en-GB"/>
        </w:rPr>
        <w:t>KDO</w:t>
      </w:r>
      <w:bookmarkEnd w:id="150"/>
      <w:r>
        <w:rPr>
          <w:noProof/>
          <w:lang w:eastAsia="en-GB"/>
        </w:rPr>
        <w:t xml:space="preserve"> in the DCL in comparison with the other compounds. This is suprising, as it was expected that the </w:t>
      </w:r>
      <w:r w:rsidRPr="005547B4">
        <w:rPr>
          <w:b/>
          <w:noProof/>
          <w:lang w:eastAsia="en-GB"/>
        </w:rPr>
        <w:t>KDO</w:t>
      </w:r>
      <w:r>
        <w:rPr>
          <w:noProof/>
          <w:lang w:eastAsia="en-GB"/>
        </w:rPr>
        <w:t xml:space="preserve"> component would be one of the weakest binders to WGA in the DCL. The results for samples taken from outside </w:t>
      </w:r>
      <w:r w:rsidR="004E612E">
        <w:rPr>
          <w:noProof/>
          <w:lang w:eastAsia="en-GB"/>
        </w:rPr>
        <w:t>of the dialysis device</w:t>
      </w:r>
      <w:r>
        <w:rPr>
          <w:noProof/>
          <w:lang w:eastAsia="en-GB"/>
        </w:rPr>
        <w:t xml:space="preserve"> did not appear to show a corresponding large negative difference in % TAPH in the ammount of </w:t>
      </w:r>
      <w:r w:rsidRPr="005547B4">
        <w:rPr>
          <w:b/>
          <w:noProof/>
          <w:lang w:eastAsia="en-GB"/>
        </w:rPr>
        <w:t>KDO</w:t>
      </w:r>
      <w:r>
        <w:rPr>
          <w:noProof/>
          <w:lang w:eastAsia="en-GB"/>
        </w:rPr>
        <w:t xml:space="preserve"> in the solution, however, there is a greater volume of solution on the exterior of the dialysis device meaning any change in the ammount of DCL members diffusing across the membrane results in a smaller difference in concentration which is more difficult to detect. </w:t>
      </w:r>
    </w:p>
    <w:p w:rsidR="007F719F" w:rsidRPr="00C00A87" w:rsidRDefault="00956658" w:rsidP="007F719F">
      <w:pPr>
        <w:tabs>
          <w:tab w:val="left" w:pos="5142"/>
        </w:tabs>
        <w:spacing w:line="360" w:lineRule="auto"/>
        <w:jc w:val="center"/>
        <w:rPr>
          <w:noProof/>
          <w:lang w:eastAsia="en-GB"/>
        </w:rPr>
      </w:pPr>
      <w:r>
        <w:object w:dxaOrig="7107" w:dyaOrig="3428">
          <v:shape id="_x0000_i1252" type="#_x0000_t75" style="width:355.5pt;height:171.75pt" o:ole="">
            <v:imagedata r:id="rId454" o:title=""/>
          </v:shape>
          <o:OLEObject Type="Embed" ProgID="Prism5.Document" ShapeID="_x0000_i1252" DrawAspect="Content" ObjectID="_1410533054" r:id="rId455"/>
        </w:object>
      </w:r>
    </w:p>
    <w:p w:rsidR="007F719F" w:rsidRPr="00342022" w:rsidRDefault="00AA1947" w:rsidP="007F719F">
      <w:pPr>
        <w:tabs>
          <w:tab w:val="left" w:pos="5142"/>
        </w:tabs>
        <w:spacing w:line="360" w:lineRule="auto"/>
        <w:jc w:val="center"/>
        <w:rPr>
          <w:noProof/>
          <w:lang w:eastAsia="en-GB"/>
        </w:rPr>
      </w:pPr>
      <w:r>
        <w:rPr>
          <w:b/>
          <w:noProof/>
          <w:lang w:eastAsia="en-GB"/>
        </w:rPr>
        <w:t>Figure 101</w:t>
      </w:r>
      <w:r w:rsidR="007F719F">
        <w:rPr>
          <w:b/>
          <w:noProof/>
          <w:lang w:eastAsia="en-GB"/>
        </w:rPr>
        <w:t xml:space="preserve">. </w:t>
      </w:r>
      <w:r w:rsidR="007F719F" w:rsidRPr="00257E8B">
        <w:rPr>
          <w:noProof/>
          <w:lang w:eastAsia="en-GB"/>
        </w:rPr>
        <w:t>Difference in</w:t>
      </w:r>
      <w:r w:rsidR="007F719F">
        <w:rPr>
          <w:b/>
          <w:noProof/>
          <w:lang w:eastAsia="en-GB"/>
        </w:rPr>
        <w:t xml:space="preserve"> </w:t>
      </w:r>
      <w:r w:rsidR="007F719F">
        <w:rPr>
          <w:noProof/>
          <w:lang w:eastAsia="en-GB"/>
        </w:rPr>
        <w:t xml:space="preserve">% TAPH results between a WGA and a non-WGA containing DCL created inside a dialysis device placed in 5 mL of potassium phohosphate buffer with samples taken from inside the dialysis device every 30 minutes and analysed by mass </w:t>
      </w:r>
      <w:r w:rsidR="003F345F">
        <w:t>spectrometry</w:t>
      </w:r>
      <w:r w:rsidR="007F719F">
        <w:rPr>
          <w:noProof/>
          <w:lang w:eastAsia="en-GB"/>
        </w:rPr>
        <w:t>.</w:t>
      </w:r>
    </w:p>
    <w:p w:rsidR="007F719F" w:rsidRDefault="007F719F" w:rsidP="007F719F">
      <w:pPr>
        <w:tabs>
          <w:tab w:val="left" w:pos="5142"/>
        </w:tabs>
        <w:spacing w:line="360" w:lineRule="auto"/>
        <w:jc w:val="both"/>
        <w:rPr>
          <w:bCs/>
        </w:rPr>
      </w:pPr>
    </w:p>
    <w:p w:rsidR="007F719F" w:rsidRDefault="00956658" w:rsidP="007F719F">
      <w:pPr>
        <w:tabs>
          <w:tab w:val="left" w:pos="5142"/>
        </w:tabs>
        <w:spacing w:line="360" w:lineRule="auto"/>
        <w:jc w:val="center"/>
        <w:rPr>
          <w:noProof/>
          <w:lang w:eastAsia="en-GB"/>
        </w:rPr>
      </w:pPr>
      <w:r>
        <w:object w:dxaOrig="7237" w:dyaOrig="3428">
          <v:shape id="_x0000_i1253" type="#_x0000_t75" style="width:361.5pt;height:171.75pt" o:ole="">
            <v:imagedata r:id="rId456" o:title=""/>
          </v:shape>
          <o:OLEObject Type="Embed" ProgID="Prism5.Document" ShapeID="_x0000_i1253" DrawAspect="Content" ObjectID="_1410533055" r:id="rId457"/>
        </w:object>
      </w:r>
    </w:p>
    <w:p w:rsidR="007F719F" w:rsidRPr="00342022" w:rsidRDefault="00AA1947" w:rsidP="007F719F">
      <w:pPr>
        <w:tabs>
          <w:tab w:val="left" w:pos="5142"/>
        </w:tabs>
        <w:spacing w:line="360" w:lineRule="auto"/>
        <w:jc w:val="center"/>
        <w:rPr>
          <w:noProof/>
          <w:lang w:eastAsia="en-GB"/>
        </w:rPr>
      </w:pPr>
      <w:r>
        <w:rPr>
          <w:b/>
          <w:noProof/>
          <w:lang w:eastAsia="en-GB"/>
        </w:rPr>
        <w:t>Figure 102</w:t>
      </w:r>
      <w:r w:rsidR="007F719F">
        <w:rPr>
          <w:b/>
          <w:noProof/>
          <w:lang w:eastAsia="en-GB"/>
        </w:rPr>
        <w:t xml:space="preserve">. </w:t>
      </w:r>
      <w:r w:rsidR="007F719F" w:rsidRPr="00257E8B">
        <w:rPr>
          <w:noProof/>
          <w:lang w:eastAsia="en-GB"/>
        </w:rPr>
        <w:t>Difference in</w:t>
      </w:r>
      <w:r w:rsidR="007F719F">
        <w:rPr>
          <w:b/>
          <w:noProof/>
          <w:lang w:eastAsia="en-GB"/>
        </w:rPr>
        <w:t xml:space="preserve"> </w:t>
      </w:r>
      <w:r w:rsidR="007F719F">
        <w:rPr>
          <w:noProof/>
          <w:lang w:eastAsia="en-GB"/>
        </w:rPr>
        <w:t xml:space="preserve">% TAPH results between a WGA and a non-WGA containing DCL created inside a dialysis device placed in 5 mL of potassium phohosphate buffer with samples taken from outside the dialysis device every 30 minutes and analysed by mass </w:t>
      </w:r>
      <w:r w:rsidR="003F345F">
        <w:t>spectrometry</w:t>
      </w:r>
      <w:r w:rsidR="007F719F">
        <w:rPr>
          <w:noProof/>
          <w:lang w:eastAsia="en-GB"/>
        </w:rPr>
        <w:t>.</w:t>
      </w:r>
    </w:p>
    <w:p w:rsidR="007F719F" w:rsidRDefault="007F719F" w:rsidP="007F719F">
      <w:pPr>
        <w:tabs>
          <w:tab w:val="left" w:pos="5142"/>
        </w:tabs>
        <w:spacing w:line="360" w:lineRule="auto"/>
        <w:jc w:val="both"/>
        <w:rPr>
          <w:bCs/>
        </w:rPr>
      </w:pPr>
    </w:p>
    <w:p w:rsidR="007F719F" w:rsidRDefault="007F719F" w:rsidP="007F719F">
      <w:pPr>
        <w:tabs>
          <w:tab w:val="left" w:pos="5142"/>
        </w:tabs>
        <w:spacing w:line="360" w:lineRule="auto"/>
        <w:jc w:val="both"/>
        <w:rPr>
          <w:noProof/>
          <w:lang w:eastAsia="en-GB"/>
        </w:rPr>
      </w:pPr>
      <w:r>
        <w:rPr>
          <w:noProof/>
          <w:lang w:eastAsia="en-GB"/>
        </w:rPr>
        <w:t xml:space="preserve">The experiments were repeated using smaller volumes of buffer to help increase the concentration of DCL members and therefore make </w:t>
      </w:r>
      <w:r w:rsidR="00956658">
        <w:rPr>
          <w:noProof/>
          <w:lang w:eastAsia="en-GB"/>
        </w:rPr>
        <w:t>the</w:t>
      </w:r>
      <w:r>
        <w:rPr>
          <w:noProof/>
          <w:lang w:eastAsia="en-GB"/>
        </w:rPr>
        <w:t xml:space="preserve"> changes in DCL member concentrations easier to detect. The DCLs were also analysed over a longer period of time.</w:t>
      </w:r>
    </w:p>
    <w:p w:rsidR="004E612E" w:rsidRDefault="004E612E" w:rsidP="007F719F">
      <w:pPr>
        <w:tabs>
          <w:tab w:val="left" w:pos="5142"/>
        </w:tabs>
        <w:spacing w:line="360" w:lineRule="auto"/>
        <w:jc w:val="both"/>
        <w:rPr>
          <w:noProof/>
          <w:lang w:eastAsia="en-GB"/>
        </w:rPr>
      </w:pPr>
    </w:p>
    <w:p w:rsidR="007F719F" w:rsidRDefault="007F719F" w:rsidP="007F719F">
      <w:pPr>
        <w:tabs>
          <w:tab w:val="left" w:pos="5142"/>
        </w:tabs>
        <w:spacing w:line="360" w:lineRule="auto"/>
        <w:jc w:val="both"/>
      </w:pPr>
      <w:r>
        <w:rPr>
          <w:noProof/>
          <w:lang w:eastAsia="en-GB"/>
        </w:rPr>
        <w:t xml:space="preserve">The results of a DCL exchanging from a dialysis device into 500 </w:t>
      </w:r>
      <w:r w:rsidRPr="001A48D7">
        <w:t>μL</w:t>
      </w:r>
      <w:r>
        <w:t xml:space="preserve"> of potassium phosphate buffer can be seen in </w:t>
      </w:r>
      <w:r w:rsidRPr="00433A23">
        <w:rPr>
          <w:b/>
        </w:rPr>
        <w:t>Fig</w:t>
      </w:r>
      <w:r>
        <w:rPr>
          <w:b/>
        </w:rPr>
        <w:t>ure</w:t>
      </w:r>
      <w:r w:rsidRPr="00433A23">
        <w:rPr>
          <w:b/>
        </w:rPr>
        <w:t xml:space="preserve"> </w:t>
      </w:r>
      <w:r w:rsidR="00F32102">
        <w:rPr>
          <w:b/>
        </w:rPr>
        <w:t>10</w:t>
      </w:r>
      <w:r w:rsidR="00AA1947">
        <w:rPr>
          <w:b/>
        </w:rPr>
        <w:t>3</w:t>
      </w:r>
      <w:r>
        <w:t xml:space="preserve">. After each 5 µL sample was taken, the buffer was replaced with a further 500 </w:t>
      </w:r>
      <w:r w:rsidRPr="001A48D7">
        <w:t>μL</w:t>
      </w:r>
      <w:r>
        <w:t xml:space="preserve"> of buffer. As can be seen, the results are varied, however, there are some general trends which are promising. </w:t>
      </w:r>
      <w:r w:rsidRPr="00552863">
        <w:rPr>
          <w:b/>
        </w:rPr>
        <w:t>31</w:t>
      </w:r>
      <w:r>
        <w:t xml:space="preserve"> and </w:t>
      </w:r>
      <w:r w:rsidRPr="00552863">
        <w:rPr>
          <w:b/>
        </w:rPr>
        <w:t>Neu5Ac</w:t>
      </w:r>
      <w:r>
        <w:t xml:space="preserve"> have positive % TAPHs over time, whilst the </w:t>
      </w:r>
      <w:r w:rsidRPr="00552863">
        <w:rPr>
          <w:b/>
        </w:rPr>
        <w:t>KDO</w:t>
      </w:r>
      <w:r>
        <w:t xml:space="preserve"> product has negative % TAPH throughout the duration of the experiment. The </w:t>
      </w:r>
      <w:r w:rsidRPr="00552863">
        <w:rPr>
          <w:b/>
        </w:rPr>
        <w:t>KDN</w:t>
      </w:r>
      <w:r>
        <w:t xml:space="preserve"> product starts with a positive % TAPH but over time trends towards having the most negative % TAPH of all library components. These trends are as expected as the </w:t>
      </w:r>
      <w:r w:rsidRPr="00552863">
        <w:rPr>
          <w:b/>
        </w:rPr>
        <w:t>Neu5Ac</w:t>
      </w:r>
      <w:r>
        <w:t xml:space="preserve"> is known to bind well to WGA, whereas</w:t>
      </w:r>
      <w:r w:rsidR="004E612E">
        <w:t>,</w:t>
      </w:r>
      <w:r>
        <w:t xml:space="preserve"> the </w:t>
      </w:r>
      <w:r w:rsidRPr="00552863">
        <w:rPr>
          <w:b/>
        </w:rPr>
        <w:t xml:space="preserve">KDO </w:t>
      </w:r>
      <w:r>
        <w:t xml:space="preserve">and </w:t>
      </w:r>
      <w:r w:rsidRPr="00552863">
        <w:rPr>
          <w:b/>
        </w:rPr>
        <w:t>KDN</w:t>
      </w:r>
      <w:r>
        <w:t xml:space="preserve"> are known to bind less strongly.</w:t>
      </w:r>
      <w:r>
        <w:rPr>
          <w:bCs/>
        </w:rPr>
        <w:t xml:space="preserve"> It would appear that </w:t>
      </w:r>
      <w:r w:rsidRPr="00552863">
        <w:rPr>
          <w:b/>
          <w:bCs/>
        </w:rPr>
        <w:t>31</w:t>
      </w:r>
      <w:r>
        <w:rPr>
          <w:bCs/>
        </w:rPr>
        <w:t xml:space="preserve"> also binds well to WGA, which is to be expected as it has the C-4 hydroxy and C-5 acetamido groups, known to be important for the binging of WGA to these types of monosaccharide.</w:t>
      </w:r>
    </w:p>
    <w:p w:rsidR="007F719F" w:rsidRDefault="00F32102" w:rsidP="007F719F">
      <w:pPr>
        <w:tabs>
          <w:tab w:val="left" w:pos="5142"/>
        </w:tabs>
        <w:spacing w:line="360" w:lineRule="auto"/>
        <w:jc w:val="center"/>
      </w:pPr>
      <w:r>
        <w:object w:dxaOrig="7107" w:dyaOrig="3428">
          <v:shape id="_x0000_i1254" type="#_x0000_t75" style="width:355.5pt;height:171.75pt" o:ole="">
            <v:imagedata r:id="rId458" o:title=""/>
          </v:shape>
          <o:OLEObject Type="Embed" ProgID="Prism5.Document" ShapeID="_x0000_i1254" DrawAspect="Content" ObjectID="_1410533056" r:id="rId459"/>
        </w:object>
      </w:r>
    </w:p>
    <w:p w:rsidR="007F719F" w:rsidRPr="00342022" w:rsidRDefault="007F719F" w:rsidP="007F719F">
      <w:pPr>
        <w:tabs>
          <w:tab w:val="left" w:pos="5142"/>
        </w:tabs>
        <w:spacing w:line="360" w:lineRule="auto"/>
        <w:jc w:val="center"/>
        <w:rPr>
          <w:noProof/>
          <w:lang w:eastAsia="en-GB"/>
        </w:rPr>
      </w:pPr>
      <w:r>
        <w:rPr>
          <w:b/>
          <w:noProof/>
          <w:lang w:eastAsia="en-GB"/>
        </w:rPr>
        <w:t xml:space="preserve">Figure </w:t>
      </w:r>
      <w:r w:rsidR="00AA1947">
        <w:rPr>
          <w:b/>
          <w:noProof/>
          <w:lang w:eastAsia="en-GB"/>
        </w:rPr>
        <w:t>103</w:t>
      </w:r>
      <w:r>
        <w:rPr>
          <w:b/>
          <w:noProof/>
          <w:lang w:eastAsia="en-GB"/>
        </w:rPr>
        <w:t xml:space="preserve">. </w:t>
      </w:r>
      <w:r w:rsidRPr="00257E8B">
        <w:rPr>
          <w:noProof/>
          <w:lang w:eastAsia="en-GB"/>
        </w:rPr>
        <w:t>Difference in</w:t>
      </w:r>
      <w:r>
        <w:rPr>
          <w:b/>
          <w:noProof/>
          <w:lang w:eastAsia="en-GB"/>
        </w:rPr>
        <w:t xml:space="preserve"> </w:t>
      </w:r>
      <w:r>
        <w:rPr>
          <w:noProof/>
          <w:lang w:eastAsia="en-GB"/>
        </w:rPr>
        <w:t xml:space="preserve">% TAPH results between a WGA and a non-WGA containing DCL created inside a dialysis device placed in 500 µL of potassium phohosphate buffer with the buffer changed every 30 minutes and samples taken from inside the dialysis device every 30 minutes and analysed by mass </w:t>
      </w:r>
      <w:r w:rsidR="003F345F">
        <w:t>spectrometry</w:t>
      </w:r>
      <w:r>
        <w:rPr>
          <w:noProof/>
          <w:lang w:eastAsia="en-GB"/>
        </w:rPr>
        <w:t>.</w:t>
      </w:r>
    </w:p>
    <w:p w:rsidR="007F719F" w:rsidRDefault="007F719F" w:rsidP="007F719F">
      <w:pPr>
        <w:tabs>
          <w:tab w:val="left" w:pos="5142"/>
        </w:tabs>
        <w:spacing w:line="360" w:lineRule="auto"/>
        <w:jc w:val="both"/>
      </w:pPr>
    </w:p>
    <w:p w:rsidR="007F719F" w:rsidRDefault="007F719F" w:rsidP="007F719F">
      <w:pPr>
        <w:tabs>
          <w:tab w:val="left" w:pos="5142"/>
        </w:tabs>
        <w:spacing w:line="360" w:lineRule="auto"/>
        <w:jc w:val="both"/>
      </w:pPr>
      <w:r>
        <w:t>R</w:t>
      </w:r>
      <w:r w:rsidR="00F32102">
        <w:t>esults for experiments where an 8</w:t>
      </w:r>
      <w:r>
        <w:t xml:space="preserve">-component DCL exchanges into 1 mL of buffer without the buffer being changed are shown in </w:t>
      </w:r>
      <w:r w:rsidRPr="007056CC">
        <w:rPr>
          <w:b/>
        </w:rPr>
        <w:t>Fig</w:t>
      </w:r>
      <w:r>
        <w:rPr>
          <w:b/>
        </w:rPr>
        <w:t>ures</w:t>
      </w:r>
      <w:r w:rsidRPr="007056CC">
        <w:rPr>
          <w:b/>
        </w:rPr>
        <w:t xml:space="preserve"> </w:t>
      </w:r>
      <w:r w:rsidR="00B741C8">
        <w:rPr>
          <w:b/>
        </w:rPr>
        <w:t>10</w:t>
      </w:r>
      <w:r w:rsidR="00AA1947">
        <w:rPr>
          <w:b/>
        </w:rPr>
        <w:t>4</w:t>
      </w:r>
      <w:r>
        <w:t xml:space="preserve"> and </w:t>
      </w:r>
      <w:r w:rsidR="00B741C8">
        <w:rPr>
          <w:b/>
        </w:rPr>
        <w:t>10</w:t>
      </w:r>
      <w:r w:rsidR="00AA1947">
        <w:rPr>
          <w:b/>
        </w:rPr>
        <w:t>5</w:t>
      </w:r>
      <w:r>
        <w:t xml:space="preserve">. As can be seen in </w:t>
      </w:r>
      <w:r w:rsidRPr="007056CC">
        <w:rPr>
          <w:b/>
        </w:rPr>
        <w:t>Fig</w:t>
      </w:r>
      <w:r>
        <w:rPr>
          <w:b/>
        </w:rPr>
        <w:t>ure</w:t>
      </w:r>
      <w:r w:rsidR="00B741C8">
        <w:rPr>
          <w:b/>
        </w:rPr>
        <w:t xml:space="preserve"> 10</w:t>
      </w:r>
      <w:r w:rsidR="00AA1947">
        <w:rPr>
          <w:b/>
        </w:rPr>
        <w:t>4</w:t>
      </w:r>
      <w:r>
        <w:t xml:space="preserve">, where results are shown taken from the inside of a dialysis device, it is the </w:t>
      </w:r>
      <w:r w:rsidRPr="00B741C8">
        <w:rPr>
          <w:b/>
        </w:rPr>
        <w:t>KDO</w:t>
      </w:r>
      <w:r>
        <w:t xml:space="preserve"> DCL member which has the greatest positive difference in % TAPH over the time period. The other DCL products have more varied results making it difficult to come to conclusion about how these DCL members behave in the DCL. Looking at the results taken from outside the dialysis device, the difference in % TAPHs are once again very varied. It is very hard to rationalise the reason why the </w:t>
      </w:r>
      <w:r w:rsidRPr="00552863">
        <w:rPr>
          <w:b/>
        </w:rPr>
        <w:t>KDO</w:t>
      </w:r>
      <w:r>
        <w:t xml:space="preserve"> DCL product </w:t>
      </w:r>
      <w:r w:rsidR="00B741C8">
        <w:t>is</w:t>
      </w:r>
      <w:r>
        <w:t xml:space="preserve"> in a higher concentration on the WGA containing side of the membrane when WGA is present. The results would suggest that the WGA is binding to the </w:t>
      </w:r>
      <w:r w:rsidRPr="00552863">
        <w:rPr>
          <w:b/>
        </w:rPr>
        <w:t>KDO</w:t>
      </w:r>
      <w:r>
        <w:t xml:space="preserve"> more strongly than all other DCL members, however, from previous results this has been shown not to be the case.</w:t>
      </w:r>
    </w:p>
    <w:p w:rsidR="007F719F" w:rsidRDefault="00BA6FFD" w:rsidP="007F719F">
      <w:pPr>
        <w:tabs>
          <w:tab w:val="left" w:pos="5142"/>
        </w:tabs>
        <w:spacing w:line="360" w:lineRule="auto"/>
        <w:jc w:val="center"/>
        <w:rPr>
          <w:noProof/>
          <w:lang w:eastAsia="en-GB"/>
        </w:rPr>
      </w:pPr>
      <w:r>
        <w:object w:dxaOrig="7107" w:dyaOrig="3428">
          <v:shape id="_x0000_i1255" type="#_x0000_t75" style="width:355.5pt;height:171.75pt" o:ole="">
            <v:imagedata r:id="rId460" o:title=""/>
          </v:shape>
          <o:OLEObject Type="Embed" ProgID="Prism5.Document" ShapeID="_x0000_i1255" DrawAspect="Content" ObjectID="_1410533057" r:id="rId461"/>
        </w:object>
      </w:r>
    </w:p>
    <w:p w:rsidR="007F719F" w:rsidRPr="00342022" w:rsidRDefault="00AA1947" w:rsidP="007F719F">
      <w:pPr>
        <w:tabs>
          <w:tab w:val="left" w:pos="5142"/>
        </w:tabs>
        <w:spacing w:line="360" w:lineRule="auto"/>
        <w:jc w:val="center"/>
        <w:rPr>
          <w:noProof/>
          <w:lang w:eastAsia="en-GB"/>
        </w:rPr>
      </w:pPr>
      <w:bookmarkStart w:id="151" w:name="OLE_LINK24"/>
      <w:r>
        <w:rPr>
          <w:b/>
          <w:noProof/>
          <w:lang w:eastAsia="en-GB"/>
        </w:rPr>
        <w:t>Figure 104</w:t>
      </w:r>
      <w:r w:rsidR="007F719F">
        <w:rPr>
          <w:b/>
          <w:noProof/>
          <w:lang w:eastAsia="en-GB"/>
        </w:rPr>
        <w:t xml:space="preserve">. </w:t>
      </w:r>
      <w:r w:rsidR="007F719F" w:rsidRPr="00257E8B">
        <w:rPr>
          <w:noProof/>
          <w:lang w:eastAsia="en-GB"/>
        </w:rPr>
        <w:t>Difference in</w:t>
      </w:r>
      <w:r w:rsidR="007F719F">
        <w:rPr>
          <w:b/>
          <w:noProof/>
          <w:lang w:eastAsia="en-GB"/>
        </w:rPr>
        <w:t xml:space="preserve"> </w:t>
      </w:r>
      <w:r w:rsidR="007F719F">
        <w:rPr>
          <w:noProof/>
          <w:lang w:eastAsia="en-GB"/>
        </w:rPr>
        <w:t xml:space="preserve">% TAPH results between a WGA and a non-WGA containing DCL created inside a dialysis device placed in 1 mL of potassium phohosphate buffer with samples taken from inside the dialysis device every 30 minutes and analysed by mass </w:t>
      </w:r>
      <w:r w:rsidR="003F345F">
        <w:t>spectrometry</w:t>
      </w:r>
      <w:r w:rsidR="007F719F">
        <w:rPr>
          <w:noProof/>
          <w:lang w:eastAsia="en-GB"/>
        </w:rPr>
        <w:t>.</w:t>
      </w:r>
    </w:p>
    <w:bookmarkEnd w:id="151"/>
    <w:p w:rsidR="007F719F" w:rsidRDefault="007F719F" w:rsidP="007F719F">
      <w:pPr>
        <w:tabs>
          <w:tab w:val="left" w:pos="5142"/>
        </w:tabs>
        <w:spacing w:line="360" w:lineRule="auto"/>
        <w:jc w:val="both"/>
        <w:rPr>
          <w:noProof/>
          <w:lang w:eastAsia="en-GB"/>
        </w:rPr>
      </w:pPr>
    </w:p>
    <w:p w:rsidR="007F719F" w:rsidRDefault="00BA6FFD" w:rsidP="007F719F">
      <w:pPr>
        <w:tabs>
          <w:tab w:val="left" w:pos="5142"/>
        </w:tabs>
        <w:spacing w:line="360" w:lineRule="auto"/>
        <w:jc w:val="center"/>
        <w:rPr>
          <w:noProof/>
          <w:lang w:eastAsia="en-GB"/>
        </w:rPr>
      </w:pPr>
      <w:r>
        <w:object w:dxaOrig="7107" w:dyaOrig="3428">
          <v:shape id="_x0000_i1256" type="#_x0000_t75" style="width:355.5pt;height:171.75pt" o:ole="">
            <v:imagedata r:id="rId462" o:title=""/>
          </v:shape>
          <o:OLEObject Type="Embed" ProgID="Prism5.Document" ShapeID="_x0000_i1256" DrawAspect="Content" ObjectID="_1410533058" r:id="rId463"/>
        </w:object>
      </w:r>
    </w:p>
    <w:p w:rsidR="007F719F" w:rsidRPr="00342022" w:rsidRDefault="00AA1947" w:rsidP="007F719F">
      <w:pPr>
        <w:tabs>
          <w:tab w:val="left" w:pos="5142"/>
        </w:tabs>
        <w:spacing w:line="360" w:lineRule="auto"/>
        <w:jc w:val="center"/>
        <w:rPr>
          <w:noProof/>
          <w:lang w:eastAsia="en-GB"/>
        </w:rPr>
      </w:pPr>
      <w:r>
        <w:rPr>
          <w:b/>
          <w:noProof/>
          <w:lang w:eastAsia="en-GB"/>
        </w:rPr>
        <w:t>Figure 105</w:t>
      </w:r>
      <w:r w:rsidR="007F719F">
        <w:rPr>
          <w:b/>
          <w:noProof/>
          <w:lang w:eastAsia="en-GB"/>
        </w:rPr>
        <w:t xml:space="preserve">. </w:t>
      </w:r>
      <w:r w:rsidR="007F719F" w:rsidRPr="00257E8B">
        <w:rPr>
          <w:noProof/>
          <w:lang w:eastAsia="en-GB"/>
        </w:rPr>
        <w:t>Difference in</w:t>
      </w:r>
      <w:r w:rsidR="007F719F">
        <w:rPr>
          <w:b/>
          <w:noProof/>
          <w:lang w:eastAsia="en-GB"/>
        </w:rPr>
        <w:t xml:space="preserve"> </w:t>
      </w:r>
      <w:r w:rsidR="007F719F">
        <w:rPr>
          <w:noProof/>
          <w:lang w:eastAsia="en-GB"/>
        </w:rPr>
        <w:t xml:space="preserve">% TAPH results between a WGA and a non-WGA containing DCL created inside a dialysis device placed in 1 mL of potassium phohosphate buffer with samples taken from outside the dialysis device every 30 minutes and analysed by mass </w:t>
      </w:r>
      <w:r w:rsidR="003F345F">
        <w:t>spectrometry</w:t>
      </w:r>
      <w:r w:rsidR="007F719F">
        <w:rPr>
          <w:noProof/>
          <w:lang w:eastAsia="en-GB"/>
        </w:rPr>
        <w:t>.</w:t>
      </w:r>
    </w:p>
    <w:p w:rsidR="007F719F" w:rsidRDefault="007F719F" w:rsidP="007F719F">
      <w:pPr>
        <w:tabs>
          <w:tab w:val="left" w:pos="5142"/>
        </w:tabs>
        <w:spacing w:line="360" w:lineRule="auto"/>
        <w:jc w:val="both"/>
        <w:rPr>
          <w:noProof/>
          <w:lang w:eastAsia="en-GB"/>
        </w:rPr>
      </w:pPr>
    </w:p>
    <w:p w:rsidR="007F719F" w:rsidRDefault="007F719F" w:rsidP="007F719F">
      <w:pPr>
        <w:tabs>
          <w:tab w:val="left" w:pos="5142"/>
        </w:tabs>
        <w:spacing w:line="360" w:lineRule="auto"/>
        <w:jc w:val="both"/>
        <w:rPr>
          <w:noProof/>
          <w:lang w:eastAsia="en-GB"/>
        </w:rPr>
      </w:pPr>
      <w:r>
        <w:rPr>
          <w:noProof/>
          <w:lang w:eastAsia="en-GB"/>
        </w:rPr>
        <w:t>The reality of using dialysis membranes in conjunction with a DCL is that it is very complex and difficult to engineer. The construction of dialysis devices that are small enough to exchange small volumes of liquid without the loss of any of the liquid out of the devices is intricate and time consuming. It was found that capillary action and surface tension on the membranes often lead to the buffer escaping from the devices. It is also difficult to seal these devices to prevent loss of liquid. In addition to this</w:t>
      </w:r>
      <w:r w:rsidR="0020601C">
        <w:rPr>
          <w:noProof/>
          <w:lang w:eastAsia="en-GB"/>
        </w:rPr>
        <w:t>,</w:t>
      </w:r>
      <w:r>
        <w:rPr>
          <w:noProof/>
          <w:lang w:eastAsia="en-GB"/>
        </w:rPr>
        <w:t xml:space="preserve"> it is also difficult to incubate the devices at 37 </w:t>
      </w:r>
      <w:r w:rsidR="00AC4D93" w:rsidRPr="00421022">
        <w:t>°</w:t>
      </w:r>
      <w:r>
        <w:rPr>
          <w:noProof/>
          <w:lang w:eastAsia="en-GB"/>
        </w:rPr>
        <w:t>C when creating a DCL.  When looking at the rate of diffusion of library components across a membrane and the equilibrium composition of the solutions on each side of the membrane, it was found</w:t>
      </w:r>
      <w:r w:rsidR="0020601C">
        <w:rPr>
          <w:noProof/>
          <w:lang w:eastAsia="en-GB"/>
        </w:rPr>
        <w:t xml:space="preserve"> that</w:t>
      </w:r>
      <w:r>
        <w:rPr>
          <w:noProof/>
          <w:lang w:eastAsia="en-GB"/>
        </w:rPr>
        <w:t xml:space="preserve"> most of the results were highly variable and labour intenive to obtain. All other mehods of DCL analysis were found to be easier </w:t>
      </w:r>
      <w:r w:rsidR="0020601C">
        <w:rPr>
          <w:noProof/>
          <w:lang w:eastAsia="en-GB"/>
        </w:rPr>
        <w:t xml:space="preserve">and more reliable </w:t>
      </w:r>
      <w:r>
        <w:rPr>
          <w:noProof/>
          <w:lang w:eastAsia="en-GB"/>
        </w:rPr>
        <w:t>and so the use of membranes was not developed further.</w:t>
      </w:r>
    </w:p>
    <w:p w:rsidR="007F719F" w:rsidRDefault="007F719F" w:rsidP="007F719F">
      <w:pPr>
        <w:tabs>
          <w:tab w:val="left" w:pos="5142"/>
        </w:tabs>
        <w:spacing w:line="360" w:lineRule="auto"/>
        <w:jc w:val="both"/>
        <w:rPr>
          <w:noProof/>
          <w:lang w:eastAsia="en-GB"/>
        </w:rPr>
      </w:pPr>
    </w:p>
    <w:p w:rsidR="007F719F" w:rsidRDefault="007F719F" w:rsidP="0020601C">
      <w:pPr>
        <w:pStyle w:val="Heading3"/>
        <w:spacing w:before="0"/>
      </w:pPr>
      <w:bookmarkStart w:id="152" w:name="_Toc326047555"/>
      <w:r>
        <w:t>8.3.4. Use of SEC Columns with Large-Scale DCLs</w:t>
      </w:r>
      <w:bookmarkEnd w:id="152"/>
    </w:p>
    <w:p w:rsidR="007F719F" w:rsidRPr="008B13F8" w:rsidRDefault="007F719F" w:rsidP="007F719F">
      <w:pPr>
        <w:tabs>
          <w:tab w:val="left" w:pos="5142"/>
        </w:tabs>
        <w:spacing w:line="360" w:lineRule="auto"/>
        <w:rPr>
          <w:b/>
          <w:bCs/>
        </w:rPr>
      </w:pPr>
    </w:p>
    <w:p w:rsidR="007F719F" w:rsidRDefault="007F719F" w:rsidP="007F719F">
      <w:pPr>
        <w:tabs>
          <w:tab w:val="left" w:pos="900"/>
        </w:tabs>
        <w:spacing w:line="360" w:lineRule="auto"/>
        <w:jc w:val="both"/>
        <w:rPr>
          <w:bCs/>
        </w:rPr>
      </w:pPr>
      <w:r>
        <w:rPr>
          <w:bCs/>
        </w:rPr>
        <w:t>Of all the techniques analysed for the simplification of DCL analysis, it was SEC column chromatography which was easiest to implement as well as giving the gr</w:t>
      </w:r>
      <w:r w:rsidR="00BA6FFD">
        <w:rPr>
          <w:bCs/>
        </w:rPr>
        <w:t>eatest simplification of analysi</w:t>
      </w:r>
      <w:r>
        <w:rPr>
          <w:bCs/>
        </w:rPr>
        <w:t>s</w:t>
      </w:r>
      <w:r w:rsidR="00BA6FFD">
        <w:rPr>
          <w:bCs/>
        </w:rPr>
        <w:t xml:space="preserve"> and the most reproducible results</w:t>
      </w:r>
      <w:r>
        <w:rPr>
          <w:bCs/>
        </w:rPr>
        <w:t>. With this in mind, a series of larger DCLs were analysed to further investigate the use of SEC chromatography with large-scale DCLs.</w:t>
      </w:r>
    </w:p>
    <w:p w:rsidR="007F719F" w:rsidRDefault="007F719F" w:rsidP="007F719F">
      <w:pPr>
        <w:tabs>
          <w:tab w:val="left" w:pos="900"/>
        </w:tabs>
        <w:spacing w:line="360" w:lineRule="auto"/>
        <w:jc w:val="both"/>
        <w:rPr>
          <w:bCs/>
        </w:rPr>
      </w:pPr>
    </w:p>
    <w:p w:rsidR="007F719F" w:rsidRPr="00344A50" w:rsidRDefault="007F719F" w:rsidP="007F719F">
      <w:pPr>
        <w:tabs>
          <w:tab w:val="left" w:pos="900"/>
        </w:tabs>
        <w:spacing w:line="360" w:lineRule="auto"/>
        <w:jc w:val="both"/>
        <w:rPr>
          <w:bCs/>
        </w:rPr>
      </w:pPr>
      <w:r>
        <w:rPr>
          <w:bCs/>
        </w:rPr>
        <w:t xml:space="preserve">A DCL was composed using </w:t>
      </w:r>
      <w:r w:rsidRPr="00203106">
        <w:rPr>
          <w:b/>
          <w:bCs/>
        </w:rPr>
        <w:t>ManNAc</w:t>
      </w:r>
      <w:r>
        <w:rPr>
          <w:bCs/>
        </w:rPr>
        <w:t xml:space="preserve">, </w:t>
      </w:r>
      <w:r w:rsidR="00F157DB" w:rsidRPr="00F157DB">
        <w:rPr>
          <w:b/>
          <w:bCs/>
          <w:smallCaps/>
        </w:rPr>
        <w:t>d-</w:t>
      </w:r>
      <w:r w:rsidRPr="00203106">
        <w:rPr>
          <w:b/>
          <w:bCs/>
        </w:rPr>
        <w:t>mannose</w:t>
      </w:r>
      <w:r>
        <w:rPr>
          <w:bCs/>
        </w:rPr>
        <w:t xml:space="preserve">, </w:t>
      </w:r>
      <w:r w:rsidR="00F157DB" w:rsidRPr="00F157DB">
        <w:rPr>
          <w:b/>
          <w:bCs/>
          <w:smallCaps/>
        </w:rPr>
        <w:t>d-</w:t>
      </w:r>
      <w:r w:rsidRPr="00203106">
        <w:rPr>
          <w:b/>
          <w:bCs/>
        </w:rPr>
        <w:t>lyxose</w:t>
      </w:r>
      <w:r>
        <w:rPr>
          <w:bCs/>
        </w:rPr>
        <w:t xml:space="preserve"> and </w:t>
      </w:r>
      <w:r w:rsidRPr="00203106">
        <w:rPr>
          <w:b/>
          <w:bCs/>
        </w:rPr>
        <w:t>8</w:t>
      </w:r>
      <w:r>
        <w:rPr>
          <w:bCs/>
        </w:rPr>
        <w:t xml:space="preserve">. These four DCL components should give a spread of different binding strengths to WGA as the aldol product of </w:t>
      </w:r>
      <w:r w:rsidRPr="00203106">
        <w:rPr>
          <w:b/>
          <w:bCs/>
        </w:rPr>
        <w:t>ManNAc</w:t>
      </w:r>
      <w:r>
        <w:rPr>
          <w:bCs/>
        </w:rPr>
        <w:t xml:space="preserve">, </w:t>
      </w:r>
      <w:r w:rsidRPr="00203106">
        <w:rPr>
          <w:b/>
          <w:bCs/>
        </w:rPr>
        <w:t xml:space="preserve">Neu5Ac </w:t>
      </w:r>
      <w:r>
        <w:rPr>
          <w:bCs/>
        </w:rPr>
        <w:t xml:space="preserve">is known to bind strongly to WGA, the aldol products of the </w:t>
      </w:r>
      <w:r w:rsidR="00F157DB" w:rsidRPr="00F157DB">
        <w:rPr>
          <w:b/>
          <w:bCs/>
          <w:smallCaps/>
        </w:rPr>
        <w:t>d-</w:t>
      </w:r>
      <w:r w:rsidRPr="00203106">
        <w:rPr>
          <w:b/>
          <w:bCs/>
        </w:rPr>
        <w:t>lyxose</w:t>
      </w:r>
      <w:r>
        <w:rPr>
          <w:bCs/>
        </w:rPr>
        <w:t xml:space="preserve"> and </w:t>
      </w:r>
      <w:r w:rsidR="00F157DB" w:rsidRPr="00F157DB">
        <w:rPr>
          <w:b/>
          <w:bCs/>
          <w:smallCaps/>
        </w:rPr>
        <w:t>d-</w:t>
      </w:r>
      <w:r w:rsidRPr="00203106">
        <w:rPr>
          <w:b/>
          <w:bCs/>
        </w:rPr>
        <w:t>mannose</w:t>
      </w:r>
      <w:r>
        <w:rPr>
          <w:bCs/>
        </w:rPr>
        <w:t xml:space="preserve"> (</w:t>
      </w:r>
      <w:r>
        <w:t>ketodeoxynonulosonic acid (</w:t>
      </w:r>
      <w:r w:rsidRPr="00203106">
        <w:rPr>
          <w:b/>
        </w:rPr>
        <w:t>KDN</w:t>
      </w:r>
      <w:r>
        <w:t>) and ketodeoxyoctulosonic acid (</w:t>
      </w:r>
      <w:r w:rsidRPr="00203106">
        <w:rPr>
          <w:b/>
        </w:rPr>
        <w:t>KDO</w:t>
      </w:r>
      <w:r>
        <w:t>)</w:t>
      </w:r>
      <w:r>
        <w:rPr>
          <w:bCs/>
        </w:rPr>
        <w:t xml:space="preserve">) are known to bind poorly to WGA and the strength of binding of </w:t>
      </w:r>
      <w:r w:rsidRPr="00203106">
        <w:rPr>
          <w:b/>
          <w:bCs/>
        </w:rPr>
        <w:t>34</w:t>
      </w:r>
      <w:r>
        <w:rPr>
          <w:bCs/>
        </w:rPr>
        <w:t xml:space="preserve"> is unknown. This should allow me to determine the suitability of the SEC column technique to select only those DCL members which bind to WGA. The four DCL compone</w:t>
      </w:r>
      <w:r w:rsidR="00400BE8">
        <w:rPr>
          <w:bCs/>
        </w:rPr>
        <w:t>nts were added to two separate E</w:t>
      </w:r>
      <w:r>
        <w:rPr>
          <w:bCs/>
        </w:rPr>
        <w:t xml:space="preserve">ppendorf tubes along with double molar quantities of sodium pyruvate. NANA aldolase was then added and WGA (1.2 mg (0.016 </w:t>
      </w:r>
      <w:r w:rsidRPr="001A48D7">
        <w:t>μ</w:t>
      </w:r>
      <w:r>
        <w:t>mole</w:t>
      </w:r>
      <w:r>
        <w:rPr>
          <w:bCs/>
        </w:rPr>
        <w:t>)</w:t>
      </w:r>
      <w:r w:rsidR="00507694">
        <w:rPr>
          <w:bCs/>
        </w:rPr>
        <w:t>)</w:t>
      </w:r>
      <w:r w:rsidR="00400BE8">
        <w:rPr>
          <w:bCs/>
        </w:rPr>
        <w:t xml:space="preserve"> was added to one of the E</w:t>
      </w:r>
      <w:r>
        <w:rPr>
          <w:bCs/>
        </w:rPr>
        <w:t xml:space="preserve">ppendorf tubes. This gave a final DCL concentration of 0.1 mM. The DCLs were left to stir for 24 hours at 37 </w:t>
      </w:r>
      <w:r w:rsidR="00503066" w:rsidRPr="00421022">
        <w:t>°</w:t>
      </w:r>
      <w:r>
        <w:rPr>
          <w:bCs/>
        </w:rPr>
        <w:t xml:space="preserve">C before 10 </w:t>
      </w:r>
      <w:r w:rsidRPr="001A48D7">
        <w:t>μL</w:t>
      </w:r>
      <w:r>
        <w:t xml:space="preserve"> aliquots were removed from each DCL and added to SEC columns along with 15 </w:t>
      </w:r>
      <w:r w:rsidRPr="001A48D7">
        <w:t>μL</w:t>
      </w:r>
      <w:r>
        <w:t xml:space="preserve"> potassium phosphate buffer. The resulting filtrates were subjected to denaturation and centrifugation before the supernatant was analysed by mass </w:t>
      </w:r>
      <w:r w:rsidR="003F345F">
        <w:t>spectrometry</w:t>
      </w:r>
      <w:r>
        <w:t xml:space="preserve">. Results can be seen in </w:t>
      </w:r>
      <w:r>
        <w:rPr>
          <w:b/>
        </w:rPr>
        <w:t>T</w:t>
      </w:r>
      <w:r w:rsidRPr="00344A50">
        <w:rPr>
          <w:b/>
        </w:rPr>
        <w:t xml:space="preserve">able </w:t>
      </w:r>
      <w:r w:rsidR="00507694">
        <w:rPr>
          <w:b/>
        </w:rPr>
        <w:t>39</w:t>
      </w:r>
      <w:r>
        <w:t xml:space="preserve">. As expected, the results show the greatest difference in % TAPA is for the </w:t>
      </w:r>
      <w:r w:rsidRPr="00203106">
        <w:rPr>
          <w:b/>
        </w:rPr>
        <w:t>Neu5Ac</w:t>
      </w:r>
      <w:r w:rsidRPr="00203106">
        <w:t>,</w:t>
      </w:r>
      <w:r>
        <w:t xml:space="preserve"> followed by </w:t>
      </w:r>
      <w:r w:rsidRPr="00203106">
        <w:rPr>
          <w:b/>
        </w:rPr>
        <w:t>34</w:t>
      </w:r>
      <w:r>
        <w:t xml:space="preserve">. This is to be as expected as both compounds have the NH group needed for strong binding to WGA, however, it would appear that the additional functionality added in the </w:t>
      </w:r>
      <w:r w:rsidR="00D32090">
        <w:t>methyl-thiophene</w:t>
      </w:r>
      <w:r>
        <w:t xml:space="preserve"> group gives rise to a much smaller difference in % TAPA which in turn suggests that additional functionality decreases the strength of binding of the aldol product to WGA. The molecules known to bind to WGA less strongly, the </w:t>
      </w:r>
      <w:r w:rsidRPr="00203106">
        <w:rPr>
          <w:b/>
        </w:rPr>
        <w:t>KDN</w:t>
      </w:r>
      <w:r>
        <w:t xml:space="preserve"> and the </w:t>
      </w:r>
      <w:r>
        <w:rPr>
          <w:b/>
        </w:rPr>
        <w:t>KDO</w:t>
      </w:r>
      <w:r>
        <w:t xml:space="preserve"> have a smaller difference in % TAPA with the ketodeoxynonulosonic acid product having the greatest negative difference in % TAPA.</w:t>
      </w:r>
    </w:p>
    <w:p w:rsidR="007F719F" w:rsidRDefault="007F719F" w:rsidP="007F719F">
      <w:pPr>
        <w:tabs>
          <w:tab w:val="left" w:pos="900"/>
        </w:tabs>
        <w:spacing w:line="360" w:lineRule="auto"/>
        <w:jc w:val="both"/>
        <w:rPr>
          <w:bCs/>
        </w:rPr>
      </w:pPr>
    </w:p>
    <w:tbl>
      <w:tblPr>
        <w:tblW w:w="0" w:type="auto"/>
        <w:jc w:val="center"/>
        <w:tblInd w:w="2" w:type="dxa"/>
        <w:tblBorders>
          <w:top w:val="single" w:sz="8" w:space="0" w:color="4F81BD"/>
          <w:bottom w:val="single" w:sz="8" w:space="0" w:color="4F81BD"/>
        </w:tblBorders>
        <w:tblLook w:val="00A0" w:firstRow="1" w:lastRow="0" w:firstColumn="1" w:lastColumn="0" w:noHBand="0" w:noVBand="0"/>
      </w:tblPr>
      <w:tblGrid>
        <w:gridCol w:w="1877"/>
        <w:gridCol w:w="1840"/>
        <w:gridCol w:w="1835"/>
        <w:gridCol w:w="1857"/>
        <w:gridCol w:w="1831"/>
      </w:tblGrid>
      <w:tr w:rsidR="007F719F" w:rsidRPr="00687D49" w:rsidTr="007F719F">
        <w:trPr>
          <w:jc w:val="center"/>
        </w:trPr>
        <w:tc>
          <w:tcPr>
            <w:tcW w:w="1915" w:type="dxa"/>
            <w:tcBorders>
              <w:top w:val="single" w:sz="8" w:space="0" w:color="000000" w:themeColor="text1"/>
              <w:left w:val="single" w:sz="8" w:space="0" w:color="000000" w:themeColor="text1"/>
              <w:bottom w:val="single" w:sz="8" w:space="0" w:color="auto"/>
            </w:tcBorders>
            <w:shd w:val="clear" w:color="auto" w:fill="B8CCE4"/>
            <w:vAlign w:val="center"/>
          </w:tcPr>
          <w:p w:rsidR="007F719F" w:rsidRPr="00203106" w:rsidRDefault="007F719F" w:rsidP="007F719F">
            <w:pPr>
              <w:tabs>
                <w:tab w:val="left" w:pos="900"/>
              </w:tabs>
              <w:spacing w:line="360" w:lineRule="auto"/>
              <w:jc w:val="center"/>
              <w:rPr>
                <w:bCs/>
                <w:color w:val="000000" w:themeColor="text1"/>
              </w:rPr>
            </w:pPr>
          </w:p>
        </w:tc>
        <w:tc>
          <w:tcPr>
            <w:tcW w:w="1915" w:type="dxa"/>
            <w:tcBorders>
              <w:top w:val="single" w:sz="8" w:space="0" w:color="000000" w:themeColor="text1"/>
              <w:bottom w:val="single" w:sz="8" w:space="0" w:color="000000" w:themeColor="text1"/>
            </w:tcBorders>
            <w:shd w:val="clear" w:color="auto" w:fill="B8CCE4"/>
            <w:vAlign w:val="center"/>
          </w:tcPr>
          <w:p w:rsidR="007F719F" w:rsidRPr="00203106" w:rsidRDefault="007F719F" w:rsidP="007F719F">
            <w:pPr>
              <w:tabs>
                <w:tab w:val="left" w:pos="900"/>
              </w:tabs>
              <w:spacing w:line="360" w:lineRule="auto"/>
              <w:jc w:val="center"/>
              <w:rPr>
                <w:b/>
                <w:bCs/>
                <w:color w:val="000000" w:themeColor="text1"/>
              </w:rPr>
            </w:pPr>
            <w:r w:rsidRPr="00203106">
              <w:rPr>
                <w:b/>
                <w:color w:val="000000" w:themeColor="text1"/>
              </w:rPr>
              <w:t>KDN</w:t>
            </w:r>
          </w:p>
        </w:tc>
        <w:tc>
          <w:tcPr>
            <w:tcW w:w="1915" w:type="dxa"/>
            <w:tcBorders>
              <w:top w:val="single" w:sz="8" w:space="0" w:color="000000" w:themeColor="text1"/>
              <w:bottom w:val="single" w:sz="8" w:space="0" w:color="000000" w:themeColor="text1"/>
            </w:tcBorders>
            <w:shd w:val="clear" w:color="auto" w:fill="B8CCE4"/>
            <w:vAlign w:val="center"/>
          </w:tcPr>
          <w:p w:rsidR="007F719F" w:rsidRPr="00203106" w:rsidRDefault="007F719F" w:rsidP="007F719F">
            <w:pPr>
              <w:tabs>
                <w:tab w:val="left" w:pos="900"/>
              </w:tabs>
              <w:spacing w:line="360" w:lineRule="auto"/>
              <w:jc w:val="center"/>
              <w:rPr>
                <w:b/>
                <w:bCs/>
                <w:color w:val="000000" w:themeColor="text1"/>
              </w:rPr>
            </w:pPr>
            <w:r w:rsidRPr="00203106">
              <w:rPr>
                <w:b/>
                <w:color w:val="000000" w:themeColor="text1"/>
              </w:rPr>
              <w:t>KDO</w:t>
            </w:r>
          </w:p>
        </w:tc>
        <w:tc>
          <w:tcPr>
            <w:tcW w:w="1915" w:type="dxa"/>
            <w:tcBorders>
              <w:top w:val="single" w:sz="8" w:space="0" w:color="000000" w:themeColor="text1"/>
              <w:bottom w:val="single" w:sz="8" w:space="0" w:color="000000" w:themeColor="text1"/>
            </w:tcBorders>
            <w:shd w:val="clear" w:color="auto" w:fill="B8CCE4"/>
            <w:vAlign w:val="center"/>
          </w:tcPr>
          <w:p w:rsidR="007F719F" w:rsidRPr="00203106" w:rsidRDefault="007F719F" w:rsidP="007F719F">
            <w:pPr>
              <w:tabs>
                <w:tab w:val="left" w:pos="900"/>
              </w:tabs>
              <w:spacing w:line="360" w:lineRule="auto"/>
              <w:jc w:val="center"/>
              <w:rPr>
                <w:b/>
                <w:bCs/>
                <w:color w:val="000000" w:themeColor="text1"/>
              </w:rPr>
            </w:pPr>
            <w:r w:rsidRPr="00203106">
              <w:rPr>
                <w:b/>
                <w:bCs/>
                <w:color w:val="000000" w:themeColor="text1"/>
              </w:rPr>
              <w:t>Neu5Ac</w:t>
            </w:r>
          </w:p>
        </w:tc>
        <w:tc>
          <w:tcPr>
            <w:tcW w:w="1916" w:type="dxa"/>
            <w:tcBorders>
              <w:top w:val="single" w:sz="8" w:space="0" w:color="000000" w:themeColor="text1"/>
              <w:bottom w:val="single" w:sz="8" w:space="0" w:color="000000" w:themeColor="text1"/>
              <w:right w:val="single" w:sz="8" w:space="0" w:color="000000" w:themeColor="text1"/>
            </w:tcBorders>
            <w:shd w:val="clear" w:color="auto" w:fill="B8CCE4"/>
            <w:vAlign w:val="center"/>
          </w:tcPr>
          <w:p w:rsidR="007F719F" w:rsidRPr="00203106" w:rsidRDefault="00D32090" w:rsidP="007F719F">
            <w:pPr>
              <w:tabs>
                <w:tab w:val="left" w:pos="900"/>
              </w:tabs>
              <w:spacing w:line="360" w:lineRule="auto"/>
              <w:jc w:val="center"/>
              <w:rPr>
                <w:b/>
                <w:bCs/>
                <w:color w:val="000000" w:themeColor="text1"/>
              </w:rPr>
            </w:pPr>
            <w:r>
              <w:rPr>
                <w:b/>
                <w:bCs/>
                <w:color w:val="000000" w:themeColor="text1"/>
              </w:rPr>
              <w:t>34</w:t>
            </w:r>
          </w:p>
        </w:tc>
      </w:tr>
      <w:tr w:rsidR="007F719F" w:rsidRPr="00687D49" w:rsidTr="007F719F">
        <w:trPr>
          <w:jc w:val="center"/>
        </w:trPr>
        <w:tc>
          <w:tcPr>
            <w:tcW w:w="1915" w:type="dxa"/>
            <w:tcBorders>
              <w:top w:val="single" w:sz="8" w:space="0" w:color="auto"/>
              <w:left w:val="single" w:sz="8" w:space="0" w:color="000000" w:themeColor="text1"/>
              <w:bottom w:val="nil"/>
            </w:tcBorders>
            <w:vAlign w:val="center"/>
          </w:tcPr>
          <w:p w:rsidR="007F719F" w:rsidRPr="00203106" w:rsidRDefault="007F719F" w:rsidP="007F719F">
            <w:pPr>
              <w:tabs>
                <w:tab w:val="left" w:pos="900"/>
              </w:tabs>
              <w:spacing w:line="360" w:lineRule="auto"/>
              <w:jc w:val="center"/>
              <w:rPr>
                <w:b/>
                <w:bCs/>
                <w:color w:val="000000" w:themeColor="text1"/>
              </w:rPr>
            </w:pPr>
            <w:r w:rsidRPr="00203106">
              <w:rPr>
                <w:b/>
                <w:bCs/>
                <w:color w:val="000000" w:themeColor="text1"/>
              </w:rPr>
              <w:t>Difference in Peak Height</w:t>
            </w:r>
          </w:p>
        </w:tc>
        <w:tc>
          <w:tcPr>
            <w:tcW w:w="1915" w:type="dxa"/>
            <w:tcBorders>
              <w:top w:val="single" w:sz="8" w:space="0" w:color="000000" w:themeColor="text1"/>
              <w:bottom w:val="nil"/>
            </w:tcBorders>
            <w:vAlign w:val="center"/>
          </w:tcPr>
          <w:p w:rsidR="007F719F" w:rsidRPr="00203106" w:rsidRDefault="007F719F" w:rsidP="007F719F">
            <w:pPr>
              <w:tabs>
                <w:tab w:val="left" w:pos="900"/>
              </w:tabs>
              <w:spacing w:line="360" w:lineRule="auto"/>
              <w:jc w:val="center"/>
              <w:rPr>
                <w:bCs/>
                <w:color w:val="000000" w:themeColor="text1"/>
              </w:rPr>
            </w:pPr>
            <w:r w:rsidRPr="00203106">
              <w:rPr>
                <w:bCs/>
                <w:color w:val="000000" w:themeColor="text1"/>
              </w:rPr>
              <w:t>-16000 ± 32000</w:t>
            </w:r>
          </w:p>
        </w:tc>
        <w:tc>
          <w:tcPr>
            <w:tcW w:w="1915" w:type="dxa"/>
            <w:tcBorders>
              <w:top w:val="single" w:sz="8" w:space="0" w:color="000000" w:themeColor="text1"/>
              <w:bottom w:val="nil"/>
            </w:tcBorders>
            <w:vAlign w:val="center"/>
          </w:tcPr>
          <w:p w:rsidR="007F719F" w:rsidRPr="00203106" w:rsidRDefault="007F719F" w:rsidP="007F719F">
            <w:pPr>
              <w:tabs>
                <w:tab w:val="left" w:pos="900"/>
              </w:tabs>
              <w:spacing w:line="360" w:lineRule="auto"/>
              <w:jc w:val="center"/>
              <w:rPr>
                <w:bCs/>
                <w:color w:val="000000" w:themeColor="text1"/>
              </w:rPr>
            </w:pPr>
            <w:r w:rsidRPr="00203106">
              <w:rPr>
                <w:bCs/>
                <w:color w:val="000000" w:themeColor="text1"/>
              </w:rPr>
              <w:t>-329 ± 2200</w:t>
            </w:r>
          </w:p>
        </w:tc>
        <w:tc>
          <w:tcPr>
            <w:tcW w:w="1915" w:type="dxa"/>
            <w:tcBorders>
              <w:top w:val="single" w:sz="8" w:space="0" w:color="000000" w:themeColor="text1"/>
              <w:bottom w:val="nil"/>
            </w:tcBorders>
            <w:vAlign w:val="center"/>
          </w:tcPr>
          <w:p w:rsidR="007F719F" w:rsidRPr="00203106" w:rsidRDefault="007F719F" w:rsidP="007F719F">
            <w:pPr>
              <w:tabs>
                <w:tab w:val="left" w:pos="900"/>
              </w:tabs>
              <w:spacing w:line="360" w:lineRule="auto"/>
              <w:jc w:val="center"/>
              <w:rPr>
                <w:bCs/>
                <w:color w:val="000000" w:themeColor="text1"/>
              </w:rPr>
            </w:pPr>
            <w:r w:rsidRPr="00203106">
              <w:rPr>
                <w:bCs/>
                <w:color w:val="000000" w:themeColor="text1"/>
              </w:rPr>
              <w:t>13000 ± 12000</w:t>
            </w:r>
          </w:p>
        </w:tc>
        <w:tc>
          <w:tcPr>
            <w:tcW w:w="1916" w:type="dxa"/>
            <w:tcBorders>
              <w:top w:val="single" w:sz="8" w:space="0" w:color="000000" w:themeColor="text1"/>
              <w:bottom w:val="nil"/>
              <w:right w:val="single" w:sz="8" w:space="0" w:color="000000" w:themeColor="text1"/>
            </w:tcBorders>
            <w:vAlign w:val="center"/>
          </w:tcPr>
          <w:p w:rsidR="007F719F" w:rsidRPr="00203106" w:rsidRDefault="007F719F" w:rsidP="007F719F">
            <w:pPr>
              <w:tabs>
                <w:tab w:val="left" w:pos="900"/>
              </w:tabs>
              <w:spacing w:line="360" w:lineRule="auto"/>
              <w:jc w:val="center"/>
              <w:rPr>
                <w:bCs/>
                <w:color w:val="000000" w:themeColor="text1"/>
              </w:rPr>
            </w:pPr>
            <w:r w:rsidRPr="00203106">
              <w:rPr>
                <w:bCs/>
                <w:color w:val="000000" w:themeColor="text1"/>
              </w:rPr>
              <w:t>2600 ± 3500</w:t>
            </w:r>
          </w:p>
        </w:tc>
      </w:tr>
      <w:tr w:rsidR="007F719F" w:rsidRPr="00687D49" w:rsidTr="007F719F">
        <w:trPr>
          <w:jc w:val="center"/>
        </w:trPr>
        <w:tc>
          <w:tcPr>
            <w:tcW w:w="1915" w:type="dxa"/>
            <w:tcBorders>
              <w:top w:val="nil"/>
              <w:left w:val="single" w:sz="8" w:space="0" w:color="000000" w:themeColor="text1"/>
              <w:bottom w:val="single" w:sz="8" w:space="0" w:color="000000" w:themeColor="text1"/>
            </w:tcBorders>
            <w:shd w:val="clear" w:color="auto" w:fill="B8CCE4"/>
            <w:vAlign w:val="center"/>
          </w:tcPr>
          <w:p w:rsidR="007F719F" w:rsidRPr="00203106" w:rsidRDefault="007F719F" w:rsidP="007F719F">
            <w:pPr>
              <w:tabs>
                <w:tab w:val="left" w:pos="900"/>
              </w:tabs>
              <w:spacing w:line="360" w:lineRule="auto"/>
              <w:jc w:val="center"/>
              <w:rPr>
                <w:b/>
                <w:bCs/>
                <w:color w:val="000000" w:themeColor="text1"/>
              </w:rPr>
            </w:pPr>
            <w:r w:rsidRPr="00203106">
              <w:rPr>
                <w:b/>
                <w:bCs/>
                <w:color w:val="000000" w:themeColor="text1"/>
              </w:rPr>
              <w:t>Difference in % TAPA</w:t>
            </w:r>
          </w:p>
        </w:tc>
        <w:tc>
          <w:tcPr>
            <w:tcW w:w="1915" w:type="dxa"/>
            <w:tcBorders>
              <w:top w:val="nil"/>
              <w:bottom w:val="single" w:sz="8" w:space="0" w:color="000000" w:themeColor="text1"/>
            </w:tcBorders>
            <w:shd w:val="clear" w:color="auto" w:fill="B8CCE4"/>
            <w:vAlign w:val="center"/>
          </w:tcPr>
          <w:p w:rsidR="007F719F" w:rsidRPr="00203106" w:rsidRDefault="007F719F" w:rsidP="007F719F">
            <w:pPr>
              <w:tabs>
                <w:tab w:val="left" w:pos="900"/>
              </w:tabs>
              <w:spacing w:line="360" w:lineRule="auto"/>
              <w:jc w:val="center"/>
              <w:rPr>
                <w:bCs/>
                <w:color w:val="000000" w:themeColor="text1"/>
              </w:rPr>
            </w:pPr>
            <w:r w:rsidRPr="00203106">
              <w:rPr>
                <w:bCs/>
                <w:color w:val="000000" w:themeColor="text1"/>
              </w:rPr>
              <w:t>-21.69 ± 11.94</w:t>
            </w:r>
          </w:p>
        </w:tc>
        <w:tc>
          <w:tcPr>
            <w:tcW w:w="1915" w:type="dxa"/>
            <w:tcBorders>
              <w:top w:val="nil"/>
              <w:bottom w:val="single" w:sz="8" w:space="0" w:color="000000" w:themeColor="text1"/>
            </w:tcBorders>
            <w:shd w:val="clear" w:color="auto" w:fill="B8CCE4"/>
            <w:vAlign w:val="center"/>
          </w:tcPr>
          <w:p w:rsidR="007F719F" w:rsidRPr="00203106" w:rsidRDefault="007F719F" w:rsidP="007F719F">
            <w:pPr>
              <w:tabs>
                <w:tab w:val="left" w:pos="900"/>
              </w:tabs>
              <w:spacing w:line="360" w:lineRule="auto"/>
              <w:jc w:val="center"/>
              <w:rPr>
                <w:bCs/>
                <w:color w:val="000000" w:themeColor="text1"/>
              </w:rPr>
            </w:pPr>
            <w:r w:rsidRPr="00203106">
              <w:rPr>
                <w:bCs/>
                <w:color w:val="000000" w:themeColor="text1"/>
              </w:rPr>
              <w:t>-0.573 ± 4.63</w:t>
            </w:r>
          </w:p>
        </w:tc>
        <w:tc>
          <w:tcPr>
            <w:tcW w:w="1915" w:type="dxa"/>
            <w:tcBorders>
              <w:top w:val="nil"/>
              <w:bottom w:val="single" w:sz="8" w:space="0" w:color="000000" w:themeColor="text1"/>
            </w:tcBorders>
            <w:shd w:val="clear" w:color="auto" w:fill="B8CCE4"/>
            <w:vAlign w:val="center"/>
          </w:tcPr>
          <w:p w:rsidR="007F719F" w:rsidRPr="00203106" w:rsidRDefault="007F719F" w:rsidP="007F719F">
            <w:pPr>
              <w:tabs>
                <w:tab w:val="left" w:pos="900"/>
              </w:tabs>
              <w:spacing w:line="360" w:lineRule="auto"/>
              <w:jc w:val="center"/>
              <w:rPr>
                <w:bCs/>
                <w:color w:val="000000" w:themeColor="text1"/>
              </w:rPr>
            </w:pPr>
            <w:r w:rsidRPr="00203106">
              <w:rPr>
                <w:bCs/>
                <w:color w:val="000000" w:themeColor="text1"/>
              </w:rPr>
              <w:t>19.52 ± 6.83</w:t>
            </w:r>
          </w:p>
        </w:tc>
        <w:tc>
          <w:tcPr>
            <w:tcW w:w="1916" w:type="dxa"/>
            <w:tcBorders>
              <w:top w:val="nil"/>
              <w:bottom w:val="single" w:sz="8" w:space="0" w:color="000000" w:themeColor="text1"/>
              <w:right w:val="single" w:sz="8" w:space="0" w:color="000000" w:themeColor="text1"/>
            </w:tcBorders>
            <w:shd w:val="clear" w:color="auto" w:fill="B8CCE4"/>
            <w:vAlign w:val="center"/>
          </w:tcPr>
          <w:p w:rsidR="007F719F" w:rsidRPr="00203106" w:rsidRDefault="007F719F" w:rsidP="007F719F">
            <w:pPr>
              <w:tabs>
                <w:tab w:val="left" w:pos="900"/>
              </w:tabs>
              <w:spacing w:line="360" w:lineRule="auto"/>
              <w:jc w:val="center"/>
              <w:rPr>
                <w:bCs/>
                <w:color w:val="000000" w:themeColor="text1"/>
              </w:rPr>
            </w:pPr>
            <w:r w:rsidRPr="00203106">
              <w:rPr>
                <w:bCs/>
                <w:color w:val="000000" w:themeColor="text1"/>
              </w:rPr>
              <w:t>2.74 ± 1.30</w:t>
            </w:r>
          </w:p>
        </w:tc>
      </w:tr>
    </w:tbl>
    <w:p w:rsidR="007F719F" w:rsidRDefault="007F719F" w:rsidP="007F719F">
      <w:pPr>
        <w:tabs>
          <w:tab w:val="left" w:pos="900"/>
        </w:tabs>
        <w:spacing w:before="240" w:line="360" w:lineRule="auto"/>
        <w:jc w:val="center"/>
        <w:rPr>
          <w:bCs/>
        </w:rPr>
      </w:pPr>
      <w:r w:rsidRPr="00E14203">
        <w:rPr>
          <w:b/>
          <w:bCs/>
        </w:rPr>
        <w:t>T</w:t>
      </w:r>
      <w:r w:rsidR="00507694">
        <w:rPr>
          <w:b/>
          <w:bCs/>
        </w:rPr>
        <w:t>able 39</w:t>
      </w:r>
      <w:r>
        <w:rPr>
          <w:b/>
          <w:bCs/>
        </w:rPr>
        <w:t xml:space="preserve">. </w:t>
      </w:r>
      <w:r w:rsidRPr="00092F3C">
        <w:rPr>
          <w:bCs/>
        </w:rPr>
        <w:t>Difference in</w:t>
      </w:r>
      <w:r>
        <w:rPr>
          <w:b/>
          <w:bCs/>
        </w:rPr>
        <w:t xml:space="preserve"> </w:t>
      </w:r>
      <w:r w:rsidR="00507694">
        <w:rPr>
          <w:bCs/>
        </w:rPr>
        <w:t>p</w:t>
      </w:r>
      <w:r w:rsidRPr="00092F3C">
        <w:rPr>
          <w:bCs/>
        </w:rPr>
        <w:t xml:space="preserve">eak </w:t>
      </w:r>
      <w:r w:rsidR="00507694">
        <w:rPr>
          <w:bCs/>
        </w:rPr>
        <w:t>h</w:t>
      </w:r>
      <w:r w:rsidRPr="00092F3C">
        <w:rPr>
          <w:bCs/>
        </w:rPr>
        <w:t>eight</w:t>
      </w:r>
      <w:r>
        <w:rPr>
          <w:b/>
          <w:bCs/>
        </w:rPr>
        <w:t xml:space="preserve"> </w:t>
      </w:r>
      <w:r>
        <w:rPr>
          <w:bCs/>
        </w:rPr>
        <w:t>and</w:t>
      </w:r>
      <w:r>
        <w:rPr>
          <w:b/>
          <w:bCs/>
        </w:rPr>
        <w:t xml:space="preserve"> </w:t>
      </w:r>
      <w:r w:rsidRPr="00E14203">
        <w:rPr>
          <w:bCs/>
        </w:rPr>
        <w:t>% TAPA results</w:t>
      </w:r>
      <w:r>
        <w:rPr>
          <w:b/>
          <w:bCs/>
        </w:rPr>
        <w:t xml:space="preserve"> </w:t>
      </w:r>
      <w:r w:rsidRPr="00E14203">
        <w:rPr>
          <w:bCs/>
        </w:rPr>
        <w:t xml:space="preserve">for a DCL containing </w:t>
      </w:r>
      <w:r w:rsidRPr="00203106">
        <w:rPr>
          <w:b/>
          <w:bCs/>
        </w:rPr>
        <w:t>ManNAc</w:t>
      </w:r>
      <w:r>
        <w:rPr>
          <w:bCs/>
        </w:rPr>
        <w:t xml:space="preserve">, </w:t>
      </w:r>
      <w:r w:rsidR="00F157DB" w:rsidRPr="00F157DB">
        <w:rPr>
          <w:b/>
          <w:bCs/>
          <w:smallCaps/>
        </w:rPr>
        <w:t>d-</w:t>
      </w:r>
      <w:r w:rsidRPr="00203106">
        <w:rPr>
          <w:b/>
          <w:bCs/>
        </w:rPr>
        <w:t>mannose</w:t>
      </w:r>
      <w:r>
        <w:rPr>
          <w:bCs/>
        </w:rPr>
        <w:t xml:space="preserve">, </w:t>
      </w:r>
      <w:r w:rsidR="00F157DB" w:rsidRPr="00F157DB">
        <w:rPr>
          <w:b/>
          <w:bCs/>
          <w:smallCaps/>
        </w:rPr>
        <w:t>d-</w:t>
      </w:r>
      <w:r w:rsidRPr="00203106">
        <w:rPr>
          <w:b/>
          <w:bCs/>
        </w:rPr>
        <w:t>lyxose</w:t>
      </w:r>
      <w:r>
        <w:rPr>
          <w:bCs/>
        </w:rPr>
        <w:t xml:space="preserve"> and</w:t>
      </w:r>
      <w:r w:rsidRPr="00092F3C">
        <w:rPr>
          <w:bCs/>
        </w:rPr>
        <w:t xml:space="preserve"> </w:t>
      </w:r>
      <w:r w:rsidRPr="00203106">
        <w:rPr>
          <w:b/>
          <w:bCs/>
        </w:rPr>
        <w:t>8</w:t>
      </w:r>
      <w:r>
        <w:rPr>
          <w:bCs/>
        </w:rPr>
        <w:t>.</w:t>
      </w:r>
    </w:p>
    <w:p w:rsidR="007F719F" w:rsidRDefault="007F719F" w:rsidP="007F719F">
      <w:pPr>
        <w:tabs>
          <w:tab w:val="left" w:pos="900"/>
        </w:tabs>
        <w:spacing w:line="360" w:lineRule="auto"/>
        <w:jc w:val="both"/>
        <w:rPr>
          <w:bCs/>
        </w:rPr>
      </w:pPr>
    </w:p>
    <w:p w:rsidR="007F719F" w:rsidRDefault="007F719F" w:rsidP="007F719F">
      <w:pPr>
        <w:tabs>
          <w:tab w:val="left" w:pos="900"/>
        </w:tabs>
        <w:spacing w:line="360" w:lineRule="auto"/>
        <w:jc w:val="both"/>
        <w:rPr>
          <w:bCs/>
        </w:rPr>
      </w:pPr>
      <w:r>
        <w:rPr>
          <w:bCs/>
        </w:rPr>
        <w:t xml:space="preserve">It was decided to analyse a DCL over time using the same DCL as above to see if the DCL changes with increasing time. In this DCL, the total concentration of DCL members was adjusted such that the final DCL concentration was 20 mM, the maximum concentration that can be applied to the SEC columns. The amount of WGA was also increased in the DCL to 2.4 mg (0.033 </w:t>
      </w:r>
      <w:r>
        <w:t>μmol) in order to further increase the effect of the WGA in the DCL.</w:t>
      </w:r>
      <w:r>
        <w:rPr>
          <w:bCs/>
        </w:rPr>
        <w:t xml:space="preserve"> It was thought that the differences in % TAPA might become greater over time if equilibrium had not been reached after 24 hours. The results of this experiment can be seen in </w:t>
      </w:r>
      <w:r>
        <w:rPr>
          <w:b/>
          <w:bCs/>
        </w:rPr>
        <w:t>T</w:t>
      </w:r>
      <w:r w:rsidRPr="0035227C">
        <w:rPr>
          <w:b/>
          <w:bCs/>
        </w:rPr>
        <w:t xml:space="preserve">able </w:t>
      </w:r>
      <w:r w:rsidR="00206424">
        <w:rPr>
          <w:b/>
          <w:bCs/>
        </w:rPr>
        <w:t>40</w:t>
      </w:r>
      <w:r>
        <w:rPr>
          <w:bCs/>
        </w:rPr>
        <w:t xml:space="preserve">. Results for the 24 hour and 48 hour time periods show similar results as were seen in previous experiments with </w:t>
      </w:r>
      <w:r w:rsidRPr="00203106">
        <w:rPr>
          <w:b/>
          <w:bCs/>
        </w:rPr>
        <w:t>Neu5Ac</w:t>
      </w:r>
      <w:r>
        <w:rPr>
          <w:bCs/>
        </w:rPr>
        <w:t xml:space="preserve"> the strongest binder with the highest difference in % TAPA in the DCL followed by </w:t>
      </w:r>
      <w:r w:rsidRPr="00203106">
        <w:rPr>
          <w:b/>
          <w:bCs/>
        </w:rPr>
        <w:t>34</w:t>
      </w:r>
      <w:r>
        <w:rPr>
          <w:bCs/>
        </w:rPr>
        <w:t xml:space="preserve">. Once again, there appears to be quite a large difference in % TAPA between </w:t>
      </w:r>
      <w:r w:rsidRPr="00203106">
        <w:rPr>
          <w:b/>
          <w:bCs/>
        </w:rPr>
        <w:t>Neu5Ac</w:t>
      </w:r>
      <w:r>
        <w:rPr>
          <w:bCs/>
        </w:rPr>
        <w:t xml:space="preserve"> and </w:t>
      </w:r>
      <w:r w:rsidRPr="00203106">
        <w:rPr>
          <w:b/>
          <w:bCs/>
        </w:rPr>
        <w:t>34</w:t>
      </w:r>
      <w:r>
        <w:rPr>
          <w:bCs/>
        </w:rPr>
        <w:t xml:space="preserve">, suggesting that the extra functionality of </w:t>
      </w:r>
      <w:r w:rsidRPr="00203106">
        <w:rPr>
          <w:b/>
          <w:bCs/>
        </w:rPr>
        <w:t>34</w:t>
      </w:r>
      <w:r>
        <w:rPr>
          <w:bCs/>
        </w:rPr>
        <w:t xml:space="preserve"> is hindering binding to WGA. Of the other DCL components, the </w:t>
      </w:r>
      <w:r w:rsidRPr="00203106">
        <w:rPr>
          <w:b/>
        </w:rPr>
        <w:t xml:space="preserve">KDN </w:t>
      </w:r>
      <w:r>
        <w:rPr>
          <w:bCs/>
        </w:rPr>
        <w:t xml:space="preserve">consistently has the lowest difference in % TAPA. After 120 hours it appears that </w:t>
      </w:r>
      <w:r w:rsidRPr="004358DD">
        <w:rPr>
          <w:b/>
          <w:bCs/>
        </w:rPr>
        <w:t>34</w:t>
      </w:r>
      <w:r>
        <w:rPr>
          <w:bCs/>
        </w:rPr>
        <w:t xml:space="preserve"> has started to show stronger binding to WGA than the </w:t>
      </w:r>
      <w:r w:rsidRPr="004358DD">
        <w:rPr>
          <w:b/>
          <w:bCs/>
        </w:rPr>
        <w:t>Neu5Ac</w:t>
      </w:r>
      <w:r>
        <w:rPr>
          <w:bCs/>
        </w:rPr>
        <w:t xml:space="preserve"> DCL member. This may be an anomalous result, or it may be that </w:t>
      </w:r>
      <w:r w:rsidRPr="004358DD">
        <w:rPr>
          <w:b/>
          <w:bCs/>
        </w:rPr>
        <w:t>34</w:t>
      </w:r>
      <w:r>
        <w:rPr>
          <w:bCs/>
        </w:rPr>
        <w:t xml:space="preserve"> is a more specific binder which takes more time to bind to the WGA, but once bound has a slower off rate than </w:t>
      </w:r>
      <w:r w:rsidRPr="004358DD">
        <w:rPr>
          <w:b/>
          <w:bCs/>
        </w:rPr>
        <w:t>Neu5Ac</w:t>
      </w:r>
      <w:r>
        <w:rPr>
          <w:bCs/>
        </w:rPr>
        <w:t>. After 144 hours, results seem highly variable suggesting that the proteins in the DCL may have started to denature.</w:t>
      </w:r>
    </w:p>
    <w:p w:rsidR="007F719F" w:rsidRDefault="007F719F" w:rsidP="007F719F">
      <w:pPr>
        <w:tabs>
          <w:tab w:val="left" w:pos="900"/>
        </w:tabs>
        <w:spacing w:line="360" w:lineRule="auto"/>
        <w:jc w:val="both"/>
        <w:rPr>
          <w:bCs/>
        </w:rPr>
      </w:pPr>
    </w:p>
    <w:tbl>
      <w:tblPr>
        <w:tblW w:w="0" w:type="auto"/>
        <w:jc w:val="center"/>
        <w:tblInd w:w="2" w:type="dxa"/>
        <w:tblBorders>
          <w:top w:val="single" w:sz="8" w:space="0" w:color="4F81BD"/>
          <w:bottom w:val="single" w:sz="8" w:space="0" w:color="4F81BD"/>
        </w:tblBorders>
        <w:tblLook w:val="00A0" w:firstRow="1" w:lastRow="0" w:firstColumn="1" w:lastColumn="0" w:noHBand="0" w:noVBand="0"/>
      </w:tblPr>
      <w:tblGrid>
        <w:gridCol w:w="1841"/>
        <w:gridCol w:w="1844"/>
        <w:gridCol w:w="1845"/>
        <w:gridCol w:w="1864"/>
        <w:gridCol w:w="1846"/>
      </w:tblGrid>
      <w:tr w:rsidR="007F719F" w:rsidRPr="00B51EF1" w:rsidTr="007F719F">
        <w:trPr>
          <w:jc w:val="center"/>
        </w:trPr>
        <w:tc>
          <w:tcPr>
            <w:tcW w:w="1914" w:type="dxa"/>
            <w:tcBorders>
              <w:top w:val="single" w:sz="8" w:space="0" w:color="auto"/>
              <w:left w:val="single" w:sz="8" w:space="0" w:color="auto"/>
              <w:bottom w:val="single" w:sz="8" w:space="0" w:color="auto"/>
            </w:tcBorders>
            <w:shd w:val="clear" w:color="auto" w:fill="B8CCE4"/>
            <w:vAlign w:val="center"/>
          </w:tcPr>
          <w:p w:rsidR="007F719F" w:rsidRPr="004358DD" w:rsidRDefault="007F719F" w:rsidP="007F719F">
            <w:pPr>
              <w:tabs>
                <w:tab w:val="left" w:pos="900"/>
              </w:tabs>
              <w:spacing w:line="360" w:lineRule="auto"/>
              <w:jc w:val="center"/>
              <w:rPr>
                <w:b/>
                <w:bCs/>
                <w:color w:val="000000" w:themeColor="text1"/>
              </w:rPr>
            </w:pPr>
            <w:r w:rsidRPr="004358DD">
              <w:rPr>
                <w:b/>
                <w:bCs/>
                <w:color w:val="000000" w:themeColor="text1"/>
              </w:rPr>
              <w:t>Time</w:t>
            </w:r>
          </w:p>
        </w:tc>
        <w:tc>
          <w:tcPr>
            <w:tcW w:w="1914" w:type="dxa"/>
            <w:tcBorders>
              <w:top w:val="single" w:sz="8" w:space="0" w:color="auto"/>
              <w:bottom w:val="single" w:sz="8" w:space="0" w:color="auto"/>
            </w:tcBorders>
            <w:shd w:val="clear" w:color="auto" w:fill="B8CCE4"/>
            <w:vAlign w:val="center"/>
          </w:tcPr>
          <w:p w:rsidR="007F719F" w:rsidRPr="004358DD" w:rsidRDefault="007F719F" w:rsidP="007F719F">
            <w:pPr>
              <w:tabs>
                <w:tab w:val="left" w:pos="900"/>
              </w:tabs>
              <w:spacing w:line="360" w:lineRule="auto"/>
              <w:jc w:val="center"/>
              <w:rPr>
                <w:b/>
                <w:bCs/>
                <w:color w:val="000000" w:themeColor="text1"/>
              </w:rPr>
            </w:pPr>
            <w:r w:rsidRPr="004358DD">
              <w:rPr>
                <w:b/>
                <w:color w:val="000000" w:themeColor="text1"/>
              </w:rPr>
              <w:t>KDN</w:t>
            </w:r>
          </w:p>
        </w:tc>
        <w:tc>
          <w:tcPr>
            <w:tcW w:w="1915" w:type="dxa"/>
            <w:tcBorders>
              <w:top w:val="single" w:sz="8" w:space="0" w:color="auto"/>
              <w:bottom w:val="single" w:sz="8" w:space="0" w:color="auto"/>
            </w:tcBorders>
            <w:shd w:val="clear" w:color="auto" w:fill="B8CCE4"/>
            <w:vAlign w:val="center"/>
          </w:tcPr>
          <w:p w:rsidR="007F719F" w:rsidRPr="004358DD" w:rsidRDefault="007F719F" w:rsidP="007F719F">
            <w:pPr>
              <w:tabs>
                <w:tab w:val="left" w:pos="900"/>
              </w:tabs>
              <w:spacing w:line="360" w:lineRule="auto"/>
              <w:jc w:val="center"/>
              <w:rPr>
                <w:b/>
                <w:bCs/>
                <w:color w:val="000000" w:themeColor="text1"/>
              </w:rPr>
            </w:pPr>
            <w:r w:rsidRPr="004358DD">
              <w:rPr>
                <w:b/>
                <w:color w:val="000000" w:themeColor="text1"/>
              </w:rPr>
              <w:t>KDO</w:t>
            </w:r>
          </w:p>
        </w:tc>
        <w:tc>
          <w:tcPr>
            <w:tcW w:w="1915" w:type="dxa"/>
            <w:tcBorders>
              <w:top w:val="single" w:sz="8" w:space="0" w:color="auto"/>
              <w:bottom w:val="single" w:sz="8" w:space="0" w:color="auto"/>
            </w:tcBorders>
            <w:shd w:val="clear" w:color="auto" w:fill="B8CCE4"/>
            <w:vAlign w:val="center"/>
          </w:tcPr>
          <w:p w:rsidR="007F719F" w:rsidRPr="004358DD" w:rsidRDefault="007F719F" w:rsidP="007F719F">
            <w:pPr>
              <w:tabs>
                <w:tab w:val="left" w:pos="900"/>
              </w:tabs>
              <w:spacing w:line="360" w:lineRule="auto"/>
              <w:jc w:val="center"/>
              <w:rPr>
                <w:b/>
                <w:bCs/>
                <w:color w:val="000000" w:themeColor="text1"/>
              </w:rPr>
            </w:pPr>
            <w:r w:rsidRPr="004358DD">
              <w:rPr>
                <w:b/>
                <w:bCs/>
                <w:color w:val="000000" w:themeColor="text1"/>
              </w:rPr>
              <w:t>Neu5Ac</w:t>
            </w:r>
          </w:p>
        </w:tc>
        <w:tc>
          <w:tcPr>
            <w:tcW w:w="1916" w:type="dxa"/>
            <w:tcBorders>
              <w:top w:val="single" w:sz="8" w:space="0" w:color="auto"/>
              <w:bottom w:val="single" w:sz="8" w:space="0" w:color="auto"/>
              <w:right w:val="single" w:sz="8" w:space="0" w:color="auto"/>
            </w:tcBorders>
            <w:shd w:val="clear" w:color="auto" w:fill="B8CCE4"/>
            <w:vAlign w:val="center"/>
          </w:tcPr>
          <w:p w:rsidR="007F719F" w:rsidRPr="004358DD" w:rsidRDefault="00B96D16" w:rsidP="007F719F">
            <w:pPr>
              <w:tabs>
                <w:tab w:val="left" w:pos="900"/>
              </w:tabs>
              <w:spacing w:line="360" w:lineRule="auto"/>
              <w:jc w:val="center"/>
              <w:rPr>
                <w:b/>
                <w:bCs/>
                <w:color w:val="000000" w:themeColor="text1"/>
              </w:rPr>
            </w:pPr>
            <w:r>
              <w:rPr>
                <w:b/>
                <w:bCs/>
                <w:color w:val="000000" w:themeColor="text1"/>
              </w:rPr>
              <w:t>34</w:t>
            </w:r>
          </w:p>
        </w:tc>
      </w:tr>
      <w:tr w:rsidR="007F719F" w:rsidRPr="00B51EF1" w:rsidTr="007F719F">
        <w:trPr>
          <w:jc w:val="center"/>
        </w:trPr>
        <w:tc>
          <w:tcPr>
            <w:tcW w:w="1914" w:type="dxa"/>
            <w:tcBorders>
              <w:top w:val="single" w:sz="8" w:space="0" w:color="auto"/>
              <w:left w:val="single" w:sz="8" w:space="0" w:color="auto"/>
              <w:bottom w:val="nil"/>
            </w:tcBorders>
            <w:vAlign w:val="center"/>
          </w:tcPr>
          <w:p w:rsidR="007F719F" w:rsidRPr="004358DD" w:rsidRDefault="007F719F" w:rsidP="007F719F">
            <w:pPr>
              <w:tabs>
                <w:tab w:val="left" w:pos="900"/>
              </w:tabs>
              <w:spacing w:line="360" w:lineRule="auto"/>
              <w:jc w:val="center"/>
              <w:rPr>
                <w:b/>
                <w:bCs/>
                <w:color w:val="000000" w:themeColor="text1"/>
              </w:rPr>
            </w:pPr>
            <w:r w:rsidRPr="004358DD">
              <w:rPr>
                <w:b/>
                <w:bCs/>
                <w:color w:val="000000" w:themeColor="text1"/>
              </w:rPr>
              <w:t>24</w:t>
            </w:r>
          </w:p>
        </w:tc>
        <w:tc>
          <w:tcPr>
            <w:tcW w:w="1914" w:type="dxa"/>
            <w:tcBorders>
              <w:top w:val="single" w:sz="8" w:space="0" w:color="auto"/>
              <w:bottom w:val="nil"/>
            </w:tcBorders>
            <w:vAlign w:val="center"/>
          </w:tcPr>
          <w:p w:rsidR="007F719F" w:rsidRPr="004358DD" w:rsidRDefault="007F719F" w:rsidP="007F719F">
            <w:pPr>
              <w:tabs>
                <w:tab w:val="left" w:pos="900"/>
              </w:tabs>
              <w:spacing w:line="360" w:lineRule="auto"/>
              <w:jc w:val="center"/>
              <w:rPr>
                <w:bCs/>
                <w:color w:val="000000" w:themeColor="text1"/>
              </w:rPr>
            </w:pPr>
            <w:r w:rsidRPr="004358DD">
              <w:rPr>
                <w:bCs/>
                <w:color w:val="000000" w:themeColor="text1"/>
              </w:rPr>
              <w:t>-20.80 ± 17.84</w:t>
            </w:r>
          </w:p>
        </w:tc>
        <w:tc>
          <w:tcPr>
            <w:tcW w:w="1915" w:type="dxa"/>
            <w:tcBorders>
              <w:top w:val="single" w:sz="8" w:space="0" w:color="auto"/>
              <w:bottom w:val="nil"/>
            </w:tcBorders>
            <w:vAlign w:val="center"/>
          </w:tcPr>
          <w:p w:rsidR="007F719F" w:rsidRPr="004358DD" w:rsidRDefault="007F719F" w:rsidP="007F719F">
            <w:pPr>
              <w:tabs>
                <w:tab w:val="left" w:pos="900"/>
              </w:tabs>
              <w:spacing w:line="360" w:lineRule="auto"/>
              <w:jc w:val="center"/>
              <w:rPr>
                <w:bCs/>
                <w:color w:val="000000" w:themeColor="text1"/>
              </w:rPr>
            </w:pPr>
            <w:r w:rsidRPr="004358DD">
              <w:rPr>
                <w:bCs/>
                <w:color w:val="000000" w:themeColor="text1"/>
              </w:rPr>
              <w:t>-8.13 ± 1.04</w:t>
            </w:r>
          </w:p>
        </w:tc>
        <w:tc>
          <w:tcPr>
            <w:tcW w:w="1915" w:type="dxa"/>
            <w:tcBorders>
              <w:top w:val="single" w:sz="8" w:space="0" w:color="auto"/>
              <w:bottom w:val="nil"/>
            </w:tcBorders>
            <w:vAlign w:val="center"/>
          </w:tcPr>
          <w:p w:rsidR="007F719F" w:rsidRPr="004358DD" w:rsidRDefault="007F719F" w:rsidP="007F719F">
            <w:pPr>
              <w:tabs>
                <w:tab w:val="left" w:pos="900"/>
              </w:tabs>
              <w:spacing w:line="360" w:lineRule="auto"/>
              <w:jc w:val="center"/>
              <w:rPr>
                <w:bCs/>
                <w:color w:val="000000" w:themeColor="text1"/>
              </w:rPr>
            </w:pPr>
            <w:r w:rsidRPr="004358DD">
              <w:rPr>
                <w:bCs/>
                <w:color w:val="000000" w:themeColor="text1"/>
              </w:rPr>
              <w:t>33.79 ± 25.74</w:t>
            </w:r>
          </w:p>
        </w:tc>
        <w:tc>
          <w:tcPr>
            <w:tcW w:w="1916" w:type="dxa"/>
            <w:tcBorders>
              <w:top w:val="single" w:sz="8" w:space="0" w:color="auto"/>
              <w:bottom w:val="nil"/>
              <w:right w:val="single" w:sz="8" w:space="0" w:color="auto"/>
            </w:tcBorders>
            <w:vAlign w:val="center"/>
          </w:tcPr>
          <w:p w:rsidR="007F719F" w:rsidRPr="004358DD" w:rsidRDefault="007F719F" w:rsidP="007F719F">
            <w:pPr>
              <w:tabs>
                <w:tab w:val="left" w:pos="900"/>
              </w:tabs>
              <w:spacing w:line="360" w:lineRule="auto"/>
              <w:jc w:val="center"/>
              <w:rPr>
                <w:bCs/>
                <w:color w:val="000000" w:themeColor="text1"/>
              </w:rPr>
            </w:pPr>
            <w:r w:rsidRPr="004358DD">
              <w:rPr>
                <w:bCs/>
                <w:color w:val="000000" w:themeColor="text1"/>
              </w:rPr>
              <w:t>-4.85 ± 8.94</w:t>
            </w:r>
          </w:p>
        </w:tc>
      </w:tr>
      <w:tr w:rsidR="007F719F" w:rsidRPr="00B51EF1" w:rsidTr="007F719F">
        <w:trPr>
          <w:jc w:val="center"/>
        </w:trPr>
        <w:tc>
          <w:tcPr>
            <w:tcW w:w="1914" w:type="dxa"/>
            <w:tcBorders>
              <w:top w:val="nil"/>
              <w:left w:val="single" w:sz="8" w:space="0" w:color="auto"/>
              <w:bottom w:val="nil"/>
            </w:tcBorders>
            <w:shd w:val="clear" w:color="auto" w:fill="B8CCE4"/>
            <w:vAlign w:val="center"/>
          </w:tcPr>
          <w:p w:rsidR="007F719F" w:rsidRPr="004358DD" w:rsidRDefault="007F719F" w:rsidP="007F719F">
            <w:pPr>
              <w:tabs>
                <w:tab w:val="left" w:pos="900"/>
              </w:tabs>
              <w:spacing w:line="360" w:lineRule="auto"/>
              <w:jc w:val="center"/>
              <w:rPr>
                <w:b/>
                <w:bCs/>
                <w:color w:val="000000" w:themeColor="text1"/>
              </w:rPr>
            </w:pPr>
            <w:r w:rsidRPr="004358DD">
              <w:rPr>
                <w:b/>
                <w:bCs/>
                <w:color w:val="000000" w:themeColor="text1"/>
              </w:rPr>
              <w:t>48</w:t>
            </w:r>
          </w:p>
        </w:tc>
        <w:tc>
          <w:tcPr>
            <w:tcW w:w="1914" w:type="dxa"/>
            <w:tcBorders>
              <w:top w:val="nil"/>
              <w:bottom w:val="nil"/>
            </w:tcBorders>
            <w:shd w:val="clear" w:color="auto" w:fill="B8CCE4"/>
            <w:vAlign w:val="center"/>
          </w:tcPr>
          <w:p w:rsidR="007F719F" w:rsidRPr="004358DD" w:rsidRDefault="007F719F" w:rsidP="007F719F">
            <w:pPr>
              <w:jc w:val="center"/>
              <w:rPr>
                <w:color w:val="000000" w:themeColor="text1"/>
              </w:rPr>
            </w:pPr>
            <w:r w:rsidRPr="004358DD">
              <w:rPr>
                <w:color w:val="000000" w:themeColor="text1"/>
              </w:rPr>
              <w:t xml:space="preserve">-11.28 </w:t>
            </w:r>
            <w:r w:rsidRPr="004358DD">
              <w:rPr>
                <w:bCs/>
                <w:color w:val="000000" w:themeColor="text1"/>
              </w:rPr>
              <w:t>± 7.41</w:t>
            </w:r>
          </w:p>
        </w:tc>
        <w:tc>
          <w:tcPr>
            <w:tcW w:w="1915" w:type="dxa"/>
            <w:tcBorders>
              <w:top w:val="nil"/>
              <w:bottom w:val="nil"/>
            </w:tcBorders>
            <w:shd w:val="clear" w:color="auto" w:fill="B8CCE4"/>
            <w:vAlign w:val="center"/>
          </w:tcPr>
          <w:p w:rsidR="007F719F" w:rsidRPr="004358DD" w:rsidRDefault="007F719F" w:rsidP="007F719F">
            <w:pPr>
              <w:jc w:val="center"/>
              <w:rPr>
                <w:color w:val="000000" w:themeColor="text1"/>
              </w:rPr>
            </w:pPr>
            <w:r w:rsidRPr="004358DD">
              <w:rPr>
                <w:color w:val="000000" w:themeColor="text1"/>
              </w:rPr>
              <w:t xml:space="preserve">-6.13 </w:t>
            </w:r>
            <w:r w:rsidRPr="004358DD">
              <w:rPr>
                <w:bCs/>
                <w:color w:val="000000" w:themeColor="text1"/>
              </w:rPr>
              <w:t>± 0.818</w:t>
            </w:r>
          </w:p>
        </w:tc>
        <w:tc>
          <w:tcPr>
            <w:tcW w:w="1915" w:type="dxa"/>
            <w:tcBorders>
              <w:top w:val="nil"/>
              <w:bottom w:val="nil"/>
            </w:tcBorders>
            <w:shd w:val="clear" w:color="auto" w:fill="B8CCE4"/>
            <w:vAlign w:val="center"/>
          </w:tcPr>
          <w:p w:rsidR="007F719F" w:rsidRPr="004358DD" w:rsidRDefault="007F719F" w:rsidP="007F719F">
            <w:pPr>
              <w:jc w:val="center"/>
              <w:rPr>
                <w:color w:val="000000" w:themeColor="text1"/>
              </w:rPr>
            </w:pPr>
            <w:r w:rsidRPr="004358DD">
              <w:rPr>
                <w:color w:val="000000" w:themeColor="text1"/>
              </w:rPr>
              <w:t xml:space="preserve">14.32 </w:t>
            </w:r>
            <w:r w:rsidRPr="004358DD">
              <w:rPr>
                <w:bCs/>
                <w:color w:val="000000" w:themeColor="text1"/>
              </w:rPr>
              <w:t>± 7.10</w:t>
            </w:r>
          </w:p>
        </w:tc>
        <w:tc>
          <w:tcPr>
            <w:tcW w:w="1916" w:type="dxa"/>
            <w:tcBorders>
              <w:top w:val="nil"/>
              <w:bottom w:val="nil"/>
              <w:right w:val="single" w:sz="8" w:space="0" w:color="auto"/>
            </w:tcBorders>
            <w:shd w:val="clear" w:color="auto" w:fill="B8CCE4"/>
            <w:vAlign w:val="center"/>
          </w:tcPr>
          <w:p w:rsidR="007F719F" w:rsidRPr="004358DD" w:rsidRDefault="007F719F" w:rsidP="007F719F">
            <w:pPr>
              <w:jc w:val="center"/>
              <w:rPr>
                <w:color w:val="000000" w:themeColor="text1"/>
              </w:rPr>
            </w:pPr>
            <w:r w:rsidRPr="004358DD">
              <w:rPr>
                <w:color w:val="000000" w:themeColor="text1"/>
              </w:rPr>
              <w:t xml:space="preserve">3.09 </w:t>
            </w:r>
            <w:r w:rsidRPr="004358DD">
              <w:rPr>
                <w:bCs/>
                <w:color w:val="000000" w:themeColor="text1"/>
              </w:rPr>
              <w:t>± 1.13</w:t>
            </w:r>
          </w:p>
        </w:tc>
      </w:tr>
      <w:tr w:rsidR="007F719F" w:rsidRPr="00B51EF1" w:rsidTr="007F719F">
        <w:trPr>
          <w:jc w:val="center"/>
        </w:trPr>
        <w:tc>
          <w:tcPr>
            <w:tcW w:w="1914" w:type="dxa"/>
            <w:tcBorders>
              <w:top w:val="nil"/>
              <w:left w:val="single" w:sz="8" w:space="0" w:color="auto"/>
              <w:bottom w:val="nil"/>
            </w:tcBorders>
            <w:vAlign w:val="center"/>
          </w:tcPr>
          <w:p w:rsidR="007F719F" w:rsidRPr="004358DD" w:rsidRDefault="007F719F" w:rsidP="007F719F">
            <w:pPr>
              <w:tabs>
                <w:tab w:val="left" w:pos="900"/>
              </w:tabs>
              <w:spacing w:line="360" w:lineRule="auto"/>
              <w:jc w:val="center"/>
              <w:rPr>
                <w:b/>
                <w:bCs/>
                <w:color w:val="000000" w:themeColor="text1"/>
              </w:rPr>
            </w:pPr>
            <w:r w:rsidRPr="004358DD">
              <w:rPr>
                <w:b/>
                <w:bCs/>
                <w:color w:val="000000" w:themeColor="text1"/>
              </w:rPr>
              <w:t>120</w:t>
            </w:r>
          </w:p>
        </w:tc>
        <w:tc>
          <w:tcPr>
            <w:tcW w:w="1914" w:type="dxa"/>
            <w:tcBorders>
              <w:top w:val="nil"/>
              <w:bottom w:val="nil"/>
            </w:tcBorders>
            <w:vAlign w:val="center"/>
          </w:tcPr>
          <w:p w:rsidR="007F719F" w:rsidRPr="004358DD" w:rsidRDefault="007F719F" w:rsidP="007F719F">
            <w:pPr>
              <w:jc w:val="center"/>
              <w:rPr>
                <w:color w:val="000000" w:themeColor="text1"/>
              </w:rPr>
            </w:pPr>
            <w:r w:rsidRPr="004358DD">
              <w:rPr>
                <w:color w:val="000000" w:themeColor="text1"/>
              </w:rPr>
              <w:t xml:space="preserve">-14.16 </w:t>
            </w:r>
            <w:r w:rsidRPr="004358DD">
              <w:rPr>
                <w:bCs/>
                <w:color w:val="000000" w:themeColor="text1"/>
              </w:rPr>
              <w:t>± 5.47</w:t>
            </w:r>
          </w:p>
        </w:tc>
        <w:tc>
          <w:tcPr>
            <w:tcW w:w="1915" w:type="dxa"/>
            <w:tcBorders>
              <w:top w:val="nil"/>
              <w:bottom w:val="nil"/>
            </w:tcBorders>
            <w:vAlign w:val="center"/>
          </w:tcPr>
          <w:p w:rsidR="007F719F" w:rsidRPr="004358DD" w:rsidRDefault="007F719F" w:rsidP="007F719F">
            <w:pPr>
              <w:jc w:val="center"/>
              <w:rPr>
                <w:color w:val="000000" w:themeColor="text1"/>
              </w:rPr>
            </w:pPr>
            <w:r w:rsidRPr="004358DD">
              <w:rPr>
                <w:color w:val="000000" w:themeColor="text1"/>
              </w:rPr>
              <w:t xml:space="preserve">-3.81 </w:t>
            </w:r>
            <w:r w:rsidRPr="004358DD">
              <w:rPr>
                <w:bCs/>
                <w:color w:val="000000" w:themeColor="text1"/>
              </w:rPr>
              <w:t>± 0.523</w:t>
            </w:r>
          </w:p>
        </w:tc>
        <w:tc>
          <w:tcPr>
            <w:tcW w:w="1915" w:type="dxa"/>
            <w:tcBorders>
              <w:top w:val="nil"/>
              <w:bottom w:val="nil"/>
            </w:tcBorders>
            <w:vAlign w:val="center"/>
          </w:tcPr>
          <w:p w:rsidR="007F719F" w:rsidRPr="004358DD" w:rsidRDefault="007F719F" w:rsidP="007F719F">
            <w:pPr>
              <w:jc w:val="center"/>
              <w:rPr>
                <w:color w:val="000000" w:themeColor="text1"/>
              </w:rPr>
            </w:pPr>
            <w:r w:rsidRPr="004358DD">
              <w:rPr>
                <w:color w:val="000000" w:themeColor="text1"/>
              </w:rPr>
              <w:t xml:space="preserve">1.44 </w:t>
            </w:r>
            <w:r w:rsidRPr="004358DD">
              <w:rPr>
                <w:bCs/>
                <w:color w:val="000000" w:themeColor="text1"/>
              </w:rPr>
              <w:t>± 6.54</w:t>
            </w:r>
          </w:p>
        </w:tc>
        <w:tc>
          <w:tcPr>
            <w:tcW w:w="1916" w:type="dxa"/>
            <w:tcBorders>
              <w:top w:val="nil"/>
              <w:bottom w:val="nil"/>
              <w:right w:val="single" w:sz="8" w:space="0" w:color="auto"/>
            </w:tcBorders>
            <w:vAlign w:val="center"/>
          </w:tcPr>
          <w:p w:rsidR="007F719F" w:rsidRPr="004358DD" w:rsidRDefault="007F719F" w:rsidP="007F719F">
            <w:pPr>
              <w:jc w:val="center"/>
              <w:rPr>
                <w:color w:val="000000" w:themeColor="text1"/>
              </w:rPr>
            </w:pPr>
            <w:r w:rsidRPr="004358DD">
              <w:rPr>
                <w:color w:val="000000" w:themeColor="text1"/>
              </w:rPr>
              <w:t xml:space="preserve">16.53 </w:t>
            </w:r>
            <w:r w:rsidRPr="004358DD">
              <w:rPr>
                <w:bCs/>
                <w:color w:val="000000" w:themeColor="text1"/>
              </w:rPr>
              <w:t>± 1.59</w:t>
            </w:r>
          </w:p>
        </w:tc>
      </w:tr>
      <w:tr w:rsidR="007F719F" w:rsidRPr="00B51EF1" w:rsidTr="007F719F">
        <w:trPr>
          <w:jc w:val="center"/>
        </w:trPr>
        <w:tc>
          <w:tcPr>
            <w:tcW w:w="1914" w:type="dxa"/>
            <w:tcBorders>
              <w:top w:val="nil"/>
              <w:left w:val="single" w:sz="8" w:space="0" w:color="auto"/>
              <w:bottom w:val="nil"/>
            </w:tcBorders>
            <w:shd w:val="clear" w:color="auto" w:fill="B8CCE4"/>
            <w:vAlign w:val="center"/>
          </w:tcPr>
          <w:p w:rsidR="007F719F" w:rsidRPr="004358DD" w:rsidRDefault="007F719F" w:rsidP="007F719F">
            <w:pPr>
              <w:tabs>
                <w:tab w:val="left" w:pos="900"/>
              </w:tabs>
              <w:spacing w:line="360" w:lineRule="auto"/>
              <w:jc w:val="center"/>
              <w:rPr>
                <w:b/>
                <w:bCs/>
                <w:color w:val="000000" w:themeColor="text1"/>
              </w:rPr>
            </w:pPr>
            <w:r w:rsidRPr="004358DD">
              <w:rPr>
                <w:b/>
                <w:bCs/>
                <w:color w:val="000000" w:themeColor="text1"/>
              </w:rPr>
              <w:t>144</w:t>
            </w:r>
          </w:p>
        </w:tc>
        <w:tc>
          <w:tcPr>
            <w:tcW w:w="1914" w:type="dxa"/>
            <w:tcBorders>
              <w:top w:val="nil"/>
              <w:bottom w:val="nil"/>
            </w:tcBorders>
            <w:shd w:val="clear" w:color="auto" w:fill="B8CCE4"/>
            <w:vAlign w:val="center"/>
          </w:tcPr>
          <w:p w:rsidR="007F719F" w:rsidRPr="004358DD" w:rsidRDefault="007F719F" w:rsidP="007F719F">
            <w:pPr>
              <w:jc w:val="center"/>
              <w:rPr>
                <w:color w:val="000000" w:themeColor="text1"/>
              </w:rPr>
            </w:pPr>
            <w:r w:rsidRPr="004358DD">
              <w:rPr>
                <w:color w:val="000000" w:themeColor="text1"/>
              </w:rPr>
              <w:t xml:space="preserve">13.39 </w:t>
            </w:r>
            <w:r w:rsidRPr="004358DD">
              <w:rPr>
                <w:bCs/>
                <w:color w:val="000000" w:themeColor="text1"/>
              </w:rPr>
              <w:t>± 20.47</w:t>
            </w:r>
          </w:p>
        </w:tc>
        <w:tc>
          <w:tcPr>
            <w:tcW w:w="1915" w:type="dxa"/>
            <w:tcBorders>
              <w:top w:val="nil"/>
              <w:bottom w:val="nil"/>
            </w:tcBorders>
            <w:shd w:val="clear" w:color="auto" w:fill="B8CCE4"/>
            <w:vAlign w:val="center"/>
          </w:tcPr>
          <w:p w:rsidR="007F719F" w:rsidRPr="004358DD" w:rsidRDefault="007F719F" w:rsidP="007F719F">
            <w:pPr>
              <w:jc w:val="center"/>
              <w:rPr>
                <w:color w:val="000000" w:themeColor="text1"/>
              </w:rPr>
            </w:pPr>
            <w:r w:rsidRPr="004358DD">
              <w:rPr>
                <w:color w:val="000000" w:themeColor="text1"/>
              </w:rPr>
              <w:t xml:space="preserve">1.48 </w:t>
            </w:r>
            <w:r w:rsidRPr="004358DD">
              <w:rPr>
                <w:bCs/>
                <w:color w:val="000000" w:themeColor="text1"/>
              </w:rPr>
              <w:t>± 11.63</w:t>
            </w:r>
          </w:p>
        </w:tc>
        <w:tc>
          <w:tcPr>
            <w:tcW w:w="1915" w:type="dxa"/>
            <w:tcBorders>
              <w:top w:val="nil"/>
              <w:bottom w:val="nil"/>
            </w:tcBorders>
            <w:shd w:val="clear" w:color="auto" w:fill="B8CCE4"/>
            <w:vAlign w:val="center"/>
          </w:tcPr>
          <w:p w:rsidR="007F719F" w:rsidRPr="004358DD" w:rsidRDefault="007F719F" w:rsidP="007F719F">
            <w:pPr>
              <w:jc w:val="center"/>
              <w:rPr>
                <w:color w:val="000000" w:themeColor="text1"/>
              </w:rPr>
            </w:pPr>
            <w:r w:rsidRPr="004358DD">
              <w:rPr>
                <w:color w:val="000000" w:themeColor="text1"/>
              </w:rPr>
              <w:t xml:space="preserve">-4.27 </w:t>
            </w:r>
            <w:r w:rsidRPr="004358DD">
              <w:rPr>
                <w:bCs/>
                <w:color w:val="000000" w:themeColor="text1"/>
              </w:rPr>
              <w:t>± 6.43</w:t>
            </w:r>
          </w:p>
        </w:tc>
        <w:tc>
          <w:tcPr>
            <w:tcW w:w="1916" w:type="dxa"/>
            <w:tcBorders>
              <w:top w:val="nil"/>
              <w:bottom w:val="nil"/>
              <w:right w:val="single" w:sz="8" w:space="0" w:color="auto"/>
            </w:tcBorders>
            <w:shd w:val="clear" w:color="auto" w:fill="B8CCE4"/>
            <w:vAlign w:val="center"/>
          </w:tcPr>
          <w:p w:rsidR="007F719F" w:rsidRPr="004358DD" w:rsidRDefault="007F719F" w:rsidP="007F719F">
            <w:pPr>
              <w:jc w:val="center"/>
              <w:rPr>
                <w:color w:val="000000" w:themeColor="text1"/>
              </w:rPr>
            </w:pPr>
            <w:r w:rsidRPr="004358DD">
              <w:rPr>
                <w:color w:val="000000" w:themeColor="text1"/>
              </w:rPr>
              <w:t xml:space="preserve">0.193 </w:t>
            </w:r>
            <w:r w:rsidRPr="004358DD">
              <w:rPr>
                <w:bCs/>
                <w:color w:val="000000" w:themeColor="text1"/>
              </w:rPr>
              <w:t>± 2.41</w:t>
            </w:r>
          </w:p>
        </w:tc>
      </w:tr>
      <w:tr w:rsidR="007F719F" w:rsidRPr="00B51EF1" w:rsidTr="007F719F">
        <w:trPr>
          <w:jc w:val="center"/>
        </w:trPr>
        <w:tc>
          <w:tcPr>
            <w:tcW w:w="1914" w:type="dxa"/>
            <w:tcBorders>
              <w:top w:val="nil"/>
              <w:left w:val="single" w:sz="8" w:space="0" w:color="auto"/>
              <w:bottom w:val="single" w:sz="8" w:space="0" w:color="auto"/>
            </w:tcBorders>
            <w:vAlign w:val="center"/>
          </w:tcPr>
          <w:p w:rsidR="007F719F" w:rsidRPr="004358DD" w:rsidRDefault="007F719F" w:rsidP="007F719F">
            <w:pPr>
              <w:tabs>
                <w:tab w:val="left" w:pos="900"/>
              </w:tabs>
              <w:spacing w:line="360" w:lineRule="auto"/>
              <w:jc w:val="center"/>
              <w:rPr>
                <w:b/>
                <w:bCs/>
                <w:color w:val="000000" w:themeColor="text1"/>
              </w:rPr>
            </w:pPr>
            <w:r w:rsidRPr="004358DD">
              <w:rPr>
                <w:b/>
                <w:bCs/>
                <w:color w:val="000000" w:themeColor="text1"/>
              </w:rPr>
              <w:t>168</w:t>
            </w:r>
          </w:p>
        </w:tc>
        <w:tc>
          <w:tcPr>
            <w:tcW w:w="1914" w:type="dxa"/>
            <w:tcBorders>
              <w:top w:val="nil"/>
              <w:bottom w:val="single" w:sz="8" w:space="0" w:color="auto"/>
            </w:tcBorders>
            <w:vAlign w:val="center"/>
          </w:tcPr>
          <w:p w:rsidR="007F719F" w:rsidRPr="004358DD" w:rsidRDefault="007F719F" w:rsidP="007F719F">
            <w:pPr>
              <w:jc w:val="center"/>
              <w:rPr>
                <w:color w:val="000000" w:themeColor="text1"/>
              </w:rPr>
            </w:pPr>
            <w:r w:rsidRPr="004358DD">
              <w:rPr>
                <w:color w:val="000000" w:themeColor="text1"/>
              </w:rPr>
              <w:t xml:space="preserve">20.19 </w:t>
            </w:r>
            <w:r w:rsidRPr="004358DD">
              <w:rPr>
                <w:bCs/>
                <w:color w:val="000000" w:themeColor="text1"/>
              </w:rPr>
              <w:t xml:space="preserve">± </w:t>
            </w:r>
            <w:r w:rsidRPr="004358DD">
              <w:rPr>
                <w:color w:val="000000" w:themeColor="text1"/>
              </w:rPr>
              <w:t>-5.72</w:t>
            </w:r>
          </w:p>
        </w:tc>
        <w:tc>
          <w:tcPr>
            <w:tcW w:w="1915" w:type="dxa"/>
            <w:tcBorders>
              <w:top w:val="nil"/>
              <w:bottom w:val="single" w:sz="8" w:space="0" w:color="auto"/>
            </w:tcBorders>
            <w:vAlign w:val="center"/>
          </w:tcPr>
          <w:p w:rsidR="007F719F" w:rsidRPr="004358DD" w:rsidRDefault="007F719F" w:rsidP="007F719F">
            <w:pPr>
              <w:jc w:val="center"/>
              <w:rPr>
                <w:color w:val="000000" w:themeColor="text1"/>
              </w:rPr>
            </w:pPr>
            <w:r w:rsidRPr="004358DD">
              <w:rPr>
                <w:color w:val="000000" w:themeColor="text1"/>
              </w:rPr>
              <w:t xml:space="preserve">-4.21 </w:t>
            </w:r>
            <w:r w:rsidRPr="004358DD">
              <w:rPr>
                <w:bCs/>
                <w:color w:val="000000" w:themeColor="text1"/>
              </w:rPr>
              <w:t>± 11.15</w:t>
            </w:r>
          </w:p>
        </w:tc>
        <w:tc>
          <w:tcPr>
            <w:tcW w:w="1915" w:type="dxa"/>
            <w:tcBorders>
              <w:top w:val="nil"/>
              <w:bottom w:val="single" w:sz="8" w:space="0" w:color="auto"/>
            </w:tcBorders>
            <w:vAlign w:val="center"/>
          </w:tcPr>
          <w:p w:rsidR="007F719F" w:rsidRPr="004358DD" w:rsidRDefault="007F719F" w:rsidP="007F719F">
            <w:pPr>
              <w:jc w:val="center"/>
              <w:rPr>
                <w:color w:val="000000" w:themeColor="text1"/>
              </w:rPr>
            </w:pPr>
            <w:r w:rsidRPr="004358DD">
              <w:rPr>
                <w:color w:val="000000" w:themeColor="text1"/>
              </w:rPr>
              <w:t xml:space="preserve">-14.58 </w:t>
            </w:r>
            <w:r w:rsidRPr="004358DD">
              <w:rPr>
                <w:bCs/>
                <w:color w:val="000000" w:themeColor="text1"/>
              </w:rPr>
              <w:t>± 18.73</w:t>
            </w:r>
          </w:p>
        </w:tc>
        <w:tc>
          <w:tcPr>
            <w:tcW w:w="1916" w:type="dxa"/>
            <w:tcBorders>
              <w:top w:val="nil"/>
              <w:bottom w:val="single" w:sz="8" w:space="0" w:color="auto"/>
              <w:right w:val="single" w:sz="8" w:space="0" w:color="auto"/>
            </w:tcBorders>
            <w:vAlign w:val="center"/>
          </w:tcPr>
          <w:p w:rsidR="007F719F" w:rsidRPr="004358DD" w:rsidRDefault="007F719F" w:rsidP="007F719F">
            <w:pPr>
              <w:jc w:val="center"/>
              <w:rPr>
                <w:color w:val="000000" w:themeColor="text1"/>
              </w:rPr>
            </w:pPr>
            <w:r w:rsidRPr="004358DD">
              <w:rPr>
                <w:color w:val="000000" w:themeColor="text1"/>
              </w:rPr>
              <w:t xml:space="preserve">-1.40 </w:t>
            </w:r>
            <w:r w:rsidRPr="004358DD">
              <w:rPr>
                <w:bCs/>
                <w:color w:val="000000" w:themeColor="text1"/>
              </w:rPr>
              <w:t>± 6.78</w:t>
            </w:r>
          </w:p>
        </w:tc>
      </w:tr>
    </w:tbl>
    <w:p w:rsidR="007F719F" w:rsidRDefault="00206424" w:rsidP="007F719F">
      <w:pPr>
        <w:tabs>
          <w:tab w:val="left" w:pos="900"/>
        </w:tabs>
        <w:spacing w:before="240" w:line="360" w:lineRule="auto"/>
        <w:jc w:val="center"/>
        <w:rPr>
          <w:bCs/>
        </w:rPr>
      </w:pPr>
      <w:r>
        <w:rPr>
          <w:b/>
          <w:bCs/>
        </w:rPr>
        <w:t>Table 40</w:t>
      </w:r>
      <w:r w:rsidR="007F719F" w:rsidRPr="00B51EF1">
        <w:rPr>
          <w:b/>
          <w:bCs/>
        </w:rPr>
        <w:t>.</w:t>
      </w:r>
      <w:r w:rsidR="007F719F">
        <w:rPr>
          <w:bCs/>
        </w:rPr>
        <w:t xml:space="preserve"> Table show</w:t>
      </w:r>
      <w:r w:rsidR="00B96D16">
        <w:rPr>
          <w:bCs/>
        </w:rPr>
        <w:t>ing difference in % TAPA for a</w:t>
      </w:r>
      <w:r w:rsidR="00091DDA">
        <w:rPr>
          <w:bCs/>
        </w:rPr>
        <w:t>n</w:t>
      </w:r>
      <w:r w:rsidR="00B96D16">
        <w:rPr>
          <w:bCs/>
        </w:rPr>
        <w:t xml:space="preserve"> 8-</w:t>
      </w:r>
      <w:r w:rsidR="007F719F">
        <w:rPr>
          <w:bCs/>
        </w:rPr>
        <w:t xml:space="preserve">component DCL containing </w:t>
      </w:r>
      <w:r w:rsidR="00F157DB" w:rsidRPr="00F157DB">
        <w:rPr>
          <w:b/>
          <w:bCs/>
          <w:smallCaps/>
        </w:rPr>
        <w:t>d-</w:t>
      </w:r>
      <w:r w:rsidR="007F719F" w:rsidRPr="004358DD">
        <w:rPr>
          <w:b/>
          <w:bCs/>
        </w:rPr>
        <w:t>mannose</w:t>
      </w:r>
      <w:r w:rsidR="007F719F" w:rsidRPr="004358DD">
        <w:rPr>
          <w:bCs/>
        </w:rPr>
        <w:t xml:space="preserve">, </w:t>
      </w:r>
      <w:r w:rsidR="00F157DB" w:rsidRPr="00F157DB">
        <w:rPr>
          <w:b/>
          <w:bCs/>
          <w:smallCaps/>
        </w:rPr>
        <w:t>d-</w:t>
      </w:r>
      <w:r w:rsidR="007F719F" w:rsidRPr="004358DD">
        <w:rPr>
          <w:b/>
          <w:bCs/>
        </w:rPr>
        <w:t>lyxose</w:t>
      </w:r>
      <w:r w:rsidR="007F719F">
        <w:rPr>
          <w:bCs/>
        </w:rPr>
        <w:t xml:space="preserve">, </w:t>
      </w:r>
      <w:r w:rsidR="007F719F" w:rsidRPr="004358DD">
        <w:rPr>
          <w:b/>
          <w:bCs/>
          <w:iCs/>
        </w:rPr>
        <w:t>ManNAc</w:t>
      </w:r>
      <w:r w:rsidR="007F719F">
        <w:rPr>
          <w:bCs/>
        </w:rPr>
        <w:t xml:space="preserve"> and </w:t>
      </w:r>
      <w:r w:rsidR="007F719F" w:rsidRPr="004358DD">
        <w:rPr>
          <w:b/>
          <w:bCs/>
        </w:rPr>
        <w:t>8</w:t>
      </w:r>
      <w:r w:rsidR="007F719F">
        <w:rPr>
          <w:bCs/>
        </w:rPr>
        <w:t xml:space="preserve"> and including 2.4 mg of WGA.</w:t>
      </w:r>
    </w:p>
    <w:p w:rsidR="007F719F" w:rsidRDefault="007F719F" w:rsidP="007F719F">
      <w:pPr>
        <w:tabs>
          <w:tab w:val="left" w:pos="900"/>
        </w:tabs>
        <w:spacing w:line="360" w:lineRule="auto"/>
        <w:jc w:val="both"/>
        <w:rPr>
          <w:bCs/>
        </w:rPr>
      </w:pPr>
    </w:p>
    <w:p w:rsidR="007F719F" w:rsidRDefault="007F719F" w:rsidP="007F719F">
      <w:pPr>
        <w:tabs>
          <w:tab w:val="left" w:pos="900"/>
        </w:tabs>
        <w:spacing w:line="360" w:lineRule="auto"/>
        <w:jc w:val="both"/>
        <w:rPr>
          <w:bCs/>
        </w:rPr>
      </w:pPr>
      <w:r>
        <w:rPr>
          <w:bCs/>
        </w:rPr>
        <w:t xml:space="preserve">It was decided to increase the amount of WGA used in each DCL to 4.8 mg (0.066 </w:t>
      </w:r>
      <w:r w:rsidRPr="001A48D7">
        <w:t>μ</w:t>
      </w:r>
      <w:r>
        <w:t>mole)</w:t>
      </w:r>
      <w:r>
        <w:rPr>
          <w:bCs/>
        </w:rPr>
        <w:t xml:space="preserve"> in order to try and amplify any effect seen in the DCL. The results can be seen in </w:t>
      </w:r>
      <w:r>
        <w:rPr>
          <w:b/>
          <w:bCs/>
        </w:rPr>
        <w:t>T</w:t>
      </w:r>
      <w:r w:rsidRPr="007555DD">
        <w:rPr>
          <w:b/>
          <w:bCs/>
        </w:rPr>
        <w:t xml:space="preserve">able </w:t>
      </w:r>
      <w:r w:rsidR="00B96D16">
        <w:rPr>
          <w:b/>
          <w:bCs/>
        </w:rPr>
        <w:t>41</w:t>
      </w:r>
      <w:r>
        <w:rPr>
          <w:bCs/>
        </w:rPr>
        <w:t xml:space="preserve">. Unfortunately, the amount of WGA used in the DCLs was so high that after the 24 hour period, the WGA had started to precipitate out of solution. This lead to highly varied results with only the results after 48 hours as expected. The amount of WGA was lowered in a further DCL to 3.6 mg (0.049 </w:t>
      </w:r>
      <w:r w:rsidRPr="001A48D7">
        <w:t>μ</w:t>
      </w:r>
      <w:r>
        <w:t>mole</w:t>
      </w:r>
      <w:r>
        <w:rPr>
          <w:bCs/>
        </w:rPr>
        <w:t xml:space="preserve">), but this again showed precipitation of WGA after 24 hours. </w:t>
      </w:r>
    </w:p>
    <w:p w:rsidR="007F719F" w:rsidRDefault="007F719F" w:rsidP="007F719F">
      <w:pPr>
        <w:tabs>
          <w:tab w:val="left" w:pos="900"/>
        </w:tabs>
        <w:spacing w:line="360" w:lineRule="auto"/>
        <w:jc w:val="both"/>
        <w:rPr>
          <w:bCs/>
        </w:rPr>
      </w:pPr>
    </w:p>
    <w:tbl>
      <w:tblPr>
        <w:tblW w:w="9099" w:type="dxa"/>
        <w:jc w:val="center"/>
        <w:tblInd w:w="2" w:type="dxa"/>
        <w:tblBorders>
          <w:top w:val="single" w:sz="8" w:space="0" w:color="4F81BD"/>
          <w:bottom w:val="single" w:sz="8" w:space="0" w:color="4F81BD"/>
        </w:tblBorders>
        <w:tblLayout w:type="fixed"/>
        <w:tblLook w:val="00A0" w:firstRow="1" w:lastRow="0" w:firstColumn="1" w:lastColumn="0" w:noHBand="0" w:noVBand="0"/>
      </w:tblPr>
      <w:tblGrid>
        <w:gridCol w:w="815"/>
        <w:gridCol w:w="2197"/>
        <w:gridCol w:w="2197"/>
        <w:gridCol w:w="2197"/>
        <w:gridCol w:w="1693"/>
      </w:tblGrid>
      <w:tr w:rsidR="007F719F" w:rsidRPr="008C4707" w:rsidTr="007F719F">
        <w:trPr>
          <w:jc w:val="center"/>
        </w:trPr>
        <w:tc>
          <w:tcPr>
            <w:tcW w:w="815" w:type="dxa"/>
            <w:tcBorders>
              <w:top w:val="single" w:sz="8" w:space="0" w:color="auto"/>
              <w:left w:val="single" w:sz="8" w:space="0" w:color="auto"/>
              <w:bottom w:val="single" w:sz="8" w:space="0" w:color="auto"/>
            </w:tcBorders>
            <w:shd w:val="clear" w:color="auto" w:fill="B8CCE4"/>
            <w:vAlign w:val="center"/>
          </w:tcPr>
          <w:p w:rsidR="007F719F" w:rsidRPr="004358DD" w:rsidRDefault="007F719F" w:rsidP="007F719F">
            <w:pPr>
              <w:tabs>
                <w:tab w:val="left" w:pos="900"/>
              </w:tabs>
              <w:spacing w:line="360" w:lineRule="auto"/>
              <w:jc w:val="center"/>
              <w:rPr>
                <w:b/>
                <w:bCs/>
                <w:color w:val="000000" w:themeColor="text1"/>
              </w:rPr>
            </w:pPr>
            <w:r w:rsidRPr="004358DD">
              <w:rPr>
                <w:b/>
                <w:bCs/>
                <w:color w:val="000000" w:themeColor="text1"/>
              </w:rPr>
              <w:t>Time</w:t>
            </w:r>
          </w:p>
        </w:tc>
        <w:tc>
          <w:tcPr>
            <w:tcW w:w="2197" w:type="dxa"/>
            <w:tcBorders>
              <w:top w:val="single" w:sz="8" w:space="0" w:color="auto"/>
              <w:bottom w:val="single" w:sz="8" w:space="0" w:color="auto"/>
            </w:tcBorders>
            <w:shd w:val="clear" w:color="auto" w:fill="B8CCE4"/>
            <w:vAlign w:val="center"/>
          </w:tcPr>
          <w:p w:rsidR="007F719F" w:rsidRPr="004358DD" w:rsidRDefault="007F719F" w:rsidP="007F719F">
            <w:pPr>
              <w:tabs>
                <w:tab w:val="left" w:pos="900"/>
              </w:tabs>
              <w:spacing w:line="360" w:lineRule="auto"/>
              <w:jc w:val="center"/>
              <w:rPr>
                <w:b/>
                <w:bCs/>
                <w:color w:val="000000" w:themeColor="text1"/>
              </w:rPr>
            </w:pPr>
            <w:r w:rsidRPr="004358DD">
              <w:rPr>
                <w:b/>
                <w:color w:val="000000" w:themeColor="text1"/>
              </w:rPr>
              <w:t>KDN</w:t>
            </w:r>
          </w:p>
        </w:tc>
        <w:tc>
          <w:tcPr>
            <w:tcW w:w="2197" w:type="dxa"/>
            <w:tcBorders>
              <w:top w:val="single" w:sz="8" w:space="0" w:color="auto"/>
              <w:bottom w:val="single" w:sz="8" w:space="0" w:color="auto"/>
            </w:tcBorders>
            <w:shd w:val="clear" w:color="auto" w:fill="B8CCE4"/>
            <w:vAlign w:val="center"/>
          </w:tcPr>
          <w:p w:rsidR="007F719F" w:rsidRPr="004358DD" w:rsidRDefault="007F719F" w:rsidP="007F719F">
            <w:pPr>
              <w:tabs>
                <w:tab w:val="left" w:pos="900"/>
              </w:tabs>
              <w:spacing w:line="360" w:lineRule="auto"/>
              <w:jc w:val="center"/>
              <w:rPr>
                <w:b/>
                <w:bCs/>
                <w:color w:val="000000" w:themeColor="text1"/>
              </w:rPr>
            </w:pPr>
            <w:r w:rsidRPr="004358DD">
              <w:rPr>
                <w:b/>
                <w:color w:val="000000" w:themeColor="text1"/>
              </w:rPr>
              <w:t>KDO</w:t>
            </w:r>
          </w:p>
        </w:tc>
        <w:tc>
          <w:tcPr>
            <w:tcW w:w="2197" w:type="dxa"/>
            <w:tcBorders>
              <w:top w:val="single" w:sz="8" w:space="0" w:color="auto"/>
              <w:bottom w:val="single" w:sz="8" w:space="0" w:color="auto"/>
            </w:tcBorders>
            <w:shd w:val="clear" w:color="auto" w:fill="B8CCE4"/>
            <w:vAlign w:val="center"/>
          </w:tcPr>
          <w:p w:rsidR="007F719F" w:rsidRPr="004358DD" w:rsidRDefault="007F719F" w:rsidP="007F719F">
            <w:pPr>
              <w:tabs>
                <w:tab w:val="left" w:pos="900"/>
              </w:tabs>
              <w:spacing w:line="360" w:lineRule="auto"/>
              <w:jc w:val="center"/>
              <w:rPr>
                <w:b/>
                <w:bCs/>
                <w:color w:val="000000" w:themeColor="text1"/>
              </w:rPr>
            </w:pPr>
            <w:r w:rsidRPr="004358DD">
              <w:rPr>
                <w:b/>
                <w:bCs/>
                <w:color w:val="000000" w:themeColor="text1"/>
              </w:rPr>
              <w:t>Neu5Ac</w:t>
            </w:r>
          </w:p>
        </w:tc>
        <w:tc>
          <w:tcPr>
            <w:tcW w:w="1693" w:type="dxa"/>
            <w:tcBorders>
              <w:top w:val="single" w:sz="8" w:space="0" w:color="auto"/>
              <w:bottom w:val="single" w:sz="8" w:space="0" w:color="auto"/>
              <w:right w:val="single" w:sz="8" w:space="0" w:color="auto"/>
            </w:tcBorders>
            <w:shd w:val="clear" w:color="auto" w:fill="B8CCE4"/>
            <w:vAlign w:val="center"/>
          </w:tcPr>
          <w:p w:rsidR="007F719F" w:rsidRPr="004358DD" w:rsidRDefault="00B96D16" w:rsidP="007F719F">
            <w:pPr>
              <w:tabs>
                <w:tab w:val="left" w:pos="900"/>
              </w:tabs>
              <w:spacing w:line="360" w:lineRule="auto"/>
              <w:jc w:val="center"/>
              <w:rPr>
                <w:b/>
                <w:bCs/>
                <w:color w:val="000000" w:themeColor="text1"/>
              </w:rPr>
            </w:pPr>
            <w:r>
              <w:rPr>
                <w:b/>
                <w:bCs/>
                <w:color w:val="000000" w:themeColor="text1"/>
              </w:rPr>
              <w:t>34</w:t>
            </w:r>
          </w:p>
        </w:tc>
      </w:tr>
      <w:tr w:rsidR="007F719F" w:rsidRPr="008C4707" w:rsidTr="007F719F">
        <w:trPr>
          <w:jc w:val="center"/>
        </w:trPr>
        <w:tc>
          <w:tcPr>
            <w:tcW w:w="815" w:type="dxa"/>
            <w:tcBorders>
              <w:top w:val="single" w:sz="8" w:space="0" w:color="auto"/>
              <w:left w:val="single" w:sz="8" w:space="0" w:color="auto"/>
              <w:bottom w:val="nil"/>
            </w:tcBorders>
            <w:vAlign w:val="center"/>
          </w:tcPr>
          <w:p w:rsidR="007F719F" w:rsidRPr="004358DD" w:rsidRDefault="007F719F" w:rsidP="007F719F">
            <w:pPr>
              <w:tabs>
                <w:tab w:val="left" w:pos="900"/>
              </w:tabs>
              <w:spacing w:line="360" w:lineRule="auto"/>
              <w:jc w:val="center"/>
              <w:rPr>
                <w:b/>
                <w:bCs/>
                <w:color w:val="000000" w:themeColor="text1"/>
              </w:rPr>
            </w:pPr>
            <w:r w:rsidRPr="004358DD">
              <w:rPr>
                <w:b/>
                <w:bCs/>
                <w:color w:val="000000" w:themeColor="text1"/>
              </w:rPr>
              <w:t>24</w:t>
            </w:r>
          </w:p>
        </w:tc>
        <w:tc>
          <w:tcPr>
            <w:tcW w:w="2197" w:type="dxa"/>
            <w:tcBorders>
              <w:top w:val="single" w:sz="8" w:space="0" w:color="auto"/>
              <w:bottom w:val="nil"/>
            </w:tcBorders>
            <w:vAlign w:val="center"/>
          </w:tcPr>
          <w:p w:rsidR="007F719F" w:rsidRPr="004358DD" w:rsidRDefault="007F719F" w:rsidP="007F719F">
            <w:pPr>
              <w:tabs>
                <w:tab w:val="left" w:pos="900"/>
              </w:tabs>
              <w:spacing w:line="360" w:lineRule="auto"/>
              <w:jc w:val="center"/>
              <w:rPr>
                <w:bCs/>
                <w:color w:val="000000" w:themeColor="text1"/>
              </w:rPr>
            </w:pPr>
            <w:r w:rsidRPr="004358DD">
              <w:rPr>
                <w:bCs/>
                <w:color w:val="000000" w:themeColor="text1"/>
              </w:rPr>
              <w:t>-11.17 ± 0.617</w:t>
            </w:r>
          </w:p>
        </w:tc>
        <w:tc>
          <w:tcPr>
            <w:tcW w:w="2197" w:type="dxa"/>
            <w:tcBorders>
              <w:top w:val="single" w:sz="8" w:space="0" w:color="auto"/>
              <w:bottom w:val="nil"/>
            </w:tcBorders>
            <w:vAlign w:val="center"/>
          </w:tcPr>
          <w:p w:rsidR="007F719F" w:rsidRPr="004358DD" w:rsidRDefault="007F719F" w:rsidP="007F719F">
            <w:pPr>
              <w:tabs>
                <w:tab w:val="left" w:pos="900"/>
              </w:tabs>
              <w:spacing w:line="360" w:lineRule="auto"/>
              <w:jc w:val="center"/>
              <w:rPr>
                <w:bCs/>
                <w:color w:val="000000" w:themeColor="text1"/>
              </w:rPr>
            </w:pPr>
            <w:r w:rsidRPr="004358DD">
              <w:rPr>
                <w:bCs/>
                <w:color w:val="000000" w:themeColor="text1"/>
              </w:rPr>
              <w:t>10.79 ± 1.35</w:t>
            </w:r>
          </w:p>
        </w:tc>
        <w:tc>
          <w:tcPr>
            <w:tcW w:w="2197" w:type="dxa"/>
            <w:tcBorders>
              <w:top w:val="single" w:sz="8" w:space="0" w:color="auto"/>
              <w:bottom w:val="nil"/>
            </w:tcBorders>
            <w:vAlign w:val="center"/>
          </w:tcPr>
          <w:p w:rsidR="007F719F" w:rsidRPr="004358DD" w:rsidRDefault="007F719F" w:rsidP="007F719F">
            <w:pPr>
              <w:tabs>
                <w:tab w:val="left" w:pos="900"/>
              </w:tabs>
              <w:spacing w:line="360" w:lineRule="auto"/>
              <w:jc w:val="center"/>
              <w:rPr>
                <w:bCs/>
                <w:color w:val="000000" w:themeColor="text1"/>
              </w:rPr>
            </w:pPr>
            <w:r w:rsidRPr="004358DD">
              <w:rPr>
                <w:bCs/>
                <w:color w:val="000000" w:themeColor="text1"/>
              </w:rPr>
              <w:t>-1.20 ± 0.306</w:t>
            </w:r>
          </w:p>
        </w:tc>
        <w:tc>
          <w:tcPr>
            <w:tcW w:w="1693" w:type="dxa"/>
            <w:tcBorders>
              <w:top w:val="single" w:sz="8" w:space="0" w:color="auto"/>
              <w:bottom w:val="nil"/>
              <w:right w:val="single" w:sz="8" w:space="0" w:color="auto"/>
            </w:tcBorders>
            <w:vAlign w:val="center"/>
          </w:tcPr>
          <w:p w:rsidR="007F719F" w:rsidRPr="004358DD" w:rsidRDefault="007F719F" w:rsidP="007F719F">
            <w:pPr>
              <w:tabs>
                <w:tab w:val="left" w:pos="900"/>
              </w:tabs>
              <w:spacing w:line="360" w:lineRule="auto"/>
              <w:jc w:val="center"/>
              <w:rPr>
                <w:bCs/>
                <w:color w:val="000000" w:themeColor="text1"/>
              </w:rPr>
            </w:pPr>
            <w:r w:rsidRPr="004358DD">
              <w:rPr>
                <w:bCs/>
                <w:color w:val="000000" w:themeColor="text1"/>
              </w:rPr>
              <w:t>1.58 ± 2.28</w:t>
            </w:r>
          </w:p>
        </w:tc>
      </w:tr>
      <w:tr w:rsidR="007F719F" w:rsidRPr="008C4707" w:rsidTr="007F719F">
        <w:trPr>
          <w:jc w:val="center"/>
        </w:trPr>
        <w:tc>
          <w:tcPr>
            <w:tcW w:w="815" w:type="dxa"/>
            <w:tcBorders>
              <w:top w:val="nil"/>
              <w:left w:val="single" w:sz="8" w:space="0" w:color="auto"/>
              <w:bottom w:val="nil"/>
            </w:tcBorders>
            <w:shd w:val="clear" w:color="auto" w:fill="B8CCE4"/>
            <w:vAlign w:val="center"/>
          </w:tcPr>
          <w:p w:rsidR="007F719F" w:rsidRPr="004358DD" w:rsidRDefault="007F719F" w:rsidP="007F719F">
            <w:pPr>
              <w:tabs>
                <w:tab w:val="left" w:pos="900"/>
              </w:tabs>
              <w:spacing w:line="360" w:lineRule="auto"/>
              <w:jc w:val="center"/>
              <w:rPr>
                <w:b/>
                <w:bCs/>
                <w:color w:val="000000" w:themeColor="text1"/>
              </w:rPr>
            </w:pPr>
            <w:r w:rsidRPr="004358DD">
              <w:rPr>
                <w:b/>
                <w:bCs/>
                <w:color w:val="000000" w:themeColor="text1"/>
              </w:rPr>
              <w:t>48</w:t>
            </w:r>
          </w:p>
        </w:tc>
        <w:tc>
          <w:tcPr>
            <w:tcW w:w="2197" w:type="dxa"/>
            <w:tcBorders>
              <w:top w:val="nil"/>
              <w:bottom w:val="nil"/>
            </w:tcBorders>
            <w:shd w:val="clear" w:color="auto" w:fill="B8CCE4"/>
            <w:vAlign w:val="center"/>
          </w:tcPr>
          <w:p w:rsidR="007F719F" w:rsidRPr="004358DD" w:rsidRDefault="007F719F" w:rsidP="007F719F">
            <w:pPr>
              <w:jc w:val="center"/>
              <w:rPr>
                <w:color w:val="000000" w:themeColor="text1"/>
              </w:rPr>
            </w:pPr>
            <w:r w:rsidRPr="004358DD">
              <w:rPr>
                <w:color w:val="000000" w:themeColor="text1"/>
              </w:rPr>
              <w:t xml:space="preserve">-19.68 </w:t>
            </w:r>
            <w:r w:rsidRPr="004358DD">
              <w:rPr>
                <w:bCs/>
                <w:color w:val="000000" w:themeColor="text1"/>
              </w:rPr>
              <w:t>± 2.45</w:t>
            </w:r>
          </w:p>
        </w:tc>
        <w:tc>
          <w:tcPr>
            <w:tcW w:w="2197" w:type="dxa"/>
            <w:tcBorders>
              <w:top w:val="nil"/>
              <w:bottom w:val="nil"/>
            </w:tcBorders>
            <w:shd w:val="clear" w:color="auto" w:fill="B8CCE4"/>
            <w:vAlign w:val="center"/>
          </w:tcPr>
          <w:p w:rsidR="007F719F" w:rsidRPr="004358DD" w:rsidRDefault="007F719F" w:rsidP="007F719F">
            <w:pPr>
              <w:jc w:val="center"/>
              <w:rPr>
                <w:color w:val="000000" w:themeColor="text1"/>
              </w:rPr>
            </w:pPr>
            <w:r w:rsidRPr="004358DD">
              <w:rPr>
                <w:color w:val="000000" w:themeColor="text1"/>
              </w:rPr>
              <w:t xml:space="preserve">5.22 </w:t>
            </w:r>
            <w:r w:rsidRPr="004358DD">
              <w:rPr>
                <w:bCs/>
                <w:color w:val="000000" w:themeColor="text1"/>
              </w:rPr>
              <w:t>± 3.06</w:t>
            </w:r>
          </w:p>
        </w:tc>
        <w:tc>
          <w:tcPr>
            <w:tcW w:w="2197" w:type="dxa"/>
            <w:tcBorders>
              <w:top w:val="nil"/>
              <w:bottom w:val="nil"/>
            </w:tcBorders>
            <w:shd w:val="clear" w:color="auto" w:fill="B8CCE4"/>
            <w:vAlign w:val="center"/>
          </w:tcPr>
          <w:p w:rsidR="007F719F" w:rsidRPr="004358DD" w:rsidRDefault="007F719F" w:rsidP="007F719F">
            <w:pPr>
              <w:jc w:val="center"/>
              <w:rPr>
                <w:color w:val="000000" w:themeColor="text1"/>
              </w:rPr>
            </w:pPr>
            <w:r w:rsidRPr="004358DD">
              <w:rPr>
                <w:color w:val="000000" w:themeColor="text1"/>
              </w:rPr>
              <w:t xml:space="preserve">8.56 </w:t>
            </w:r>
            <w:r w:rsidRPr="004358DD">
              <w:rPr>
                <w:bCs/>
                <w:color w:val="000000" w:themeColor="text1"/>
              </w:rPr>
              <w:t>± 1.04</w:t>
            </w:r>
          </w:p>
        </w:tc>
        <w:tc>
          <w:tcPr>
            <w:tcW w:w="1693" w:type="dxa"/>
            <w:tcBorders>
              <w:top w:val="nil"/>
              <w:bottom w:val="nil"/>
              <w:right w:val="single" w:sz="8" w:space="0" w:color="auto"/>
            </w:tcBorders>
            <w:shd w:val="clear" w:color="auto" w:fill="B8CCE4"/>
            <w:vAlign w:val="center"/>
          </w:tcPr>
          <w:p w:rsidR="007F719F" w:rsidRPr="004358DD" w:rsidRDefault="007F719F" w:rsidP="007F719F">
            <w:pPr>
              <w:jc w:val="center"/>
              <w:rPr>
                <w:color w:val="000000" w:themeColor="text1"/>
              </w:rPr>
            </w:pPr>
            <w:r w:rsidRPr="004358DD">
              <w:rPr>
                <w:color w:val="000000" w:themeColor="text1"/>
              </w:rPr>
              <w:t xml:space="preserve">5.90 </w:t>
            </w:r>
            <w:r w:rsidRPr="004358DD">
              <w:rPr>
                <w:bCs/>
                <w:color w:val="000000" w:themeColor="text1"/>
              </w:rPr>
              <w:t>± 0.427</w:t>
            </w:r>
          </w:p>
        </w:tc>
      </w:tr>
      <w:tr w:rsidR="007F719F" w:rsidRPr="008C4707" w:rsidTr="007F719F">
        <w:trPr>
          <w:jc w:val="center"/>
        </w:trPr>
        <w:tc>
          <w:tcPr>
            <w:tcW w:w="815" w:type="dxa"/>
            <w:tcBorders>
              <w:top w:val="nil"/>
              <w:left w:val="single" w:sz="8" w:space="0" w:color="auto"/>
              <w:bottom w:val="single" w:sz="8" w:space="0" w:color="auto"/>
            </w:tcBorders>
            <w:vAlign w:val="center"/>
          </w:tcPr>
          <w:p w:rsidR="007F719F" w:rsidRPr="004358DD" w:rsidRDefault="007F719F" w:rsidP="007F719F">
            <w:pPr>
              <w:tabs>
                <w:tab w:val="left" w:pos="900"/>
              </w:tabs>
              <w:spacing w:line="360" w:lineRule="auto"/>
              <w:jc w:val="center"/>
              <w:rPr>
                <w:b/>
                <w:bCs/>
                <w:color w:val="000000" w:themeColor="text1"/>
              </w:rPr>
            </w:pPr>
            <w:r w:rsidRPr="004358DD">
              <w:rPr>
                <w:b/>
                <w:bCs/>
                <w:color w:val="000000" w:themeColor="text1"/>
              </w:rPr>
              <w:t>72</w:t>
            </w:r>
          </w:p>
        </w:tc>
        <w:tc>
          <w:tcPr>
            <w:tcW w:w="2197" w:type="dxa"/>
            <w:tcBorders>
              <w:top w:val="nil"/>
              <w:bottom w:val="single" w:sz="8" w:space="0" w:color="auto"/>
            </w:tcBorders>
            <w:vAlign w:val="center"/>
          </w:tcPr>
          <w:p w:rsidR="007F719F" w:rsidRPr="004358DD" w:rsidRDefault="007F719F" w:rsidP="007F719F">
            <w:pPr>
              <w:jc w:val="center"/>
              <w:rPr>
                <w:color w:val="000000" w:themeColor="text1"/>
              </w:rPr>
            </w:pPr>
            <w:r w:rsidRPr="004358DD">
              <w:rPr>
                <w:bCs/>
                <w:color w:val="000000" w:themeColor="text1"/>
              </w:rPr>
              <w:t>5.89 ± 5.02</w:t>
            </w:r>
          </w:p>
        </w:tc>
        <w:tc>
          <w:tcPr>
            <w:tcW w:w="2197" w:type="dxa"/>
            <w:tcBorders>
              <w:top w:val="nil"/>
              <w:bottom w:val="single" w:sz="8" w:space="0" w:color="auto"/>
            </w:tcBorders>
            <w:vAlign w:val="center"/>
          </w:tcPr>
          <w:p w:rsidR="007F719F" w:rsidRPr="004358DD" w:rsidRDefault="007F719F" w:rsidP="007F719F">
            <w:pPr>
              <w:jc w:val="center"/>
              <w:rPr>
                <w:color w:val="000000" w:themeColor="text1"/>
              </w:rPr>
            </w:pPr>
            <w:r w:rsidRPr="004358DD">
              <w:rPr>
                <w:color w:val="000000" w:themeColor="text1"/>
              </w:rPr>
              <w:t xml:space="preserve">-4.57 </w:t>
            </w:r>
            <w:r w:rsidRPr="004358DD">
              <w:rPr>
                <w:bCs/>
                <w:color w:val="000000" w:themeColor="text1"/>
              </w:rPr>
              <w:t>± 8.63</w:t>
            </w:r>
          </w:p>
        </w:tc>
        <w:tc>
          <w:tcPr>
            <w:tcW w:w="2197" w:type="dxa"/>
            <w:tcBorders>
              <w:top w:val="nil"/>
              <w:bottom w:val="single" w:sz="8" w:space="0" w:color="auto"/>
            </w:tcBorders>
            <w:vAlign w:val="center"/>
          </w:tcPr>
          <w:p w:rsidR="007F719F" w:rsidRPr="004358DD" w:rsidRDefault="007F719F" w:rsidP="007F719F">
            <w:pPr>
              <w:jc w:val="center"/>
              <w:rPr>
                <w:color w:val="000000" w:themeColor="text1"/>
              </w:rPr>
            </w:pPr>
            <w:r w:rsidRPr="004358DD">
              <w:rPr>
                <w:color w:val="000000" w:themeColor="text1"/>
              </w:rPr>
              <w:t xml:space="preserve">-0.656 </w:t>
            </w:r>
            <w:r w:rsidRPr="004358DD">
              <w:rPr>
                <w:bCs/>
                <w:color w:val="000000" w:themeColor="text1"/>
              </w:rPr>
              <w:t>± 2.71</w:t>
            </w:r>
          </w:p>
        </w:tc>
        <w:tc>
          <w:tcPr>
            <w:tcW w:w="1693" w:type="dxa"/>
            <w:tcBorders>
              <w:top w:val="nil"/>
              <w:bottom w:val="single" w:sz="8" w:space="0" w:color="auto"/>
              <w:right w:val="single" w:sz="8" w:space="0" w:color="auto"/>
            </w:tcBorders>
            <w:vAlign w:val="center"/>
          </w:tcPr>
          <w:p w:rsidR="007F719F" w:rsidRPr="004358DD" w:rsidRDefault="007F719F" w:rsidP="007F719F">
            <w:pPr>
              <w:jc w:val="center"/>
              <w:rPr>
                <w:color w:val="000000" w:themeColor="text1"/>
              </w:rPr>
            </w:pPr>
            <w:r w:rsidRPr="004358DD">
              <w:rPr>
                <w:color w:val="000000" w:themeColor="text1"/>
              </w:rPr>
              <w:t xml:space="preserve">-0.660 </w:t>
            </w:r>
            <w:r w:rsidRPr="004358DD">
              <w:rPr>
                <w:bCs/>
                <w:color w:val="000000" w:themeColor="text1"/>
              </w:rPr>
              <w:t>± 0.901</w:t>
            </w:r>
          </w:p>
        </w:tc>
      </w:tr>
    </w:tbl>
    <w:p w:rsidR="007F719F" w:rsidRDefault="00B96D16" w:rsidP="007F719F">
      <w:pPr>
        <w:tabs>
          <w:tab w:val="left" w:pos="900"/>
        </w:tabs>
        <w:spacing w:before="240" w:line="360" w:lineRule="auto"/>
        <w:jc w:val="center"/>
        <w:rPr>
          <w:bCs/>
        </w:rPr>
      </w:pPr>
      <w:r>
        <w:rPr>
          <w:b/>
          <w:bCs/>
        </w:rPr>
        <w:t>Table 41</w:t>
      </w:r>
      <w:r w:rsidR="007F719F" w:rsidRPr="00B51EF1">
        <w:rPr>
          <w:b/>
          <w:bCs/>
        </w:rPr>
        <w:t>.</w:t>
      </w:r>
      <w:r w:rsidR="007F719F">
        <w:rPr>
          <w:bCs/>
        </w:rPr>
        <w:t xml:space="preserve"> Table showing difference in % TAPA for a 4 component DCL containing </w:t>
      </w:r>
      <w:r w:rsidR="00F157DB" w:rsidRPr="00F157DB">
        <w:rPr>
          <w:b/>
          <w:bCs/>
          <w:smallCaps/>
        </w:rPr>
        <w:t>d-</w:t>
      </w:r>
      <w:r w:rsidR="007F719F" w:rsidRPr="004358DD">
        <w:rPr>
          <w:b/>
          <w:bCs/>
        </w:rPr>
        <w:t>mannose</w:t>
      </w:r>
      <w:r w:rsidR="007F719F">
        <w:rPr>
          <w:bCs/>
        </w:rPr>
        <w:t xml:space="preserve">, </w:t>
      </w:r>
      <w:r w:rsidR="00F157DB" w:rsidRPr="00F157DB">
        <w:rPr>
          <w:b/>
          <w:bCs/>
          <w:smallCaps/>
        </w:rPr>
        <w:t>d-</w:t>
      </w:r>
      <w:r w:rsidR="007F719F" w:rsidRPr="004358DD">
        <w:rPr>
          <w:b/>
          <w:bCs/>
        </w:rPr>
        <w:t>lyxose</w:t>
      </w:r>
      <w:r w:rsidR="007F719F">
        <w:rPr>
          <w:bCs/>
        </w:rPr>
        <w:t xml:space="preserve">, </w:t>
      </w:r>
      <w:r w:rsidR="007F719F" w:rsidRPr="004358DD">
        <w:rPr>
          <w:b/>
          <w:bCs/>
          <w:iCs/>
        </w:rPr>
        <w:t>ManNAc</w:t>
      </w:r>
      <w:r w:rsidR="007F719F">
        <w:rPr>
          <w:bCs/>
        </w:rPr>
        <w:t xml:space="preserve"> and </w:t>
      </w:r>
      <w:r w:rsidR="007F719F" w:rsidRPr="004358DD">
        <w:rPr>
          <w:b/>
          <w:bCs/>
        </w:rPr>
        <w:t>8</w:t>
      </w:r>
      <w:r w:rsidR="007F719F">
        <w:rPr>
          <w:bCs/>
        </w:rPr>
        <w:t xml:space="preserve"> and in the presence of 4.8 mg of WGA.</w:t>
      </w:r>
    </w:p>
    <w:p w:rsidR="007F719F" w:rsidRPr="00E67232" w:rsidRDefault="007F719F" w:rsidP="007F719F">
      <w:pPr>
        <w:tabs>
          <w:tab w:val="left" w:pos="900"/>
        </w:tabs>
        <w:spacing w:before="240" w:line="360" w:lineRule="auto"/>
        <w:jc w:val="center"/>
        <w:rPr>
          <w:bCs/>
        </w:rPr>
      </w:pPr>
    </w:p>
    <w:p w:rsidR="007F719F" w:rsidRDefault="007F719F" w:rsidP="007F719F">
      <w:pPr>
        <w:spacing w:line="360" w:lineRule="auto"/>
        <w:jc w:val="both"/>
      </w:pPr>
      <w:r>
        <w:t>It was decided to further probe the effect of differing centrifugation and time levels to use in conjunction with SEC columns in order to try and improve the selectivity of the SEC columns. The levels suggested by Bio-Rad</w:t>
      </w:r>
      <w:r>
        <w:rPr>
          <w:vertAlign w:val="superscript"/>
        </w:rPr>
        <w:t>®</w:t>
      </w:r>
      <w:r>
        <w:t xml:space="preserve"> are identical to those developed by previous work within the Chen group</w:t>
      </w:r>
      <w:r w:rsidR="00C378B0">
        <w:fldChar w:fldCharType="begin"/>
      </w:r>
      <w:r w:rsidR="00F97BCF">
        <w:instrText xml:space="preserve"> ADDIN EN.CITE &lt;EndNote&gt;&lt;Cite ExcludeYear="1"&gt;&lt;Author&gt;Guo&lt;/Author&gt;&lt;RecNum&gt;71&lt;/RecNum&gt;&lt;DisplayText&gt;&lt;style face="superscript"&gt;[120]&lt;/style&gt;&lt;/DisplayText&gt;&lt;record&gt;&lt;rec-number&gt;71&lt;/rec-number&gt;&lt;foreign-keys&gt;&lt;key app="EN" db-id="frz2ve0snr9x03eeazavffrxssrvs9vpsa2d"&gt;71&lt;/key&gt;&lt;/foreign-keys&gt;&lt;ref-type name="Journal Article"&gt;17&lt;/ref-type&gt;&lt;contributors&gt;&lt;authors&gt;&lt;author&gt;Guo, K&lt;/author&gt;&lt;/authors&gt;&lt;/contributors&gt;&lt;titles&gt;&lt;title&gt;Multi-Component Reactions in Library Synthesis for Lead Discovery&lt;/title&gt;&lt;secondary-title&gt;Thesis&lt;/secondary-title&gt;&lt;/titles&gt;&lt;periodical&gt;&lt;full-title&gt;Thesis&lt;/full-title&gt;&lt;/periodical&gt;&lt;dates&gt;&lt;/dates&gt;&lt;urls&gt;&lt;/urls&gt;&lt;/record&gt;&lt;/Cite&gt;&lt;/EndNote&gt;</w:instrText>
      </w:r>
      <w:r w:rsidR="00C378B0">
        <w:fldChar w:fldCharType="separate"/>
      </w:r>
      <w:r w:rsidR="00F97BCF" w:rsidRPr="00F97BCF">
        <w:rPr>
          <w:noProof/>
          <w:vertAlign w:val="superscript"/>
        </w:rPr>
        <w:t>[120]</w:t>
      </w:r>
      <w:r w:rsidR="00C378B0">
        <w:fldChar w:fldCharType="end"/>
      </w:r>
      <w:r>
        <w:t xml:space="preserve"> and are 1000 × g over 4 minutes, but there was concern that a potential residence time of 4 minutes for protein-ligand complexes would be too long for the complexes to remain intact, especially in DCLs composed of a large number of members where there may be a lower concentration of individual protein-ligand complexes than in DCLs with fewer members. For this reason, a variety of shorter spin times were tried with a greater spin rate to compensate. A DCL solution composed of 20 </w:t>
      </w:r>
      <w:r w:rsidRPr="00E823C0">
        <w:rPr>
          <w:i/>
        </w:rPr>
        <w:t>N</w:t>
      </w:r>
      <w:r>
        <w:t xml:space="preserve">-modified mannosamines and </w:t>
      </w:r>
      <w:r w:rsidR="00F157DB" w:rsidRPr="00F157DB">
        <w:rPr>
          <w:b/>
          <w:smallCaps/>
        </w:rPr>
        <w:t>d-</w:t>
      </w:r>
      <w:r w:rsidRPr="004358DD">
        <w:rPr>
          <w:b/>
        </w:rPr>
        <w:t>mannose</w:t>
      </w:r>
      <w:r>
        <w:t>, each of which can be acylated using subtilisin Carlsberg to give 42 starting materials</w:t>
      </w:r>
      <w:r w:rsidR="00091DDA">
        <w:t>,</w:t>
      </w:r>
      <w:r>
        <w:t xml:space="preserve"> was used for these experiments to test the effectiveness of the SEC columns with large DCLs. Two DCLs were incubated at 37 </w:t>
      </w:r>
      <w:r w:rsidR="00503066" w:rsidRPr="00421022">
        <w:t>°</w:t>
      </w:r>
      <w:r>
        <w:t xml:space="preserve">C for 24 hours with one containing WGA and the other not containing WGA before samples were added in 25 </w:t>
      </w:r>
      <w:r w:rsidRPr="001A48D7">
        <w:t>μL</w:t>
      </w:r>
      <w:r>
        <w:t xml:space="preserve"> aliquots to SEC columns and spun at varying rates and for varying time periods. After denaturation in acetonitrile for 3 hours, the resulting solutions were spun at 9200 × g for 1 minute and the supernatant was removed and analysed by LC-MS. The results can be seen in </w:t>
      </w:r>
      <w:r>
        <w:rPr>
          <w:b/>
          <w:bCs/>
        </w:rPr>
        <w:t>T</w:t>
      </w:r>
      <w:r w:rsidRPr="00DF1FD2">
        <w:rPr>
          <w:b/>
          <w:bCs/>
        </w:rPr>
        <w:t xml:space="preserve">able </w:t>
      </w:r>
      <w:r w:rsidR="00B96D16">
        <w:rPr>
          <w:b/>
          <w:bCs/>
        </w:rPr>
        <w:t>42</w:t>
      </w:r>
      <w:r w:rsidRPr="00E823C0">
        <w:rPr>
          <w:bCs/>
        </w:rPr>
        <w:t>.</w:t>
      </w:r>
      <w:r w:rsidRPr="00E823C0">
        <w:t xml:space="preserve"> </w:t>
      </w:r>
      <w:r>
        <w:t>They show that in all cases, for the DCL members which have distinct peaks in the LC-MS trace, there is</w:t>
      </w:r>
      <w:r w:rsidR="00B96D16">
        <w:t xml:space="preserve"> a greater peak area in the WGA </w:t>
      </w:r>
      <w:r>
        <w:t>contai</w:t>
      </w:r>
      <w:r w:rsidR="00B96D16">
        <w:t xml:space="preserve">ning DCL traces than in the non-WGA </w:t>
      </w:r>
      <w:r>
        <w:t>containing DCL</w:t>
      </w:r>
      <w:r w:rsidR="00B96D16">
        <w:t xml:space="preserve"> traces</w:t>
      </w:r>
      <w:r>
        <w:t>. The biggest difference is seen when</w:t>
      </w:r>
      <w:r w:rsidR="00091DDA">
        <w:t xml:space="preserve"> the </w:t>
      </w:r>
      <w:r>
        <w:t xml:space="preserve">spin rate is 1000 × g and time is 4 minutes. More importantly, with this time and spin setting in use, there is no detection of DCL members in the non-WGA containing DCL suggesting that all DCL members can be trapped by the column with the exception of those bound to WGA. Other spin settings do give differences between the WGA and non-WGA containing DCLs, however, these differences are smaller than those achieved with the 100 × g spin rate over 4 minutes and all spin settings allow DCL small molecules to pass through the columns when WGA is not present. When the number of trace DCL members seen in the LC-MS spectra are compared, results seem more varied. For 200 × g, there are more trace DCL members seen in the WGA containing spectra than in the non-WGA containing spectra, however, as before, the smallest number of trace </w:t>
      </w:r>
      <w:r w:rsidR="00B96D16">
        <w:t xml:space="preserve">DCL members seen in the non-WGA </w:t>
      </w:r>
      <w:r>
        <w:t xml:space="preserve">containing spectra are for conditions utilising 1000 × g over 4 minutes. For both 1600 × g and 2300 × g, more trace DCL </w:t>
      </w:r>
      <w:r w:rsidR="00B96D16">
        <w:t xml:space="preserve">members are seen in the non-WGA </w:t>
      </w:r>
      <w:r>
        <w:t xml:space="preserve">containing DCL than in the WGA-containing DCL. This would suggest that these spin settings allow DCL members not bound to WGA through the columns. These results would appear to back up the SEC column manufacturers findings that a spin rate of 1000 × g over 4 minutes allows protein-ligand complexes to pass through the column, whilst all but a few trace amounts of non-WGA bound DCL members are trapped on the column. </w:t>
      </w:r>
    </w:p>
    <w:p w:rsidR="007F719F" w:rsidRDefault="007F719F" w:rsidP="007F719F">
      <w:pPr>
        <w:spacing w:line="360" w:lineRule="auto"/>
        <w:jc w:val="both"/>
      </w:pPr>
    </w:p>
    <w:tbl>
      <w:tblPr>
        <w:tblW w:w="0" w:type="auto"/>
        <w:jc w:val="center"/>
        <w:tblInd w:w="2" w:type="dxa"/>
        <w:tblBorders>
          <w:top w:val="single" w:sz="8" w:space="0" w:color="4F81BD"/>
          <w:bottom w:val="single" w:sz="8" w:space="0" w:color="4F81BD"/>
        </w:tblBorders>
        <w:tblLook w:val="01E0" w:firstRow="1" w:lastRow="1" w:firstColumn="1" w:lastColumn="1" w:noHBand="0" w:noVBand="0"/>
      </w:tblPr>
      <w:tblGrid>
        <w:gridCol w:w="1465"/>
        <w:gridCol w:w="1492"/>
        <w:gridCol w:w="1343"/>
        <w:gridCol w:w="1344"/>
        <w:gridCol w:w="1451"/>
        <w:gridCol w:w="1761"/>
      </w:tblGrid>
      <w:tr w:rsidR="007F719F" w:rsidTr="007F719F">
        <w:trPr>
          <w:jc w:val="center"/>
        </w:trPr>
        <w:tc>
          <w:tcPr>
            <w:tcW w:w="1465" w:type="dxa"/>
            <w:vMerge w:val="restart"/>
            <w:tcBorders>
              <w:top w:val="single" w:sz="8" w:space="0" w:color="auto"/>
              <w:left w:val="single" w:sz="8" w:space="0" w:color="auto"/>
              <w:bottom w:val="nil"/>
            </w:tcBorders>
            <w:shd w:val="clear" w:color="auto" w:fill="B8CCE4"/>
            <w:vAlign w:val="center"/>
          </w:tcPr>
          <w:p w:rsidR="007F719F" w:rsidRPr="00F10FAE" w:rsidRDefault="007F719F" w:rsidP="007F719F">
            <w:pPr>
              <w:spacing w:line="360" w:lineRule="auto"/>
              <w:jc w:val="center"/>
              <w:rPr>
                <w:b/>
                <w:bCs/>
              </w:rPr>
            </w:pPr>
            <w:r w:rsidRPr="00F10FAE">
              <w:rPr>
                <w:b/>
                <w:bCs/>
              </w:rPr>
              <w:t>Spin rate (g)</w:t>
            </w:r>
          </w:p>
        </w:tc>
        <w:tc>
          <w:tcPr>
            <w:tcW w:w="1492" w:type="dxa"/>
            <w:vMerge w:val="restart"/>
            <w:tcBorders>
              <w:top w:val="single" w:sz="8" w:space="0" w:color="auto"/>
              <w:bottom w:val="nil"/>
            </w:tcBorders>
            <w:shd w:val="clear" w:color="auto" w:fill="B8CCE4"/>
            <w:vAlign w:val="center"/>
          </w:tcPr>
          <w:p w:rsidR="007F719F" w:rsidRPr="00F10FAE" w:rsidRDefault="007F719F" w:rsidP="007F719F">
            <w:pPr>
              <w:spacing w:line="360" w:lineRule="auto"/>
              <w:jc w:val="center"/>
              <w:rPr>
                <w:b/>
                <w:bCs/>
              </w:rPr>
            </w:pPr>
            <w:r w:rsidRPr="00F10FAE">
              <w:rPr>
                <w:b/>
                <w:bCs/>
              </w:rPr>
              <w:t>Time (min)</w:t>
            </w:r>
          </w:p>
        </w:tc>
        <w:tc>
          <w:tcPr>
            <w:tcW w:w="2687" w:type="dxa"/>
            <w:gridSpan w:val="2"/>
            <w:tcBorders>
              <w:top w:val="single" w:sz="8" w:space="0" w:color="auto"/>
              <w:bottom w:val="single" w:sz="8" w:space="0" w:color="auto"/>
            </w:tcBorders>
            <w:shd w:val="clear" w:color="auto" w:fill="B8CCE4"/>
            <w:vAlign w:val="center"/>
          </w:tcPr>
          <w:p w:rsidR="007F719F" w:rsidRPr="00F10FAE" w:rsidRDefault="007F719F" w:rsidP="007F719F">
            <w:pPr>
              <w:spacing w:line="360" w:lineRule="auto"/>
              <w:jc w:val="center"/>
              <w:rPr>
                <w:b/>
                <w:bCs/>
              </w:rPr>
            </w:pPr>
            <w:r w:rsidRPr="00F10FAE">
              <w:rPr>
                <w:b/>
                <w:bCs/>
              </w:rPr>
              <w:t>Area of product peaks seen in filtrate</w:t>
            </w:r>
          </w:p>
        </w:tc>
        <w:tc>
          <w:tcPr>
            <w:tcW w:w="3212" w:type="dxa"/>
            <w:gridSpan w:val="2"/>
            <w:tcBorders>
              <w:top w:val="single" w:sz="8" w:space="0" w:color="auto"/>
              <w:bottom w:val="single" w:sz="8" w:space="0" w:color="auto"/>
              <w:right w:val="single" w:sz="8" w:space="0" w:color="auto"/>
            </w:tcBorders>
            <w:shd w:val="clear" w:color="auto" w:fill="B8CCE4"/>
            <w:vAlign w:val="center"/>
          </w:tcPr>
          <w:p w:rsidR="007F719F" w:rsidRPr="00F10FAE" w:rsidRDefault="007F719F" w:rsidP="007F719F">
            <w:pPr>
              <w:spacing w:line="360" w:lineRule="auto"/>
              <w:jc w:val="center"/>
              <w:rPr>
                <w:b/>
                <w:bCs/>
              </w:rPr>
            </w:pPr>
            <w:r w:rsidRPr="00F10FAE">
              <w:rPr>
                <w:b/>
                <w:bCs/>
              </w:rPr>
              <w:t>Number of trace DCL products in filtrate</w:t>
            </w:r>
          </w:p>
        </w:tc>
      </w:tr>
      <w:tr w:rsidR="007F719F" w:rsidTr="007F719F">
        <w:trPr>
          <w:jc w:val="center"/>
        </w:trPr>
        <w:tc>
          <w:tcPr>
            <w:tcW w:w="1465" w:type="dxa"/>
            <w:vMerge/>
            <w:tcBorders>
              <w:top w:val="nil"/>
              <w:left w:val="single" w:sz="8" w:space="0" w:color="auto"/>
              <w:bottom w:val="single" w:sz="8" w:space="0" w:color="auto"/>
            </w:tcBorders>
            <w:shd w:val="clear" w:color="auto" w:fill="B8CCE4"/>
            <w:vAlign w:val="center"/>
          </w:tcPr>
          <w:p w:rsidR="007F719F" w:rsidRPr="00F10FAE" w:rsidRDefault="007F719F" w:rsidP="007F719F">
            <w:pPr>
              <w:spacing w:line="360" w:lineRule="auto"/>
              <w:jc w:val="center"/>
              <w:rPr>
                <w:b/>
                <w:bCs/>
              </w:rPr>
            </w:pPr>
          </w:p>
        </w:tc>
        <w:tc>
          <w:tcPr>
            <w:tcW w:w="1492" w:type="dxa"/>
            <w:vMerge/>
            <w:tcBorders>
              <w:top w:val="nil"/>
              <w:bottom w:val="single" w:sz="8" w:space="0" w:color="auto"/>
            </w:tcBorders>
            <w:shd w:val="clear" w:color="auto" w:fill="B8CCE4"/>
            <w:vAlign w:val="center"/>
          </w:tcPr>
          <w:p w:rsidR="007F719F" w:rsidRPr="00F10FAE" w:rsidRDefault="007F719F" w:rsidP="007F719F">
            <w:pPr>
              <w:spacing w:line="360" w:lineRule="auto"/>
              <w:jc w:val="center"/>
              <w:rPr>
                <w:b/>
                <w:bCs/>
              </w:rPr>
            </w:pPr>
          </w:p>
        </w:tc>
        <w:tc>
          <w:tcPr>
            <w:tcW w:w="1343" w:type="dxa"/>
            <w:tcBorders>
              <w:top w:val="single" w:sz="8" w:space="0" w:color="auto"/>
              <w:bottom w:val="single" w:sz="8" w:space="0" w:color="auto"/>
            </w:tcBorders>
            <w:shd w:val="clear" w:color="auto" w:fill="B8CCE4"/>
            <w:vAlign w:val="center"/>
          </w:tcPr>
          <w:p w:rsidR="007F719F" w:rsidRPr="00F10FAE" w:rsidRDefault="007F719F" w:rsidP="007F719F">
            <w:pPr>
              <w:spacing w:line="360" w:lineRule="auto"/>
              <w:jc w:val="center"/>
              <w:rPr>
                <w:b/>
                <w:bCs/>
              </w:rPr>
            </w:pPr>
            <w:r w:rsidRPr="00F10FAE">
              <w:rPr>
                <w:b/>
                <w:bCs/>
              </w:rPr>
              <w:t>+ WGA</w:t>
            </w:r>
          </w:p>
        </w:tc>
        <w:tc>
          <w:tcPr>
            <w:tcW w:w="1344" w:type="dxa"/>
            <w:tcBorders>
              <w:top w:val="single" w:sz="8" w:space="0" w:color="auto"/>
              <w:bottom w:val="single" w:sz="8" w:space="0" w:color="auto"/>
            </w:tcBorders>
            <w:shd w:val="clear" w:color="auto" w:fill="B8CCE4"/>
            <w:vAlign w:val="center"/>
          </w:tcPr>
          <w:p w:rsidR="007F719F" w:rsidRPr="00F10FAE" w:rsidRDefault="007F719F" w:rsidP="007F719F">
            <w:pPr>
              <w:spacing w:line="360" w:lineRule="auto"/>
              <w:jc w:val="center"/>
              <w:rPr>
                <w:b/>
                <w:bCs/>
              </w:rPr>
            </w:pPr>
            <w:r w:rsidRPr="00F10FAE">
              <w:rPr>
                <w:b/>
                <w:bCs/>
              </w:rPr>
              <w:t>- WGA</w:t>
            </w:r>
          </w:p>
        </w:tc>
        <w:tc>
          <w:tcPr>
            <w:tcW w:w="1451" w:type="dxa"/>
            <w:tcBorders>
              <w:top w:val="single" w:sz="8" w:space="0" w:color="auto"/>
              <w:bottom w:val="single" w:sz="8" w:space="0" w:color="auto"/>
            </w:tcBorders>
            <w:shd w:val="clear" w:color="auto" w:fill="B8CCE4"/>
            <w:vAlign w:val="center"/>
          </w:tcPr>
          <w:p w:rsidR="007F719F" w:rsidRPr="00F10FAE" w:rsidRDefault="007F719F" w:rsidP="007F719F">
            <w:pPr>
              <w:spacing w:line="360" w:lineRule="auto"/>
              <w:jc w:val="center"/>
              <w:rPr>
                <w:b/>
                <w:bCs/>
              </w:rPr>
            </w:pPr>
            <w:r w:rsidRPr="00F10FAE">
              <w:rPr>
                <w:b/>
                <w:bCs/>
              </w:rPr>
              <w:t>+ WGA</w:t>
            </w:r>
          </w:p>
        </w:tc>
        <w:tc>
          <w:tcPr>
            <w:tcW w:w="1761" w:type="dxa"/>
            <w:tcBorders>
              <w:top w:val="single" w:sz="8" w:space="0" w:color="auto"/>
              <w:bottom w:val="single" w:sz="8" w:space="0" w:color="auto"/>
              <w:right w:val="single" w:sz="8" w:space="0" w:color="auto"/>
            </w:tcBorders>
            <w:shd w:val="clear" w:color="auto" w:fill="B8CCE4"/>
            <w:vAlign w:val="center"/>
          </w:tcPr>
          <w:p w:rsidR="007F719F" w:rsidRPr="00F10FAE" w:rsidRDefault="007F719F" w:rsidP="007F719F">
            <w:pPr>
              <w:spacing w:line="360" w:lineRule="auto"/>
              <w:jc w:val="center"/>
              <w:rPr>
                <w:b/>
                <w:bCs/>
              </w:rPr>
            </w:pPr>
            <w:r w:rsidRPr="00F10FAE">
              <w:rPr>
                <w:b/>
                <w:bCs/>
              </w:rPr>
              <w:t>- WGA</w:t>
            </w:r>
          </w:p>
        </w:tc>
      </w:tr>
      <w:tr w:rsidR="007F719F" w:rsidTr="007F719F">
        <w:trPr>
          <w:jc w:val="center"/>
        </w:trPr>
        <w:tc>
          <w:tcPr>
            <w:tcW w:w="1465" w:type="dxa"/>
            <w:tcBorders>
              <w:top w:val="single" w:sz="8" w:space="0" w:color="auto"/>
              <w:left w:val="single" w:sz="8" w:space="0" w:color="auto"/>
              <w:bottom w:val="nil"/>
            </w:tcBorders>
            <w:vAlign w:val="center"/>
          </w:tcPr>
          <w:p w:rsidR="007F719F" w:rsidRPr="00F10FAE" w:rsidRDefault="007F719F" w:rsidP="007F719F">
            <w:pPr>
              <w:spacing w:line="360" w:lineRule="auto"/>
              <w:jc w:val="center"/>
            </w:pPr>
            <w:r w:rsidRPr="00F10FAE">
              <w:t>1000</w:t>
            </w:r>
          </w:p>
        </w:tc>
        <w:tc>
          <w:tcPr>
            <w:tcW w:w="1492" w:type="dxa"/>
            <w:tcBorders>
              <w:top w:val="single" w:sz="8" w:space="0" w:color="auto"/>
              <w:bottom w:val="nil"/>
            </w:tcBorders>
            <w:vAlign w:val="center"/>
          </w:tcPr>
          <w:p w:rsidR="007F719F" w:rsidRPr="00F10FAE" w:rsidRDefault="007F719F" w:rsidP="007F719F">
            <w:pPr>
              <w:spacing w:line="360" w:lineRule="auto"/>
              <w:jc w:val="center"/>
            </w:pPr>
            <w:r w:rsidRPr="00F10FAE">
              <w:t>4</w:t>
            </w:r>
          </w:p>
        </w:tc>
        <w:tc>
          <w:tcPr>
            <w:tcW w:w="1343" w:type="dxa"/>
            <w:tcBorders>
              <w:top w:val="single" w:sz="8" w:space="0" w:color="auto"/>
              <w:bottom w:val="nil"/>
            </w:tcBorders>
            <w:vAlign w:val="center"/>
          </w:tcPr>
          <w:p w:rsidR="007F719F" w:rsidRPr="00F10FAE" w:rsidRDefault="007F719F" w:rsidP="007F719F">
            <w:pPr>
              <w:spacing w:line="360" w:lineRule="auto"/>
              <w:jc w:val="center"/>
            </w:pPr>
            <w:r w:rsidRPr="00F10FAE">
              <w:t>3</w:t>
            </w:r>
          </w:p>
        </w:tc>
        <w:tc>
          <w:tcPr>
            <w:tcW w:w="1344" w:type="dxa"/>
            <w:tcBorders>
              <w:top w:val="single" w:sz="8" w:space="0" w:color="auto"/>
              <w:bottom w:val="nil"/>
            </w:tcBorders>
            <w:vAlign w:val="center"/>
          </w:tcPr>
          <w:p w:rsidR="007F719F" w:rsidRPr="00F10FAE" w:rsidRDefault="007F719F" w:rsidP="007F719F">
            <w:pPr>
              <w:spacing w:line="360" w:lineRule="auto"/>
              <w:jc w:val="center"/>
            </w:pPr>
            <w:r w:rsidRPr="00F10FAE">
              <w:t>0</w:t>
            </w:r>
          </w:p>
        </w:tc>
        <w:tc>
          <w:tcPr>
            <w:tcW w:w="1451" w:type="dxa"/>
            <w:tcBorders>
              <w:top w:val="single" w:sz="8" w:space="0" w:color="auto"/>
              <w:bottom w:val="nil"/>
            </w:tcBorders>
            <w:vAlign w:val="center"/>
          </w:tcPr>
          <w:p w:rsidR="007F719F" w:rsidRPr="00F10FAE" w:rsidRDefault="007F719F" w:rsidP="007F719F">
            <w:pPr>
              <w:spacing w:line="360" w:lineRule="auto"/>
              <w:jc w:val="center"/>
            </w:pPr>
            <w:r w:rsidRPr="00F10FAE">
              <w:t>6</w:t>
            </w:r>
          </w:p>
        </w:tc>
        <w:tc>
          <w:tcPr>
            <w:tcW w:w="1761" w:type="dxa"/>
            <w:tcBorders>
              <w:top w:val="single" w:sz="8" w:space="0" w:color="auto"/>
              <w:bottom w:val="nil"/>
              <w:right w:val="single" w:sz="8" w:space="0" w:color="auto"/>
            </w:tcBorders>
            <w:vAlign w:val="center"/>
          </w:tcPr>
          <w:p w:rsidR="007F719F" w:rsidRPr="00F10FAE" w:rsidRDefault="007F719F" w:rsidP="007F719F">
            <w:pPr>
              <w:spacing w:line="360" w:lineRule="auto"/>
              <w:jc w:val="center"/>
            </w:pPr>
            <w:r w:rsidRPr="00F10FAE">
              <w:t>6</w:t>
            </w:r>
          </w:p>
        </w:tc>
      </w:tr>
      <w:tr w:rsidR="007F719F" w:rsidTr="007F719F">
        <w:trPr>
          <w:jc w:val="center"/>
        </w:trPr>
        <w:tc>
          <w:tcPr>
            <w:tcW w:w="1465" w:type="dxa"/>
            <w:tcBorders>
              <w:top w:val="nil"/>
              <w:left w:val="single" w:sz="8" w:space="0" w:color="auto"/>
              <w:bottom w:val="nil"/>
            </w:tcBorders>
            <w:shd w:val="clear" w:color="auto" w:fill="B8CCE4"/>
            <w:vAlign w:val="center"/>
          </w:tcPr>
          <w:p w:rsidR="007F719F" w:rsidRPr="00F10FAE" w:rsidRDefault="007F719F" w:rsidP="007F719F">
            <w:pPr>
              <w:spacing w:line="360" w:lineRule="auto"/>
              <w:jc w:val="center"/>
            </w:pPr>
            <w:r w:rsidRPr="00F10FAE">
              <w:t>1600</w:t>
            </w:r>
          </w:p>
        </w:tc>
        <w:tc>
          <w:tcPr>
            <w:tcW w:w="1492" w:type="dxa"/>
            <w:tcBorders>
              <w:top w:val="nil"/>
              <w:bottom w:val="nil"/>
            </w:tcBorders>
            <w:shd w:val="clear" w:color="auto" w:fill="B8CCE4"/>
            <w:vAlign w:val="center"/>
          </w:tcPr>
          <w:p w:rsidR="007F719F" w:rsidRPr="00F10FAE" w:rsidRDefault="007F719F" w:rsidP="007F719F">
            <w:pPr>
              <w:spacing w:line="360" w:lineRule="auto"/>
              <w:jc w:val="center"/>
            </w:pPr>
            <w:r w:rsidRPr="00F10FAE">
              <w:t>3</w:t>
            </w:r>
          </w:p>
        </w:tc>
        <w:tc>
          <w:tcPr>
            <w:tcW w:w="1343" w:type="dxa"/>
            <w:tcBorders>
              <w:top w:val="nil"/>
              <w:bottom w:val="nil"/>
            </w:tcBorders>
            <w:shd w:val="clear" w:color="auto" w:fill="B8CCE4"/>
            <w:vAlign w:val="center"/>
          </w:tcPr>
          <w:p w:rsidR="007F719F" w:rsidRPr="00F10FAE" w:rsidRDefault="007F719F" w:rsidP="007F719F">
            <w:pPr>
              <w:spacing w:line="360" w:lineRule="auto"/>
              <w:jc w:val="center"/>
            </w:pPr>
            <w:r w:rsidRPr="00F10FAE">
              <w:t>2</w:t>
            </w:r>
          </w:p>
        </w:tc>
        <w:tc>
          <w:tcPr>
            <w:tcW w:w="1344" w:type="dxa"/>
            <w:tcBorders>
              <w:top w:val="nil"/>
              <w:bottom w:val="nil"/>
            </w:tcBorders>
            <w:shd w:val="clear" w:color="auto" w:fill="B8CCE4"/>
            <w:vAlign w:val="center"/>
          </w:tcPr>
          <w:p w:rsidR="007F719F" w:rsidRPr="00F10FAE" w:rsidRDefault="007F719F" w:rsidP="007F719F">
            <w:pPr>
              <w:spacing w:line="360" w:lineRule="auto"/>
              <w:jc w:val="center"/>
            </w:pPr>
            <w:r w:rsidRPr="00F10FAE">
              <w:t>1</w:t>
            </w:r>
          </w:p>
        </w:tc>
        <w:tc>
          <w:tcPr>
            <w:tcW w:w="1451" w:type="dxa"/>
            <w:tcBorders>
              <w:top w:val="nil"/>
              <w:bottom w:val="nil"/>
            </w:tcBorders>
            <w:shd w:val="clear" w:color="auto" w:fill="B8CCE4"/>
            <w:vAlign w:val="center"/>
          </w:tcPr>
          <w:p w:rsidR="007F719F" w:rsidRPr="00F10FAE" w:rsidRDefault="007F719F" w:rsidP="007F719F">
            <w:pPr>
              <w:spacing w:line="360" w:lineRule="auto"/>
              <w:jc w:val="center"/>
            </w:pPr>
            <w:r w:rsidRPr="00F10FAE">
              <w:t>6</w:t>
            </w:r>
          </w:p>
        </w:tc>
        <w:tc>
          <w:tcPr>
            <w:tcW w:w="1761" w:type="dxa"/>
            <w:tcBorders>
              <w:top w:val="nil"/>
              <w:bottom w:val="nil"/>
              <w:right w:val="single" w:sz="8" w:space="0" w:color="auto"/>
            </w:tcBorders>
            <w:shd w:val="clear" w:color="auto" w:fill="B8CCE4"/>
            <w:vAlign w:val="center"/>
          </w:tcPr>
          <w:p w:rsidR="007F719F" w:rsidRPr="00F10FAE" w:rsidRDefault="007F719F" w:rsidP="007F719F">
            <w:pPr>
              <w:spacing w:line="360" w:lineRule="auto"/>
              <w:jc w:val="center"/>
            </w:pPr>
            <w:r w:rsidRPr="00F10FAE">
              <w:t>14</w:t>
            </w:r>
          </w:p>
        </w:tc>
      </w:tr>
      <w:tr w:rsidR="007F719F" w:rsidTr="007F719F">
        <w:trPr>
          <w:jc w:val="center"/>
        </w:trPr>
        <w:tc>
          <w:tcPr>
            <w:tcW w:w="1465" w:type="dxa"/>
            <w:tcBorders>
              <w:top w:val="nil"/>
              <w:left w:val="single" w:sz="8" w:space="0" w:color="auto"/>
            </w:tcBorders>
            <w:vAlign w:val="center"/>
          </w:tcPr>
          <w:p w:rsidR="007F719F" w:rsidRPr="00F10FAE" w:rsidRDefault="007F719F" w:rsidP="007F719F">
            <w:pPr>
              <w:spacing w:line="360" w:lineRule="auto"/>
              <w:jc w:val="center"/>
            </w:pPr>
            <w:r w:rsidRPr="00F10FAE">
              <w:t>2300</w:t>
            </w:r>
          </w:p>
        </w:tc>
        <w:tc>
          <w:tcPr>
            <w:tcW w:w="1492" w:type="dxa"/>
            <w:tcBorders>
              <w:top w:val="nil"/>
            </w:tcBorders>
            <w:vAlign w:val="center"/>
          </w:tcPr>
          <w:p w:rsidR="007F719F" w:rsidRPr="00F10FAE" w:rsidRDefault="007F719F" w:rsidP="007F719F">
            <w:pPr>
              <w:spacing w:line="360" w:lineRule="auto"/>
              <w:jc w:val="center"/>
            </w:pPr>
            <w:r w:rsidRPr="00F10FAE">
              <w:t>2</w:t>
            </w:r>
          </w:p>
        </w:tc>
        <w:tc>
          <w:tcPr>
            <w:tcW w:w="1343" w:type="dxa"/>
            <w:tcBorders>
              <w:top w:val="nil"/>
            </w:tcBorders>
            <w:vAlign w:val="center"/>
          </w:tcPr>
          <w:p w:rsidR="007F719F" w:rsidRPr="00F10FAE" w:rsidRDefault="007F719F" w:rsidP="007F719F">
            <w:pPr>
              <w:spacing w:line="360" w:lineRule="auto"/>
              <w:jc w:val="center"/>
            </w:pPr>
            <w:r w:rsidRPr="00F10FAE">
              <w:t>2</w:t>
            </w:r>
          </w:p>
        </w:tc>
        <w:tc>
          <w:tcPr>
            <w:tcW w:w="1344" w:type="dxa"/>
            <w:tcBorders>
              <w:top w:val="nil"/>
            </w:tcBorders>
            <w:vAlign w:val="center"/>
          </w:tcPr>
          <w:p w:rsidR="007F719F" w:rsidRPr="00F10FAE" w:rsidRDefault="007F719F" w:rsidP="007F719F">
            <w:pPr>
              <w:spacing w:line="360" w:lineRule="auto"/>
              <w:jc w:val="center"/>
            </w:pPr>
            <w:r w:rsidRPr="00F10FAE">
              <w:t>1</w:t>
            </w:r>
          </w:p>
        </w:tc>
        <w:tc>
          <w:tcPr>
            <w:tcW w:w="1451" w:type="dxa"/>
            <w:tcBorders>
              <w:top w:val="nil"/>
            </w:tcBorders>
            <w:vAlign w:val="center"/>
          </w:tcPr>
          <w:p w:rsidR="007F719F" w:rsidRPr="00F10FAE" w:rsidRDefault="007F719F" w:rsidP="007F719F">
            <w:pPr>
              <w:spacing w:line="360" w:lineRule="auto"/>
              <w:jc w:val="center"/>
            </w:pPr>
            <w:r w:rsidRPr="00F10FAE">
              <w:t>6</w:t>
            </w:r>
          </w:p>
        </w:tc>
        <w:tc>
          <w:tcPr>
            <w:tcW w:w="1761" w:type="dxa"/>
            <w:tcBorders>
              <w:top w:val="nil"/>
              <w:right w:val="single" w:sz="8" w:space="0" w:color="auto"/>
            </w:tcBorders>
            <w:vAlign w:val="center"/>
          </w:tcPr>
          <w:p w:rsidR="007F719F" w:rsidRPr="00F10FAE" w:rsidRDefault="007F719F" w:rsidP="007F719F">
            <w:pPr>
              <w:spacing w:line="360" w:lineRule="auto"/>
              <w:jc w:val="center"/>
            </w:pPr>
            <w:r w:rsidRPr="00F10FAE">
              <w:t>10</w:t>
            </w:r>
          </w:p>
        </w:tc>
      </w:tr>
      <w:tr w:rsidR="007F719F" w:rsidTr="007F719F">
        <w:trPr>
          <w:jc w:val="center"/>
        </w:trPr>
        <w:tc>
          <w:tcPr>
            <w:tcW w:w="1465" w:type="dxa"/>
            <w:tcBorders>
              <w:left w:val="single" w:sz="8" w:space="0" w:color="auto"/>
            </w:tcBorders>
            <w:shd w:val="clear" w:color="auto" w:fill="B8CCE4"/>
            <w:vAlign w:val="center"/>
          </w:tcPr>
          <w:p w:rsidR="007F719F" w:rsidRPr="00F10FAE" w:rsidRDefault="007F719F" w:rsidP="007F719F">
            <w:pPr>
              <w:spacing w:line="360" w:lineRule="auto"/>
              <w:jc w:val="center"/>
            </w:pPr>
            <w:r w:rsidRPr="00F10FAE">
              <w:t>3200</w:t>
            </w:r>
          </w:p>
        </w:tc>
        <w:tc>
          <w:tcPr>
            <w:tcW w:w="1492" w:type="dxa"/>
            <w:shd w:val="clear" w:color="auto" w:fill="B8CCE4"/>
            <w:vAlign w:val="center"/>
          </w:tcPr>
          <w:p w:rsidR="007F719F" w:rsidRPr="00F10FAE" w:rsidRDefault="007F719F" w:rsidP="007F719F">
            <w:pPr>
              <w:spacing w:line="360" w:lineRule="auto"/>
              <w:jc w:val="center"/>
            </w:pPr>
            <w:r w:rsidRPr="00F10FAE">
              <w:t>1</w:t>
            </w:r>
          </w:p>
        </w:tc>
        <w:tc>
          <w:tcPr>
            <w:tcW w:w="1343" w:type="dxa"/>
            <w:shd w:val="clear" w:color="auto" w:fill="B8CCE4"/>
            <w:vAlign w:val="center"/>
          </w:tcPr>
          <w:p w:rsidR="007F719F" w:rsidRPr="00F10FAE" w:rsidRDefault="007F719F" w:rsidP="007F719F">
            <w:pPr>
              <w:spacing w:line="360" w:lineRule="auto"/>
              <w:jc w:val="center"/>
            </w:pPr>
            <w:r w:rsidRPr="00F10FAE">
              <w:t>6</w:t>
            </w:r>
          </w:p>
        </w:tc>
        <w:tc>
          <w:tcPr>
            <w:tcW w:w="1344" w:type="dxa"/>
            <w:shd w:val="clear" w:color="auto" w:fill="B8CCE4"/>
            <w:vAlign w:val="center"/>
          </w:tcPr>
          <w:p w:rsidR="007F719F" w:rsidRPr="00F10FAE" w:rsidRDefault="007F719F" w:rsidP="007F719F">
            <w:pPr>
              <w:spacing w:line="360" w:lineRule="auto"/>
              <w:jc w:val="center"/>
            </w:pPr>
            <w:r w:rsidRPr="00F10FAE">
              <w:t>4</w:t>
            </w:r>
          </w:p>
        </w:tc>
        <w:tc>
          <w:tcPr>
            <w:tcW w:w="1451" w:type="dxa"/>
            <w:shd w:val="clear" w:color="auto" w:fill="B8CCE4"/>
            <w:vAlign w:val="center"/>
          </w:tcPr>
          <w:p w:rsidR="007F719F" w:rsidRPr="00F10FAE" w:rsidRDefault="007F719F" w:rsidP="007F719F">
            <w:pPr>
              <w:spacing w:line="360" w:lineRule="auto"/>
              <w:jc w:val="center"/>
            </w:pPr>
            <w:r w:rsidRPr="00F10FAE">
              <w:t>11</w:t>
            </w:r>
          </w:p>
        </w:tc>
        <w:tc>
          <w:tcPr>
            <w:tcW w:w="1761" w:type="dxa"/>
            <w:tcBorders>
              <w:right w:val="single" w:sz="8" w:space="0" w:color="auto"/>
            </w:tcBorders>
            <w:shd w:val="clear" w:color="auto" w:fill="B8CCE4"/>
            <w:vAlign w:val="center"/>
          </w:tcPr>
          <w:p w:rsidR="007F719F" w:rsidRPr="00F10FAE" w:rsidRDefault="007F719F" w:rsidP="007F719F">
            <w:pPr>
              <w:spacing w:line="360" w:lineRule="auto"/>
              <w:jc w:val="center"/>
            </w:pPr>
            <w:r w:rsidRPr="00F10FAE">
              <w:t>8</w:t>
            </w:r>
          </w:p>
        </w:tc>
      </w:tr>
      <w:tr w:rsidR="007F719F" w:rsidTr="007F719F">
        <w:trPr>
          <w:jc w:val="center"/>
        </w:trPr>
        <w:tc>
          <w:tcPr>
            <w:tcW w:w="1465" w:type="dxa"/>
            <w:tcBorders>
              <w:left w:val="single" w:sz="8" w:space="0" w:color="auto"/>
              <w:bottom w:val="single" w:sz="8" w:space="0" w:color="auto"/>
            </w:tcBorders>
            <w:vAlign w:val="center"/>
          </w:tcPr>
          <w:p w:rsidR="007F719F" w:rsidRPr="00F10FAE" w:rsidRDefault="007F719F" w:rsidP="007F719F">
            <w:pPr>
              <w:spacing w:line="360" w:lineRule="auto"/>
              <w:jc w:val="center"/>
            </w:pPr>
            <w:r w:rsidRPr="00F10FAE">
              <w:t>4200</w:t>
            </w:r>
          </w:p>
        </w:tc>
        <w:tc>
          <w:tcPr>
            <w:tcW w:w="1492" w:type="dxa"/>
            <w:tcBorders>
              <w:bottom w:val="single" w:sz="8" w:space="0" w:color="auto"/>
            </w:tcBorders>
            <w:vAlign w:val="center"/>
          </w:tcPr>
          <w:p w:rsidR="007F719F" w:rsidRPr="00F10FAE" w:rsidRDefault="007F719F" w:rsidP="007F719F">
            <w:pPr>
              <w:spacing w:line="360" w:lineRule="auto"/>
              <w:jc w:val="center"/>
            </w:pPr>
            <w:r w:rsidRPr="00F10FAE">
              <w:t>0.5</w:t>
            </w:r>
          </w:p>
        </w:tc>
        <w:tc>
          <w:tcPr>
            <w:tcW w:w="1343" w:type="dxa"/>
            <w:tcBorders>
              <w:bottom w:val="single" w:sz="8" w:space="0" w:color="auto"/>
            </w:tcBorders>
            <w:vAlign w:val="center"/>
          </w:tcPr>
          <w:p w:rsidR="007F719F" w:rsidRPr="00F10FAE" w:rsidRDefault="007F719F" w:rsidP="007F719F">
            <w:pPr>
              <w:spacing w:line="360" w:lineRule="auto"/>
              <w:jc w:val="center"/>
            </w:pPr>
            <w:r w:rsidRPr="00F10FAE">
              <w:t>4</w:t>
            </w:r>
          </w:p>
        </w:tc>
        <w:tc>
          <w:tcPr>
            <w:tcW w:w="1344" w:type="dxa"/>
            <w:tcBorders>
              <w:bottom w:val="single" w:sz="8" w:space="0" w:color="auto"/>
            </w:tcBorders>
            <w:vAlign w:val="center"/>
          </w:tcPr>
          <w:p w:rsidR="007F719F" w:rsidRPr="00F10FAE" w:rsidRDefault="007F719F" w:rsidP="007F719F">
            <w:pPr>
              <w:spacing w:line="360" w:lineRule="auto"/>
              <w:jc w:val="center"/>
            </w:pPr>
            <w:r w:rsidRPr="00F10FAE">
              <w:t>3</w:t>
            </w:r>
          </w:p>
        </w:tc>
        <w:tc>
          <w:tcPr>
            <w:tcW w:w="1451" w:type="dxa"/>
            <w:tcBorders>
              <w:bottom w:val="single" w:sz="8" w:space="0" w:color="auto"/>
            </w:tcBorders>
            <w:vAlign w:val="center"/>
          </w:tcPr>
          <w:p w:rsidR="007F719F" w:rsidRPr="00F10FAE" w:rsidRDefault="007F719F" w:rsidP="007F719F">
            <w:pPr>
              <w:spacing w:line="360" w:lineRule="auto"/>
              <w:jc w:val="center"/>
            </w:pPr>
            <w:r w:rsidRPr="00F10FAE">
              <w:t>8</w:t>
            </w:r>
          </w:p>
        </w:tc>
        <w:tc>
          <w:tcPr>
            <w:tcW w:w="1761" w:type="dxa"/>
            <w:tcBorders>
              <w:bottom w:val="single" w:sz="8" w:space="0" w:color="auto"/>
              <w:right w:val="single" w:sz="8" w:space="0" w:color="auto"/>
            </w:tcBorders>
            <w:vAlign w:val="center"/>
          </w:tcPr>
          <w:p w:rsidR="007F719F" w:rsidRPr="00F10FAE" w:rsidRDefault="007F719F" w:rsidP="007F719F">
            <w:pPr>
              <w:spacing w:line="360" w:lineRule="auto"/>
              <w:jc w:val="center"/>
            </w:pPr>
            <w:r w:rsidRPr="00F10FAE">
              <w:t>12</w:t>
            </w:r>
          </w:p>
        </w:tc>
      </w:tr>
    </w:tbl>
    <w:p w:rsidR="0056448D" w:rsidRDefault="00B96D16" w:rsidP="00E213B5">
      <w:pPr>
        <w:spacing w:line="360" w:lineRule="auto"/>
        <w:jc w:val="center"/>
      </w:pPr>
      <w:r>
        <w:rPr>
          <w:b/>
          <w:bCs/>
        </w:rPr>
        <w:t>Table 42</w:t>
      </w:r>
      <w:r w:rsidR="007F719F" w:rsidRPr="00740905">
        <w:rPr>
          <w:b/>
          <w:bCs/>
        </w:rPr>
        <w:t>.</w:t>
      </w:r>
      <w:r w:rsidR="007F719F">
        <w:t xml:space="preserve"> Comparison of the effect of a variety of spin rates and time lengths upon retention of DCL members by</w:t>
      </w:r>
      <w:r w:rsidR="007F719F" w:rsidRPr="00EB7B37">
        <w:t xml:space="preserve"> </w:t>
      </w:r>
      <w:r w:rsidR="007F719F">
        <w:t>Bio-Rad</w:t>
      </w:r>
      <w:r w:rsidR="007F719F">
        <w:rPr>
          <w:vertAlign w:val="superscript"/>
        </w:rPr>
        <w:t>®</w:t>
      </w:r>
      <w:r w:rsidR="007F719F">
        <w:t xml:space="preserve"> P-6 SEC columns when not bound to WGA and the passing of WGA-ligand</w:t>
      </w:r>
      <w:r w:rsidR="0056448D">
        <w:t xml:space="preserve"> complexes through the columns.</w:t>
      </w:r>
    </w:p>
    <w:p w:rsidR="00E213B5" w:rsidRDefault="00E213B5" w:rsidP="00E213B5">
      <w:pPr>
        <w:spacing w:line="360" w:lineRule="auto"/>
        <w:jc w:val="center"/>
      </w:pPr>
    </w:p>
    <w:p w:rsidR="007F719F" w:rsidRDefault="007F719F" w:rsidP="007F719F">
      <w:pPr>
        <w:tabs>
          <w:tab w:val="left" w:pos="900"/>
        </w:tabs>
        <w:spacing w:line="360" w:lineRule="auto"/>
        <w:jc w:val="both"/>
        <w:rPr>
          <w:bCs/>
        </w:rPr>
      </w:pPr>
      <w:r>
        <w:rPr>
          <w:bCs/>
        </w:rPr>
        <w:t>It was decided to try a DCL containing the 9 aromatic DCL components made in a 1 pot EDC reaction (</w:t>
      </w:r>
      <w:r w:rsidRPr="00FC5CEA">
        <w:rPr>
          <w:b/>
        </w:rPr>
        <w:t xml:space="preserve">Section </w:t>
      </w:r>
      <w:r w:rsidR="00F4432D">
        <w:rPr>
          <w:b/>
        </w:rPr>
        <w:t>7.2.3.6</w:t>
      </w:r>
      <w:r w:rsidRPr="00FC5CEA">
        <w:rPr>
          <w:b/>
        </w:rPr>
        <w:t>.</w:t>
      </w:r>
      <w:r>
        <w:rPr>
          <w:bCs/>
        </w:rPr>
        <w:t xml:space="preserve">) along with </w:t>
      </w:r>
      <w:r w:rsidR="00F157DB" w:rsidRPr="00F157DB">
        <w:rPr>
          <w:b/>
          <w:bCs/>
          <w:smallCaps/>
        </w:rPr>
        <w:t>d-</w:t>
      </w:r>
      <w:r w:rsidRPr="004358DD">
        <w:rPr>
          <w:b/>
          <w:bCs/>
        </w:rPr>
        <w:t>lyxose</w:t>
      </w:r>
      <w:r>
        <w:rPr>
          <w:bCs/>
        </w:rPr>
        <w:t xml:space="preserve">, </w:t>
      </w:r>
      <w:r w:rsidR="00F157DB" w:rsidRPr="00F157DB">
        <w:rPr>
          <w:b/>
          <w:bCs/>
          <w:smallCaps/>
        </w:rPr>
        <w:t>d-</w:t>
      </w:r>
      <w:r w:rsidRPr="004358DD">
        <w:rPr>
          <w:b/>
          <w:bCs/>
        </w:rPr>
        <w:t>mannose</w:t>
      </w:r>
      <w:r>
        <w:rPr>
          <w:bCs/>
        </w:rPr>
        <w:t xml:space="preserve"> and </w:t>
      </w:r>
      <w:r w:rsidRPr="004358DD">
        <w:rPr>
          <w:b/>
          <w:bCs/>
        </w:rPr>
        <w:t>ManNAc</w:t>
      </w:r>
      <w:r>
        <w:rPr>
          <w:bCs/>
        </w:rPr>
        <w:t>. 2.4 mg of WGA was added to one of the DCLs with a DCL not containing WGA also created. Results were taken using low res</w:t>
      </w:r>
      <w:r w:rsidR="00F4432D">
        <w:rPr>
          <w:bCs/>
        </w:rPr>
        <w:t xml:space="preserve">olution mass </w:t>
      </w:r>
      <w:r w:rsidR="003F345F">
        <w:t>spectrometry</w:t>
      </w:r>
      <w:r w:rsidR="00F4432D">
        <w:rPr>
          <w:bCs/>
        </w:rPr>
        <w:t xml:space="preserve"> over 24 hour time periods and</w:t>
      </w:r>
      <w:r>
        <w:rPr>
          <w:bCs/>
        </w:rPr>
        <w:t xml:space="preserve"> up to 78 hours</w:t>
      </w:r>
      <w:r w:rsidR="00F4432D">
        <w:rPr>
          <w:bCs/>
        </w:rPr>
        <w:t>. This was because it was found that with the 8-</w:t>
      </w:r>
      <w:r>
        <w:rPr>
          <w:bCs/>
        </w:rPr>
        <w:t xml:space="preserve"> component DCLs</w:t>
      </w:r>
      <w:r w:rsidR="00F4432D">
        <w:rPr>
          <w:bCs/>
        </w:rPr>
        <w:t xml:space="preserve"> previously analysed</w:t>
      </w:r>
      <w:r w:rsidR="00091DDA">
        <w:rPr>
          <w:bCs/>
        </w:rPr>
        <w:t xml:space="preserve"> the</w:t>
      </w:r>
      <w:r>
        <w:rPr>
          <w:bCs/>
        </w:rPr>
        <w:t xml:space="preserve"> values taken at longer time periods were varied and unreliable. Results can be seen in </w:t>
      </w:r>
      <w:r>
        <w:rPr>
          <w:b/>
          <w:bCs/>
        </w:rPr>
        <w:t>T</w:t>
      </w:r>
      <w:r w:rsidRPr="00EF7669">
        <w:rPr>
          <w:b/>
          <w:bCs/>
        </w:rPr>
        <w:t xml:space="preserve">able </w:t>
      </w:r>
      <w:r w:rsidR="00F4432D">
        <w:rPr>
          <w:b/>
          <w:bCs/>
        </w:rPr>
        <w:t>43</w:t>
      </w:r>
      <w:r>
        <w:rPr>
          <w:bCs/>
        </w:rPr>
        <w:t xml:space="preserve">. Unfortunately, due to identical masses for </w:t>
      </w:r>
      <w:r w:rsidRPr="004358DD">
        <w:rPr>
          <w:b/>
          <w:bCs/>
        </w:rPr>
        <w:t>33</w:t>
      </w:r>
      <w:r>
        <w:rPr>
          <w:bCs/>
        </w:rPr>
        <w:t xml:space="preserve"> and </w:t>
      </w:r>
      <w:r w:rsidRPr="004358DD">
        <w:rPr>
          <w:b/>
          <w:bCs/>
        </w:rPr>
        <w:t>34</w:t>
      </w:r>
      <w:r w:rsidR="00091DDA">
        <w:rPr>
          <w:b/>
          <w:bCs/>
        </w:rPr>
        <w:t>,</w:t>
      </w:r>
      <w:r>
        <w:rPr>
          <w:bCs/>
        </w:rPr>
        <w:t xml:space="preserve"> it was impossible to separate these products using low resolution mass </w:t>
      </w:r>
      <w:r w:rsidR="003F345F">
        <w:t>spectrometry</w:t>
      </w:r>
      <w:r>
        <w:rPr>
          <w:bCs/>
        </w:rPr>
        <w:t>. Results seen were highly varied making it difficult to determine if there are any real results, with many results from one time period, contradicting those in another.</w:t>
      </w:r>
    </w:p>
    <w:p w:rsidR="007F719F" w:rsidRDefault="007F719F" w:rsidP="007F719F">
      <w:pPr>
        <w:tabs>
          <w:tab w:val="left" w:pos="900"/>
        </w:tabs>
        <w:spacing w:line="360" w:lineRule="auto"/>
        <w:jc w:val="both"/>
        <w:rPr>
          <w:bCs/>
        </w:rPr>
      </w:pPr>
    </w:p>
    <w:p w:rsidR="00F4432D" w:rsidRDefault="00F4432D" w:rsidP="007F719F">
      <w:pPr>
        <w:tabs>
          <w:tab w:val="left" w:pos="900"/>
        </w:tabs>
        <w:spacing w:line="360" w:lineRule="auto"/>
        <w:jc w:val="both"/>
        <w:rPr>
          <w:bCs/>
        </w:rPr>
      </w:pPr>
    </w:p>
    <w:p w:rsidR="00E213B5" w:rsidRDefault="00E213B5" w:rsidP="007F719F">
      <w:pPr>
        <w:tabs>
          <w:tab w:val="left" w:pos="900"/>
        </w:tabs>
        <w:spacing w:line="360" w:lineRule="auto"/>
        <w:jc w:val="both"/>
        <w:rPr>
          <w:bCs/>
        </w:rPr>
      </w:pPr>
    </w:p>
    <w:p w:rsidR="00F4432D" w:rsidRDefault="00F4432D" w:rsidP="007F719F">
      <w:pPr>
        <w:tabs>
          <w:tab w:val="left" w:pos="900"/>
        </w:tabs>
        <w:spacing w:line="360" w:lineRule="auto"/>
        <w:jc w:val="both"/>
        <w:rPr>
          <w:bCs/>
        </w:rPr>
      </w:pPr>
    </w:p>
    <w:tbl>
      <w:tblPr>
        <w:tblW w:w="0" w:type="auto"/>
        <w:jc w:val="center"/>
        <w:tblBorders>
          <w:top w:val="single" w:sz="8" w:space="0" w:color="4F81BD"/>
          <w:bottom w:val="single" w:sz="8" w:space="0" w:color="4F81BD"/>
        </w:tblBorders>
        <w:tblLook w:val="00A0" w:firstRow="1" w:lastRow="0" w:firstColumn="1" w:lastColumn="0" w:noHBand="0" w:noVBand="0"/>
      </w:tblPr>
      <w:tblGrid>
        <w:gridCol w:w="1915"/>
        <w:gridCol w:w="1915"/>
        <w:gridCol w:w="1915"/>
        <w:gridCol w:w="1915"/>
      </w:tblGrid>
      <w:tr w:rsidR="007F719F" w:rsidRPr="00EB76B4" w:rsidTr="007F719F">
        <w:trPr>
          <w:jc w:val="center"/>
        </w:trPr>
        <w:tc>
          <w:tcPr>
            <w:tcW w:w="1915" w:type="dxa"/>
            <w:tcBorders>
              <w:top w:val="single" w:sz="8" w:space="0" w:color="auto"/>
              <w:left w:val="single" w:sz="8" w:space="0" w:color="auto"/>
              <w:bottom w:val="single" w:sz="8" w:space="0" w:color="auto"/>
            </w:tcBorders>
            <w:shd w:val="clear" w:color="auto" w:fill="B8CCE4"/>
            <w:vAlign w:val="center"/>
          </w:tcPr>
          <w:p w:rsidR="007F719F" w:rsidRPr="00DC2A94" w:rsidRDefault="007F719F" w:rsidP="007F719F">
            <w:pPr>
              <w:tabs>
                <w:tab w:val="left" w:pos="900"/>
              </w:tabs>
              <w:spacing w:line="360" w:lineRule="auto"/>
              <w:jc w:val="center"/>
              <w:rPr>
                <w:bCs/>
                <w:color w:val="000000" w:themeColor="text1"/>
              </w:rPr>
            </w:pPr>
          </w:p>
        </w:tc>
        <w:tc>
          <w:tcPr>
            <w:tcW w:w="1915" w:type="dxa"/>
            <w:tcBorders>
              <w:top w:val="single" w:sz="8" w:space="0" w:color="auto"/>
              <w:bottom w:val="single" w:sz="8" w:space="0" w:color="auto"/>
            </w:tcBorders>
            <w:shd w:val="clear" w:color="auto" w:fill="B8CCE4"/>
            <w:vAlign w:val="center"/>
          </w:tcPr>
          <w:p w:rsidR="007F719F" w:rsidRPr="00DC2A94" w:rsidRDefault="007F719F" w:rsidP="007F719F">
            <w:pPr>
              <w:tabs>
                <w:tab w:val="left" w:pos="900"/>
              </w:tabs>
              <w:spacing w:line="360" w:lineRule="auto"/>
              <w:jc w:val="center"/>
              <w:rPr>
                <w:b/>
                <w:color w:val="000000" w:themeColor="text1"/>
              </w:rPr>
            </w:pPr>
            <w:r w:rsidRPr="00DC2A94">
              <w:rPr>
                <w:b/>
                <w:color w:val="000000" w:themeColor="text1"/>
              </w:rPr>
              <w:t>24 hours</w:t>
            </w:r>
          </w:p>
        </w:tc>
        <w:tc>
          <w:tcPr>
            <w:tcW w:w="1915" w:type="dxa"/>
            <w:tcBorders>
              <w:top w:val="single" w:sz="8" w:space="0" w:color="auto"/>
              <w:bottom w:val="single" w:sz="8" w:space="0" w:color="auto"/>
            </w:tcBorders>
            <w:shd w:val="clear" w:color="auto" w:fill="B8CCE4"/>
            <w:vAlign w:val="center"/>
          </w:tcPr>
          <w:p w:rsidR="007F719F" w:rsidRPr="00DC2A94" w:rsidRDefault="007F719F" w:rsidP="007F719F">
            <w:pPr>
              <w:tabs>
                <w:tab w:val="left" w:pos="900"/>
              </w:tabs>
              <w:spacing w:line="360" w:lineRule="auto"/>
              <w:jc w:val="center"/>
              <w:rPr>
                <w:b/>
                <w:color w:val="000000" w:themeColor="text1"/>
              </w:rPr>
            </w:pPr>
            <w:r w:rsidRPr="00DC2A94">
              <w:rPr>
                <w:b/>
                <w:color w:val="000000" w:themeColor="text1"/>
              </w:rPr>
              <w:t>48 hours</w:t>
            </w:r>
          </w:p>
        </w:tc>
        <w:tc>
          <w:tcPr>
            <w:tcW w:w="1915" w:type="dxa"/>
            <w:tcBorders>
              <w:top w:val="single" w:sz="8" w:space="0" w:color="auto"/>
              <w:bottom w:val="single" w:sz="8" w:space="0" w:color="auto"/>
              <w:right w:val="single" w:sz="8" w:space="0" w:color="auto"/>
            </w:tcBorders>
            <w:shd w:val="clear" w:color="auto" w:fill="B8CCE4"/>
            <w:vAlign w:val="center"/>
          </w:tcPr>
          <w:p w:rsidR="007F719F" w:rsidRPr="00DC2A94" w:rsidRDefault="007F719F" w:rsidP="007F719F">
            <w:pPr>
              <w:tabs>
                <w:tab w:val="left" w:pos="900"/>
              </w:tabs>
              <w:spacing w:line="360" w:lineRule="auto"/>
              <w:jc w:val="center"/>
              <w:rPr>
                <w:b/>
                <w:color w:val="000000" w:themeColor="text1"/>
              </w:rPr>
            </w:pPr>
            <w:r w:rsidRPr="00DC2A94">
              <w:rPr>
                <w:b/>
                <w:color w:val="000000" w:themeColor="text1"/>
              </w:rPr>
              <w:t>72 hours</w:t>
            </w:r>
          </w:p>
        </w:tc>
      </w:tr>
      <w:tr w:rsidR="007F719F" w:rsidRPr="00EB76B4" w:rsidTr="007F719F">
        <w:trPr>
          <w:jc w:val="center"/>
        </w:trPr>
        <w:tc>
          <w:tcPr>
            <w:tcW w:w="1915" w:type="dxa"/>
            <w:tcBorders>
              <w:top w:val="single" w:sz="8" w:space="0" w:color="auto"/>
              <w:left w:val="single" w:sz="8" w:space="0" w:color="auto"/>
              <w:bottom w:val="nil"/>
            </w:tcBorders>
            <w:vAlign w:val="center"/>
          </w:tcPr>
          <w:p w:rsidR="007F719F" w:rsidRPr="00DC2A94" w:rsidRDefault="007F719F" w:rsidP="007F719F">
            <w:pPr>
              <w:tabs>
                <w:tab w:val="left" w:pos="900"/>
              </w:tabs>
              <w:spacing w:line="360" w:lineRule="auto"/>
              <w:jc w:val="center"/>
              <w:rPr>
                <w:b/>
                <w:color w:val="000000" w:themeColor="text1"/>
              </w:rPr>
            </w:pPr>
            <w:r w:rsidRPr="00DC2A94">
              <w:rPr>
                <w:b/>
                <w:color w:val="000000" w:themeColor="text1"/>
              </w:rPr>
              <w:t>KDN</w:t>
            </w:r>
          </w:p>
        </w:tc>
        <w:tc>
          <w:tcPr>
            <w:tcW w:w="1915" w:type="dxa"/>
            <w:tcBorders>
              <w:top w:val="single" w:sz="8" w:space="0" w:color="auto"/>
              <w:bottom w:val="nil"/>
            </w:tcBorders>
            <w:vAlign w:val="center"/>
          </w:tcPr>
          <w:p w:rsidR="007F719F" w:rsidRPr="00DC2A94" w:rsidRDefault="007F719F" w:rsidP="007F719F">
            <w:pPr>
              <w:tabs>
                <w:tab w:val="left" w:pos="900"/>
              </w:tabs>
              <w:spacing w:line="360" w:lineRule="auto"/>
              <w:jc w:val="center"/>
              <w:rPr>
                <w:bCs/>
                <w:color w:val="000000" w:themeColor="text1"/>
              </w:rPr>
            </w:pPr>
            <w:r w:rsidRPr="00DC2A94">
              <w:rPr>
                <w:bCs/>
                <w:color w:val="000000" w:themeColor="text1"/>
              </w:rPr>
              <w:t>-1.93</w:t>
            </w:r>
          </w:p>
        </w:tc>
        <w:tc>
          <w:tcPr>
            <w:tcW w:w="1915" w:type="dxa"/>
            <w:tcBorders>
              <w:top w:val="single" w:sz="8" w:space="0" w:color="auto"/>
              <w:bottom w:val="nil"/>
            </w:tcBorders>
            <w:vAlign w:val="center"/>
          </w:tcPr>
          <w:p w:rsidR="007F719F" w:rsidRPr="00DC2A94" w:rsidRDefault="007F719F" w:rsidP="007F719F">
            <w:pPr>
              <w:tabs>
                <w:tab w:val="left" w:pos="900"/>
              </w:tabs>
              <w:spacing w:line="360" w:lineRule="auto"/>
              <w:jc w:val="center"/>
              <w:rPr>
                <w:bCs/>
                <w:color w:val="000000" w:themeColor="text1"/>
              </w:rPr>
            </w:pPr>
            <w:r w:rsidRPr="00DC2A94">
              <w:rPr>
                <w:bCs/>
                <w:color w:val="000000" w:themeColor="text1"/>
              </w:rPr>
              <w:t>0.93</w:t>
            </w:r>
          </w:p>
        </w:tc>
        <w:tc>
          <w:tcPr>
            <w:tcW w:w="1915" w:type="dxa"/>
            <w:tcBorders>
              <w:top w:val="single" w:sz="8" w:space="0" w:color="auto"/>
              <w:bottom w:val="nil"/>
              <w:right w:val="single" w:sz="8" w:space="0" w:color="auto"/>
            </w:tcBorders>
            <w:vAlign w:val="center"/>
          </w:tcPr>
          <w:p w:rsidR="007F719F" w:rsidRPr="00DC2A94" w:rsidRDefault="007F719F" w:rsidP="007F719F">
            <w:pPr>
              <w:tabs>
                <w:tab w:val="left" w:pos="900"/>
              </w:tabs>
              <w:spacing w:line="360" w:lineRule="auto"/>
              <w:jc w:val="center"/>
              <w:rPr>
                <w:bCs/>
                <w:color w:val="000000" w:themeColor="text1"/>
              </w:rPr>
            </w:pPr>
            <w:r w:rsidRPr="00DC2A94">
              <w:rPr>
                <w:bCs/>
                <w:color w:val="000000" w:themeColor="text1"/>
              </w:rPr>
              <w:t>-1.95</w:t>
            </w:r>
          </w:p>
        </w:tc>
      </w:tr>
      <w:tr w:rsidR="007F719F" w:rsidRPr="00EB76B4" w:rsidTr="007F719F">
        <w:trPr>
          <w:jc w:val="center"/>
        </w:trPr>
        <w:tc>
          <w:tcPr>
            <w:tcW w:w="1915" w:type="dxa"/>
            <w:tcBorders>
              <w:top w:val="nil"/>
              <w:left w:val="single" w:sz="8" w:space="0" w:color="auto"/>
              <w:bottom w:val="nil"/>
            </w:tcBorders>
            <w:shd w:val="clear" w:color="auto" w:fill="B8CCE4"/>
            <w:vAlign w:val="center"/>
          </w:tcPr>
          <w:p w:rsidR="007F719F" w:rsidRPr="00DC2A94" w:rsidRDefault="007F719F" w:rsidP="007F719F">
            <w:pPr>
              <w:tabs>
                <w:tab w:val="left" w:pos="900"/>
              </w:tabs>
              <w:spacing w:line="360" w:lineRule="auto"/>
              <w:jc w:val="center"/>
              <w:rPr>
                <w:b/>
                <w:color w:val="000000" w:themeColor="text1"/>
              </w:rPr>
            </w:pPr>
            <w:r w:rsidRPr="00DC2A94">
              <w:rPr>
                <w:b/>
                <w:color w:val="000000" w:themeColor="text1"/>
              </w:rPr>
              <w:t>KDO</w:t>
            </w:r>
          </w:p>
        </w:tc>
        <w:tc>
          <w:tcPr>
            <w:tcW w:w="1915" w:type="dxa"/>
            <w:tcBorders>
              <w:top w:val="nil"/>
              <w:bottom w:val="nil"/>
            </w:tcBorders>
            <w:shd w:val="clear" w:color="auto" w:fill="B8CCE4"/>
            <w:vAlign w:val="center"/>
          </w:tcPr>
          <w:p w:rsidR="007F719F" w:rsidRPr="00DC2A94" w:rsidRDefault="007F719F" w:rsidP="007F719F">
            <w:pPr>
              <w:tabs>
                <w:tab w:val="left" w:pos="900"/>
              </w:tabs>
              <w:spacing w:line="360" w:lineRule="auto"/>
              <w:jc w:val="center"/>
              <w:rPr>
                <w:bCs/>
                <w:color w:val="000000" w:themeColor="text1"/>
              </w:rPr>
            </w:pPr>
            <w:r w:rsidRPr="00DC2A94">
              <w:rPr>
                <w:bCs/>
                <w:color w:val="000000" w:themeColor="text1"/>
              </w:rPr>
              <w:t>-9.97</w:t>
            </w:r>
          </w:p>
        </w:tc>
        <w:tc>
          <w:tcPr>
            <w:tcW w:w="1915" w:type="dxa"/>
            <w:tcBorders>
              <w:top w:val="nil"/>
              <w:bottom w:val="nil"/>
            </w:tcBorders>
            <w:shd w:val="clear" w:color="auto" w:fill="B8CCE4"/>
            <w:vAlign w:val="center"/>
          </w:tcPr>
          <w:p w:rsidR="007F719F" w:rsidRPr="00DC2A94" w:rsidRDefault="007F719F" w:rsidP="007F719F">
            <w:pPr>
              <w:tabs>
                <w:tab w:val="left" w:pos="900"/>
              </w:tabs>
              <w:spacing w:line="360" w:lineRule="auto"/>
              <w:jc w:val="center"/>
              <w:rPr>
                <w:bCs/>
                <w:color w:val="000000" w:themeColor="text1"/>
              </w:rPr>
            </w:pPr>
            <w:r w:rsidRPr="00DC2A94">
              <w:rPr>
                <w:bCs/>
                <w:color w:val="000000" w:themeColor="text1"/>
              </w:rPr>
              <w:t>14.95</w:t>
            </w:r>
          </w:p>
        </w:tc>
        <w:tc>
          <w:tcPr>
            <w:tcW w:w="1915" w:type="dxa"/>
            <w:tcBorders>
              <w:top w:val="nil"/>
              <w:bottom w:val="nil"/>
              <w:right w:val="single" w:sz="8" w:space="0" w:color="auto"/>
            </w:tcBorders>
            <w:shd w:val="clear" w:color="auto" w:fill="B8CCE4"/>
            <w:vAlign w:val="center"/>
          </w:tcPr>
          <w:p w:rsidR="007F719F" w:rsidRPr="00DC2A94" w:rsidRDefault="007F719F" w:rsidP="007F719F">
            <w:pPr>
              <w:tabs>
                <w:tab w:val="left" w:pos="900"/>
              </w:tabs>
              <w:spacing w:line="360" w:lineRule="auto"/>
              <w:jc w:val="center"/>
              <w:rPr>
                <w:bCs/>
                <w:color w:val="000000" w:themeColor="text1"/>
              </w:rPr>
            </w:pPr>
            <w:r w:rsidRPr="00DC2A94">
              <w:rPr>
                <w:bCs/>
                <w:color w:val="000000" w:themeColor="text1"/>
              </w:rPr>
              <w:t>-3.83</w:t>
            </w:r>
          </w:p>
        </w:tc>
      </w:tr>
      <w:tr w:rsidR="007F719F" w:rsidRPr="00EB76B4" w:rsidTr="007F719F">
        <w:trPr>
          <w:jc w:val="center"/>
        </w:trPr>
        <w:tc>
          <w:tcPr>
            <w:tcW w:w="1915" w:type="dxa"/>
            <w:tcBorders>
              <w:top w:val="nil"/>
              <w:left w:val="single" w:sz="8" w:space="0" w:color="auto"/>
              <w:bottom w:val="nil"/>
            </w:tcBorders>
            <w:vAlign w:val="center"/>
          </w:tcPr>
          <w:p w:rsidR="007F719F" w:rsidRPr="00DC2A94" w:rsidRDefault="007F719F" w:rsidP="007F719F">
            <w:pPr>
              <w:tabs>
                <w:tab w:val="left" w:pos="900"/>
              </w:tabs>
              <w:spacing w:line="360" w:lineRule="auto"/>
              <w:jc w:val="center"/>
              <w:rPr>
                <w:b/>
                <w:color w:val="000000" w:themeColor="text1"/>
              </w:rPr>
            </w:pPr>
            <w:r w:rsidRPr="00DC2A94">
              <w:rPr>
                <w:b/>
                <w:color w:val="000000" w:themeColor="text1"/>
              </w:rPr>
              <w:t>Neu5Ac</w:t>
            </w:r>
          </w:p>
        </w:tc>
        <w:tc>
          <w:tcPr>
            <w:tcW w:w="1915" w:type="dxa"/>
            <w:tcBorders>
              <w:top w:val="nil"/>
              <w:bottom w:val="nil"/>
            </w:tcBorders>
            <w:vAlign w:val="center"/>
          </w:tcPr>
          <w:p w:rsidR="007F719F" w:rsidRPr="00DC2A94" w:rsidRDefault="007F719F" w:rsidP="007F719F">
            <w:pPr>
              <w:tabs>
                <w:tab w:val="left" w:pos="900"/>
              </w:tabs>
              <w:spacing w:line="360" w:lineRule="auto"/>
              <w:jc w:val="center"/>
              <w:rPr>
                <w:bCs/>
                <w:color w:val="000000" w:themeColor="text1"/>
              </w:rPr>
            </w:pPr>
            <w:r w:rsidRPr="00DC2A94">
              <w:rPr>
                <w:bCs/>
                <w:color w:val="000000" w:themeColor="text1"/>
              </w:rPr>
              <w:t>0.41</w:t>
            </w:r>
          </w:p>
        </w:tc>
        <w:tc>
          <w:tcPr>
            <w:tcW w:w="1915" w:type="dxa"/>
            <w:tcBorders>
              <w:top w:val="nil"/>
              <w:bottom w:val="nil"/>
            </w:tcBorders>
            <w:vAlign w:val="center"/>
          </w:tcPr>
          <w:p w:rsidR="007F719F" w:rsidRPr="00DC2A94" w:rsidRDefault="007F719F" w:rsidP="007F719F">
            <w:pPr>
              <w:tabs>
                <w:tab w:val="left" w:pos="900"/>
              </w:tabs>
              <w:spacing w:line="360" w:lineRule="auto"/>
              <w:jc w:val="center"/>
              <w:rPr>
                <w:bCs/>
                <w:color w:val="000000" w:themeColor="text1"/>
              </w:rPr>
            </w:pPr>
            <w:r w:rsidRPr="00DC2A94">
              <w:rPr>
                <w:bCs/>
                <w:color w:val="000000" w:themeColor="text1"/>
              </w:rPr>
              <w:t>-3.44</w:t>
            </w:r>
          </w:p>
        </w:tc>
        <w:tc>
          <w:tcPr>
            <w:tcW w:w="1915" w:type="dxa"/>
            <w:tcBorders>
              <w:top w:val="nil"/>
              <w:bottom w:val="nil"/>
              <w:right w:val="single" w:sz="8" w:space="0" w:color="auto"/>
            </w:tcBorders>
            <w:vAlign w:val="center"/>
          </w:tcPr>
          <w:p w:rsidR="007F719F" w:rsidRPr="00DC2A94" w:rsidRDefault="007F719F" w:rsidP="007F719F">
            <w:pPr>
              <w:tabs>
                <w:tab w:val="left" w:pos="900"/>
              </w:tabs>
              <w:spacing w:line="360" w:lineRule="auto"/>
              <w:jc w:val="center"/>
              <w:rPr>
                <w:bCs/>
                <w:color w:val="000000" w:themeColor="text1"/>
              </w:rPr>
            </w:pPr>
            <w:r w:rsidRPr="00DC2A94">
              <w:rPr>
                <w:bCs/>
                <w:color w:val="000000" w:themeColor="text1"/>
              </w:rPr>
              <w:t>-3.54</w:t>
            </w:r>
          </w:p>
        </w:tc>
      </w:tr>
      <w:tr w:rsidR="007F719F" w:rsidRPr="00EB76B4" w:rsidTr="007F719F">
        <w:trPr>
          <w:jc w:val="center"/>
        </w:trPr>
        <w:tc>
          <w:tcPr>
            <w:tcW w:w="1915" w:type="dxa"/>
            <w:tcBorders>
              <w:top w:val="nil"/>
              <w:left w:val="single" w:sz="8" w:space="0" w:color="auto"/>
              <w:bottom w:val="nil"/>
            </w:tcBorders>
            <w:shd w:val="clear" w:color="auto" w:fill="B8CCE4"/>
            <w:vAlign w:val="center"/>
          </w:tcPr>
          <w:p w:rsidR="007F719F" w:rsidRPr="00DC2A94" w:rsidRDefault="007F719F" w:rsidP="007F719F">
            <w:pPr>
              <w:tabs>
                <w:tab w:val="left" w:pos="900"/>
              </w:tabs>
              <w:spacing w:line="360" w:lineRule="auto"/>
              <w:jc w:val="center"/>
              <w:rPr>
                <w:b/>
                <w:color w:val="000000" w:themeColor="text1"/>
              </w:rPr>
            </w:pPr>
            <w:r w:rsidRPr="00EE1CD2">
              <w:object w:dxaOrig="1015" w:dyaOrig="677">
                <v:shape id="_x0000_i1257" type="#_x0000_t75" style="width:51.75pt;height:33.75pt" o:ole="">
                  <v:imagedata r:id="rId310" o:title=""/>
                </v:shape>
                <o:OLEObject Type="Embed" ProgID="ChemDraw.Document.6.0" ShapeID="_x0000_i1257" DrawAspect="Content" ObjectID="_1410533059" r:id="rId464"/>
              </w:object>
            </w:r>
            <w:r>
              <w:rPr>
                <w:b/>
                <w:color w:val="000000" w:themeColor="text1"/>
              </w:rPr>
              <w:t xml:space="preserve"> 33</w:t>
            </w:r>
            <w:r w:rsidRPr="00EE1CD2">
              <w:object w:dxaOrig="1034" w:dyaOrig="682">
                <v:shape id="_x0000_i1258" type="#_x0000_t75" style="width:52.5pt;height:34.5pt" o:ole="">
                  <v:imagedata r:id="rId312" o:title=""/>
                </v:shape>
                <o:OLEObject Type="Embed" ProgID="ChemDraw.Document.6.0" ShapeID="_x0000_i1258" DrawAspect="Content" ObjectID="_1410533060" r:id="rId465"/>
              </w:object>
            </w:r>
            <w:r>
              <w:rPr>
                <w:b/>
                <w:color w:val="000000" w:themeColor="text1"/>
              </w:rPr>
              <w:t>34</w:t>
            </w:r>
          </w:p>
        </w:tc>
        <w:tc>
          <w:tcPr>
            <w:tcW w:w="1915" w:type="dxa"/>
            <w:tcBorders>
              <w:top w:val="nil"/>
              <w:bottom w:val="nil"/>
            </w:tcBorders>
            <w:shd w:val="clear" w:color="auto" w:fill="B8CCE4"/>
            <w:vAlign w:val="center"/>
          </w:tcPr>
          <w:p w:rsidR="007F719F" w:rsidRPr="00DC2A94" w:rsidRDefault="007F719F" w:rsidP="007F719F">
            <w:pPr>
              <w:tabs>
                <w:tab w:val="left" w:pos="900"/>
              </w:tabs>
              <w:spacing w:line="360" w:lineRule="auto"/>
              <w:jc w:val="center"/>
              <w:rPr>
                <w:bCs/>
                <w:color w:val="000000" w:themeColor="text1"/>
              </w:rPr>
            </w:pPr>
            <w:r w:rsidRPr="00DC2A94">
              <w:rPr>
                <w:bCs/>
                <w:color w:val="000000" w:themeColor="text1"/>
              </w:rPr>
              <w:t>1.60</w:t>
            </w:r>
          </w:p>
        </w:tc>
        <w:tc>
          <w:tcPr>
            <w:tcW w:w="1915" w:type="dxa"/>
            <w:tcBorders>
              <w:top w:val="nil"/>
              <w:bottom w:val="nil"/>
            </w:tcBorders>
            <w:shd w:val="clear" w:color="auto" w:fill="B8CCE4"/>
            <w:vAlign w:val="center"/>
          </w:tcPr>
          <w:p w:rsidR="007F719F" w:rsidRPr="00DC2A94" w:rsidRDefault="007F719F" w:rsidP="007F719F">
            <w:pPr>
              <w:tabs>
                <w:tab w:val="left" w:pos="900"/>
              </w:tabs>
              <w:spacing w:line="360" w:lineRule="auto"/>
              <w:jc w:val="center"/>
              <w:rPr>
                <w:bCs/>
                <w:color w:val="000000" w:themeColor="text1"/>
              </w:rPr>
            </w:pPr>
            <w:r w:rsidRPr="00DC2A94">
              <w:rPr>
                <w:bCs/>
                <w:color w:val="000000" w:themeColor="text1"/>
              </w:rPr>
              <w:t>-3.04</w:t>
            </w:r>
          </w:p>
        </w:tc>
        <w:tc>
          <w:tcPr>
            <w:tcW w:w="1915" w:type="dxa"/>
            <w:tcBorders>
              <w:top w:val="nil"/>
              <w:bottom w:val="nil"/>
              <w:right w:val="single" w:sz="8" w:space="0" w:color="auto"/>
            </w:tcBorders>
            <w:shd w:val="clear" w:color="auto" w:fill="B8CCE4"/>
            <w:vAlign w:val="center"/>
          </w:tcPr>
          <w:p w:rsidR="007F719F" w:rsidRPr="00DC2A94" w:rsidRDefault="007F719F" w:rsidP="007F719F">
            <w:pPr>
              <w:tabs>
                <w:tab w:val="left" w:pos="900"/>
              </w:tabs>
              <w:spacing w:line="360" w:lineRule="auto"/>
              <w:jc w:val="center"/>
              <w:rPr>
                <w:bCs/>
                <w:color w:val="000000" w:themeColor="text1"/>
              </w:rPr>
            </w:pPr>
            <w:r w:rsidRPr="00DC2A94">
              <w:rPr>
                <w:bCs/>
                <w:color w:val="000000" w:themeColor="text1"/>
              </w:rPr>
              <w:t>0.677</w:t>
            </w:r>
          </w:p>
        </w:tc>
      </w:tr>
      <w:tr w:rsidR="007F719F" w:rsidRPr="00EB76B4" w:rsidTr="007F719F">
        <w:trPr>
          <w:jc w:val="center"/>
        </w:trPr>
        <w:tc>
          <w:tcPr>
            <w:tcW w:w="1915" w:type="dxa"/>
            <w:tcBorders>
              <w:top w:val="nil"/>
              <w:left w:val="single" w:sz="8" w:space="0" w:color="auto"/>
              <w:bottom w:val="nil"/>
            </w:tcBorders>
            <w:vAlign w:val="center"/>
          </w:tcPr>
          <w:p w:rsidR="007F719F" w:rsidRPr="00DC2A94" w:rsidRDefault="007F719F" w:rsidP="007F719F">
            <w:pPr>
              <w:tabs>
                <w:tab w:val="left" w:pos="900"/>
              </w:tabs>
              <w:spacing w:line="360" w:lineRule="auto"/>
              <w:jc w:val="center"/>
              <w:rPr>
                <w:b/>
                <w:color w:val="000000" w:themeColor="text1"/>
              </w:rPr>
            </w:pPr>
            <w:r w:rsidRPr="00EE1CD2">
              <w:object w:dxaOrig="1421" w:dyaOrig="830">
                <v:shape id="_x0000_i1259" type="#_x0000_t75" style="width:71.25pt;height:42pt" o:ole="">
                  <v:imagedata r:id="rId304" o:title=""/>
                </v:shape>
                <o:OLEObject Type="Embed" ProgID="ChemDraw.Document.6.0" ShapeID="_x0000_i1259" DrawAspect="Content" ObjectID="_1410533061" r:id="rId466"/>
              </w:object>
            </w:r>
            <w:r>
              <w:rPr>
                <w:b/>
                <w:color w:val="000000" w:themeColor="text1"/>
              </w:rPr>
              <w:t>31</w:t>
            </w:r>
          </w:p>
        </w:tc>
        <w:tc>
          <w:tcPr>
            <w:tcW w:w="1915" w:type="dxa"/>
            <w:tcBorders>
              <w:top w:val="nil"/>
              <w:bottom w:val="nil"/>
            </w:tcBorders>
            <w:vAlign w:val="center"/>
          </w:tcPr>
          <w:p w:rsidR="007F719F" w:rsidRPr="00DC2A94" w:rsidRDefault="007F719F" w:rsidP="007F719F">
            <w:pPr>
              <w:tabs>
                <w:tab w:val="left" w:pos="900"/>
              </w:tabs>
              <w:spacing w:line="360" w:lineRule="auto"/>
              <w:jc w:val="center"/>
              <w:rPr>
                <w:bCs/>
                <w:color w:val="000000" w:themeColor="text1"/>
              </w:rPr>
            </w:pPr>
            <w:r w:rsidRPr="00DC2A94">
              <w:rPr>
                <w:bCs/>
                <w:color w:val="000000" w:themeColor="text1"/>
              </w:rPr>
              <w:t>-3.60</w:t>
            </w:r>
          </w:p>
        </w:tc>
        <w:tc>
          <w:tcPr>
            <w:tcW w:w="1915" w:type="dxa"/>
            <w:tcBorders>
              <w:top w:val="nil"/>
              <w:bottom w:val="nil"/>
            </w:tcBorders>
            <w:vAlign w:val="center"/>
          </w:tcPr>
          <w:p w:rsidR="007F719F" w:rsidRPr="00DC2A94" w:rsidRDefault="007F719F" w:rsidP="007F719F">
            <w:pPr>
              <w:tabs>
                <w:tab w:val="left" w:pos="900"/>
              </w:tabs>
              <w:spacing w:line="360" w:lineRule="auto"/>
              <w:jc w:val="center"/>
              <w:rPr>
                <w:bCs/>
                <w:color w:val="000000" w:themeColor="text1"/>
              </w:rPr>
            </w:pPr>
            <w:r w:rsidRPr="00DC2A94">
              <w:rPr>
                <w:bCs/>
                <w:color w:val="000000" w:themeColor="text1"/>
              </w:rPr>
              <w:t>-1.58</w:t>
            </w:r>
          </w:p>
        </w:tc>
        <w:tc>
          <w:tcPr>
            <w:tcW w:w="1915" w:type="dxa"/>
            <w:tcBorders>
              <w:top w:val="nil"/>
              <w:bottom w:val="nil"/>
              <w:right w:val="single" w:sz="8" w:space="0" w:color="auto"/>
            </w:tcBorders>
            <w:vAlign w:val="center"/>
          </w:tcPr>
          <w:p w:rsidR="007F719F" w:rsidRPr="00DC2A94" w:rsidRDefault="007F719F" w:rsidP="007F719F">
            <w:pPr>
              <w:tabs>
                <w:tab w:val="left" w:pos="900"/>
              </w:tabs>
              <w:spacing w:line="360" w:lineRule="auto"/>
              <w:jc w:val="center"/>
              <w:rPr>
                <w:bCs/>
                <w:color w:val="000000" w:themeColor="text1"/>
              </w:rPr>
            </w:pPr>
            <w:r w:rsidRPr="00DC2A94">
              <w:rPr>
                <w:bCs/>
                <w:color w:val="000000" w:themeColor="text1"/>
              </w:rPr>
              <w:t>2.24</w:t>
            </w:r>
          </w:p>
        </w:tc>
      </w:tr>
      <w:tr w:rsidR="007F719F" w:rsidRPr="00EB76B4" w:rsidTr="007F719F">
        <w:trPr>
          <w:jc w:val="center"/>
        </w:trPr>
        <w:tc>
          <w:tcPr>
            <w:tcW w:w="1915" w:type="dxa"/>
            <w:tcBorders>
              <w:top w:val="nil"/>
              <w:left w:val="single" w:sz="8" w:space="0" w:color="auto"/>
              <w:bottom w:val="nil"/>
            </w:tcBorders>
            <w:shd w:val="clear" w:color="auto" w:fill="B8CCE4"/>
            <w:vAlign w:val="center"/>
          </w:tcPr>
          <w:p w:rsidR="007F719F" w:rsidRPr="00DC2A94" w:rsidRDefault="007F719F" w:rsidP="007F719F">
            <w:pPr>
              <w:tabs>
                <w:tab w:val="left" w:pos="900"/>
              </w:tabs>
              <w:spacing w:line="360" w:lineRule="auto"/>
              <w:jc w:val="center"/>
            </w:pPr>
            <w:r w:rsidRPr="00EE1CD2">
              <w:object w:dxaOrig="1332" w:dyaOrig="792">
                <v:shape id="_x0000_i1260" type="#_x0000_t75" style="width:66.75pt;height:39.75pt" o:ole="">
                  <v:imagedata r:id="rId316" o:title=""/>
                </v:shape>
                <o:OLEObject Type="Embed" ProgID="ChemDraw.Document.6.0" ShapeID="_x0000_i1260" DrawAspect="Content" ObjectID="_1410533062" r:id="rId467"/>
              </w:object>
            </w:r>
            <w:r>
              <w:t xml:space="preserve"> </w:t>
            </w:r>
            <w:r w:rsidRPr="00DC2A94">
              <w:rPr>
                <w:b/>
              </w:rPr>
              <w:t>36</w:t>
            </w:r>
          </w:p>
        </w:tc>
        <w:tc>
          <w:tcPr>
            <w:tcW w:w="1915" w:type="dxa"/>
            <w:tcBorders>
              <w:top w:val="nil"/>
              <w:bottom w:val="nil"/>
            </w:tcBorders>
            <w:shd w:val="clear" w:color="auto" w:fill="B8CCE4"/>
            <w:vAlign w:val="center"/>
          </w:tcPr>
          <w:p w:rsidR="007F719F" w:rsidRPr="00DC2A94" w:rsidRDefault="007F719F" w:rsidP="007F719F">
            <w:pPr>
              <w:tabs>
                <w:tab w:val="left" w:pos="900"/>
              </w:tabs>
              <w:spacing w:line="360" w:lineRule="auto"/>
              <w:jc w:val="center"/>
              <w:rPr>
                <w:bCs/>
                <w:color w:val="000000" w:themeColor="text1"/>
              </w:rPr>
            </w:pPr>
            <w:r w:rsidRPr="00DC2A94">
              <w:rPr>
                <w:bCs/>
                <w:color w:val="000000" w:themeColor="text1"/>
              </w:rPr>
              <w:t>7.14</w:t>
            </w:r>
          </w:p>
        </w:tc>
        <w:tc>
          <w:tcPr>
            <w:tcW w:w="1915" w:type="dxa"/>
            <w:tcBorders>
              <w:top w:val="nil"/>
              <w:bottom w:val="nil"/>
            </w:tcBorders>
            <w:shd w:val="clear" w:color="auto" w:fill="B8CCE4"/>
            <w:vAlign w:val="center"/>
          </w:tcPr>
          <w:p w:rsidR="007F719F" w:rsidRPr="00DC2A94" w:rsidRDefault="007F719F" w:rsidP="007F719F">
            <w:pPr>
              <w:tabs>
                <w:tab w:val="left" w:pos="900"/>
              </w:tabs>
              <w:spacing w:line="360" w:lineRule="auto"/>
              <w:jc w:val="center"/>
              <w:rPr>
                <w:bCs/>
                <w:color w:val="000000" w:themeColor="text1"/>
              </w:rPr>
            </w:pPr>
            <w:r w:rsidRPr="00DC2A94">
              <w:rPr>
                <w:bCs/>
                <w:color w:val="000000" w:themeColor="text1"/>
              </w:rPr>
              <w:t>0.19</w:t>
            </w:r>
          </w:p>
        </w:tc>
        <w:tc>
          <w:tcPr>
            <w:tcW w:w="1915" w:type="dxa"/>
            <w:tcBorders>
              <w:top w:val="nil"/>
              <w:bottom w:val="nil"/>
              <w:right w:val="single" w:sz="8" w:space="0" w:color="auto"/>
            </w:tcBorders>
            <w:shd w:val="clear" w:color="auto" w:fill="B8CCE4"/>
            <w:vAlign w:val="center"/>
          </w:tcPr>
          <w:p w:rsidR="007F719F" w:rsidRPr="00DC2A94" w:rsidRDefault="007F719F" w:rsidP="007F719F">
            <w:pPr>
              <w:tabs>
                <w:tab w:val="left" w:pos="900"/>
              </w:tabs>
              <w:spacing w:line="360" w:lineRule="auto"/>
              <w:jc w:val="center"/>
              <w:rPr>
                <w:bCs/>
                <w:color w:val="000000" w:themeColor="text1"/>
              </w:rPr>
            </w:pPr>
            <w:r w:rsidRPr="00DC2A94">
              <w:rPr>
                <w:bCs/>
                <w:color w:val="000000" w:themeColor="text1"/>
              </w:rPr>
              <w:t>3.68</w:t>
            </w:r>
          </w:p>
        </w:tc>
      </w:tr>
      <w:tr w:rsidR="007F719F" w:rsidRPr="00EB76B4" w:rsidTr="007F719F">
        <w:trPr>
          <w:jc w:val="center"/>
        </w:trPr>
        <w:tc>
          <w:tcPr>
            <w:tcW w:w="1915" w:type="dxa"/>
            <w:tcBorders>
              <w:top w:val="nil"/>
              <w:left w:val="single" w:sz="8" w:space="0" w:color="auto"/>
              <w:bottom w:val="nil"/>
            </w:tcBorders>
            <w:vAlign w:val="center"/>
          </w:tcPr>
          <w:p w:rsidR="007F719F" w:rsidRPr="00DC2A94" w:rsidRDefault="007F719F" w:rsidP="007F719F">
            <w:pPr>
              <w:tabs>
                <w:tab w:val="left" w:pos="900"/>
              </w:tabs>
              <w:spacing w:line="360" w:lineRule="auto"/>
              <w:jc w:val="center"/>
              <w:rPr>
                <w:b/>
                <w:color w:val="000000" w:themeColor="text1"/>
              </w:rPr>
            </w:pPr>
            <w:r w:rsidRPr="00EE1CD2">
              <w:object w:dxaOrig="1320" w:dyaOrig="752">
                <v:shape id="_x0000_i1261" type="#_x0000_t75" style="width:66pt;height:37.5pt" o:ole="">
                  <v:imagedata r:id="rId300" o:title=""/>
                </v:shape>
                <o:OLEObject Type="Embed" ProgID="ChemDraw.Document.6.0" ShapeID="_x0000_i1261" DrawAspect="Content" ObjectID="_1410533063" r:id="rId468"/>
              </w:object>
            </w:r>
            <w:r>
              <w:rPr>
                <w:b/>
                <w:color w:val="000000" w:themeColor="text1"/>
              </w:rPr>
              <w:t xml:space="preserve"> 12</w:t>
            </w:r>
          </w:p>
        </w:tc>
        <w:tc>
          <w:tcPr>
            <w:tcW w:w="1915" w:type="dxa"/>
            <w:tcBorders>
              <w:top w:val="nil"/>
              <w:bottom w:val="nil"/>
            </w:tcBorders>
            <w:vAlign w:val="center"/>
          </w:tcPr>
          <w:p w:rsidR="007F719F" w:rsidRPr="00DC2A94" w:rsidRDefault="007F719F" w:rsidP="007F719F">
            <w:pPr>
              <w:tabs>
                <w:tab w:val="left" w:pos="900"/>
              </w:tabs>
              <w:spacing w:line="360" w:lineRule="auto"/>
              <w:jc w:val="center"/>
              <w:rPr>
                <w:bCs/>
                <w:color w:val="000000" w:themeColor="text1"/>
              </w:rPr>
            </w:pPr>
            <w:r w:rsidRPr="00DC2A94">
              <w:rPr>
                <w:bCs/>
                <w:color w:val="000000" w:themeColor="text1"/>
              </w:rPr>
              <w:t>2.78</w:t>
            </w:r>
          </w:p>
        </w:tc>
        <w:tc>
          <w:tcPr>
            <w:tcW w:w="1915" w:type="dxa"/>
            <w:tcBorders>
              <w:top w:val="nil"/>
              <w:bottom w:val="nil"/>
            </w:tcBorders>
            <w:vAlign w:val="center"/>
          </w:tcPr>
          <w:p w:rsidR="007F719F" w:rsidRPr="00DC2A94" w:rsidRDefault="007F719F" w:rsidP="007F719F">
            <w:pPr>
              <w:tabs>
                <w:tab w:val="left" w:pos="900"/>
              </w:tabs>
              <w:spacing w:line="360" w:lineRule="auto"/>
              <w:jc w:val="center"/>
              <w:rPr>
                <w:bCs/>
                <w:color w:val="000000" w:themeColor="text1"/>
              </w:rPr>
            </w:pPr>
            <w:r w:rsidRPr="00DC2A94">
              <w:rPr>
                <w:bCs/>
                <w:color w:val="000000" w:themeColor="text1"/>
              </w:rPr>
              <w:t>-2.32</w:t>
            </w:r>
          </w:p>
        </w:tc>
        <w:tc>
          <w:tcPr>
            <w:tcW w:w="1915" w:type="dxa"/>
            <w:tcBorders>
              <w:top w:val="nil"/>
              <w:bottom w:val="nil"/>
              <w:right w:val="single" w:sz="8" w:space="0" w:color="auto"/>
            </w:tcBorders>
            <w:vAlign w:val="center"/>
          </w:tcPr>
          <w:p w:rsidR="007F719F" w:rsidRPr="00DC2A94" w:rsidRDefault="007F719F" w:rsidP="007F719F">
            <w:pPr>
              <w:tabs>
                <w:tab w:val="left" w:pos="900"/>
              </w:tabs>
              <w:spacing w:line="360" w:lineRule="auto"/>
              <w:jc w:val="center"/>
              <w:rPr>
                <w:bCs/>
                <w:color w:val="000000" w:themeColor="text1"/>
              </w:rPr>
            </w:pPr>
            <w:r w:rsidRPr="00DC2A94">
              <w:rPr>
                <w:bCs/>
                <w:color w:val="000000" w:themeColor="text1"/>
              </w:rPr>
              <w:t>1.29</w:t>
            </w:r>
          </w:p>
        </w:tc>
      </w:tr>
      <w:tr w:rsidR="007F719F" w:rsidRPr="00EB76B4" w:rsidTr="007F719F">
        <w:trPr>
          <w:jc w:val="center"/>
        </w:trPr>
        <w:tc>
          <w:tcPr>
            <w:tcW w:w="1915" w:type="dxa"/>
            <w:tcBorders>
              <w:top w:val="nil"/>
              <w:left w:val="single" w:sz="8" w:space="0" w:color="auto"/>
              <w:bottom w:val="nil"/>
            </w:tcBorders>
            <w:shd w:val="clear" w:color="auto" w:fill="B8CCE4"/>
            <w:vAlign w:val="center"/>
          </w:tcPr>
          <w:p w:rsidR="007F719F" w:rsidRPr="00DC2A94" w:rsidRDefault="007F719F" w:rsidP="007F719F">
            <w:pPr>
              <w:tabs>
                <w:tab w:val="left" w:pos="900"/>
              </w:tabs>
              <w:spacing w:line="360" w:lineRule="auto"/>
              <w:jc w:val="center"/>
              <w:rPr>
                <w:b/>
                <w:color w:val="000000" w:themeColor="text1"/>
              </w:rPr>
            </w:pPr>
            <w:r w:rsidRPr="00EE1CD2">
              <w:object w:dxaOrig="826" w:dyaOrig="745">
                <v:shape id="_x0000_i1262" type="#_x0000_t75" style="width:42pt;height:37.5pt" o:ole="">
                  <v:imagedata r:id="rId302" o:title=""/>
                </v:shape>
                <o:OLEObject Type="Embed" ProgID="ChemDraw.Document.6.0" ShapeID="_x0000_i1262" DrawAspect="Content" ObjectID="_1410533064" r:id="rId469"/>
              </w:object>
            </w:r>
            <w:r>
              <w:rPr>
                <w:b/>
                <w:color w:val="000000" w:themeColor="text1"/>
              </w:rPr>
              <w:t xml:space="preserve"> 14</w:t>
            </w:r>
          </w:p>
        </w:tc>
        <w:tc>
          <w:tcPr>
            <w:tcW w:w="1915" w:type="dxa"/>
            <w:tcBorders>
              <w:top w:val="nil"/>
              <w:bottom w:val="nil"/>
            </w:tcBorders>
            <w:shd w:val="clear" w:color="auto" w:fill="B8CCE4"/>
            <w:vAlign w:val="center"/>
          </w:tcPr>
          <w:p w:rsidR="007F719F" w:rsidRPr="00DC2A94" w:rsidRDefault="007F719F" w:rsidP="007F719F">
            <w:pPr>
              <w:tabs>
                <w:tab w:val="left" w:pos="900"/>
              </w:tabs>
              <w:spacing w:line="360" w:lineRule="auto"/>
              <w:jc w:val="center"/>
              <w:rPr>
                <w:bCs/>
                <w:color w:val="000000" w:themeColor="text1"/>
              </w:rPr>
            </w:pPr>
            <w:r w:rsidRPr="00DC2A94">
              <w:rPr>
                <w:bCs/>
                <w:color w:val="000000" w:themeColor="text1"/>
              </w:rPr>
              <w:t>4.61</w:t>
            </w:r>
          </w:p>
        </w:tc>
        <w:tc>
          <w:tcPr>
            <w:tcW w:w="1915" w:type="dxa"/>
            <w:tcBorders>
              <w:top w:val="nil"/>
              <w:bottom w:val="nil"/>
            </w:tcBorders>
            <w:shd w:val="clear" w:color="auto" w:fill="B8CCE4"/>
            <w:vAlign w:val="center"/>
          </w:tcPr>
          <w:p w:rsidR="007F719F" w:rsidRPr="00DC2A94" w:rsidRDefault="007F719F" w:rsidP="007F719F">
            <w:pPr>
              <w:tabs>
                <w:tab w:val="left" w:pos="900"/>
              </w:tabs>
              <w:spacing w:line="360" w:lineRule="auto"/>
              <w:jc w:val="center"/>
              <w:rPr>
                <w:bCs/>
                <w:color w:val="000000" w:themeColor="text1"/>
              </w:rPr>
            </w:pPr>
            <w:r w:rsidRPr="00DC2A94">
              <w:rPr>
                <w:bCs/>
                <w:color w:val="000000" w:themeColor="text1"/>
              </w:rPr>
              <w:t>-0.48</w:t>
            </w:r>
          </w:p>
        </w:tc>
        <w:tc>
          <w:tcPr>
            <w:tcW w:w="1915" w:type="dxa"/>
            <w:tcBorders>
              <w:top w:val="nil"/>
              <w:bottom w:val="nil"/>
              <w:right w:val="single" w:sz="8" w:space="0" w:color="auto"/>
            </w:tcBorders>
            <w:shd w:val="clear" w:color="auto" w:fill="B8CCE4"/>
            <w:vAlign w:val="center"/>
          </w:tcPr>
          <w:p w:rsidR="007F719F" w:rsidRPr="00DC2A94" w:rsidRDefault="007F719F" w:rsidP="007F719F">
            <w:pPr>
              <w:tabs>
                <w:tab w:val="left" w:pos="900"/>
              </w:tabs>
              <w:spacing w:line="360" w:lineRule="auto"/>
              <w:jc w:val="center"/>
              <w:rPr>
                <w:bCs/>
                <w:color w:val="000000" w:themeColor="text1"/>
              </w:rPr>
            </w:pPr>
            <w:r w:rsidRPr="00DC2A94">
              <w:rPr>
                <w:bCs/>
                <w:color w:val="000000" w:themeColor="text1"/>
              </w:rPr>
              <w:t>-0.20</w:t>
            </w:r>
          </w:p>
        </w:tc>
      </w:tr>
      <w:tr w:rsidR="007F719F" w:rsidRPr="00EB76B4" w:rsidTr="007F719F">
        <w:trPr>
          <w:jc w:val="center"/>
        </w:trPr>
        <w:tc>
          <w:tcPr>
            <w:tcW w:w="1915" w:type="dxa"/>
            <w:tcBorders>
              <w:top w:val="nil"/>
              <w:left w:val="single" w:sz="8" w:space="0" w:color="auto"/>
              <w:bottom w:val="nil"/>
            </w:tcBorders>
            <w:vAlign w:val="center"/>
          </w:tcPr>
          <w:p w:rsidR="007F719F" w:rsidRPr="00DC2A94" w:rsidRDefault="007F719F" w:rsidP="007F719F">
            <w:pPr>
              <w:tabs>
                <w:tab w:val="left" w:pos="900"/>
              </w:tabs>
              <w:spacing w:line="360" w:lineRule="auto"/>
              <w:jc w:val="center"/>
              <w:rPr>
                <w:b/>
                <w:color w:val="000000" w:themeColor="text1"/>
              </w:rPr>
            </w:pPr>
            <w:r w:rsidRPr="00EE1CD2">
              <w:object w:dxaOrig="1124" w:dyaOrig="838">
                <v:shape id="_x0000_i1263" type="#_x0000_t75" style="width:56.25pt;height:42pt" o:ole="">
                  <v:imagedata r:id="rId306" o:title=""/>
                </v:shape>
                <o:OLEObject Type="Embed" ProgID="ChemDraw.Document.6.0" ShapeID="_x0000_i1263" DrawAspect="Content" ObjectID="_1410533065" r:id="rId470"/>
              </w:object>
            </w:r>
            <w:r>
              <w:rPr>
                <w:b/>
                <w:color w:val="000000" w:themeColor="text1"/>
              </w:rPr>
              <w:t xml:space="preserve"> 13</w:t>
            </w:r>
          </w:p>
        </w:tc>
        <w:tc>
          <w:tcPr>
            <w:tcW w:w="1915" w:type="dxa"/>
            <w:tcBorders>
              <w:top w:val="nil"/>
              <w:bottom w:val="nil"/>
            </w:tcBorders>
            <w:vAlign w:val="center"/>
          </w:tcPr>
          <w:p w:rsidR="007F719F" w:rsidRPr="00DC2A94" w:rsidRDefault="007F719F" w:rsidP="007F719F">
            <w:pPr>
              <w:tabs>
                <w:tab w:val="left" w:pos="900"/>
              </w:tabs>
              <w:spacing w:line="360" w:lineRule="auto"/>
              <w:jc w:val="center"/>
              <w:rPr>
                <w:bCs/>
                <w:color w:val="000000" w:themeColor="text1"/>
              </w:rPr>
            </w:pPr>
            <w:r w:rsidRPr="00DC2A94">
              <w:rPr>
                <w:bCs/>
                <w:color w:val="000000" w:themeColor="text1"/>
              </w:rPr>
              <w:t>2.94</w:t>
            </w:r>
          </w:p>
        </w:tc>
        <w:tc>
          <w:tcPr>
            <w:tcW w:w="1915" w:type="dxa"/>
            <w:tcBorders>
              <w:top w:val="nil"/>
              <w:bottom w:val="nil"/>
            </w:tcBorders>
            <w:vAlign w:val="center"/>
          </w:tcPr>
          <w:p w:rsidR="007F719F" w:rsidRPr="00DC2A94" w:rsidRDefault="007F719F" w:rsidP="007F719F">
            <w:pPr>
              <w:tabs>
                <w:tab w:val="left" w:pos="900"/>
              </w:tabs>
              <w:spacing w:line="360" w:lineRule="auto"/>
              <w:jc w:val="center"/>
              <w:rPr>
                <w:bCs/>
                <w:color w:val="000000" w:themeColor="text1"/>
              </w:rPr>
            </w:pPr>
            <w:r w:rsidRPr="00DC2A94">
              <w:rPr>
                <w:bCs/>
                <w:color w:val="000000" w:themeColor="text1"/>
              </w:rPr>
              <w:t>-2.93</w:t>
            </w:r>
          </w:p>
        </w:tc>
        <w:tc>
          <w:tcPr>
            <w:tcW w:w="1915" w:type="dxa"/>
            <w:tcBorders>
              <w:top w:val="nil"/>
              <w:bottom w:val="nil"/>
              <w:right w:val="single" w:sz="8" w:space="0" w:color="auto"/>
            </w:tcBorders>
            <w:vAlign w:val="center"/>
          </w:tcPr>
          <w:p w:rsidR="007F719F" w:rsidRPr="00DC2A94" w:rsidRDefault="007F719F" w:rsidP="007F719F">
            <w:pPr>
              <w:tabs>
                <w:tab w:val="left" w:pos="900"/>
              </w:tabs>
              <w:spacing w:line="360" w:lineRule="auto"/>
              <w:jc w:val="center"/>
              <w:rPr>
                <w:bCs/>
                <w:color w:val="000000" w:themeColor="text1"/>
              </w:rPr>
            </w:pPr>
            <w:r w:rsidRPr="00DC2A94">
              <w:rPr>
                <w:bCs/>
                <w:color w:val="000000" w:themeColor="text1"/>
              </w:rPr>
              <w:t>1.59</w:t>
            </w:r>
          </w:p>
        </w:tc>
      </w:tr>
      <w:tr w:rsidR="007F719F" w:rsidRPr="00EB76B4" w:rsidTr="007F719F">
        <w:trPr>
          <w:jc w:val="center"/>
        </w:trPr>
        <w:tc>
          <w:tcPr>
            <w:tcW w:w="1915" w:type="dxa"/>
            <w:tcBorders>
              <w:top w:val="nil"/>
              <w:left w:val="single" w:sz="8" w:space="0" w:color="auto"/>
              <w:bottom w:val="nil"/>
            </w:tcBorders>
            <w:shd w:val="clear" w:color="auto" w:fill="B8CCE4"/>
            <w:vAlign w:val="center"/>
          </w:tcPr>
          <w:p w:rsidR="007F719F" w:rsidRPr="00DC2A94" w:rsidRDefault="007F719F" w:rsidP="007F719F">
            <w:pPr>
              <w:tabs>
                <w:tab w:val="left" w:pos="900"/>
              </w:tabs>
              <w:spacing w:line="360" w:lineRule="auto"/>
              <w:jc w:val="center"/>
              <w:rPr>
                <w:b/>
                <w:color w:val="000000" w:themeColor="text1"/>
              </w:rPr>
            </w:pPr>
            <w:r w:rsidRPr="00EE1CD2">
              <w:object w:dxaOrig="1250" w:dyaOrig="730">
                <v:shape id="_x0000_i1264" type="#_x0000_t75" style="width:61.5pt;height:36.75pt" o:ole="">
                  <v:imagedata r:id="rId318" o:title=""/>
                </v:shape>
                <o:OLEObject Type="Embed" ProgID="ChemDraw.Document.6.0" ShapeID="_x0000_i1264" DrawAspect="Content" ObjectID="_1410533066" r:id="rId471"/>
              </w:object>
            </w:r>
            <w:r>
              <w:rPr>
                <w:b/>
                <w:color w:val="000000" w:themeColor="text1"/>
              </w:rPr>
              <w:t>37</w:t>
            </w:r>
          </w:p>
        </w:tc>
        <w:tc>
          <w:tcPr>
            <w:tcW w:w="1915" w:type="dxa"/>
            <w:tcBorders>
              <w:top w:val="nil"/>
              <w:bottom w:val="nil"/>
            </w:tcBorders>
            <w:shd w:val="clear" w:color="auto" w:fill="B8CCE4"/>
            <w:vAlign w:val="center"/>
          </w:tcPr>
          <w:p w:rsidR="007F719F" w:rsidRPr="00DC2A94" w:rsidRDefault="007F719F" w:rsidP="007F719F">
            <w:pPr>
              <w:tabs>
                <w:tab w:val="left" w:pos="900"/>
              </w:tabs>
              <w:spacing w:line="360" w:lineRule="auto"/>
              <w:jc w:val="center"/>
              <w:rPr>
                <w:bCs/>
                <w:color w:val="000000" w:themeColor="text1"/>
              </w:rPr>
            </w:pPr>
            <w:r w:rsidRPr="00DC2A94">
              <w:rPr>
                <w:bCs/>
                <w:color w:val="000000" w:themeColor="text1"/>
              </w:rPr>
              <w:t>-2.22</w:t>
            </w:r>
          </w:p>
        </w:tc>
        <w:tc>
          <w:tcPr>
            <w:tcW w:w="1915" w:type="dxa"/>
            <w:tcBorders>
              <w:top w:val="nil"/>
              <w:bottom w:val="nil"/>
            </w:tcBorders>
            <w:shd w:val="clear" w:color="auto" w:fill="B8CCE4"/>
            <w:vAlign w:val="center"/>
          </w:tcPr>
          <w:p w:rsidR="007F719F" w:rsidRPr="00DC2A94" w:rsidRDefault="007F719F" w:rsidP="007F719F">
            <w:pPr>
              <w:tabs>
                <w:tab w:val="left" w:pos="900"/>
              </w:tabs>
              <w:spacing w:line="360" w:lineRule="auto"/>
              <w:jc w:val="center"/>
              <w:rPr>
                <w:bCs/>
                <w:color w:val="000000" w:themeColor="text1"/>
              </w:rPr>
            </w:pPr>
            <w:r w:rsidRPr="00DC2A94">
              <w:rPr>
                <w:bCs/>
                <w:color w:val="000000" w:themeColor="text1"/>
              </w:rPr>
              <w:t>1.25</w:t>
            </w:r>
          </w:p>
        </w:tc>
        <w:tc>
          <w:tcPr>
            <w:tcW w:w="1915" w:type="dxa"/>
            <w:tcBorders>
              <w:top w:val="nil"/>
              <w:bottom w:val="nil"/>
              <w:right w:val="single" w:sz="8" w:space="0" w:color="auto"/>
            </w:tcBorders>
            <w:shd w:val="clear" w:color="auto" w:fill="B8CCE4"/>
            <w:vAlign w:val="center"/>
          </w:tcPr>
          <w:p w:rsidR="007F719F" w:rsidRPr="00DC2A94" w:rsidRDefault="007F719F" w:rsidP="007F719F">
            <w:pPr>
              <w:tabs>
                <w:tab w:val="left" w:pos="900"/>
              </w:tabs>
              <w:spacing w:line="360" w:lineRule="auto"/>
              <w:jc w:val="center"/>
              <w:rPr>
                <w:bCs/>
                <w:color w:val="000000" w:themeColor="text1"/>
              </w:rPr>
            </w:pPr>
            <w:r w:rsidRPr="00DC2A94">
              <w:rPr>
                <w:bCs/>
                <w:color w:val="000000" w:themeColor="text1"/>
              </w:rPr>
              <w:t>1.59</w:t>
            </w:r>
          </w:p>
        </w:tc>
      </w:tr>
      <w:tr w:rsidR="007F719F" w:rsidRPr="00EB76B4" w:rsidTr="007F719F">
        <w:trPr>
          <w:jc w:val="center"/>
        </w:trPr>
        <w:tc>
          <w:tcPr>
            <w:tcW w:w="1915" w:type="dxa"/>
            <w:tcBorders>
              <w:top w:val="nil"/>
              <w:left w:val="single" w:sz="8" w:space="0" w:color="auto"/>
              <w:bottom w:val="single" w:sz="8" w:space="0" w:color="auto"/>
            </w:tcBorders>
            <w:vAlign w:val="center"/>
          </w:tcPr>
          <w:p w:rsidR="007F719F" w:rsidRPr="00DC2A94" w:rsidRDefault="007F719F" w:rsidP="007F719F">
            <w:pPr>
              <w:tabs>
                <w:tab w:val="left" w:pos="900"/>
              </w:tabs>
              <w:spacing w:line="360" w:lineRule="auto"/>
              <w:rPr>
                <w:b/>
                <w:color w:val="000000" w:themeColor="text1"/>
              </w:rPr>
            </w:pPr>
            <w:r>
              <w:rPr>
                <w:b/>
                <w:color w:val="000000" w:themeColor="text1"/>
              </w:rPr>
              <w:t xml:space="preserve"> </w:t>
            </w:r>
            <w:r w:rsidRPr="00EE1CD2">
              <w:object w:dxaOrig="1070" w:dyaOrig="1030">
                <v:shape id="_x0000_i1265" type="#_x0000_t75" style="width:53.25pt;height:52.5pt" o:ole="">
                  <v:imagedata r:id="rId308" o:title=""/>
                </v:shape>
                <o:OLEObject Type="Embed" ProgID="ChemDraw.Document.6.0" ShapeID="_x0000_i1265" DrawAspect="Content" ObjectID="_1410533067" r:id="rId472"/>
              </w:object>
            </w:r>
            <w:r w:rsidRPr="00DC2A94">
              <w:rPr>
                <w:b/>
              </w:rPr>
              <w:t>32</w:t>
            </w:r>
          </w:p>
        </w:tc>
        <w:tc>
          <w:tcPr>
            <w:tcW w:w="1915" w:type="dxa"/>
            <w:tcBorders>
              <w:top w:val="nil"/>
              <w:bottom w:val="single" w:sz="8" w:space="0" w:color="auto"/>
            </w:tcBorders>
            <w:vAlign w:val="center"/>
          </w:tcPr>
          <w:p w:rsidR="007F719F" w:rsidRPr="00DC2A94" w:rsidRDefault="007F719F" w:rsidP="007F719F">
            <w:pPr>
              <w:tabs>
                <w:tab w:val="left" w:pos="900"/>
              </w:tabs>
              <w:spacing w:line="360" w:lineRule="auto"/>
              <w:jc w:val="center"/>
              <w:rPr>
                <w:bCs/>
                <w:color w:val="000000" w:themeColor="text1"/>
              </w:rPr>
            </w:pPr>
            <w:r w:rsidRPr="00DC2A94">
              <w:rPr>
                <w:bCs/>
                <w:color w:val="000000" w:themeColor="text1"/>
              </w:rPr>
              <w:t>-1.75</w:t>
            </w:r>
          </w:p>
        </w:tc>
        <w:tc>
          <w:tcPr>
            <w:tcW w:w="1915" w:type="dxa"/>
            <w:tcBorders>
              <w:top w:val="nil"/>
              <w:bottom w:val="single" w:sz="8" w:space="0" w:color="auto"/>
            </w:tcBorders>
            <w:vAlign w:val="center"/>
          </w:tcPr>
          <w:p w:rsidR="007F719F" w:rsidRPr="00DC2A94" w:rsidRDefault="007F719F" w:rsidP="007F719F">
            <w:pPr>
              <w:tabs>
                <w:tab w:val="left" w:pos="900"/>
              </w:tabs>
              <w:spacing w:line="360" w:lineRule="auto"/>
              <w:jc w:val="center"/>
              <w:rPr>
                <w:bCs/>
                <w:color w:val="000000" w:themeColor="text1"/>
              </w:rPr>
            </w:pPr>
            <w:r w:rsidRPr="00DC2A94">
              <w:rPr>
                <w:bCs/>
                <w:color w:val="000000" w:themeColor="text1"/>
              </w:rPr>
              <w:t>-3.52</w:t>
            </w:r>
          </w:p>
        </w:tc>
        <w:tc>
          <w:tcPr>
            <w:tcW w:w="1915" w:type="dxa"/>
            <w:tcBorders>
              <w:top w:val="nil"/>
              <w:bottom w:val="single" w:sz="8" w:space="0" w:color="auto"/>
              <w:right w:val="single" w:sz="8" w:space="0" w:color="auto"/>
            </w:tcBorders>
            <w:vAlign w:val="center"/>
          </w:tcPr>
          <w:p w:rsidR="007F719F" w:rsidRPr="00DC2A94" w:rsidRDefault="007F719F" w:rsidP="007F719F">
            <w:pPr>
              <w:tabs>
                <w:tab w:val="left" w:pos="900"/>
              </w:tabs>
              <w:spacing w:line="360" w:lineRule="auto"/>
              <w:jc w:val="center"/>
              <w:rPr>
                <w:bCs/>
                <w:color w:val="000000" w:themeColor="text1"/>
              </w:rPr>
            </w:pPr>
            <w:r w:rsidRPr="00DC2A94">
              <w:rPr>
                <w:bCs/>
                <w:color w:val="000000" w:themeColor="text1"/>
              </w:rPr>
              <w:t>-1.54</w:t>
            </w:r>
          </w:p>
        </w:tc>
      </w:tr>
    </w:tbl>
    <w:p w:rsidR="007F719F" w:rsidRDefault="00F4432D" w:rsidP="007F719F">
      <w:pPr>
        <w:tabs>
          <w:tab w:val="left" w:pos="900"/>
        </w:tabs>
        <w:spacing w:before="240" w:line="360" w:lineRule="auto"/>
        <w:jc w:val="center"/>
        <w:rPr>
          <w:bCs/>
        </w:rPr>
      </w:pPr>
      <w:r>
        <w:rPr>
          <w:b/>
          <w:bCs/>
        </w:rPr>
        <w:t>Table 43</w:t>
      </w:r>
      <w:r w:rsidR="007F719F" w:rsidRPr="00D50F66">
        <w:rPr>
          <w:b/>
          <w:bCs/>
        </w:rPr>
        <w:t>.</w:t>
      </w:r>
      <w:r w:rsidR="007F719F">
        <w:rPr>
          <w:bCs/>
        </w:rPr>
        <w:t xml:space="preserve"> Difference in % TAPA values for a 12 component DCL containing 9 aromatic </w:t>
      </w:r>
      <w:r w:rsidR="007F719F" w:rsidRPr="004E0C04">
        <w:rPr>
          <w:bCs/>
          <w:i/>
          <w:iCs/>
        </w:rPr>
        <w:t>N</w:t>
      </w:r>
      <w:r w:rsidR="007F719F">
        <w:rPr>
          <w:bCs/>
        </w:rPr>
        <w:t xml:space="preserve">-modified mannosamines, </w:t>
      </w:r>
      <w:r w:rsidR="00F157DB" w:rsidRPr="00F157DB">
        <w:rPr>
          <w:b/>
          <w:bCs/>
          <w:smallCaps/>
        </w:rPr>
        <w:t>d-</w:t>
      </w:r>
      <w:r w:rsidR="007F719F" w:rsidRPr="004C5EAE">
        <w:rPr>
          <w:b/>
          <w:bCs/>
        </w:rPr>
        <w:t>mannose</w:t>
      </w:r>
      <w:r w:rsidR="007F719F">
        <w:rPr>
          <w:bCs/>
        </w:rPr>
        <w:t xml:space="preserve">, </w:t>
      </w:r>
      <w:r w:rsidR="00F157DB" w:rsidRPr="00F157DB">
        <w:rPr>
          <w:b/>
          <w:bCs/>
          <w:smallCaps/>
        </w:rPr>
        <w:t>d-</w:t>
      </w:r>
      <w:r w:rsidR="007F719F" w:rsidRPr="004C5EAE">
        <w:rPr>
          <w:b/>
          <w:bCs/>
        </w:rPr>
        <w:t>lyxose</w:t>
      </w:r>
      <w:r w:rsidR="007F719F">
        <w:rPr>
          <w:bCs/>
        </w:rPr>
        <w:t xml:space="preserve"> and </w:t>
      </w:r>
      <w:r w:rsidR="007F719F" w:rsidRPr="004C5EAE">
        <w:rPr>
          <w:b/>
          <w:bCs/>
          <w:iCs/>
        </w:rPr>
        <w:t>ManNAc</w:t>
      </w:r>
      <w:r w:rsidR="007F719F" w:rsidRPr="00C707E4">
        <w:rPr>
          <w:bCs/>
          <w:iCs/>
        </w:rPr>
        <w:t>.</w:t>
      </w:r>
    </w:p>
    <w:p w:rsidR="007F719F" w:rsidRDefault="007F719F" w:rsidP="007F719F">
      <w:pPr>
        <w:tabs>
          <w:tab w:val="left" w:pos="900"/>
        </w:tabs>
        <w:spacing w:line="360" w:lineRule="auto"/>
        <w:jc w:val="both"/>
        <w:rPr>
          <w:bCs/>
        </w:rPr>
      </w:pPr>
    </w:p>
    <w:p w:rsidR="007F719F" w:rsidRDefault="007F719F" w:rsidP="007F719F">
      <w:pPr>
        <w:tabs>
          <w:tab w:val="left" w:pos="900"/>
        </w:tabs>
        <w:spacing w:line="360" w:lineRule="auto"/>
        <w:jc w:val="both"/>
        <w:rPr>
          <w:bCs/>
        </w:rPr>
      </w:pPr>
    </w:p>
    <w:p w:rsidR="008674C4" w:rsidRDefault="008674C4" w:rsidP="007F719F">
      <w:pPr>
        <w:tabs>
          <w:tab w:val="left" w:pos="900"/>
        </w:tabs>
        <w:spacing w:line="360" w:lineRule="auto"/>
        <w:jc w:val="both"/>
        <w:rPr>
          <w:bCs/>
        </w:rPr>
      </w:pPr>
    </w:p>
    <w:p w:rsidR="008674C4" w:rsidRDefault="008674C4" w:rsidP="007F719F">
      <w:pPr>
        <w:tabs>
          <w:tab w:val="left" w:pos="900"/>
        </w:tabs>
        <w:spacing w:line="360" w:lineRule="auto"/>
        <w:jc w:val="both"/>
        <w:rPr>
          <w:bCs/>
        </w:rPr>
      </w:pPr>
    </w:p>
    <w:p w:rsidR="008674C4" w:rsidRDefault="008674C4" w:rsidP="007F719F">
      <w:pPr>
        <w:tabs>
          <w:tab w:val="left" w:pos="900"/>
        </w:tabs>
        <w:spacing w:line="360" w:lineRule="auto"/>
        <w:jc w:val="both"/>
        <w:rPr>
          <w:bCs/>
        </w:rPr>
      </w:pPr>
    </w:p>
    <w:tbl>
      <w:tblPr>
        <w:tblW w:w="0" w:type="auto"/>
        <w:jc w:val="center"/>
        <w:tblBorders>
          <w:top w:val="single" w:sz="8" w:space="0" w:color="4F81BD"/>
          <w:bottom w:val="single" w:sz="8" w:space="0" w:color="4F81BD"/>
        </w:tblBorders>
        <w:tblLook w:val="00A0" w:firstRow="1" w:lastRow="0" w:firstColumn="1" w:lastColumn="0" w:noHBand="0" w:noVBand="0"/>
      </w:tblPr>
      <w:tblGrid>
        <w:gridCol w:w="1915"/>
        <w:gridCol w:w="1915"/>
        <w:gridCol w:w="1915"/>
      </w:tblGrid>
      <w:tr w:rsidR="007F719F" w:rsidRPr="00EB76B4" w:rsidTr="008674C4">
        <w:trPr>
          <w:jc w:val="center"/>
        </w:trPr>
        <w:tc>
          <w:tcPr>
            <w:tcW w:w="1915" w:type="dxa"/>
            <w:tcBorders>
              <w:top w:val="single" w:sz="8" w:space="0" w:color="auto"/>
              <w:left w:val="single" w:sz="8" w:space="0" w:color="auto"/>
              <w:bottom w:val="single" w:sz="8" w:space="0" w:color="auto"/>
            </w:tcBorders>
            <w:shd w:val="clear" w:color="auto" w:fill="B8CCE4"/>
            <w:vAlign w:val="center"/>
          </w:tcPr>
          <w:p w:rsidR="007F719F" w:rsidRPr="00CB01C6" w:rsidRDefault="007F719F" w:rsidP="008674C4">
            <w:pPr>
              <w:tabs>
                <w:tab w:val="left" w:pos="900"/>
              </w:tabs>
              <w:spacing w:line="360" w:lineRule="auto"/>
              <w:jc w:val="center"/>
              <w:rPr>
                <w:bCs/>
                <w:color w:val="000000" w:themeColor="text1"/>
              </w:rPr>
            </w:pPr>
          </w:p>
        </w:tc>
        <w:tc>
          <w:tcPr>
            <w:tcW w:w="1915" w:type="dxa"/>
            <w:tcBorders>
              <w:top w:val="single" w:sz="8" w:space="0" w:color="auto"/>
              <w:bottom w:val="single" w:sz="8" w:space="0" w:color="auto"/>
            </w:tcBorders>
            <w:shd w:val="clear" w:color="auto" w:fill="B8CCE4"/>
            <w:vAlign w:val="center"/>
          </w:tcPr>
          <w:p w:rsidR="007F719F" w:rsidRPr="00CB01C6" w:rsidRDefault="007F719F" w:rsidP="008674C4">
            <w:pPr>
              <w:tabs>
                <w:tab w:val="left" w:pos="900"/>
              </w:tabs>
              <w:spacing w:line="360" w:lineRule="auto"/>
              <w:jc w:val="center"/>
              <w:rPr>
                <w:b/>
                <w:bCs/>
                <w:color w:val="000000" w:themeColor="text1"/>
              </w:rPr>
            </w:pPr>
            <w:r w:rsidRPr="00CB01C6">
              <w:rPr>
                <w:b/>
                <w:bCs/>
                <w:color w:val="000000" w:themeColor="text1"/>
              </w:rPr>
              <w:t>24 hours</w:t>
            </w:r>
          </w:p>
        </w:tc>
        <w:tc>
          <w:tcPr>
            <w:tcW w:w="1915" w:type="dxa"/>
            <w:tcBorders>
              <w:top w:val="single" w:sz="8" w:space="0" w:color="auto"/>
              <w:bottom w:val="single" w:sz="8" w:space="0" w:color="auto"/>
              <w:right w:val="single" w:sz="8" w:space="0" w:color="auto"/>
            </w:tcBorders>
            <w:shd w:val="clear" w:color="auto" w:fill="B8CCE4"/>
            <w:vAlign w:val="center"/>
          </w:tcPr>
          <w:p w:rsidR="007F719F" w:rsidRPr="00CB01C6" w:rsidRDefault="007F719F" w:rsidP="008674C4">
            <w:pPr>
              <w:tabs>
                <w:tab w:val="left" w:pos="900"/>
              </w:tabs>
              <w:spacing w:line="360" w:lineRule="auto"/>
              <w:jc w:val="center"/>
              <w:rPr>
                <w:b/>
                <w:bCs/>
                <w:color w:val="000000" w:themeColor="text1"/>
              </w:rPr>
            </w:pPr>
            <w:r w:rsidRPr="00CB01C6">
              <w:rPr>
                <w:b/>
                <w:bCs/>
                <w:color w:val="000000" w:themeColor="text1"/>
              </w:rPr>
              <w:t>48 hours</w:t>
            </w:r>
          </w:p>
        </w:tc>
      </w:tr>
      <w:tr w:rsidR="007F719F" w:rsidRPr="00EB76B4" w:rsidTr="008674C4">
        <w:trPr>
          <w:jc w:val="center"/>
        </w:trPr>
        <w:tc>
          <w:tcPr>
            <w:tcW w:w="1915" w:type="dxa"/>
            <w:tcBorders>
              <w:top w:val="single" w:sz="8" w:space="0" w:color="auto"/>
              <w:left w:val="single" w:sz="8" w:space="0" w:color="auto"/>
              <w:bottom w:val="nil"/>
            </w:tcBorders>
            <w:vAlign w:val="center"/>
          </w:tcPr>
          <w:p w:rsidR="007F719F" w:rsidRPr="00CB01C6" w:rsidRDefault="007F719F" w:rsidP="008674C4">
            <w:pPr>
              <w:tabs>
                <w:tab w:val="left" w:pos="900"/>
              </w:tabs>
              <w:spacing w:line="360" w:lineRule="auto"/>
              <w:jc w:val="center"/>
              <w:rPr>
                <w:b/>
                <w:bCs/>
                <w:color w:val="000000" w:themeColor="text1"/>
              </w:rPr>
            </w:pPr>
            <w:r w:rsidRPr="00CB01C6">
              <w:rPr>
                <w:b/>
                <w:bCs/>
                <w:color w:val="000000" w:themeColor="text1"/>
              </w:rPr>
              <w:t>KDN</w:t>
            </w:r>
          </w:p>
        </w:tc>
        <w:tc>
          <w:tcPr>
            <w:tcW w:w="1915" w:type="dxa"/>
            <w:tcBorders>
              <w:top w:val="single" w:sz="8" w:space="0" w:color="auto"/>
              <w:bottom w:val="nil"/>
            </w:tcBorders>
            <w:vAlign w:val="center"/>
          </w:tcPr>
          <w:p w:rsidR="007F719F" w:rsidRPr="00CB01C6" w:rsidRDefault="007F719F" w:rsidP="008674C4">
            <w:pPr>
              <w:tabs>
                <w:tab w:val="left" w:pos="900"/>
              </w:tabs>
              <w:spacing w:line="360" w:lineRule="auto"/>
              <w:jc w:val="center"/>
              <w:rPr>
                <w:bCs/>
                <w:color w:val="000000" w:themeColor="text1"/>
              </w:rPr>
            </w:pPr>
            <w:r w:rsidRPr="00CB01C6">
              <w:rPr>
                <w:bCs/>
                <w:color w:val="000000" w:themeColor="text1"/>
              </w:rPr>
              <w:t>-5.20</w:t>
            </w:r>
          </w:p>
        </w:tc>
        <w:tc>
          <w:tcPr>
            <w:tcW w:w="1915" w:type="dxa"/>
            <w:tcBorders>
              <w:top w:val="single" w:sz="8" w:space="0" w:color="auto"/>
              <w:bottom w:val="nil"/>
              <w:right w:val="single" w:sz="8" w:space="0" w:color="auto"/>
            </w:tcBorders>
            <w:vAlign w:val="center"/>
          </w:tcPr>
          <w:p w:rsidR="007F719F" w:rsidRPr="00CB01C6" w:rsidRDefault="007F719F" w:rsidP="008674C4">
            <w:pPr>
              <w:tabs>
                <w:tab w:val="left" w:pos="900"/>
              </w:tabs>
              <w:spacing w:line="360" w:lineRule="auto"/>
              <w:jc w:val="center"/>
              <w:rPr>
                <w:bCs/>
                <w:color w:val="000000" w:themeColor="text1"/>
              </w:rPr>
            </w:pPr>
            <w:r w:rsidRPr="00CB01C6">
              <w:rPr>
                <w:bCs/>
                <w:color w:val="000000" w:themeColor="text1"/>
              </w:rPr>
              <w:t>-1.08</w:t>
            </w:r>
          </w:p>
        </w:tc>
      </w:tr>
      <w:tr w:rsidR="007F719F" w:rsidRPr="00EB76B4" w:rsidTr="008674C4">
        <w:trPr>
          <w:jc w:val="center"/>
        </w:trPr>
        <w:tc>
          <w:tcPr>
            <w:tcW w:w="1915" w:type="dxa"/>
            <w:tcBorders>
              <w:top w:val="nil"/>
              <w:left w:val="single" w:sz="8" w:space="0" w:color="auto"/>
              <w:bottom w:val="nil"/>
            </w:tcBorders>
            <w:shd w:val="clear" w:color="auto" w:fill="B8CCE4"/>
            <w:vAlign w:val="center"/>
          </w:tcPr>
          <w:p w:rsidR="007F719F" w:rsidRPr="00CB01C6" w:rsidRDefault="007F719F" w:rsidP="008674C4">
            <w:pPr>
              <w:tabs>
                <w:tab w:val="left" w:pos="900"/>
              </w:tabs>
              <w:spacing w:line="360" w:lineRule="auto"/>
              <w:jc w:val="center"/>
              <w:rPr>
                <w:b/>
                <w:bCs/>
                <w:color w:val="000000" w:themeColor="text1"/>
              </w:rPr>
            </w:pPr>
            <w:r w:rsidRPr="00CB01C6">
              <w:rPr>
                <w:b/>
                <w:bCs/>
                <w:color w:val="000000" w:themeColor="text1"/>
              </w:rPr>
              <w:t>KDO</w:t>
            </w:r>
          </w:p>
        </w:tc>
        <w:tc>
          <w:tcPr>
            <w:tcW w:w="1915" w:type="dxa"/>
            <w:tcBorders>
              <w:top w:val="nil"/>
              <w:bottom w:val="nil"/>
            </w:tcBorders>
            <w:shd w:val="clear" w:color="auto" w:fill="B8CCE4"/>
            <w:vAlign w:val="center"/>
          </w:tcPr>
          <w:p w:rsidR="007F719F" w:rsidRPr="00CB01C6" w:rsidRDefault="007F719F" w:rsidP="008674C4">
            <w:pPr>
              <w:tabs>
                <w:tab w:val="left" w:pos="900"/>
              </w:tabs>
              <w:spacing w:line="360" w:lineRule="auto"/>
              <w:jc w:val="center"/>
              <w:rPr>
                <w:bCs/>
                <w:color w:val="000000" w:themeColor="text1"/>
              </w:rPr>
            </w:pPr>
            <w:r w:rsidRPr="00CB01C6">
              <w:rPr>
                <w:bCs/>
                <w:color w:val="000000" w:themeColor="text1"/>
              </w:rPr>
              <w:t>-10.20</w:t>
            </w:r>
          </w:p>
        </w:tc>
        <w:tc>
          <w:tcPr>
            <w:tcW w:w="1915" w:type="dxa"/>
            <w:tcBorders>
              <w:top w:val="nil"/>
              <w:bottom w:val="nil"/>
              <w:right w:val="single" w:sz="8" w:space="0" w:color="auto"/>
            </w:tcBorders>
            <w:shd w:val="clear" w:color="auto" w:fill="B8CCE4"/>
            <w:vAlign w:val="center"/>
          </w:tcPr>
          <w:p w:rsidR="007F719F" w:rsidRPr="00CB01C6" w:rsidRDefault="007F719F" w:rsidP="008674C4">
            <w:pPr>
              <w:tabs>
                <w:tab w:val="left" w:pos="900"/>
              </w:tabs>
              <w:spacing w:line="360" w:lineRule="auto"/>
              <w:jc w:val="center"/>
              <w:rPr>
                <w:bCs/>
                <w:color w:val="000000" w:themeColor="text1"/>
              </w:rPr>
            </w:pPr>
            <w:r w:rsidRPr="00CB01C6">
              <w:rPr>
                <w:bCs/>
                <w:color w:val="000000" w:themeColor="text1"/>
              </w:rPr>
              <w:t>-28.64</w:t>
            </w:r>
          </w:p>
        </w:tc>
      </w:tr>
      <w:tr w:rsidR="007F719F" w:rsidRPr="00EB76B4" w:rsidTr="008674C4">
        <w:trPr>
          <w:jc w:val="center"/>
        </w:trPr>
        <w:tc>
          <w:tcPr>
            <w:tcW w:w="1915" w:type="dxa"/>
            <w:tcBorders>
              <w:top w:val="nil"/>
              <w:left w:val="single" w:sz="8" w:space="0" w:color="auto"/>
              <w:bottom w:val="nil"/>
            </w:tcBorders>
            <w:vAlign w:val="center"/>
          </w:tcPr>
          <w:p w:rsidR="007F719F" w:rsidRPr="00CB01C6" w:rsidRDefault="007F719F" w:rsidP="008674C4">
            <w:pPr>
              <w:tabs>
                <w:tab w:val="left" w:pos="900"/>
              </w:tabs>
              <w:spacing w:line="360" w:lineRule="auto"/>
              <w:jc w:val="center"/>
              <w:rPr>
                <w:b/>
                <w:bCs/>
                <w:color w:val="000000" w:themeColor="text1"/>
              </w:rPr>
            </w:pPr>
            <w:r w:rsidRPr="00CB01C6">
              <w:rPr>
                <w:b/>
                <w:bCs/>
                <w:color w:val="000000" w:themeColor="text1"/>
              </w:rPr>
              <w:t>Neu5Ac</w:t>
            </w:r>
          </w:p>
        </w:tc>
        <w:tc>
          <w:tcPr>
            <w:tcW w:w="1915" w:type="dxa"/>
            <w:tcBorders>
              <w:top w:val="nil"/>
              <w:bottom w:val="nil"/>
            </w:tcBorders>
            <w:vAlign w:val="center"/>
          </w:tcPr>
          <w:p w:rsidR="007F719F" w:rsidRPr="00CB01C6" w:rsidRDefault="007F719F" w:rsidP="008674C4">
            <w:pPr>
              <w:tabs>
                <w:tab w:val="left" w:pos="900"/>
              </w:tabs>
              <w:spacing w:line="360" w:lineRule="auto"/>
              <w:jc w:val="center"/>
              <w:rPr>
                <w:bCs/>
                <w:color w:val="000000" w:themeColor="text1"/>
              </w:rPr>
            </w:pPr>
            <w:r w:rsidRPr="00CB01C6">
              <w:rPr>
                <w:bCs/>
                <w:color w:val="000000" w:themeColor="text1"/>
              </w:rPr>
              <w:t>0.413</w:t>
            </w:r>
          </w:p>
        </w:tc>
        <w:tc>
          <w:tcPr>
            <w:tcW w:w="1915" w:type="dxa"/>
            <w:tcBorders>
              <w:top w:val="nil"/>
              <w:bottom w:val="nil"/>
              <w:right w:val="single" w:sz="8" w:space="0" w:color="auto"/>
            </w:tcBorders>
            <w:vAlign w:val="center"/>
          </w:tcPr>
          <w:p w:rsidR="007F719F" w:rsidRPr="00CB01C6" w:rsidRDefault="007F719F" w:rsidP="008674C4">
            <w:pPr>
              <w:tabs>
                <w:tab w:val="left" w:pos="900"/>
              </w:tabs>
              <w:spacing w:line="360" w:lineRule="auto"/>
              <w:jc w:val="center"/>
              <w:rPr>
                <w:bCs/>
                <w:color w:val="000000" w:themeColor="text1"/>
              </w:rPr>
            </w:pPr>
            <w:r w:rsidRPr="00CB01C6">
              <w:rPr>
                <w:bCs/>
                <w:color w:val="000000" w:themeColor="text1"/>
              </w:rPr>
              <w:t>-0.322</w:t>
            </w:r>
          </w:p>
        </w:tc>
      </w:tr>
      <w:tr w:rsidR="007F719F" w:rsidRPr="00EB76B4" w:rsidTr="008674C4">
        <w:trPr>
          <w:jc w:val="center"/>
        </w:trPr>
        <w:tc>
          <w:tcPr>
            <w:tcW w:w="1915" w:type="dxa"/>
            <w:tcBorders>
              <w:top w:val="nil"/>
              <w:left w:val="single" w:sz="8" w:space="0" w:color="auto"/>
              <w:bottom w:val="nil"/>
            </w:tcBorders>
            <w:shd w:val="clear" w:color="auto" w:fill="B8CCE4"/>
            <w:vAlign w:val="center"/>
          </w:tcPr>
          <w:p w:rsidR="007F719F" w:rsidRPr="00CB01C6" w:rsidRDefault="007F719F" w:rsidP="008674C4">
            <w:pPr>
              <w:tabs>
                <w:tab w:val="left" w:pos="900"/>
              </w:tabs>
              <w:spacing w:line="360" w:lineRule="auto"/>
              <w:jc w:val="center"/>
              <w:rPr>
                <w:b/>
                <w:bCs/>
                <w:color w:val="000000" w:themeColor="text1"/>
              </w:rPr>
            </w:pPr>
            <w:r w:rsidRPr="00EE1CD2">
              <w:object w:dxaOrig="1034" w:dyaOrig="682">
                <v:shape id="_x0000_i1266" type="#_x0000_t75" style="width:52.5pt;height:34.5pt" o:ole="">
                  <v:imagedata r:id="rId312" o:title=""/>
                </v:shape>
                <o:OLEObject Type="Embed" ProgID="ChemDraw.Document.6.0" ShapeID="_x0000_i1266" DrawAspect="Content" ObjectID="_1410533068" r:id="rId473"/>
              </w:object>
            </w:r>
            <w:r>
              <w:rPr>
                <w:b/>
                <w:bCs/>
                <w:color w:val="000000" w:themeColor="text1"/>
              </w:rPr>
              <w:t>34</w:t>
            </w:r>
          </w:p>
        </w:tc>
        <w:tc>
          <w:tcPr>
            <w:tcW w:w="1915" w:type="dxa"/>
            <w:tcBorders>
              <w:top w:val="nil"/>
              <w:bottom w:val="nil"/>
            </w:tcBorders>
            <w:shd w:val="clear" w:color="auto" w:fill="B8CCE4"/>
            <w:vAlign w:val="center"/>
          </w:tcPr>
          <w:p w:rsidR="007F719F" w:rsidRPr="00CB01C6" w:rsidRDefault="007F719F" w:rsidP="008674C4">
            <w:pPr>
              <w:tabs>
                <w:tab w:val="left" w:pos="900"/>
              </w:tabs>
              <w:spacing w:line="360" w:lineRule="auto"/>
              <w:jc w:val="center"/>
              <w:rPr>
                <w:bCs/>
                <w:color w:val="000000" w:themeColor="text1"/>
              </w:rPr>
            </w:pPr>
            <w:r w:rsidRPr="00CB01C6">
              <w:rPr>
                <w:bCs/>
                <w:color w:val="000000" w:themeColor="text1"/>
              </w:rPr>
              <w:t>0.802</w:t>
            </w:r>
          </w:p>
        </w:tc>
        <w:tc>
          <w:tcPr>
            <w:tcW w:w="1915" w:type="dxa"/>
            <w:tcBorders>
              <w:top w:val="nil"/>
              <w:bottom w:val="nil"/>
              <w:right w:val="single" w:sz="8" w:space="0" w:color="auto"/>
            </w:tcBorders>
            <w:shd w:val="clear" w:color="auto" w:fill="B8CCE4"/>
            <w:vAlign w:val="center"/>
          </w:tcPr>
          <w:p w:rsidR="007F719F" w:rsidRPr="00CB01C6" w:rsidRDefault="007F719F" w:rsidP="008674C4">
            <w:pPr>
              <w:tabs>
                <w:tab w:val="left" w:pos="900"/>
              </w:tabs>
              <w:spacing w:line="360" w:lineRule="auto"/>
              <w:jc w:val="center"/>
              <w:rPr>
                <w:bCs/>
                <w:color w:val="000000" w:themeColor="text1"/>
              </w:rPr>
            </w:pPr>
            <w:r w:rsidRPr="00CB01C6">
              <w:rPr>
                <w:bCs/>
                <w:color w:val="000000" w:themeColor="text1"/>
              </w:rPr>
              <w:t>2.51</w:t>
            </w:r>
          </w:p>
        </w:tc>
      </w:tr>
      <w:tr w:rsidR="007F719F" w:rsidRPr="00EB76B4" w:rsidTr="008674C4">
        <w:trPr>
          <w:jc w:val="center"/>
        </w:trPr>
        <w:tc>
          <w:tcPr>
            <w:tcW w:w="1915" w:type="dxa"/>
            <w:tcBorders>
              <w:top w:val="nil"/>
              <w:left w:val="single" w:sz="8" w:space="0" w:color="auto"/>
              <w:bottom w:val="nil"/>
            </w:tcBorders>
            <w:vAlign w:val="center"/>
          </w:tcPr>
          <w:p w:rsidR="007F719F" w:rsidRPr="00CB01C6" w:rsidRDefault="007F719F" w:rsidP="008674C4">
            <w:pPr>
              <w:tabs>
                <w:tab w:val="left" w:pos="900"/>
              </w:tabs>
              <w:spacing w:line="360" w:lineRule="auto"/>
              <w:jc w:val="center"/>
              <w:rPr>
                <w:b/>
                <w:bCs/>
                <w:color w:val="000000" w:themeColor="text1"/>
              </w:rPr>
            </w:pPr>
            <w:r w:rsidRPr="00EE1CD2">
              <w:object w:dxaOrig="1421" w:dyaOrig="830">
                <v:shape id="_x0000_i1267" type="#_x0000_t75" style="width:71.25pt;height:42pt" o:ole="">
                  <v:imagedata r:id="rId304" o:title=""/>
                </v:shape>
                <o:OLEObject Type="Embed" ProgID="ChemDraw.Document.6.0" ShapeID="_x0000_i1267" DrawAspect="Content" ObjectID="_1410533069" r:id="rId474"/>
              </w:object>
            </w:r>
            <w:r w:rsidRPr="00CB01C6">
              <w:rPr>
                <w:b/>
              </w:rPr>
              <w:t>31</w:t>
            </w:r>
          </w:p>
        </w:tc>
        <w:tc>
          <w:tcPr>
            <w:tcW w:w="1915" w:type="dxa"/>
            <w:tcBorders>
              <w:top w:val="nil"/>
              <w:bottom w:val="nil"/>
            </w:tcBorders>
            <w:vAlign w:val="center"/>
          </w:tcPr>
          <w:p w:rsidR="007F719F" w:rsidRPr="00CB01C6" w:rsidRDefault="007F719F" w:rsidP="008674C4">
            <w:pPr>
              <w:tabs>
                <w:tab w:val="left" w:pos="900"/>
              </w:tabs>
              <w:spacing w:line="360" w:lineRule="auto"/>
              <w:jc w:val="center"/>
              <w:rPr>
                <w:bCs/>
                <w:color w:val="000000" w:themeColor="text1"/>
              </w:rPr>
            </w:pPr>
            <w:r w:rsidRPr="00CB01C6">
              <w:rPr>
                <w:bCs/>
                <w:color w:val="000000" w:themeColor="text1"/>
              </w:rPr>
              <w:t>1.17</w:t>
            </w:r>
          </w:p>
        </w:tc>
        <w:tc>
          <w:tcPr>
            <w:tcW w:w="1915" w:type="dxa"/>
            <w:tcBorders>
              <w:top w:val="nil"/>
              <w:bottom w:val="nil"/>
              <w:right w:val="single" w:sz="8" w:space="0" w:color="auto"/>
            </w:tcBorders>
            <w:vAlign w:val="center"/>
          </w:tcPr>
          <w:p w:rsidR="007F719F" w:rsidRPr="00CB01C6" w:rsidRDefault="007F719F" w:rsidP="008674C4">
            <w:pPr>
              <w:tabs>
                <w:tab w:val="left" w:pos="900"/>
              </w:tabs>
              <w:spacing w:line="360" w:lineRule="auto"/>
              <w:jc w:val="center"/>
              <w:rPr>
                <w:bCs/>
                <w:color w:val="000000" w:themeColor="text1"/>
              </w:rPr>
            </w:pPr>
            <w:r w:rsidRPr="00CB01C6">
              <w:rPr>
                <w:bCs/>
                <w:color w:val="000000" w:themeColor="text1"/>
              </w:rPr>
              <w:t>2.02</w:t>
            </w:r>
          </w:p>
        </w:tc>
      </w:tr>
      <w:tr w:rsidR="007F719F" w:rsidRPr="00EB76B4" w:rsidTr="008674C4">
        <w:trPr>
          <w:jc w:val="center"/>
        </w:trPr>
        <w:tc>
          <w:tcPr>
            <w:tcW w:w="1915" w:type="dxa"/>
            <w:tcBorders>
              <w:top w:val="nil"/>
              <w:left w:val="single" w:sz="8" w:space="0" w:color="auto"/>
              <w:bottom w:val="nil"/>
            </w:tcBorders>
            <w:shd w:val="clear" w:color="auto" w:fill="B8CCE4"/>
            <w:vAlign w:val="center"/>
          </w:tcPr>
          <w:p w:rsidR="007F719F" w:rsidRPr="00CB01C6" w:rsidRDefault="007F719F" w:rsidP="008674C4">
            <w:pPr>
              <w:tabs>
                <w:tab w:val="left" w:pos="900"/>
              </w:tabs>
              <w:spacing w:line="360" w:lineRule="auto"/>
              <w:jc w:val="center"/>
              <w:rPr>
                <w:bCs/>
                <w:color w:val="000000" w:themeColor="text1"/>
              </w:rPr>
            </w:pPr>
            <w:r w:rsidRPr="00EE1CD2">
              <w:object w:dxaOrig="1332" w:dyaOrig="792">
                <v:shape id="_x0000_i1268" type="#_x0000_t75" style="width:66.75pt;height:39.75pt" o:ole="">
                  <v:imagedata r:id="rId316" o:title=""/>
                </v:shape>
                <o:OLEObject Type="Embed" ProgID="ChemDraw.Document.6.0" ShapeID="_x0000_i1268" DrawAspect="Content" ObjectID="_1410533070" r:id="rId475"/>
              </w:object>
            </w:r>
            <w:r>
              <w:t xml:space="preserve"> </w:t>
            </w:r>
            <w:r w:rsidRPr="00CB01C6">
              <w:rPr>
                <w:b/>
              </w:rPr>
              <w:t>36</w:t>
            </w:r>
          </w:p>
        </w:tc>
        <w:tc>
          <w:tcPr>
            <w:tcW w:w="1915" w:type="dxa"/>
            <w:tcBorders>
              <w:top w:val="nil"/>
              <w:bottom w:val="nil"/>
            </w:tcBorders>
            <w:shd w:val="clear" w:color="auto" w:fill="B8CCE4"/>
            <w:vAlign w:val="center"/>
          </w:tcPr>
          <w:p w:rsidR="007F719F" w:rsidRPr="00CB01C6" w:rsidRDefault="007F719F" w:rsidP="008674C4">
            <w:pPr>
              <w:tabs>
                <w:tab w:val="left" w:pos="900"/>
              </w:tabs>
              <w:spacing w:line="360" w:lineRule="auto"/>
              <w:jc w:val="center"/>
              <w:rPr>
                <w:bCs/>
                <w:color w:val="000000" w:themeColor="text1"/>
              </w:rPr>
            </w:pPr>
            <w:r w:rsidRPr="00CB01C6">
              <w:rPr>
                <w:bCs/>
                <w:color w:val="000000" w:themeColor="text1"/>
              </w:rPr>
              <w:t>0.642</w:t>
            </w:r>
          </w:p>
        </w:tc>
        <w:tc>
          <w:tcPr>
            <w:tcW w:w="1915" w:type="dxa"/>
            <w:tcBorders>
              <w:top w:val="nil"/>
              <w:bottom w:val="nil"/>
              <w:right w:val="single" w:sz="8" w:space="0" w:color="auto"/>
            </w:tcBorders>
            <w:shd w:val="clear" w:color="auto" w:fill="B8CCE4"/>
            <w:vAlign w:val="center"/>
          </w:tcPr>
          <w:p w:rsidR="007F719F" w:rsidRPr="00CB01C6" w:rsidRDefault="007F719F" w:rsidP="008674C4">
            <w:pPr>
              <w:tabs>
                <w:tab w:val="left" w:pos="900"/>
              </w:tabs>
              <w:spacing w:line="360" w:lineRule="auto"/>
              <w:jc w:val="center"/>
              <w:rPr>
                <w:bCs/>
                <w:color w:val="000000" w:themeColor="text1"/>
              </w:rPr>
            </w:pPr>
            <w:r w:rsidRPr="00CB01C6">
              <w:rPr>
                <w:bCs/>
                <w:color w:val="000000" w:themeColor="text1"/>
              </w:rPr>
              <w:t>2.65</w:t>
            </w:r>
          </w:p>
        </w:tc>
      </w:tr>
      <w:tr w:rsidR="007F719F" w:rsidRPr="00EB76B4" w:rsidTr="008674C4">
        <w:trPr>
          <w:jc w:val="center"/>
        </w:trPr>
        <w:tc>
          <w:tcPr>
            <w:tcW w:w="1915" w:type="dxa"/>
            <w:tcBorders>
              <w:top w:val="nil"/>
              <w:left w:val="single" w:sz="8" w:space="0" w:color="auto"/>
              <w:bottom w:val="nil"/>
            </w:tcBorders>
            <w:vAlign w:val="center"/>
          </w:tcPr>
          <w:p w:rsidR="007F719F" w:rsidRPr="00CB01C6" w:rsidRDefault="008674C4" w:rsidP="008674C4">
            <w:pPr>
              <w:tabs>
                <w:tab w:val="left" w:pos="900"/>
              </w:tabs>
              <w:spacing w:line="360" w:lineRule="auto"/>
              <w:jc w:val="center"/>
              <w:rPr>
                <w:b/>
                <w:bCs/>
                <w:color w:val="000000" w:themeColor="text1"/>
              </w:rPr>
            </w:pPr>
            <w:r w:rsidRPr="004C6B04">
              <w:object w:dxaOrig="754" w:dyaOrig="651">
                <v:shape id="_x0000_i1269" type="#_x0000_t75" style="width:37.5pt;height:32.25pt" o:ole="">
                  <v:imagedata r:id="rId172" o:title=""/>
                </v:shape>
                <o:OLEObject Type="Embed" ProgID="ChemDraw.Document.6.0" ShapeID="_x0000_i1269" DrawAspect="Content" ObjectID="_1410533071" r:id="rId476"/>
              </w:object>
            </w:r>
            <w:r w:rsidRPr="008674C4">
              <w:rPr>
                <w:b/>
              </w:rPr>
              <w:t>39</w:t>
            </w:r>
          </w:p>
        </w:tc>
        <w:tc>
          <w:tcPr>
            <w:tcW w:w="1915" w:type="dxa"/>
            <w:tcBorders>
              <w:top w:val="nil"/>
              <w:bottom w:val="nil"/>
            </w:tcBorders>
            <w:vAlign w:val="center"/>
          </w:tcPr>
          <w:p w:rsidR="007F719F" w:rsidRPr="00CB01C6" w:rsidRDefault="007F719F" w:rsidP="008674C4">
            <w:pPr>
              <w:tabs>
                <w:tab w:val="left" w:pos="900"/>
              </w:tabs>
              <w:spacing w:line="360" w:lineRule="auto"/>
              <w:jc w:val="center"/>
              <w:rPr>
                <w:bCs/>
                <w:color w:val="000000" w:themeColor="text1"/>
              </w:rPr>
            </w:pPr>
            <w:r w:rsidRPr="00CB01C6">
              <w:rPr>
                <w:bCs/>
                <w:color w:val="000000" w:themeColor="text1"/>
              </w:rPr>
              <w:t>0.837</w:t>
            </w:r>
          </w:p>
        </w:tc>
        <w:tc>
          <w:tcPr>
            <w:tcW w:w="1915" w:type="dxa"/>
            <w:tcBorders>
              <w:top w:val="nil"/>
              <w:bottom w:val="nil"/>
              <w:right w:val="single" w:sz="8" w:space="0" w:color="auto"/>
            </w:tcBorders>
            <w:vAlign w:val="center"/>
          </w:tcPr>
          <w:p w:rsidR="007F719F" w:rsidRPr="00CB01C6" w:rsidRDefault="007F719F" w:rsidP="008674C4">
            <w:pPr>
              <w:tabs>
                <w:tab w:val="left" w:pos="900"/>
              </w:tabs>
              <w:spacing w:line="360" w:lineRule="auto"/>
              <w:jc w:val="center"/>
              <w:rPr>
                <w:bCs/>
                <w:color w:val="000000" w:themeColor="text1"/>
              </w:rPr>
            </w:pPr>
            <w:r w:rsidRPr="00CB01C6">
              <w:rPr>
                <w:bCs/>
                <w:color w:val="000000" w:themeColor="text1"/>
              </w:rPr>
              <w:t>2.96</w:t>
            </w:r>
          </w:p>
        </w:tc>
      </w:tr>
      <w:tr w:rsidR="007F719F" w:rsidRPr="00EB76B4" w:rsidTr="008674C4">
        <w:trPr>
          <w:jc w:val="center"/>
        </w:trPr>
        <w:tc>
          <w:tcPr>
            <w:tcW w:w="1915" w:type="dxa"/>
            <w:tcBorders>
              <w:top w:val="nil"/>
              <w:left w:val="single" w:sz="8" w:space="0" w:color="auto"/>
              <w:bottom w:val="nil"/>
            </w:tcBorders>
            <w:shd w:val="clear" w:color="auto" w:fill="B8CCE4"/>
            <w:vAlign w:val="center"/>
          </w:tcPr>
          <w:p w:rsidR="007F719F" w:rsidRPr="00CB01C6" w:rsidRDefault="007F719F" w:rsidP="008674C4">
            <w:pPr>
              <w:tabs>
                <w:tab w:val="left" w:pos="900"/>
              </w:tabs>
              <w:spacing w:line="360" w:lineRule="auto"/>
              <w:jc w:val="center"/>
              <w:rPr>
                <w:b/>
                <w:bCs/>
                <w:color w:val="000000" w:themeColor="text1"/>
              </w:rPr>
            </w:pPr>
            <w:r w:rsidRPr="00EE1CD2">
              <w:object w:dxaOrig="826" w:dyaOrig="745">
                <v:shape id="_x0000_i1270" type="#_x0000_t75" style="width:42pt;height:37.5pt" o:ole="">
                  <v:imagedata r:id="rId302" o:title=""/>
                </v:shape>
                <o:OLEObject Type="Embed" ProgID="ChemDraw.Document.6.0" ShapeID="_x0000_i1270" DrawAspect="Content" ObjectID="_1410533072" r:id="rId477"/>
              </w:object>
            </w:r>
            <w:r>
              <w:t xml:space="preserve"> </w:t>
            </w:r>
            <w:r w:rsidRPr="007A1A5B">
              <w:rPr>
                <w:b/>
              </w:rPr>
              <w:t>14</w:t>
            </w:r>
          </w:p>
        </w:tc>
        <w:tc>
          <w:tcPr>
            <w:tcW w:w="1915" w:type="dxa"/>
            <w:tcBorders>
              <w:top w:val="nil"/>
              <w:bottom w:val="nil"/>
            </w:tcBorders>
            <w:shd w:val="clear" w:color="auto" w:fill="B8CCE4"/>
            <w:vAlign w:val="center"/>
          </w:tcPr>
          <w:p w:rsidR="007F719F" w:rsidRPr="00CB01C6" w:rsidRDefault="007F719F" w:rsidP="008674C4">
            <w:pPr>
              <w:tabs>
                <w:tab w:val="left" w:pos="900"/>
              </w:tabs>
              <w:spacing w:line="360" w:lineRule="auto"/>
              <w:jc w:val="center"/>
              <w:rPr>
                <w:bCs/>
                <w:color w:val="000000" w:themeColor="text1"/>
              </w:rPr>
            </w:pPr>
            <w:r w:rsidRPr="00CB01C6">
              <w:rPr>
                <w:bCs/>
                <w:color w:val="000000" w:themeColor="text1"/>
              </w:rPr>
              <w:t>2.04</w:t>
            </w:r>
          </w:p>
        </w:tc>
        <w:tc>
          <w:tcPr>
            <w:tcW w:w="1915" w:type="dxa"/>
            <w:tcBorders>
              <w:top w:val="nil"/>
              <w:bottom w:val="nil"/>
              <w:right w:val="single" w:sz="8" w:space="0" w:color="auto"/>
            </w:tcBorders>
            <w:shd w:val="clear" w:color="auto" w:fill="B8CCE4"/>
            <w:vAlign w:val="center"/>
          </w:tcPr>
          <w:p w:rsidR="007F719F" w:rsidRPr="00CB01C6" w:rsidRDefault="007F719F" w:rsidP="008674C4">
            <w:pPr>
              <w:tabs>
                <w:tab w:val="left" w:pos="900"/>
              </w:tabs>
              <w:spacing w:line="360" w:lineRule="auto"/>
              <w:jc w:val="center"/>
              <w:rPr>
                <w:bCs/>
                <w:color w:val="000000" w:themeColor="text1"/>
              </w:rPr>
            </w:pPr>
            <w:r w:rsidRPr="00CB01C6">
              <w:rPr>
                <w:bCs/>
                <w:color w:val="000000" w:themeColor="text1"/>
              </w:rPr>
              <w:t>3.19</w:t>
            </w:r>
          </w:p>
        </w:tc>
      </w:tr>
      <w:tr w:rsidR="007F719F" w:rsidRPr="00EB76B4" w:rsidTr="008674C4">
        <w:trPr>
          <w:jc w:val="center"/>
        </w:trPr>
        <w:tc>
          <w:tcPr>
            <w:tcW w:w="1915" w:type="dxa"/>
            <w:tcBorders>
              <w:top w:val="nil"/>
              <w:left w:val="single" w:sz="8" w:space="0" w:color="auto"/>
              <w:bottom w:val="nil"/>
            </w:tcBorders>
            <w:vAlign w:val="center"/>
          </w:tcPr>
          <w:p w:rsidR="007F719F" w:rsidRPr="00CB01C6" w:rsidRDefault="007F719F" w:rsidP="008674C4">
            <w:pPr>
              <w:tabs>
                <w:tab w:val="left" w:pos="900"/>
              </w:tabs>
              <w:spacing w:line="360" w:lineRule="auto"/>
              <w:jc w:val="center"/>
              <w:rPr>
                <w:b/>
                <w:bCs/>
                <w:color w:val="000000" w:themeColor="text1"/>
              </w:rPr>
            </w:pPr>
            <w:r w:rsidRPr="00EE1CD2">
              <w:object w:dxaOrig="1124" w:dyaOrig="838">
                <v:shape id="_x0000_i1271" type="#_x0000_t75" style="width:56.25pt;height:42pt" o:ole="">
                  <v:imagedata r:id="rId306" o:title=""/>
                </v:shape>
                <o:OLEObject Type="Embed" ProgID="ChemDraw.Document.6.0" ShapeID="_x0000_i1271" DrawAspect="Content" ObjectID="_1410533073" r:id="rId478"/>
              </w:object>
            </w:r>
            <w:r>
              <w:t xml:space="preserve"> </w:t>
            </w:r>
            <w:r w:rsidRPr="007A1A5B">
              <w:rPr>
                <w:b/>
              </w:rPr>
              <w:t>13</w:t>
            </w:r>
          </w:p>
        </w:tc>
        <w:tc>
          <w:tcPr>
            <w:tcW w:w="1915" w:type="dxa"/>
            <w:tcBorders>
              <w:top w:val="nil"/>
              <w:bottom w:val="nil"/>
            </w:tcBorders>
            <w:vAlign w:val="center"/>
          </w:tcPr>
          <w:p w:rsidR="007F719F" w:rsidRPr="00CB01C6" w:rsidRDefault="007F719F" w:rsidP="008674C4">
            <w:pPr>
              <w:tabs>
                <w:tab w:val="left" w:pos="900"/>
              </w:tabs>
              <w:spacing w:line="360" w:lineRule="auto"/>
              <w:jc w:val="center"/>
              <w:rPr>
                <w:bCs/>
                <w:color w:val="000000" w:themeColor="text1"/>
              </w:rPr>
            </w:pPr>
            <w:r w:rsidRPr="00CB01C6">
              <w:rPr>
                <w:bCs/>
                <w:color w:val="000000" w:themeColor="text1"/>
              </w:rPr>
              <w:t>1.42</w:t>
            </w:r>
          </w:p>
        </w:tc>
        <w:tc>
          <w:tcPr>
            <w:tcW w:w="1915" w:type="dxa"/>
            <w:tcBorders>
              <w:top w:val="nil"/>
              <w:bottom w:val="nil"/>
              <w:right w:val="single" w:sz="8" w:space="0" w:color="auto"/>
            </w:tcBorders>
            <w:vAlign w:val="center"/>
          </w:tcPr>
          <w:p w:rsidR="007F719F" w:rsidRPr="00CB01C6" w:rsidRDefault="007F719F" w:rsidP="008674C4">
            <w:pPr>
              <w:tabs>
                <w:tab w:val="left" w:pos="900"/>
              </w:tabs>
              <w:spacing w:line="360" w:lineRule="auto"/>
              <w:jc w:val="center"/>
              <w:rPr>
                <w:bCs/>
                <w:color w:val="000000" w:themeColor="text1"/>
              </w:rPr>
            </w:pPr>
            <w:r w:rsidRPr="00CB01C6">
              <w:rPr>
                <w:bCs/>
                <w:color w:val="000000" w:themeColor="text1"/>
              </w:rPr>
              <w:t>3.84</w:t>
            </w:r>
          </w:p>
        </w:tc>
      </w:tr>
      <w:tr w:rsidR="007F719F" w:rsidRPr="00EB76B4" w:rsidTr="008674C4">
        <w:trPr>
          <w:jc w:val="center"/>
        </w:trPr>
        <w:tc>
          <w:tcPr>
            <w:tcW w:w="1915" w:type="dxa"/>
            <w:tcBorders>
              <w:top w:val="nil"/>
              <w:left w:val="single" w:sz="8" w:space="0" w:color="auto"/>
              <w:bottom w:val="nil"/>
            </w:tcBorders>
            <w:shd w:val="clear" w:color="auto" w:fill="B8CCE4"/>
            <w:vAlign w:val="center"/>
          </w:tcPr>
          <w:p w:rsidR="007F719F" w:rsidRPr="00CB01C6" w:rsidRDefault="007F719F" w:rsidP="008674C4">
            <w:pPr>
              <w:tabs>
                <w:tab w:val="left" w:pos="900"/>
              </w:tabs>
              <w:spacing w:line="360" w:lineRule="auto"/>
              <w:jc w:val="center"/>
              <w:rPr>
                <w:b/>
                <w:bCs/>
                <w:color w:val="000000" w:themeColor="text1"/>
              </w:rPr>
            </w:pPr>
            <w:r w:rsidRPr="00EE1CD2">
              <w:object w:dxaOrig="1250" w:dyaOrig="730">
                <v:shape id="_x0000_i1272" type="#_x0000_t75" style="width:61.5pt;height:36.75pt" o:ole="">
                  <v:imagedata r:id="rId318" o:title=""/>
                </v:shape>
                <o:OLEObject Type="Embed" ProgID="ChemDraw.Document.6.0" ShapeID="_x0000_i1272" DrawAspect="Content" ObjectID="_1410533074" r:id="rId479"/>
              </w:object>
            </w:r>
            <w:r>
              <w:t xml:space="preserve"> </w:t>
            </w:r>
            <w:r w:rsidRPr="007A1A5B">
              <w:rPr>
                <w:b/>
              </w:rPr>
              <w:t>37</w:t>
            </w:r>
          </w:p>
        </w:tc>
        <w:tc>
          <w:tcPr>
            <w:tcW w:w="1915" w:type="dxa"/>
            <w:tcBorders>
              <w:top w:val="nil"/>
              <w:bottom w:val="nil"/>
            </w:tcBorders>
            <w:shd w:val="clear" w:color="auto" w:fill="B8CCE4"/>
            <w:vAlign w:val="center"/>
          </w:tcPr>
          <w:p w:rsidR="007F719F" w:rsidRPr="00CB01C6" w:rsidRDefault="007F719F" w:rsidP="008674C4">
            <w:pPr>
              <w:tabs>
                <w:tab w:val="left" w:pos="900"/>
              </w:tabs>
              <w:spacing w:line="360" w:lineRule="auto"/>
              <w:jc w:val="center"/>
              <w:rPr>
                <w:bCs/>
                <w:color w:val="000000" w:themeColor="text1"/>
              </w:rPr>
            </w:pPr>
            <w:r w:rsidRPr="00CB01C6">
              <w:rPr>
                <w:bCs/>
                <w:color w:val="000000" w:themeColor="text1"/>
              </w:rPr>
              <w:t>1.54</w:t>
            </w:r>
          </w:p>
        </w:tc>
        <w:tc>
          <w:tcPr>
            <w:tcW w:w="1915" w:type="dxa"/>
            <w:tcBorders>
              <w:top w:val="nil"/>
              <w:bottom w:val="nil"/>
              <w:right w:val="single" w:sz="8" w:space="0" w:color="auto"/>
            </w:tcBorders>
            <w:shd w:val="clear" w:color="auto" w:fill="B8CCE4"/>
            <w:vAlign w:val="center"/>
          </w:tcPr>
          <w:p w:rsidR="007F719F" w:rsidRPr="00CB01C6" w:rsidRDefault="007F719F" w:rsidP="008674C4">
            <w:pPr>
              <w:tabs>
                <w:tab w:val="left" w:pos="900"/>
              </w:tabs>
              <w:spacing w:line="360" w:lineRule="auto"/>
              <w:jc w:val="center"/>
              <w:rPr>
                <w:bCs/>
                <w:color w:val="000000" w:themeColor="text1"/>
              </w:rPr>
            </w:pPr>
            <w:r w:rsidRPr="00CB01C6">
              <w:rPr>
                <w:bCs/>
                <w:color w:val="000000" w:themeColor="text1"/>
              </w:rPr>
              <w:t>2.83</w:t>
            </w:r>
          </w:p>
        </w:tc>
      </w:tr>
      <w:tr w:rsidR="007F719F" w:rsidRPr="00EB76B4" w:rsidTr="008674C4">
        <w:trPr>
          <w:jc w:val="center"/>
        </w:trPr>
        <w:tc>
          <w:tcPr>
            <w:tcW w:w="1915" w:type="dxa"/>
            <w:tcBorders>
              <w:top w:val="nil"/>
              <w:left w:val="single" w:sz="8" w:space="0" w:color="auto"/>
              <w:bottom w:val="nil"/>
            </w:tcBorders>
            <w:vAlign w:val="center"/>
          </w:tcPr>
          <w:p w:rsidR="007F719F" w:rsidRPr="00CB01C6" w:rsidRDefault="007F719F" w:rsidP="008674C4">
            <w:pPr>
              <w:tabs>
                <w:tab w:val="left" w:pos="900"/>
              </w:tabs>
              <w:spacing w:line="360" w:lineRule="auto"/>
              <w:jc w:val="center"/>
              <w:rPr>
                <w:b/>
                <w:bCs/>
                <w:color w:val="000000" w:themeColor="text1"/>
              </w:rPr>
            </w:pPr>
            <w:r w:rsidRPr="00EE1CD2">
              <w:object w:dxaOrig="1070" w:dyaOrig="1030">
                <v:shape id="_x0000_i1273" type="#_x0000_t75" style="width:53.25pt;height:52.5pt" o:ole="">
                  <v:imagedata r:id="rId308" o:title=""/>
                </v:shape>
                <o:OLEObject Type="Embed" ProgID="ChemDraw.Document.6.0" ShapeID="_x0000_i1273" DrawAspect="Content" ObjectID="_1410533075" r:id="rId480"/>
              </w:object>
            </w:r>
            <w:r w:rsidRPr="007A1A5B">
              <w:rPr>
                <w:b/>
              </w:rPr>
              <w:t>32</w:t>
            </w:r>
          </w:p>
        </w:tc>
        <w:tc>
          <w:tcPr>
            <w:tcW w:w="1915" w:type="dxa"/>
            <w:tcBorders>
              <w:top w:val="nil"/>
              <w:bottom w:val="nil"/>
            </w:tcBorders>
            <w:vAlign w:val="center"/>
          </w:tcPr>
          <w:p w:rsidR="007F719F" w:rsidRPr="00CB01C6" w:rsidRDefault="007F719F" w:rsidP="008674C4">
            <w:pPr>
              <w:tabs>
                <w:tab w:val="left" w:pos="900"/>
              </w:tabs>
              <w:spacing w:line="360" w:lineRule="auto"/>
              <w:jc w:val="center"/>
              <w:rPr>
                <w:bCs/>
                <w:color w:val="000000" w:themeColor="text1"/>
              </w:rPr>
            </w:pPr>
            <w:r w:rsidRPr="00CB01C6">
              <w:rPr>
                <w:bCs/>
                <w:color w:val="000000" w:themeColor="text1"/>
              </w:rPr>
              <w:t>0.514</w:t>
            </w:r>
          </w:p>
        </w:tc>
        <w:tc>
          <w:tcPr>
            <w:tcW w:w="1915" w:type="dxa"/>
            <w:tcBorders>
              <w:top w:val="nil"/>
              <w:bottom w:val="nil"/>
              <w:right w:val="single" w:sz="8" w:space="0" w:color="auto"/>
            </w:tcBorders>
            <w:vAlign w:val="center"/>
          </w:tcPr>
          <w:p w:rsidR="007F719F" w:rsidRPr="00CB01C6" w:rsidRDefault="007F719F" w:rsidP="008674C4">
            <w:pPr>
              <w:tabs>
                <w:tab w:val="left" w:pos="900"/>
              </w:tabs>
              <w:spacing w:line="360" w:lineRule="auto"/>
              <w:jc w:val="center"/>
              <w:rPr>
                <w:bCs/>
                <w:color w:val="000000" w:themeColor="text1"/>
              </w:rPr>
            </w:pPr>
            <w:r w:rsidRPr="00CB01C6">
              <w:rPr>
                <w:bCs/>
                <w:color w:val="000000" w:themeColor="text1"/>
              </w:rPr>
              <w:t>3.19</w:t>
            </w:r>
          </w:p>
        </w:tc>
      </w:tr>
      <w:tr w:rsidR="007F719F" w:rsidRPr="00EB76B4" w:rsidTr="008674C4">
        <w:trPr>
          <w:jc w:val="center"/>
        </w:trPr>
        <w:tc>
          <w:tcPr>
            <w:tcW w:w="1915" w:type="dxa"/>
            <w:tcBorders>
              <w:top w:val="nil"/>
              <w:left w:val="single" w:sz="8" w:space="0" w:color="auto"/>
              <w:bottom w:val="single" w:sz="8" w:space="0" w:color="auto"/>
            </w:tcBorders>
            <w:shd w:val="clear" w:color="auto" w:fill="B8CCE4"/>
            <w:vAlign w:val="center"/>
          </w:tcPr>
          <w:p w:rsidR="007F719F" w:rsidRPr="00CB01C6" w:rsidRDefault="008674C4" w:rsidP="008674C4">
            <w:pPr>
              <w:tabs>
                <w:tab w:val="left" w:pos="900"/>
              </w:tabs>
              <w:spacing w:line="360" w:lineRule="auto"/>
              <w:jc w:val="center"/>
              <w:rPr>
                <w:b/>
                <w:bCs/>
                <w:color w:val="000000" w:themeColor="text1"/>
              </w:rPr>
            </w:pPr>
            <w:r w:rsidRPr="004C6B04">
              <w:object w:dxaOrig="1073" w:dyaOrig="708">
                <v:shape id="_x0000_i1274" type="#_x0000_t75" style="width:54pt;height:35.25pt" o:ole="">
                  <v:imagedata r:id="rId170" o:title=""/>
                </v:shape>
                <o:OLEObject Type="Embed" ProgID="ChemDraw.Document.6.0" ShapeID="_x0000_i1274" DrawAspect="Content" ObjectID="_1410533076" r:id="rId481"/>
              </w:object>
            </w:r>
            <w:r w:rsidRPr="008674C4">
              <w:rPr>
                <w:b/>
              </w:rPr>
              <w:t>38</w:t>
            </w:r>
          </w:p>
        </w:tc>
        <w:tc>
          <w:tcPr>
            <w:tcW w:w="1915" w:type="dxa"/>
            <w:tcBorders>
              <w:top w:val="nil"/>
              <w:bottom w:val="single" w:sz="8" w:space="0" w:color="auto"/>
            </w:tcBorders>
            <w:shd w:val="clear" w:color="auto" w:fill="B8CCE4"/>
            <w:vAlign w:val="center"/>
          </w:tcPr>
          <w:p w:rsidR="007F719F" w:rsidRPr="00CB01C6" w:rsidRDefault="007F719F" w:rsidP="008674C4">
            <w:pPr>
              <w:tabs>
                <w:tab w:val="left" w:pos="900"/>
              </w:tabs>
              <w:spacing w:line="360" w:lineRule="auto"/>
              <w:jc w:val="center"/>
              <w:rPr>
                <w:bCs/>
                <w:color w:val="000000" w:themeColor="text1"/>
              </w:rPr>
            </w:pPr>
            <w:r w:rsidRPr="00CB01C6">
              <w:rPr>
                <w:bCs/>
                <w:color w:val="000000" w:themeColor="text1"/>
              </w:rPr>
              <w:t>2.45</w:t>
            </w:r>
          </w:p>
        </w:tc>
        <w:tc>
          <w:tcPr>
            <w:tcW w:w="1915" w:type="dxa"/>
            <w:tcBorders>
              <w:top w:val="nil"/>
              <w:bottom w:val="single" w:sz="8" w:space="0" w:color="auto"/>
              <w:right w:val="single" w:sz="8" w:space="0" w:color="auto"/>
            </w:tcBorders>
            <w:shd w:val="clear" w:color="auto" w:fill="B8CCE4"/>
            <w:vAlign w:val="center"/>
          </w:tcPr>
          <w:p w:rsidR="007F719F" w:rsidRPr="00CB01C6" w:rsidRDefault="007F719F" w:rsidP="008674C4">
            <w:pPr>
              <w:tabs>
                <w:tab w:val="left" w:pos="900"/>
              </w:tabs>
              <w:spacing w:line="360" w:lineRule="auto"/>
              <w:jc w:val="center"/>
              <w:rPr>
                <w:bCs/>
                <w:color w:val="000000" w:themeColor="text1"/>
              </w:rPr>
            </w:pPr>
            <w:r w:rsidRPr="00CB01C6">
              <w:rPr>
                <w:bCs/>
                <w:color w:val="000000" w:themeColor="text1"/>
              </w:rPr>
              <w:t>4.42</w:t>
            </w:r>
          </w:p>
        </w:tc>
      </w:tr>
    </w:tbl>
    <w:p w:rsidR="007F719F" w:rsidRDefault="008674C4" w:rsidP="007F719F">
      <w:pPr>
        <w:tabs>
          <w:tab w:val="left" w:pos="900"/>
        </w:tabs>
        <w:spacing w:before="240" w:after="240" w:line="360" w:lineRule="auto"/>
        <w:jc w:val="center"/>
        <w:rPr>
          <w:bCs/>
        </w:rPr>
      </w:pPr>
      <w:r>
        <w:rPr>
          <w:b/>
          <w:bCs/>
        </w:rPr>
        <w:t>Table 44</w:t>
      </w:r>
      <w:r w:rsidR="007F719F" w:rsidRPr="00D50F66">
        <w:rPr>
          <w:b/>
          <w:bCs/>
        </w:rPr>
        <w:t>.</w:t>
      </w:r>
      <w:r w:rsidR="007F719F">
        <w:rPr>
          <w:bCs/>
        </w:rPr>
        <w:t xml:space="preserve"> Difference in % TAPA values for the aldol products in a 12 component DCL containing 9 aromatic </w:t>
      </w:r>
      <w:r w:rsidR="007F719F" w:rsidRPr="004E0C04">
        <w:rPr>
          <w:bCs/>
          <w:i/>
          <w:iCs/>
        </w:rPr>
        <w:t>N</w:t>
      </w:r>
      <w:r w:rsidR="007F719F">
        <w:rPr>
          <w:bCs/>
        </w:rPr>
        <w:t xml:space="preserve">-modified mannosamines, </w:t>
      </w:r>
      <w:r w:rsidR="00F157DB" w:rsidRPr="00F157DB">
        <w:rPr>
          <w:b/>
          <w:bCs/>
          <w:smallCaps/>
        </w:rPr>
        <w:t>d-</w:t>
      </w:r>
      <w:r w:rsidR="007F719F" w:rsidRPr="007A1A5B">
        <w:rPr>
          <w:b/>
          <w:bCs/>
        </w:rPr>
        <w:t>mannose</w:t>
      </w:r>
      <w:r w:rsidR="007F719F">
        <w:rPr>
          <w:bCs/>
        </w:rPr>
        <w:t xml:space="preserve">, </w:t>
      </w:r>
      <w:r w:rsidR="00F157DB" w:rsidRPr="00F157DB">
        <w:rPr>
          <w:b/>
          <w:bCs/>
          <w:smallCaps/>
        </w:rPr>
        <w:t>d-</w:t>
      </w:r>
      <w:r w:rsidR="007F719F" w:rsidRPr="007A1A5B">
        <w:rPr>
          <w:b/>
          <w:bCs/>
        </w:rPr>
        <w:t>lyxose</w:t>
      </w:r>
      <w:r w:rsidR="007F719F">
        <w:rPr>
          <w:bCs/>
        </w:rPr>
        <w:t xml:space="preserve"> and </w:t>
      </w:r>
      <w:r w:rsidR="007F719F" w:rsidRPr="007A1A5B">
        <w:rPr>
          <w:b/>
          <w:bCs/>
          <w:iCs/>
        </w:rPr>
        <w:t>ManNAc</w:t>
      </w:r>
      <w:r w:rsidR="007F719F">
        <w:rPr>
          <w:bCs/>
        </w:rPr>
        <w:t>.</w:t>
      </w:r>
    </w:p>
    <w:p w:rsidR="007F719F" w:rsidRDefault="008674C4" w:rsidP="007F719F">
      <w:pPr>
        <w:tabs>
          <w:tab w:val="left" w:pos="900"/>
        </w:tabs>
        <w:spacing w:line="360" w:lineRule="auto"/>
        <w:jc w:val="both"/>
        <w:rPr>
          <w:bCs/>
        </w:rPr>
      </w:pPr>
      <w:r>
        <w:rPr>
          <w:bCs/>
        </w:rPr>
        <w:t xml:space="preserve">A DCL was created containing 9 aromatic </w:t>
      </w:r>
      <w:r w:rsidRPr="000A2C8F">
        <w:rPr>
          <w:bCs/>
          <w:i/>
        </w:rPr>
        <w:t>N</w:t>
      </w:r>
      <w:r>
        <w:rPr>
          <w:bCs/>
        </w:rPr>
        <w:t xml:space="preserve">-modified mannosamines, </w:t>
      </w:r>
      <w:r w:rsidR="00F157DB" w:rsidRPr="00F157DB">
        <w:rPr>
          <w:b/>
          <w:bCs/>
          <w:smallCaps/>
        </w:rPr>
        <w:t>d-</w:t>
      </w:r>
      <w:r w:rsidRPr="004C5EAE">
        <w:rPr>
          <w:b/>
          <w:bCs/>
        </w:rPr>
        <w:t>lyxose</w:t>
      </w:r>
      <w:r>
        <w:rPr>
          <w:bCs/>
        </w:rPr>
        <w:t xml:space="preserve">, </w:t>
      </w:r>
      <w:r w:rsidR="00F157DB" w:rsidRPr="00F157DB">
        <w:rPr>
          <w:b/>
          <w:bCs/>
          <w:smallCaps/>
        </w:rPr>
        <w:t>d-</w:t>
      </w:r>
      <w:r w:rsidRPr="004C5EAE">
        <w:rPr>
          <w:b/>
          <w:bCs/>
        </w:rPr>
        <w:t>mannose</w:t>
      </w:r>
      <w:r>
        <w:rPr>
          <w:bCs/>
        </w:rPr>
        <w:t xml:space="preserve"> and </w:t>
      </w:r>
      <w:r w:rsidRPr="004C5EAE">
        <w:rPr>
          <w:b/>
          <w:bCs/>
        </w:rPr>
        <w:t>ManNAc</w:t>
      </w:r>
      <w:r w:rsidRPr="00C707E4">
        <w:rPr>
          <w:bCs/>
        </w:rPr>
        <w:t>,</w:t>
      </w:r>
      <w:r>
        <w:rPr>
          <w:bCs/>
        </w:rPr>
        <w:t xml:space="preserve"> this time using stock made in </w:t>
      </w:r>
      <w:r>
        <w:rPr>
          <w:b/>
          <w:bCs/>
        </w:rPr>
        <w:t>Section 7.2.3.8</w:t>
      </w:r>
      <w:r w:rsidRPr="000A2C8F">
        <w:rPr>
          <w:b/>
          <w:bCs/>
        </w:rPr>
        <w:t>.</w:t>
      </w:r>
      <w:r>
        <w:rPr>
          <w:b/>
          <w:bCs/>
        </w:rPr>
        <w:t xml:space="preserve"> </w:t>
      </w:r>
      <w:r>
        <w:rPr>
          <w:bCs/>
        </w:rPr>
        <w:t>After allowing the reaction to stir for 24 or 48 hours in the presence of 1.2 mg WGA, the reaction mixture was applied to SEC columns and after denaturation in acetonitrile</w:t>
      </w:r>
      <w:r w:rsidR="00091DDA">
        <w:rPr>
          <w:bCs/>
        </w:rPr>
        <w:t>,</w:t>
      </w:r>
      <w:r>
        <w:rPr>
          <w:bCs/>
        </w:rPr>
        <w:t xml:space="preserve"> the filtrate was analysed by low resolution mass </w:t>
      </w:r>
      <w:r w:rsidR="003F345F">
        <w:t>spectrometry</w:t>
      </w:r>
      <w:r>
        <w:rPr>
          <w:bCs/>
        </w:rPr>
        <w:t xml:space="preserve">. The results can be seen in </w:t>
      </w:r>
      <w:r>
        <w:rPr>
          <w:b/>
          <w:bCs/>
        </w:rPr>
        <w:t>T</w:t>
      </w:r>
      <w:r w:rsidRPr="00983185">
        <w:rPr>
          <w:b/>
          <w:bCs/>
        </w:rPr>
        <w:t xml:space="preserve">able </w:t>
      </w:r>
      <w:r>
        <w:rPr>
          <w:b/>
          <w:bCs/>
        </w:rPr>
        <w:t>44</w:t>
      </w:r>
      <w:r>
        <w:rPr>
          <w:bCs/>
        </w:rPr>
        <w:t xml:space="preserve">. They show, as expected, that the </w:t>
      </w:r>
      <w:r w:rsidRPr="004C5EAE">
        <w:rPr>
          <w:b/>
        </w:rPr>
        <w:t>KDN</w:t>
      </w:r>
      <w:r w:rsidRPr="004C5EAE">
        <w:rPr>
          <w:b/>
          <w:bCs/>
        </w:rPr>
        <w:t xml:space="preserve"> </w:t>
      </w:r>
      <w:r>
        <w:rPr>
          <w:bCs/>
        </w:rPr>
        <w:t xml:space="preserve">product has the lowest difference in % TAPA, with the difference increasing over time. </w:t>
      </w:r>
      <w:r w:rsidRPr="005217FD">
        <w:rPr>
          <w:bCs/>
          <w:color w:val="000000"/>
        </w:rPr>
        <w:t xml:space="preserve">The </w:t>
      </w:r>
      <w:r w:rsidRPr="004C5EAE">
        <w:rPr>
          <w:b/>
        </w:rPr>
        <w:t>KDO</w:t>
      </w:r>
      <w:r w:rsidRPr="005217FD">
        <w:rPr>
          <w:bCs/>
          <w:color w:val="000000"/>
        </w:rPr>
        <w:t xml:space="preserve"> has the second lowest di</w:t>
      </w:r>
      <w:r w:rsidR="00091DDA">
        <w:rPr>
          <w:bCs/>
          <w:color w:val="000000"/>
        </w:rPr>
        <w:t>fference in % TAPA, which again</w:t>
      </w:r>
      <w:r w:rsidRPr="005217FD">
        <w:rPr>
          <w:bCs/>
          <w:color w:val="000000"/>
        </w:rPr>
        <w:t xml:space="preserve"> was as expected from earlier results.</w:t>
      </w:r>
      <w:r>
        <w:rPr>
          <w:bCs/>
        </w:rPr>
        <w:t xml:space="preserve"> There are, however, some anomalous results. The </w:t>
      </w:r>
      <w:r w:rsidRPr="00DC2A94">
        <w:rPr>
          <w:b/>
          <w:bCs/>
        </w:rPr>
        <w:t>Neu5Ac</w:t>
      </w:r>
      <w:r>
        <w:rPr>
          <w:bCs/>
        </w:rPr>
        <w:t xml:space="preserve"> product which was expected to have a high difference in % TAPA value actually has a relatively low value. Of the </w:t>
      </w:r>
      <w:r w:rsidRPr="009B5AED">
        <w:rPr>
          <w:bCs/>
          <w:i/>
        </w:rPr>
        <w:t>N</w:t>
      </w:r>
      <w:r>
        <w:rPr>
          <w:bCs/>
        </w:rPr>
        <w:t xml:space="preserve">-modified neuraminic acids, </w:t>
      </w:r>
      <w:r w:rsidRPr="00CB01C6">
        <w:rPr>
          <w:b/>
          <w:bCs/>
        </w:rPr>
        <w:t>38</w:t>
      </w:r>
      <w:r>
        <w:rPr>
          <w:bCs/>
        </w:rPr>
        <w:t xml:space="preserve">, </w:t>
      </w:r>
      <w:r w:rsidRPr="00CB01C6">
        <w:rPr>
          <w:b/>
          <w:bCs/>
        </w:rPr>
        <w:t>14</w:t>
      </w:r>
      <w:r>
        <w:rPr>
          <w:bCs/>
        </w:rPr>
        <w:t xml:space="preserve">, and </w:t>
      </w:r>
      <w:r w:rsidRPr="00CB01C6">
        <w:rPr>
          <w:b/>
          <w:bCs/>
        </w:rPr>
        <w:t>13</w:t>
      </w:r>
      <w:r>
        <w:rPr>
          <w:bCs/>
        </w:rPr>
        <w:t xml:space="preserve"> have a high difference in % TAPA, although all </w:t>
      </w:r>
      <w:r w:rsidRPr="007E283A">
        <w:rPr>
          <w:bCs/>
          <w:i/>
          <w:iCs/>
        </w:rPr>
        <w:t>N</w:t>
      </w:r>
      <w:r>
        <w:rPr>
          <w:bCs/>
        </w:rPr>
        <w:t xml:space="preserve">-modified neuraminic acids have a high positive difference in % TAPA in comparison to the difference in %TAPA for the </w:t>
      </w:r>
      <w:r w:rsidRPr="00CB01C6">
        <w:rPr>
          <w:b/>
        </w:rPr>
        <w:t>KDN</w:t>
      </w:r>
      <w:r>
        <w:t xml:space="preserve"> </w:t>
      </w:r>
      <w:r>
        <w:rPr>
          <w:bCs/>
        </w:rPr>
        <w:t xml:space="preserve">product. </w:t>
      </w:r>
    </w:p>
    <w:p w:rsidR="00D04F73" w:rsidRDefault="00D04F73" w:rsidP="00D04F73">
      <w:pPr>
        <w:tabs>
          <w:tab w:val="left" w:pos="900"/>
        </w:tabs>
        <w:spacing w:line="360" w:lineRule="auto"/>
        <w:jc w:val="both"/>
      </w:pPr>
    </w:p>
    <w:tbl>
      <w:tblPr>
        <w:tblW w:w="9322" w:type="dxa"/>
        <w:jc w:val="center"/>
        <w:tblInd w:w="2" w:type="dxa"/>
        <w:tblBorders>
          <w:top w:val="single" w:sz="8" w:space="0" w:color="4F81BD"/>
          <w:bottom w:val="single" w:sz="8" w:space="0" w:color="4F81BD"/>
        </w:tblBorders>
        <w:tblLook w:val="01E0" w:firstRow="1" w:lastRow="1" w:firstColumn="1" w:lastColumn="1" w:noHBand="0" w:noVBand="0"/>
      </w:tblPr>
      <w:tblGrid>
        <w:gridCol w:w="3167"/>
        <w:gridCol w:w="2051"/>
        <w:gridCol w:w="2052"/>
        <w:gridCol w:w="2052"/>
      </w:tblGrid>
      <w:tr w:rsidR="00D04F73" w:rsidTr="00763289">
        <w:trPr>
          <w:jc w:val="center"/>
        </w:trPr>
        <w:tc>
          <w:tcPr>
            <w:tcW w:w="3167" w:type="dxa"/>
            <w:vMerge w:val="restart"/>
            <w:tcBorders>
              <w:top w:val="single" w:sz="8" w:space="0" w:color="auto"/>
              <w:left w:val="single" w:sz="8" w:space="0" w:color="auto"/>
              <w:bottom w:val="single" w:sz="8" w:space="0" w:color="4F81BD"/>
            </w:tcBorders>
            <w:shd w:val="clear" w:color="auto" w:fill="B8CCE4"/>
            <w:vAlign w:val="center"/>
          </w:tcPr>
          <w:p w:rsidR="00D04F73" w:rsidRPr="0066443D" w:rsidRDefault="00D04F73" w:rsidP="00763289">
            <w:pPr>
              <w:tabs>
                <w:tab w:val="left" w:pos="900"/>
              </w:tabs>
              <w:spacing w:line="360" w:lineRule="auto"/>
              <w:jc w:val="center"/>
              <w:rPr>
                <w:b/>
                <w:color w:val="000000" w:themeColor="text1"/>
              </w:rPr>
            </w:pPr>
            <w:r w:rsidRPr="0066443D">
              <w:rPr>
                <w:b/>
                <w:color w:val="000000" w:themeColor="text1"/>
              </w:rPr>
              <w:t>DCL Component</w:t>
            </w:r>
          </w:p>
        </w:tc>
        <w:tc>
          <w:tcPr>
            <w:tcW w:w="6155" w:type="dxa"/>
            <w:gridSpan w:val="3"/>
            <w:tcBorders>
              <w:top w:val="single" w:sz="8" w:space="0" w:color="auto"/>
              <w:bottom w:val="single" w:sz="8" w:space="0" w:color="auto"/>
              <w:right w:val="single" w:sz="8" w:space="0" w:color="auto"/>
            </w:tcBorders>
            <w:shd w:val="clear" w:color="auto" w:fill="B8CCE4"/>
            <w:vAlign w:val="center"/>
          </w:tcPr>
          <w:p w:rsidR="00D04F73" w:rsidRPr="0066443D" w:rsidRDefault="00D04F73" w:rsidP="00763289">
            <w:pPr>
              <w:tabs>
                <w:tab w:val="left" w:pos="900"/>
              </w:tabs>
              <w:spacing w:line="360" w:lineRule="auto"/>
              <w:jc w:val="center"/>
              <w:rPr>
                <w:b/>
                <w:color w:val="000000" w:themeColor="text1"/>
              </w:rPr>
            </w:pPr>
            <w:r w:rsidRPr="0066443D">
              <w:rPr>
                <w:b/>
                <w:color w:val="000000" w:themeColor="text1"/>
              </w:rPr>
              <w:t>Difference in peak area</w:t>
            </w:r>
          </w:p>
        </w:tc>
      </w:tr>
      <w:tr w:rsidR="00D04F73" w:rsidTr="00763289">
        <w:trPr>
          <w:jc w:val="center"/>
        </w:trPr>
        <w:tc>
          <w:tcPr>
            <w:tcW w:w="3167" w:type="dxa"/>
            <w:vMerge/>
            <w:tcBorders>
              <w:top w:val="single" w:sz="8" w:space="0" w:color="4F81BD"/>
              <w:left w:val="single" w:sz="8" w:space="0" w:color="auto"/>
              <w:bottom w:val="single" w:sz="8" w:space="0" w:color="auto"/>
            </w:tcBorders>
            <w:vAlign w:val="center"/>
          </w:tcPr>
          <w:p w:rsidR="00D04F73" w:rsidRPr="0066443D" w:rsidRDefault="00D04F73" w:rsidP="00763289">
            <w:pPr>
              <w:tabs>
                <w:tab w:val="left" w:pos="900"/>
              </w:tabs>
              <w:spacing w:line="360" w:lineRule="auto"/>
              <w:jc w:val="center"/>
              <w:rPr>
                <w:bCs/>
                <w:color w:val="000000" w:themeColor="text1"/>
              </w:rPr>
            </w:pPr>
          </w:p>
        </w:tc>
        <w:tc>
          <w:tcPr>
            <w:tcW w:w="2051" w:type="dxa"/>
            <w:tcBorders>
              <w:top w:val="single" w:sz="8" w:space="0" w:color="auto"/>
              <w:bottom w:val="single" w:sz="8" w:space="0" w:color="auto"/>
            </w:tcBorders>
            <w:shd w:val="clear" w:color="auto" w:fill="B8CCE4"/>
            <w:vAlign w:val="center"/>
          </w:tcPr>
          <w:p w:rsidR="00D04F73" w:rsidRPr="0066443D" w:rsidRDefault="00D04F73" w:rsidP="00763289">
            <w:pPr>
              <w:tabs>
                <w:tab w:val="left" w:pos="900"/>
              </w:tabs>
              <w:spacing w:line="360" w:lineRule="auto"/>
              <w:jc w:val="center"/>
              <w:rPr>
                <w:b/>
                <w:color w:val="000000" w:themeColor="text1"/>
              </w:rPr>
            </w:pPr>
            <w:r w:rsidRPr="0066443D">
              <w:rPr>
                <w:b/>
                <w:color w:val="000000" w:themeColor="text1"/>
              </w:rPr>
              <w:t>A</w:t>
            </w:r>
          </w:p>
        </w:tc>
        <w:tc>
          <w:tcPr>
            <w:tcW w:w="2052" w:type="dxa"/>
            <w:tcBorders>
              <w:top w:val="single" w:sz="8" w:space="0" w:color="auto"/>
              <w:bottom w:val="single" w:sz="8" w:space="0" w:color="auto"/>
            </w:tcBorders>
            <w:shd w:val="clear" w:color="auto" w:fill="B8CCE4"/>
            <w:vAlign w:val="center"/>
          </w:tcPr>
          <w:p w:rsidR="00D04F73" w:rsidRPr="0066443D" w:rsidRDefault="00D04F73" w:rsidP="00763289">
            <w:pPr>
              <w:tabs>
                <w:tab w:val="left" w:pos="900"/>
              </w:tabs>
              <w:spacing w:line="360" w:lineRule="auto"/>
              <w:jc w:val="center"/>
              <w:rPr>
                <w:b/>
                <w:color w:val="000000" w:themeColor="text1"/>
              </w:rPr>
            </w:pPr>
            <w:r w:rsidRPr="0066443D">
              <w:rPr>
                <w:b/>
                <w:color w:val="000000" w:themeColor="text1"/>
              </w:rPr>
              <w:t>B</w:t>
            </w:r>
          </w:p>
        </w:tc>
        <w:tc>
          <w:tcPr>
            <w:tcW w:w="2052" w:type="dxa"/>
            <w:tcBorders>
              <w:top w:val="single" w:sz="8" w:space="0" w:color="auto"/>
              <w:bottom w:val="single" w:sz="8" w:space="0" w:color="auto"/>
              <w:right w:val="single" w:sz="8" w:space="0" w:color="auto"/>
            </w:tcBorders>
            <w:shd w:val="clear" w:color="auto" w:fill="B8CCE4"/>
            <w:vAlign w:val="center"/>
          </w:tcPr>
          <w:p w:rsidR="00D04F73" w:rsidRPr="0066443D" w:rsidRDefault="00D04F73" w:rsidP="00763289">
            <w:pPr>
              <w:tabs>
                <w:tab w:val="left" w:pos="900"/>
              </w:tabs>
              <w:spacing w:line="360" w:lineRule="auto"/>
              <w:jc w:val="center"/>
              <w:rPr>
                <w:b/>
                <w:color w:val="000000" w:themeColor="text1"/>
              </w:rPr>
            </w:pPr>
            <w:r w:rsidRPr="0066443D">
              <w:rPr>
                <w:b/>
                <w:color w:val="000000" w:themeColor="text1"/>
              </w:rPr>
              <w:t>C</w:t>
            </w:r>
          </w:p>
        </w:tc>
      </w:tr>
      <w:tr w:rsidR="00D04F73" w:rsidTr="00763289">
        <w:trPr>
          <w:jc w:val="center"/>
        </w:trPr>
        <w:tc>
          <w:tcPr>
            <w:tcW w:w="3167" w:type="dxa"/>
            <w:tcBorders>
              <w:top w:val="single" w:sz="8" w:space="0" w:color="auto"/>
              <w:left w:val="single" w:sz="8" w:space="0" w:color="auto"/>
              <w:bottom w:val="nil"/>
            </w:tcBorders>
            <w:vAlign w:val="center"/>
          </w:tcPr>
          <w:p w:rsidR="00D04F73" w:rsidRPr="004769E5" w:rsidRDefault="00D04F73" w:rsidP="00763289">
            <w:pPr>
              <w:tabs>
                <w:tab w:val="left" w:pos="900"/>
              </w:tabs>
              <w:spacing w:line="360" w:lineRule="auto"/>
              <w:jc w:val="center"/>
              <w:rPr>
                <w:b/>
                <w:bCs/>
                <w:color w:val="000000" w:themeColor="text1"/>
              </w:rPr>
            </w:pPr>
            <w:r w:rsidRPr="004769E5">
              <w:rPr>
                <w:b/>
                <w:bCs/>
                <w:color w:val="000000" w:themeColor="text1"/>
              </w:rPr>
              <w:t>Neu5Ac</w:t>
            </w:r>
          </w:p>
        </w:tc>
        <w:tc>
          <w:tcPr>
            <w:tcW w:w="2051" w:type="dxa"/>
            <w:tcBorders>
              <w:top w:val="single" w:sz="8" w:space="0" w:color="auto"/>
              <w:bottom w:val="nil"/>
            </w:tcBorders>
            <w:vAlign w:val="center"/>
          </w:tcPr>
          <w:p w:rsidR="00D04F73" w:rsidRPr="0066443D" w:rsidRDefault="00D04F73" w:rsidP="00763289">
            <w:pPr>
              <w:tabs>
                <w:tab w:val="left" w:pos="900"/>
              </w:tabs>
              <w:spacing w:line="360" w:lineRule="auto"/>
              <w:jc w:val="center"/>
              <w:rPr>
                <w:bCs/>
                <w:color w:val="000000" w:themeColor="text1"/>
              </w:rPr>
            </w:pPr>
            <w:r w:rsidRPr="0066443D">
              <w:rPr>
                <w:bCs/>
                <w:color w:val="000000" w:themeColor="text1"/>
              </w:rPr>
              <w:t>3</w:t>
            </w:r>
          </w:p>
        </w:tc>
        <w:tc>
          <w:tcPr>
            <w:tcW w:w="2052" w:type="dxa"/>
            <w:tcBorders>
              <w:top w:val="single" w:sz="8" w:space="0" w:color="auto"/>
              <w:bottom w:val="nil"/>
            </w:tcBorders>
            <w:vAlign w:val="center"/>
          </w:tcPr>
          <w:p w:rsidR="00D04F73" w:rsidRPr="0066443D" w:rsidRDefault="00D04F73" w:rsidP="00763289">
            <w:pPr>
              <w:tabs>
                <w:tab w:val="left" w:pos="900"/>
              </w:tabs>
              <w:spacing w:line="360" w:lineRule="auto"/>
              <w:jc w:val="center"/>
              <w:rPr>
                <w:bCs/>
                <w:color w:val="000000" w:themeColor="text1"/>
              </w:rPr>
            </w:pPr>
            <w:r w:rsidRPr="0066443D">
              <w:rPr>
                <w:bCs/>
                <w:color w:val="000000" w:themeColor="text1"/>
              </w:rPr>
              <w:t>3.5 ± 2.1</w:t>
            </w:r>
          </w:p>
        </w:tc>
        <w:tc>
          <w:tcPr>
            <w:tcW w:w="2052" w:type="dxa"/>
            <w:tcBorders>
              <w:top w:val="single" w:sz="8" w:space="0" w:color="auto"/>
              <w:bottom w:val="nil"/>
              <w:right w:val="single" w:sz="8" w:space="0" w:color="auto"/>
            </w:tcBorders>
            <w:vAlign w:val="center"/>
          </w:tcPr>
          <w:p w:rsidR="00D04F73" w:rsidRPr="0066443D" w:rsidRDefault="00D04F73" w:rsidP="00763289">
            <w:pPr>
              <w:tabs>
                <w:tab w:val="left" w:pos="900"/>
              </w:tabs>
              <w:spacing w:line="360" w:lineRule="auto"/>
              <w:jc w:val="center"/>
              <w:rPr>
                <w:bCs/>
                <w:color w:val="000000" w:themeColor="text1"/>
              </w:rPr>
            </w:pPr>
            <w:r w:rsidRPr="0066443D">
              <w:rPr>
                <w:bCs/>
                <w:color w:val="000000" w:themeColor="text1"/>
              </w:rPr>
              <w:t>3 ± 1.4</w:t>
            </w:r>
          </w:p>
        </w:tc>
      </w:tr>
      <w:tr w:rsidR="00D04F73" w:rsidTr="00763289">
        <w:trPr>
          <w:jc w:val="center"/>
        </w:trPr>
        <w:tc>
          <w:tcPr>
            <w:tcW w:w="3167" w:type="dxa"/>
            <w:tcBorders>
              <w:top w:val="nil"/>
              <w:left w:val="single" w:sz="8" w:space="0" w:color="auto"/>
              <w:bottom w:val="single" w:sz="8" w:space="0" w:color="auto"/>
            </w:tcBorders>
            <w:shd w:val="clear" w:color="auto" w:fill="B8CCE4"/>
            <w:vAlign w:val="center"/>
          </w:tcPr>
          <w:p w:rsidR="00D04F73" w:rsidRPr="004769E5" w:rsidRDefault="00D04F73" w:rsidP="00763289">
            <w:pPr>
              <w:tabs>
                <w:tab w:val="left" w:pos="900"/>
              </w:tabs>
              <w:spacing w:line="360" w:lineRule="auto"/>
              <w:jc w:val="center"/>
              <w:rPr>
                <w:b/>
                <w:bCs/>
                <w:color w:val="000000" w:themeColor="text1"/>
              </w:rPr>
            </w:pPr>
            <w:r w:rsidRPr="004769E5">
              <w:rPr>
                <w:b/>
                <w:bCs/>
                <w:color w:val="000000" w:themeColor="text1"/>
              </w:rPr>
              <w:t>15</w:t>
            </w:r>
          </w:p>
        </w:tc>
        <w:tc>
          <w:tcPr>
            <w:tcW w:w="2051" w:type="dxa"/>
            <w:tcBorders>
              <w:top w:val="nil"/>
              <w:bottom w:val="single" w:sz="8" w:space="0" w:color="auto"/>
            </w:tcBorders>
            <w:shd w:val="clear" w:color="auto" w:fill="B8CCE4"/>
            <w:vAlign w:val="center"/>
          </w:tcPr>
          <w:p w:rsidR="00D04F73" w:rsidRPr="0066443D" w:rsidRDefault="00D04F73" w:rsidP="00763289">
            <w:pPr>
              <w:tabs>
                <w:tab w:val="left" w:pos="900"/>
              </w:tabs>
              <w:spacing w:line="360" w:lineRule="auto"/>
              <w:jc w:val="center"/>
              <w:rPr>
                <w:bCs/>
                <w:color w:val="000000" w:themeColor="text1"/>
              </w:rPr>
            </w:pPr>
            <w:r w:rsidRPr="0066443D">
              <w:rPr>
                <w:bCs/>
                <w:color w:val="000000" w:themeColor="text1"/>
              </w:rPr>
              <w:t>5 ± 1.4</w:t>
            </w:r>
          </w:p>
        </w:tc>
        <w:tc>
          <w:tcPr>
            <w:tcW w:w="2052" w:type="dxa"/>
            <w:tcBorders>
              <w:top w:val="nil"/>
              <w:bottom w:val="single" w:sz="8" w:space="0" w:color="auto"/>
            </w:tcBorders>
            <w:shd w:val="clear" w:color="auto" w:fill="B8CCE4"/>
            <w:vAlign w:val="center"/>
          </w:tcPr>
          <w:p w:rsidR="00D04F73" w:rsidRPr="0066443D" w:rsidRDefault="00D04F73" w:rsidP="00763289">
            <w:pPr>
              <w:tabs>
                <w:tab w:val="left" w:pos="900"/>
              </w:tabs>
              <w:spacing w:line="360" w:lineRule="auto"/>
              <w:jc w:val="center"/>
              <w:rPr>
                <w:bCs/>
                <w:color w:val="000000" w:themeColor="text1"/>
              </w:rPr>
            </w:pPr>
            <w:r w:rsidRPr="0066443D">
              <w:rPr>
                <w:bCs/>
                <w:color w:val="000000" w:themeColor="text1"/>
              </w:rPr>
              <w:t>5 ± 1.4</w:t>
            </w:r>
          </w:p>
        </w:tc>
        <w:tc>
          <w:tcPr>
            <w:tcW w:w="2052" w:type="dxa"/>
            <w:tcBorders>
              <w:top w:val="nil"/>
              <w:bottom w:val="single" w:sz="8" w:space="0" w:color="auto"/>
              <w:right w:val="single" w:sz="8" w:space="0" w:color="auto"/>
            </w:tcBorders>
            <w:shd w:val="clear" w:color="auto" w:fill="B8CCE4"/>
            <w:vAlign w:val="center"/>
          </w:tcPr>
          <w:p w:rsidR="00D04F73" w:rsidRPr="0066443D" w:rsidRDefault="00D04F73" w:rsidP="00763289">
            <w:pPr>
              <w:tabs>
                <w:tab w:val="left" w:pos="900"/>
              </w:tabs>
              <w:spacing w:line="360" w:lineRule="auto"/>
              <w:jc w:val="center"/>
              <w:rPr>
                <w:bCs/>
                <w:color w:val="000000" w:themeColor="text1"/>
              </w:rPr>
            </w:pPr>
            <w:r w:rsidRPr="0066443D">
              <w:rPr>
                <w:bCs/>
                <w:color w:val="000000" w:themeColor="text1"/>
              </w:rPr>
              <w:t>4 ± 2.8</w:t>
            </w:r>
          </w:p>
        </w:tc>
      </w:tr>
    </w:tbl>
    <w:p w:rsidR="00D04F73" w:rsidRPr="000A2C8F" w:rsidRDefault="00D04F73" w:rsidP="00D04F73">
      <w:pPr>
        <w:tabs>
          <w:tab w:val="left" w:pos="900"/>
        </w:tabs>
        <w:spacing w:before="240" w:after="240" w:line="360" w:lineRule="auto"/>
        <w:jc w:val="center"/>
        <w:rPr>
          <w:bCs/>
        </w:rPr>
      </w:pPr>
      <w:r w:rsidRPr="001F7D3F">
        <w:rPr>
          <w:b/>
        </w:rPr>
        <w:t xml:space="preserve">Table </w:t>
      </w:r>
      <w:r>
        <w:rPr>
          <w:b/>
        </w:rPr>
        <w:t>45.</w:t>
      </w:r>
      <w:r>
        <w:rPr>
          <w:bCs/>
        </w:rPr>
        <w:t xml:space="preserve"> Table to show peak areas of DCL compounds seen in a DCL with 3 samples (</w:t>
      </w:r>
      <w:r w:rsidRPr="001F7D3F">
        <w:rPr>
          <w:b/>
        </w:rPr>
        <w:t>A</w:t>
      </w:r>
      <w:r>
        <w:rPr>
          <w:bCs/>
        </w:rPr>
        <w:t xml:space="preserve">, </w:t>
      </w:r>
      <w:r w:rsidRPr="001F7D3F">
        <w:rPr>
          <w:b/>
        </w:rPr>
        <w:t>B</w:t>
      </w:r>
      <w:r>
        <w:rPr>
          <w:bCs/>
        </w:rPr>
        <w:t xml:space="preserve"> and </w:t>
      </w:r>
      <w:r w:rsidRPr="001F7D3F">
        <w:rPr>
          <w:b/>
        </w:rPr>
        <w:t>C</w:t>
      </w:r>
      <w:r>
        <w:rPr>
          <w:bCs/>
        </w:rPr>
        <w:t>) taken from each DCL.</w:t>
      </w:r>
    </w:p>
    <w:p w:rsidR="00D04F73" w:rsidRDefault="007F719F" w:rsidP="007F719F">
      <w:pPr>
        <w:tabs>
          <w:tab w:val="left" w:pos="900"/>
        </w:tabs>
        <w:spacing w:line="360" w:lineRule="auto"/>
        <w:jc w:val="both"/>
      </w:pPr>
      <w:r>
        <w:rPr>
          <w:bCs/>
        </w:rPr>
        <w:t xml:space="preserve">It was decided to try using LC-MS to analyse the supernatant from a DCL passed through a SEC column. Initially the 9 </w:t>
      </w:r>
      <w:r w:rsidRPr="00A67F94">
        <w:rPr>
          <w:bCs/>
          <w:i/>
          <w:iCs/>
        </w:rPr>
        <w:t>N</w:t>
      </w:r>
      <w:r>
        <w:rPr>
          <w:bCs/>
        </w:rPr>
        <w:t xml:space="preserve">-modified aromatic mannosamines made in </w:t>
      </w:r>
      <w:r w:rsidR="00FC35B2">
        <w:rPr>
          <w:b/>
          <w:bCs/>
        </w:rPr>
        <w:t>Section 7.2.3.8</w:t>
      </w:r>
      <w:r w:rsidRPr="00C32A4A">
        <w:rPr>
          <w:b/>
          <w:bCs/>
        </w:rPr>
        <w:t>.</w:t>
      </w:r>
      <w:r>
        <w:rPr>
          <w:bCs/>
        </w:rPr>
        <w:t xml:space="preserve"> were used along with, </w:t>
      </w:r>
      <w:r w:rsidRPr="00A15F6D">
        <w:rPr>
          <w:b/>
          <w:bCs/>
        </w:rPr>
        <w:t>mannose</w:t>
      </w:r>
      <w:r>
        <w:rPr>
          <w:bCs/>
        </w:rPr>
        <w:t xml:space="preserve"> and </w:t>
      </w:r>
      <w:r w:rsidRPr="00A15F6D">
        <w:rPr>
          <w:b/>
          <w:bCs/>
        </w:rPr>
        <w:t>ManNAc</w:t>
      </w:r>
      <w:r>
        <w:rPr>
          <w:bCs/>
        </w:rPr>
        <w:t xml:space="preserve"> to create a DCL. Incubation at 37 </w:t>
      </w:r>
      <w:r w:rsidR="00592521" w:rsidRPr="00421022">
        <w:t>°</w:t>
      </w:r>
      <w:r>
        <w:rPr>
          <w:bCs/>
        </w:rPr>
        <w:t xml:space="preserve">C with NANA aldolase and subtilisin Carlsberg should give 11 potential aldol products and 11 potential 9-C acylated aldol products. After incubation of WGA-containing (4 mg) and non-WGA-containing DCLs over 24 hours, 25 </w:t>
      </w:r>
      <w:r w:rsidRPr="001A48D7">
        <w:t>μL</w:t>
      </w:r>
      <w:r>
        <w:t xml:space="preserve"> samples were removed from each DCL and applied to a prepared SEC column. In the interests of ensuring that results were reproducible both between individual DCLs and between different SEC columns, 3 25 </w:t>
      </w:r>
      <w:r w:rsidRPr="001A48D7">
        <w:t>μL</w:t>
      </w:r>
      <w:r>
        <w:t xml:space="preserve"> samples from each DCL were taken and applied to 3 separate SEC columns. In addition to this, a repeat of each DCL was also performed. Results can be seen in </w:t>
      </w:r>
      <w:r>
        <w:rPr>
          <w:b/>
          <w:bCs/>
        </w:rPr>
        <w:t>T</w:t>
      </w:r>
      <w:r w:rsidR="00FC35B2">
        <w:rPr>
          <w:b/>
          <w:bCs/>
        </w:rPr>
        <w:t>able 45</w:t>
      </w:r>
      <w:r w:rsidR="00592521">
        <w:rPr>
          <w:b/>
          <w:bCs/>
        </w:rPr>
        <w:t>.</w:t>
      </w:r>
      <w:r>
        <w:rPr>
          <w:b/>
          <w:bCs/>
        </w:rPr>
        <w:t xml:space="preserve"> </w:t>
      </w:r>
      <w:r w:rsidRPr="004B74AE">
        <w:t>As can be seen</w:t>
      </w:r>
      <w:r w:rsidR="00592521">
        <w:t>,</w:t>
      </w:r>
      <w:r>
        <w:t xml:space="preserve"> only two of the DCL components were seen in anything above trace amounts in any of the filtrates after the SEC step. These components are the </w:t>
      </w:r>
      <w:r w:rsidRPr="00A15F6D">
        <w:rPr>
          <w:b/>
          <w:iCs/>
        </w:rPr>
        <w:t>Neu5Ac</w:t>
      </w:r>
      <w:r>
        <w:t xml:space="preserve"> whi</w:t>
      </w:r>
      <w:r w:rsidR="00D04F73">
        <w:t>ch is known to bind well to WGA</w:t>
      </w:r>
      <w:r>
        <w:t xml:space="preserve"> and the 9C acylated </w:t>
      </w:r>
      <w:r w:rsidRPr="00D04F73">
        <w:t>Neu5Ac</w:t>
      </w:r>
      <w:r w:rsidRPr="00A15F6D">
        <w:t xml:space="preserve"> </w:t>
      </w:r>
      <w:r w:rsidR="00D04F73">
        <w:t>(</w:t>
      </w:r>
      <w:r w:rsidRPr="00A15F6D">
        <w:rPr>
          <w:b/>
        </w:rPr>
        <w:t>15</w:t>
      </w:r>
      <w:r w:rsidR="00D04F73" w:rsidRPr="00D04F73">
        <w:t>)</w:t>
      </w:r>
      <w:r>
        <w:t>. Results of samples taken from the same DCL at the same time, but run through different size exclusion columns show good reproducibility with standard deviation between samples taken from different DCLs fairly high, but not so high as to obscure the result. The remaining DCL solution from all DCLs created was also analysed by LC</w:t>
      </w:r>
      <w:r w:rsidR="00592521">
        <w:t>-</w:t>
      </w:r>
      <w:r>
        <w:t>MS to reveal that all starting materials and products were present in the DCLs</w:t>
      </w:r>
      <w:r w:rsidR="002667B7">
        <w:t xml:space="preserve"> with the exception of the </w:t>
      </w:r>
      <w:r w:rsidR="00F157DB" w:rsidRPr="00F157DB">
        <w:rPr>
          <w:b/>
          <w:smallCaps/>
        </w:rPr>
        <w:t>d-</w:t>
      </w:r>
      <w:r w:rsidR="002667B7" w:rsidRPr="002667B7">
        <w:rPr>
          <w:b/>
        </w:rPr>
        <w:t>mannose</w:t>
      </w:r>
      <w:r w:rsidR="002667B7">
        <w:t xml:space="preserve"> and </w:t>
      </w:r>
      <w:r w:rsidR="00F157DB" w:rsidRPr="00F157DB">
        <w:rPr>
          <w:b/>
          <w:smallCaps/>
        </w:rPr>
        <w:t>d-</w:t>
      </w:r>
      <w:r w:rsidR="002667B7" w:rsidRPr="002667B7">
        <w:rPr>
          <w:b/>
        </w:rPr>
        <w:t>lyxose</w:t>
      </w:r>
      <w:r w:rsidR="002667B7">
        <w:rPr>
          <w:b/>
        </w:rPr>
        <w:t xml:space="preserve"> </w:t>
      </w:r>
      <w:r w:rsidR="002667B7" w:rsidRPr="002667B7">
        <w:t>DCL members which were consistently undetectable</w:t>
      </w:r>
      <w:r>
        <w:t xml:space="preserve">. These results indicate that out of the whole DCL, only the </w:t>
      </w:r>
      <w:r w:rsidRPr="00A15F6D">
        <w:rPr>
          <w:b/>
          <w:iCs/>
        </w:rPr>
        <w:t>Neu5Ac</w:t>
      </w:r>
      <w:r>
        <w:t xml:space="preserve"> </w:t>
      </w:r>
      <w:r w:rsidRPr="00C32A4A">
        <w:t xml:space="preserve">and </w:t>
      </w:r>
      <w:r w:rsidRPr="00A15F6D">
        <w:rPr>
          <w:b/>
        </w:rPr>
        <w:t>15</w:t>
      </w:r>
      <w:r>
        <w:t xml:space="preserve"> bind to WGA with the strength to be carried through the SEC column. Analysis </w:t>
      </w:r>
      <w:r w:rsidR="00FC35B2">
        <w:t xml:space="preserve">of the LC-MS traces for the WGA containing and non-WGA </w:t>
      </w:r>
      <w:r>
        <w:t>containing DCLs (</w:t>
      </w:r>
      <w:r w:rsidRPr="00E96EFF">
        <w:rPr>
          <w:b/>
          <w:bCs/>
        </w:rPr>
        <w:t xml:space="preserve">Figure </w:t>
      </w:r>
      <w:r w:rsidR="00FC35B2">
        <w:rPr>
          <w:b/>
          <w:bCs/>
        </w:rPr>
        <w:t>10</w:t>
      </w:r>
      <w:r w:rsidR="00AA1947">
        <w:rPr>
          <w:b/>
          <w:bCs/>
        </w:rPr>
        <w:t>6</w:t>
      </w:r>
      <w:r w:rsidRPr="00E96EFF">
        <w:t>)</w:t>
      </w:r>
      <w:r>
        <w:t xml:space="preserve"> show that in general there is</w:t>
      </w:r>
      <w:r w:rsidR="00FC35B2">
        <w:t xml:space="preserve"> no peak visible in the non-WGA </w:t>
      </w:r>
      <w:r>
        <w:t xml:space="preserve">containing DCL traces, indicating that the peaks seen in the WGA-containing traces are entirely </w:t>
      </w:r>
      <w:r w:rsidR="00592521">
        <w:t>due to ligands which have been transported</w:t>
      </w:r>
      <w:r>
        <w:t xml:space="preserve"> through the columns as protein-ligand complexes.</w:t>
      </w:r>
    </w:p>
    <w:p w:rsidR="007F719F" w:rsidRDefault="007F719F" w:rsidP="007F719F">
      <w:pPr>
        <w:tabs>
          <w:tab w:val="left" w:pos="900"/>
        </w:tabs>
        <w:spacing w:line="360" w:lineRule="auto"/>
        <w:jc w:val="center"/>
        <w:rPr>
          <w:bCs/>
        </w:rPr>
      </w:pPr>
      <w:r>
        <w:rPr>
          <w:bCs/>
          <w:noProof/>
          <w:lang w:eastAsia="en-GB"/>
        </w:rPr>
        <w:drawing>
          <wp:inline distT="0" distB="0" distL="0" distR="0">
            <wp:extent cx="3438525" cy="2498249"/>
            <wp:effectExtent l="19050" t="0" r="0" b="0"/>
            <wp:docPr id="5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2" cstate="print"/>
                    <a:srcRect/>
                    <a:stretch>
                      <a:fillRect/>
                    </a:stretch>
                  </pic:blipFill>
                  <pic:spPr bwMode="auto">
                    <a:xfrm>
                      <a:off x="0" y="0"/>
                      <a:ext cx="3438436" cy="2498185"/>
                    </a:xfrm>
                    <a:prstGeom prst="rect">
                      <a:avLst/>
                    </a:prstGeom>
                    <a:noFill/>
                    <a:ln w="9525">
                      <a:noFill/>
                      <a:miter lim="800000"/>
                      <a:headEnd/>
                      <a:tailEnd/>
                    </a:ln>
                  </pic:spPr>
                </pic:pic>
              </a:graphicData>
            </a:graphic>
          </wp:inline>
        </w:drawing>
      </w:r>
    </w:p>
    <w:p w:rsidR="007F719F" w:rsidRDefault="007F719F" w:rsidP="007F719F">
      <w:pPr>
        <w:tabs>
          <w:tab w:val="left" w:pos="900"/>
        </w:tabs>
        <w:spacing w:line="360" w:lineRule="auto"/>
        <w:jc w:val="center"/>
        <w:rPr>
          <w:noProof/>
          <w:lang w:eastAsia="en-GB"/>
        </w:rPr>
      </w:pPr>
      <w:r>
        <w:rPr>
          <w:noProof/>
          <w:lang w:eastAsia="en-GB"/>
        </w:rPr>
        <w:drawing>
          <wp:inline distT="0" distB="0" distL="0" distR="0">
            <wp:extent cx="3457575" cy="2816304"/>
            <wp:effectExtent l="19050" t="0" r="9525" b="0"/>
            <wp:docPr id="5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3" cstate="print"/>
                    <a:srcRect/>
                    <a:stretch>
                      <a:fillRect/>
                    </a:stretch>
                  </pic:blipFill>
                  <pic:spPr bwMode="auto">
                    <a:xfrm>
                      <a:off x="0" y="0"/>
                      <a:ext cx="3457575" cy="2816304"/>
                    </a:xfrm>
                    <a:prstGeom prst="rect">
                      <a:avLst/>
                    </a:prstGeom>
                    <a:noFill/>
                    <a:ln w="9525">
                      <a:noFill/>
                      <a:miter lim="800000"/>
                      <a:headEnd/>
                      <a:tailEnd/>
                    </a:ln>
                  </pic:spPr>
                </pic:pic>
              </a:graphicData>
            </a:graphic>
          </wp:inline>
        </w:drawing>
      </w:r>
    </w:p>
    <w:p w:rsidR="007F719F" w:rsidRDefault="007F719F" w:rsidP="00FC35B2">
      <w:pPr>
        <w:tabs>
          <w:tab w:val="left" w:pos="900"/>
        </w:tabs>
        <w:spacing w:line="360" w:lineRule="auto"/>
        <w:jc w:val="center"/>
        <w:rPr>
          <w:bCs/>
        </w:rPr>
      </w:pPr>
      <w:r w:rsidRPr="002241B1">
        <w:rPr>
          <w:b/>
          <w:bCs/>
        </w:rPr>
        <w:t xml:space="preserve">Figure </w:t>
      </w:r>
      <w:r w:rsidR="00FC35B2">
        <w:rPr>
          <w:b/>
          <w:bCs/>
        </w:rPr>
        <w:t>10</w:t>
      </w:r>
      <w:r w:rsidR="00AA1947">
        <w:rPr>
          <w:b/>
          <w:bCs/>
        </w:rPr>
        <w:t>6</w:t>
      </w:r>
      <w:r>
        <w:rPr>
          <w:bCs/>
        </w:rPr>
        <w:t xml:space="preserve">. LC-MS traces corresponding to </w:t>
      </w:r>
      <w:r w:rsidRPr="0066443D">
        <w:rPr>
          <w:b/>
          <w:bCs/>
        </w:rPr>
        <w:t>15</w:t>
      </w:r>
      <w:r>
        <w:rPr>
          <w:bCs/>
        </w:rPr>
        <w:t xml:space="preserve"> (green) and </w:t>
      </w:r>
      <w:r w:rsidRPr="0066443D">
        <w:rPr>
          <w:b/>
          <w:bCs/>
          <w:iCs/>
        </w:rPr>
        <w:t>Neu5Ac</w:t>
      </w:r>
      <w:r>
        <w:rPr>
          <w:bCs/>
        </w:rPr>
        <w:t xml:space="preserve"> (red) in the absence of WGA (A) and presence of WGA (B).</w:t>
      </w:r>
    </w:p>
    <w:p w:rsidR="007F719F" w:rsidRDefault="007F719F" w:rsidP="007F719F">
      <w:pPr>
        <w:tabs>
          <w:tab w:val="left" w:pos="900"/>
        </w:tabs>
        <w:spacing w:line="360" w:lineRule="auto"/>
        <w:jc w:val="both"/>
        <w:rPr>
          <w:bCs/>
        </w:rPr>
      </w:pPr>
      <w:r>
        <w:rPr>
          <w:bCs/>
        </w:rPr>
        <w:t xml:space="preserve">With exciting results achieved in the DCL created using the aromatic </w:t>
      </w:r>
      <w:r w:rsidRPr="001F7D3F">
        <w:rPr>
          <w:bCs/>
          <w:i/>
          <w:iCs/>
        </w:rPr>
        <w:t>N</w:t>
      </w:r>
      <w:r>
        <w:rPr>
          <w:bCs/>
        </w:rPr>
        <w:t xml:space="preserve">-modified mannosamines, it was decided to add the 10 aliphatic </w:t>
      </w:r>
      <w:r w:rsidRPr="001F7D3F">
        <w:rPr>
          <w:bCs/>
          <w:i/>
          <w:iCs/>
        </w:rPr>
        <w:t>N</w:t>
      </w:r>
      <w:r>
        <w:rPr>
          <w:bCs/>
        </w:rPr>
        <w:t xml:space="preserve">-modified mannosamines to the DCL </w:t>
      </w:r>
      <w:r w:rsidR="004769E5">
        <w:rPr>
          <w:bCs/>
        </w:rPr>
        <w:t>in order to create a DCL with 44</w:t>
      </w:r>
      <w:r>
        <w:rPr>
          <w:bCs/>
        </w:rPr>
        <w:t xml:space="preserve"> potential products. This was done in exactly the same way as with the aromatic only DCL, with SEC filtrates analysed by LC-MS. Results can be seen in </w:t>
      </w:r>
      <w:r>
        <w:rPr>
          <w:b/>
        </w:rPr>
        <w:t>T</w:t>
      </w:r>
      <w:r w:rsidRPr="001F7D3F">
        <w:rPr>
          <w:b/>
        </w:rPr>
        <w:t xml:space="preserve">able </w:t>
      </w:r>
      <w:r w:rsidR="004769E5">
        <w:rPr>
          <w:b/>
        </w:rPr>
        <w:t>46</w:t>
      </w:r>
      <w:r w:rsidRPr="001F7D3F">
        <w:rPr>
          <w:bCs/>
        </w:rPr>
        <w:t>.</w:t>
      </w:r>
      <w:r>
        <w:rPr>
          <w:bCs/>
        </w:rPr>
        <w:t xml:space="preserve"> </w:t>
      </w:r>
      <w:r w:rsidR="00D04F73">
        <w:rPr>
          <w:bCs/>
        </w:rPr>
        <w:t>They</w:t>
      </w:r>
      <w:r>
        <w:rPr>
          <w:bCs/>
        </w:rPr>
        <w:t xml:space="preserve"> show that of all the DCL components, it is only </w:t>
      </w:r>
      <w:r w:rsidRPr="0066443D">
        <w:rPr>
          <w:b/>
          <w:bCs/>
          <w:iCs/>
        </w:rPr>
        <w:t>Neu5Ac</w:t>
      </w:r>
      <w:r>
        <w:rPr>
          <w:bCs/>
        </w:rPr>
        <w:t xml:space="preserve"> and </w:t>
      </w:r>
      <w:r w:rsidRPr="0066443D">
        <w:rPr>
          <w:b/>
          <w:bCs/>
        </w:rPr>
        <w:t>15</w:t>
      </w:r>
      <w:r>
        <w:rPr>
          <w:bCs/>
        </w:rPr>
        <w:t xml:space="preserve"> which are visible in the filtrate after passing through the SEC column. This would suggest, once again, that it is these compounds which bind most strongly to the WGA. </w:t>
      </w:r>
      <w:r w:rsidR="00212ACF">
        <w:rPr>
          <w:bCs/>
        </w:rPr>
        <w:t>As before,</w:t>
      </w:r>
      <w:r>
        <w:rPr>
          <w:bCs/>
        </w:rPr>
        <w:t xml:space="preserve"> the DCLs were sampled before being passed through a SEC column and analysed using LC</w:t>
      </w:r>
      <w:r w:rsidR="004769E5">
        <w:rPr>
          <w:bCs/>
        </w:rPr>
        <w:t>-</w:t>
      </w:r>
      <w:r>
        <w:rPr>
          <w:bCs/>
        </w:rPr>
        <w:t>MS to reveal all starting materials and products were present in the original DCLs.</w:t>
      </w:r>
    </w:p>
    <w:p w:rsidR="007F719F" w:rsidRDefault="007F719F" w:rsidP="007F719F">
      <w:pPr>
        <w:tabs>
          <w:tab w:val="left" w:pos="900"/>
        </w:tabs>
        <w:spacing w:line="360" w:lineRule="auto"/>
        <w:jc w:val="both"/>
        <w:rPr>
          <w:bCs/>
        </w:rPr>
      </w:pPr>
    </w:p>
    <w:tbl>
      <w:tblPr>
        <w:tblW w:w="9322" w:type="dxa"/>
        <w:jc w:val="center"/>
        <w:tblInd w:w="2" w:type="dxa"/>
        <w:tblBorders>
          <w:top w:val="single" w:sz="8" w:space="0" w:color="4F81BD"/>
          <w:bottom w:val="single" w:sz="8" w:space="0" w:color="4F81BD"/>
        </w:tblBorders>
        <w:tblLook w:val="01E0" w:firstRow="1" w:lastRow="1" w:firstColumn="1" w:lastColumn="1" w:noHBand="0" w:noVBand="0"/>
      </w:tblPr>
      <w:tblGrid>
        <w:gridCol w:w="3167"/>
        <w:gridCol w:w="2051"/>
        <w:gridCol w:w="2052"/>
        <w:gridCol w:w="2052"/>
      </w:tblGrid>
      <w:tr w:rsidR="007F719F" w:rsidTr="007F719F">
        <w:trPr>
          <w:jc w:val="center"/>
        </w:trPr>
        <w:tc>
          <w:tcPr>
            <w:tcW w:w="3167" w:type="dxa"/>
            <w:vMerge w:val="restart"/>
            <w:tcBorders>
              <w:top w:val="single" w:sz="8" w:space="0" w:color="auto"/>
              <w:left w:val="single" w:sz="8" w:space="0" w:color="auto"/>
              <w:bottom w:val="nil"/>
            </w:tcBorders>
            <w:shd w:val="clear" w:color="auto" w:fill="B8CCE4"/>
            <w:vAlign w:val="center"/>
          </w:tcPr>
          <w:p w:rsidR="007F719F" w:rsidRPr="0066443D" w:rsidRDefault="007F719F" w:rsidP="007F719F">
            <w:pPr>
              <w:tabs>
                <w:tab w:val="left" w:pos="900"/>
              </w:tabs>
              <w:spacing w:line="360" w:lineRule="auto"/>
              <w:jc w:val="center"/>
              <w:rPr>
                <w:b/>
                <w:color w:val="000000" w:themeColor="text1"/>
              </w:rPr>
            </w:pPr>
            <w:r w:rsidRPr="0066443D">
              <w:rPr>
                <w:b/>
                <w:color w:val="000000" w:themeColor="text1"/>
              </w:rPr>
              <w:t>DCL Component</w:t>
            </w:r>
          </w:p>
        </w:tc>
        <w:tc>
          <w:tcPr>
            <w:tcW w:w="6155" w:type="dxa"/>
            <w:gridSpan w:val="3"/>
            <w:tcBorders>
              <w:top w:val="single" w:sz="8" w:space="0" w:color="auto"/>
              <w:bottom w:val="single" w:sz="8" w:space="0" w:color="auto"/>
              <w:right w:val="single" w:sz="8" w:space="0" w:color="auto"/>
            </w:tcBorders>
            <w:shd w:val="clear" w:color="auto" w:fill="B8CCE4"/>
          </w:tcPr>
          <w:p w:rsidR="007F719F" w:rsidRPr="0066443D" w:rsidRDefault="007F719F" w:rsidP="007F719F">
            <w:pPr>
              <w:tabs>
                <w:tab w:val="left" w:pos="900"/>
              </w:tabs>
              <w:spacing w:line="360" w:lineRule="auto"/>
              <w:jc w:val="center"/>
              <w:rPr>
                <w:b/>
                <w:color w:val="000000" w:themeColor="text1"/>
              </w:rPr>
            </w:pPr>
            <w:r w:rsidRPr="0066443D">
              <w:rPr>
                <w:b/>
                <w:color w:val="000000" w:themeColor="text1"/>
              </w:rPr>
              <w:t>Difference in peak area</w:t>
            </w:r>
          </w:p>
        </w:tc>
      </w:tr>
      <w:tr w:rsidR="007F719F" w:rsidTr="007F719F">
        <w:trPr>
          <w:jc w:val="center"/>
        </w:trPr>
        <w:tc>
          <w:tcPr>
            <w:tcW w:w="3167" w:type="dxa"/>
            <w:vMerge/>
            <w:tcBorders>
              <w:top w:val="nil"/>
              <w:left w:val="single" w:sz="8" w:space="0" w:color="auto"/>
              <w:bottom w:val="single" w:sz="8" w:space="0" w:color="auto"/>
            </w:tcBorders>
            <w:shd w:val="clear" w:color="auto" w:fill="B8CCE4"/>
          </w:tcPr>
          <w:p w:rsidR="007F719F" w:rsidRPr="0066443D" w:rsidRDefault="007F719F" w:rsidP="007F719F">
            <w:pPr>
              <w:tabs>
                <w:tab w:val="left" w:pos="900"/>
              </w:tabs>
              <w:spacing w:line="360" w:lineRule="auto"/>
              <w:jc w:val="center"/>
              <w:rPr>
                <w:bCs/>
                <w:color w:val="000000" w:themeColor="text1"/>
              </w:rPr>
            </w:pPr>
          </w:p>
        </w:tc>
        <w:tc>
          <w:tcPr>
            <w:tcW w:w="2051" w:type="dxa"/>
            <w:tcBorders>
              <w:top w:val="single" w:sz="8" w:space="0" w:color="auto"/>
              <w:bottom w:val="single" w:sz="8" w:space="0" w:color="auto"/>
            </w:tcBorders>
            <w:shd w:val="clear" w:color="auto" w:fill="B8CCE4"/>
          </w:tcPr>
          <w:p w:rsidR="007F719F" w:rsidRPr="0066443D" w:rsidRDefault="007F719F" w:rsidP="007F719F">
            <w:pPr>
              <w:tabs>
                <w:tab w:val="left" w:pos="900"/>
              </w:tabs>
              <w:spacing w:line="360" w:lineRule="auto"/>
              <w:jc w:val="center"/>
              <w:rPr>
                <w:b/>
                <w:color w:val="000000" w:themeColor="text1"/>
              </w:rPr>
            </w:pPr>
            <w:r w:rsidRPr="0066443D">
              <w:rPr>
                <w:b/>
                <w:color w:val="000000" w:themeColor="text1"/>
              </w:rPr>
              <w:t>A</w:t>
            </w:r>
          </w:p>
        </w:tc>
        <w:tc>
          <w:tcPr>
            <w:tcW w:w="2052" w:type="dxa"/>
            <w:tcBorders>
              <w:top w:val="single" w:sz="8" w:space="0" w:color="auto"/>
              <w:bottom w:val="single" w:sz="8" w:space="0" w:color="auto"/>
            </w:tcBorders>
            <w:shd w:val="clear" w:color="auto" w:fill="B8CCE4"/>
          </w:tcPr>
          <w:p w:rsidR="007F719F" w:rsidRPr="0066443D" w:rsidRDefault="007F719F" w:rsidP="007F719F">
            <w:pPr>
              <w:tabs>
                <w:tab w:val="left" w:pos="900"/>
              </w:tabs>
              <w:spacing w:line="360" w:lineRule="auto"/>
              <w:jc w:val="center"/>
              <w:rPr>
                <w:b/>
                <w:color w:val="000000" w:themeColor="text1"/>
              </w:rPr>
            </w:pPr>
            <w:r w:rsidRPr="0066443D">
              <w:rPr>
                <w:b/>
                <w:color w:val="000000" w:themeColor="text1"/>
              </w:rPr>
              <w:t>B</w:t>
            </w:r>
          </w:p>
        </w:tc>
        <w:tc>
          <w:tcPr>
            <w:tcW w:w="2052" w:type="dxa"/>
            <w:tcBorders>
              <w:top w:val="single" w:sz="8" w:space="0" w:color="auto"/>
              <w:bottom w:val="single" w:sz="8" w:space="0" w:color="auto"/>
              <w:right w:val="single" w:sz="8" w:space="0" w:color="auto"/>
            </w:tcBorders>
            <w:shd w:val="clear" w:color="auto" w:fill="B8CCE4"/>
          </w:tcPr>
          <w:p w:rsidR="007F719F" w:rsidRPr="0066443D" w:rsidRDefault="007F719F" w:rsidP="007F719F">
            <w:pPr>
              <w:tabs>
                <w:tab w:val="left" w:pos="900"/>
              </w:tabs>
              <w:spacing w:line="360" w:lineRule="auto"/>
              <w:jc w:val="center"/>
              <w:rPr>
                <w:b/>
                <w:color w:val="000000" w:themeColor="text1"/>
              </w:rPr>
            </w:pPr>
            <w:r w:rsidRPr="0066443D">
              <w:rPr>
                <w:b/>
                <w:color w:val="000000" w:themeColor="text1"/>
              </w:rPr>
              <w:t>C</w:t>
            </w:r>
          </w:p>
        </w:tc>
      </w:tr>
      <w:tr w:rsidR="007F719F" w:rsidTr="007F719F">
        <w:trPr>
          <w:jc w:val="center"/>
        </w:trPr>
        <w:tc>
          <w:tcPr>
            <w:tcW w:w="3167" w:type="dxa"/>
            <w:tcBorders>
              <w:top w:val="single" w:sz="8" w:space="0" w:color="auto"/>
              <w:left w:val="single" w:sz="8" w:space="0" w:color="auto"/>
              <w:bottom w:val="nil"/>
            </w:tcBorders>
          </w:tcPr>
          <w:p w:rsidR="007F719F" w:rsidRPr="004769E5" w:rsidRDefault="007F719F" w:rsidP="007F719F">
            <w:pPr>
              <w:tabs>
                <w:tab w:val="left" w:pos="900"/>
              </w:tabs>
              <w:spacing w:line="360" w:lineRule="auto"/>
              <w:jc w:val="center"/>
              <w:rPr>
                <w:b/>
                <w:bCs/>
                <w:color w:val="000000" w:themeColor="text1"/>
              </w:rPr>
            </w:pPr>
            <w:r w:rsidRPr="004769E5">
              <w:rPr>
                <w:b/>
                <w:bCs/>
                <w:iCs/>
                <w:color w:val="000000" w:themeColor="text1"/>
              </w:rPr>
              <w:t>Neu5Ac</w:t>
            </w:r>
          </w:p>
        </w:tc>
        <w:tc>
          <w:tcPr>
            <w:tcW w:w="2051" w:type="dxa"/>
            <w:tcBorders>
              <w:top w:val="single" w:sz="8" w:space="0" w:color="auto"/>
              <w:bottom w:val="nil"/>
            </w:tcBorders>
          </w:tcPr>
          <w:p w:rsidR="007F719F" w:rsidRPr="0066443D" w:rsidRDefault="007F719F" w:rsidP="007F719F">
            <w:pPr>
              <w:tabs>
                <w:tab w:val="left" w:pos="900"/>
              </w:tabs>
              <w:spacing w:line="360" w:lineRule="auto"/>
              <w:jc w:val="center"/>
              <w:rPr>
                <w:bCs/>
                <w:color w:val="000000" w:themeColor="text1"/>
              </w:rPr>
            </w:pPr>
            <w:r w:rsidRPr="0066443D">
              <w:rPr>
                <w:bCs/>
                <w:color w:val="000000" w:themeColor="text1"/>
              </w:rPr>
              <w:t xml:space="preserve">17 ± 5.7 </w:t>
            </w:r>
          </w:p>
        </w:tc>
        <w:tc>
          <w:tcPr>
            <w:tcW w:w="2052" w:type="dxa"/>
            <w:tcBorders>
              <w:top w:val="single" w:sz="8" w:space="0" w:color="auto"/>
              <w:bottom w:val="nil"/>
            </w:tcBorders>
          </w:tcPr>
          <w:p w:rsidR="007F719F" w:rsidRPr="0066443D" w:rsidRDefault="007F719F" w:rsidP="007F719F">
            <w:pPr>
              <w:tabs>
                <w:tab w:val="left" w:pos="900"/>
              </w:tabs>
              <w:spacing w:line="360" w:lineRule="auto"/>
              <w:jc w:val="center"/>
              <w:rPr>
                <w:bCs/>
                <w:color w:val="000000" w:themeColor="text1"/>
              </w:rPr>
            </w:pPr>
            <w:r w:rsidRPr="0066443D">
              <w:rPr>
                <w:bCs/>
                <w:color w:val="000000" w:themeColor="text1"/>
              </w:rPr>
              <w:t>22 ± 5.7</w:t>
            </w:r>
          </w:p>
        </w:tc>
        <w:tc>
          <w:tcPr>
            <w:tcW w:w="2052" w:type="dxa"/>
            <w:tcBorders>
              <w:top w:val="single" w:sz="8" w:space="0" w:color="auto"/>
              <w:bottom w:val="nil"/>
              <w:right w:val="single" w:sz="8" w:space="0" w:color="auto"/>
            </w:tcBorders>
          </w:tcPr>
          <w:p w:rsidR="007F719F" w:rsidRPr="0066443D" w:rsidRDefault="007F719F" w:rsidP="007F719F">
            <w:pPr>
              <w:tabs>
                <w:tab w:val="left" w:pos="900"/>
              </w:tabs>
              <w:spacing w:line="360" w:lineRule="auto"/>
              <w:jc w:val="center"/>
              <w:rPr>
                <w:bCs/>
                <w:color w:val="000000" w:themeColor="text1"/>
              </w:rPr>
            </w:pPr>
            <w:r w:rsidRPr="0066443D">
              <w:rPr>
                <w:bCs/>
                <w:color w:val="000000" w:themeColor="text1"/>
              </w:rPr>
              <w:t>12.5 ± 2.1</w:t>
            </w:r>
          </w:p>
        </w:tc>
      </w:tr>
      <w:tr w:rsidR="007F719F" w:rsidTr="007F719F">
        <w:trPr>
          <w:jc w:val="center"/>
        </w:trPr>
        <w:tc>
          <w:tcPr>
            <w:tcW w:w="3167" w:type="dxa"/>
            <w:tcBorders>
              <w:top w:val="nil"/>
              <w:left w:val="single" w:sz="8" w:space="0" w:color="auto"/>
              <w:bottom w:val="single" w:sz="8" w:space="0" w:color="auto"/>
            </w:tcBorders>
            <w:shd w:val="clear" w:color="auto" w:fill="B8CCE4"/>
          </w:tcPr>
          <w:p w:rsidR="007F719F" w:rsidRPr="004769E5" w:rsidRDefault="004769E5" w:rsidP="007F719F">
            <w:pPr>
              <w:tabs>
                <w:tab w:val="left" w:pos="900"/>
              </w:tabs>
              <w:spacing w:line="360" w:lineRule="auto"/>
              <w:jc w:val="center"/>
              <w:rPr>
                <w:b/>
                <w:bCs/>
                <w:color w:val="000000" w:themeColor="text1"/>
              </w:rPr>
            </w:pPr>
            <w:r w:rsidRPr="004769E5">
              <w:rPr>
                <w:b/>
                <w:bCs/>
                <w:color w:val="000000" w:themeColor="text1"/>
              </w:rPr>
              <w:t>15</w:t>
            </w:r>
          </w:p>
        </w:tc>
        <w:tc>
          <w:tcPr>
            <w:tcW w:w="2051" w:type="dxa"/>
            <w:tcBorders>
              <w:top w:val="nil"/>
              <w:bottom w:val="single" w:sz="8" w:space="0" w:color="auto"/>
            </w:tcBorders>
            <w:shd w:val="clear" w:color="auto" w:fill="B8CCE4"/>
          </w:tcPr>
          <w:p w:rsidR="007F719F" w:rsidRPr="0066443D" w:rsidRDefault="007F719F" w:rsidP="007F719F">
            <w:pPr>
              <w:tabs>
                <w:tab w:val="left" w:pos="900"/>
              </w:tabs>
              <w:spacing w:line="360" w:lineRule="auto"/>
              <w:jc w:val="center"/>
              <w:rPr>
                <w:bCs/>
                <w:color w:val="000000" w:themeColor="text1"/>
              </w:rPr>
            </w:pPr>
            <w:r w:rsidRPr="0066443D">
              <w:rPr>
                <w:bCs/>
                <w:color w:val="000000" w:themeColor="text1"/>
              </w:rPr>
              <w:t>20.5 ± 4.9</w:t>
            </w:r>
          </w:p>
        </w:tc>
        <w:tc>
          <w:tcPr>
            <w:tcW w:w="2052" w:type="dxa"/>
            <w:tcBorders>
              <w:top w:val="nil"/>
              <w:bottom w:val="single" w:sz="8" w:space="0" w:color="auto"/>
            </w:tcBorders>
            <w:shd w:val="clear" w:color="auto" w:fill="B8CCE4"/>
          </w:tcPr>
          <w:p w:rsidR="007F719F" w:rsidRPr="0066443D" w:rsidRDefault="007F719F" w:rsidP="007F719F">
            <w:pPr>
              <w:tabs>
                <w:tab w:val="left" w:pos="900"/>
              </w:tabs>
              <w:spacing w:line="360" w:lineRule="auto"/>
              <w:jc w:val="center"/>
              <w:rPr>
                <w:bCs/>
                <w:color w:val="000000" w:themeColor="text1"/>
              </w:rPr>
            </w:pPr>
            <w:r w:rsidRPr="0066443D">
              <w:rPr>
                <w:bCs/>
                <w:color w:val="000000" w:themeColor="text1"/>
              </w:rPr>
              <w:t>25.5 ± 3.5</w:t>
            </w:r>
          </w:p>
        </w:tc>
        <w:tc>
          <w:tcPr>
            <w:tcW w:w="2052" w:type="dxa"/>
            <w:tcBorders>
              <w:top w:val="nil"/>
              <w:bottom w:val="single" w:sz="8" w:space="0" w:color="auto"/>
              <w:right w:val="single" w:sz="8" w:space="0" w:color="auto"/>
            </w:tcBorders>
            <w:shd w:val="clear" w:color="auto" w:fill="B8CCE4"/>
          </w:tcPr>
          <w:p w:rsidR="007F719F" w:rsidRPr="0066443D" w:rsidRDefault="007F719F" w:rsidP="007F719F">
            <w:pPr>
              <w:tabs>
                <w:tab w:val="left" w:pos="900"/>
              </w:tabs>
              <w:spacing w:line="360" w:lineRule="auto"/>
              <w:jc w:val="center"/>
              <w:rPr>
                <w:bCs/>
                <w:color w:val="000000" w:themeColor="text1"/>
              </w:rPr>
            </w:pPr>
            <w:r w:rsidRPr="0066443D">
              <w:rPr>
                <w:bCs/>
                <w:color w:val="000000" w:themeColor="text1"/>
              </w:rPr>
              <w:t>14.5 ± 2.1</w:t>
            </w:r>
          </w:p>
        </w:tc>
      </w:tr>
    </w:tbl>
    <w:p w:rsidR="007F719F" w:rsidRPr="00C159F9" w:rsidRDefault="007F719F" w:rsidP="007F719F">
      <w:pPr>
        <w:tabs>
          <w:tab w:val="left" w:pos="900"/>
        </w:tabs>
        <w:spacing w:before="240" w:after="240" w:line="360" w:lineRule="auto"/>
        <w:jc w:val="center"/>
        <w:rPr>
          <w:bCs/>
        </w:rPr>
      </w:pPr>
      <w:r w:rsidRPr="001F7D3F">
        <w:rPr>
          <w:b/>
        </w:rPr>
        <w:t xml:space="preserve">Table </w:t>
      </w:r>
      <w:r w:rsidR="004769E5">
        <w:rPr>
          <w:b/>
        </w:rPr>
        <w:t>46.</w:t>
      </w:r>
      <w:r>
        <w:rPr>
          <w:bCs/>
        </w:rPr>
        <w:t xml:space="preserve"> Table to show peak areas of DCL compounds seen in a DCL with 3 samples (</w:t>
      </w:r>
      <w:r w:rsidRPr="001F7D3F">
        <w:rPr>
          <w:b/>
        </w:rPr>
        <w:t>A</w:t>
      </w:r>
      <w:r>
        <w:rPr>
          <w:bCs/>
        </w:rPr>
        <w:t xml:space="preserve">, </w:t>
      </w:r>
      <w:r w:rsidRPr="001F7D3F">
        <w:rPr>
          <w:b/>
        </w:rPr>
        <w:t>B</w:t>
      </w:r>
      <w:r>
        <w:rPr>
          <w:bCs/>
        </w:rPr>
        <w:t xml:space="preserve"> and </w:t>
      </w:r>
      <w:r w:rsidRPr="001F7D3F">
        <w:rPr>
          <w:b/>
        </w:rPr>
        <w:t>C</w:t>
      </w:r>
      <w:r>
        <w:rPr>
          <w:bCs/>
        </w:rPr>
        <w:t>) taken from each DCL.</w:t>
      </w:r>
    </w:p>
    <w:p w:rsidR="007F719F" w:rsidRDefault="007F719F" w:rsidP="007F719F">
      <w:pPr>
        <w:tabs>
          <w:tab w:val="left" w:pos="900"/>
          <w:tab w:val="left" w:pos="1080"/>
          <w:tab w:val="left" w:pos="5142"/>
        </w:tabs>
        <w:spacing w:line="360" w:lineRule="auto"/>
        <w:jc w:val="both"/>
        <w:rPr>
          <w:bCs/>
          <w:color w:val="000000"/>
        </w:rPr>
      </w:pPr>
      <w:r w:rsidRPr="001815BC">
        <w:rPr>
          <w:bCs/>
          <w:color w:val="000000"/>
        </w:rPr>
        <w:t xml:space="preserve">It was decided to </w:t>
      </w:r>
      <w:r>
        <w:rPr>
          <w:bCs/>
          <w:color w:val="000000"/>
        </w:rPr>
        <w:t>attempt to further increase the size and diversity of the DCL by attempting DCLs which not only used subtilisin to acylate the neuraminic acids with vinyl acetate but with other vinyl molecules too. The molecules chosen were vinyl propionate and vinyl benzoate. These were incubated both individually and i</w:t>
      </w:r>
      <w:r w:rsidR="004769E5">
        <w:rPr>
          <w:bCs/>
          <w:color w:val="000000"/>
        </w:rPr>
        <w:t>n a mixture also containing vin</w:t>
      </w:r>
      <w:r>
        <w:rPr>
          <w:bCs/>
          <w:color w:val="000000"/>
        </w:rPr>
        <w:t>y</w:t>
      </w:r>
      <w:r w:rsidR="004769E5">
        <w:rPr>
          <w:bCs/>
          <w:color w:val="000000"/>
        </w:rPr>
        <w:t>l</w:t>
      </w:r>
      <w:r>
        <w:rPr>
          <w:bCs/>
          <w:color w:val="000000"/>
        </w:rPr>
        <w:t xml:space="preserve"> acetate at 37 </w:t>
      </w:r>
      <w:r w:rsidR="0035371E" w:rsidRPr="00421022">
        <w:t>°</w:t>
      </w:r>
      <w:r>
        <w:rPr>
          <w:bCs/>
          <w:color w:val="000000"/>
        </w:rPr>
        <w:t xml:space="preserve">C for 24 hours in the presence of the 19 </w:t>
      </w:r>
      <w:r w:rsidRPr="001815BC">
        <w:rPr>
          <w:bCs/>
          <w:i/>
          <w:color w:val="000000"/>
        </w:rPr>
        <w:t>N</w:t>
      </w:r>
      <w:r>
        <w:rPr>
          <w:bCs/>
          <w:color w:val="000000"/>
        </w:rPr>
        <w:t xml:space="preserve">-modified mannosamines, </w:t>
      </w:r>
      <w:r w:rsidR="00F157DB" w:rsidRPr="00F157DB">
        <w:rPr>
          <w:b/>
          <w:bCs/>
          <w:smallCaps/>
          <w:color w:val="000000"/>
        </w:rPr>
        <w:t>d-</w:t>
      </w:r>
      <w:r w:rsidRPr="0066443D">
        <w:rPr>
          <w:b/>
          <w:bCs/>
          <w:color w:val="000000"/>
        </w:rPr>
        <w:t>mannose</w:t>
      </w:r>
      <w:r w:rsidR="004769E5">
        <w:rPr>
          <w:b/>
          <w:bCs/>
          <w:color w:val="000000"/>
        </w:rPr>
        <w:t xml:space="preserve">, </w:t>
      </w:r>
      <w:r w:rsidR="00F157DB" w:rsidRPr="00F157DB">
        <w:rPr>
          <w:b/>
          <w:bCs/>
          <w:smallCaps/>
          <w:color w:val="000000"/>
        </w:rPr>
        <w:t>d-</w:t>
      </w:r>
      <w:r w:rsidR="004769E5">
        <w:rPr>
          <w:b/>
          <w:bCs/>
          <w:color w:val="000000"/>
        </w:rPr>
        <w:t>Lyxose</w:t>
      </w:r>
      <w:r>
        <w:rPr>
          <w:bCs/>
          <w:color w:val="000000"/>
        </w:rPr>
        <w:t xml:space="preserve"> and </w:t>
      </w:r>
      <w:r w:rsidRPr="0066443D">
        <w:rPr>
          <w:b/>
          <w:bCs/>
          <w:color w:val="000000"/>
        </w:rPr>
        <w:t>ManNAc</w:t>
      </w:r>
      <w:r>
        <w:rPr>
          <w:bCs/>
          <w:color w:val="000000"/>
        </w:rPr>
        <w:t>, double molar quantities of sodium pyruvate, DMSO, triethylamine and with NANA aldolase and subtilisin present. Following this</w:t>
      </w:r>
      <w:r w:rsidR="0035371E">
        <w:rPr>
          <w:bCs/>
          <w:color w:val="000000"/>
        </w:rPr>
        <w:t>,</w:t>
      </w:r>
      <w:r>
        <w:rPr>
          <w:bCs/>
          <w:color w:val="000000"/>
        </w:rPr>
        <w:t xml:space="preserve"> the libraries were analysed by LC-MS. For the library containing just the vinyl propionate</w:t>
      </w:r>
      <w:r w:rsidR="0035371E">
        <w:rPr>
          <w:bCs/>
          <w:color w:val="000000"/>
        </w:rPr>
        <w:t>,</w:t>
      </w:r>
      <w:r>
        <w:rPr>
          <w:bCs/>
          <w:color w:val="000000"/>
        </w:rPr>
        <w:t xml:space="preserve"> modification</w:t>
      </w:r>
      <w:r w:rsidR="0035371E">
        <w:rPr>
          <w:bCs/>
          <w:color w:val="000000"/>
        </w:rPr>
        <w:t>s were seen</w:t>
      </w:r>
      <w:r>
        <w:rPr>
          <w:bCs/>
          <w:color w:val="000000"/>
        </w:rPr>
        <w:t xml:space="preserve"> at the C-9 position of neuraminic acids and at the C-6 position of mannosamines. LC-MS was able to identify all C-6 modified starting materials and all C-9 modified products with the exception of </w:t>
      </w:r>
      <w:r w:rsidRPr="00810B08">
        <w:rPr>
          <w:b/>
          <w:bCs/>
          <w:color w:val="000000"/>
        </w:rPr>
        <w:t>109</w:t>
      </w:r>
      <w:r>
        <w:rPr>
          <w:bCs/>
          <w:color w:val="000000"/>
        </w:rPr>
        <w:t xml:space="preserve">, </w:t>
      </w:r>
      <w:r w:rsidRPr="00810B08">
        <w:rPr>
          <w:b/>
          <w:bCs/>
          <w:color w:val="000000"/>
        </w:rPr>
        <w:t>116</w:t>
      </w:r>
      <w:r>
        <w:rPr>
          <w:bCs/>
          <w:color w:val="000000"/>
        </w:rPr>
        <w:t xml:space="preserve"> and </w:t>
      </w:r>
      <w:r w:rsidRPr="00810B08">
        <w:rPr>
          <w:b/>
          <w:bCs/>
          <w:color w:val="000000"/>
        </w:rPr>
        <w:t>112</w:t>
      </w:r>
      <w:r>
        <w:rPr>
          <w:bCs/>
          <w:color w:val="000000"/>
        </w:rPr>
        <w:t xml:space="preserve">. It was thought that the products not identifiable by LC-MS were probably in a concentration too low to be visible using the LC-MS technique. For reactions performed in the presence of the vinyl benzoate, all C-6 modified mannosamine starting materials were seen and all C-9 modified products were seen with the exception of </w:t>
      </w:r>
      <w:r w:rsidRPr="00810B08">
        <w:rPr>
          <w:b/>
          <w:bCs/>
          <w:color w:val="000000"/>
        </w:rPr>
        <w:t>146</w:t>
      </w:r>
      <w:r>
        <w:rPr>
          <w:bCs/>
          <w:color w:val="000000"/>
        </w:rPr>
        <w:t xml:space="preserve">, </w:t>
      </w:r>
      <w:r w:rsidRPr="00810B08">
        <w:rPr>
          <w:b/>
          <w:bCs/>
          <w:color w:val="000000"/>
        </w:rPr>
        <w:t>150</w:t>
      </w:r>
      <w:r>
        <w:rPr>
          <w:bCs/>
          <w:color w:val="000000"/>
        </w:rPr>
        <w:t xml:space="preserve"> and </w:t>
      </w:r>
      <w:r w:rsidRPr="00810B08">
        <w:rPr>
          <w:b/>
          <w:bCs/>
          <w:color w:val="000000"/>
        </w:rPr>
        <w:t>158</w:t>
      </w:r>
      <w:r w:rsidR="0035371E">
        <w:rPr>
          <w:bCs/>
          <w:color w:val="000000"/>
        </w:rPr>
        <w:t xml:space="preserve"> products.</w:t>
      </w:r>
      <w:r>
        <w:rPr>
          <w:bCs/>
          <w:color w:val="000000"/>
        </w:rPr>
        <w:t xml:space="preserve">  A library created with vinyl acetate, vinyl propionate and vinyl benzoate present showed the formation of all modified </w:t>
      </w:r>
      <w:r w:rsidR="0035371E">
        <w:rPr>
          <w:bCs/>
          <w:color w:val="000000"/>
        </w:rPr>
        <w:t>starting materials</w:t>
      </w:r>
      <w:r>
        <w:rPr>
          <w:bCs/>
          <w:color w:val="000000"/>
        </w:rPr>
        <w:t xml:space="preserve"> with the exception of </w:t>
      </w:r>
      <w:r w:rsidRPr="00810B08">
        <w:rPr>
          <w:b/>
          <w:bCs/>
          <w:color w:val="000000"/>
        </w:rPr>
        <w:t>70</w:t>
      </w:r>
      <w:r>
        <w:rPr>
          <w:bCs/>
          <w:color w:val="000000"/>
        </w:rPr>
        <w:t xml:space="preserve">, </w:t>
      </w:r>
      <w:r w:rsidRPr="00810B08">
        <w:rPr>
          <w:b/>
          <w:bCs/>
          <w:color w:val="000000"/>
        </w:rPr>
        <w:t>123</w:t>
      </w:r>
      <w:r>
        <w:rPr>
          <w:bCs/>
          <w:color w:val="000000"/>
        </w:rPr>
        <w:t xml:space="preserve"> and </w:t>
      </w:r>
      <w:r w:rsidRPr="00810B08">
        <w:rPr>
          <w:b/>
          <w:bCs/>
          <w:color w:val="000000"/>
        </w:rPr>
        <w:t>165</w:t>
      </w:r>
      <w:r w:rsidR="0035371E">
        <w:rPr>
          <w:bCs/>
          <w:color w:val="000000"/>
        </w:rPr>
        <w:t>. All</w:t>
      </w:r>
      <w:r>
        <w:rPr>
          <w:bCs/>
          <w:color w:val="000000"/>
        </w:rPr>
        <w:t xml:space="preserve"> products were present with the exception of </w:t>
      </w:r>
      <w:r w:rsidRPr="00810B08">
        <w:rPr>
          <w:b/>
          <w:bCs/>
          <w:color w:val="000000"/>
        </w:rPr>
        <w:t xml:space="preserve">56 </w:t>
      </w:r>
      <w:r>
        <w:rPr>
          <w:bCs/>
          <w:color w:val="000000"/>
        </w:rPr>
        <w:t xml:space="preserve">and </w:t>
      </w:r>
      <w:r w:rsidRPr="00810B08">
        <w:rPr>
          <w:b/>
          <w:bCs/>
          <w:color w:val="000000"/>
        </w:rPr>
        <w:t>63</w:t>
      </w:r>
      <w:r>
        <w:rPr>
          <w:bCs/>
          <w:color w:val="000000"/>
        </w:rPr>
        <w:t xml:space="preserve"> (molec</w:t>
      </w:r>
      <w:r w:rsidR="0035371E">
        <w:rPr>
          <w:bCs/>
          <w:color w:val="000000"/>
        </w:rPr>
        <w:t>ules modified with</w:t>
      </w:r>
      <w:r>
        <w:rPr>
          <w:bCs/>
          <w:color w:val="000000"/>
        </w:rPr>
        <w:t xml:space="preserve"> vinyl acetate), </w:t>
      </w:r>
      <w:r w:rsidRPr="00810B08">
        <w:rPr>
          <w:b/>
          <w:bCs/>
          <w:color w:val="000000"/>
        </w:rPr>
        <w:t>104</w:t>
      </w:r>
      <w:r>
        <w:rPr>
          <w:bCs/>
          <w:color w:val="000000"/>
        </w:rPr>
        <w:t xml:space="preserve">, </w:t>
      </w:r>
      <w:r w:rsidRPr="00810B08">
        <w:rPr>
          <w:b/>
          <w:bCs/>
          <w:color w:val="000000"/>
        </w:rPr>
        <w:t>108</w:t>
      </w:r>
      <w:r>
        <w:rPr>
          <w:bCs/>
          <w:color w:val="000000"/>
        </w:rPr>
        <w:t xml:space="preserve"> and </w:t>
      </w:r>
      <w:r w:rsidRPr="00810B08">
        <w:rPr>
          <w:b/>
          <w:bCs/>
          <w:color w:val="000000"/>
        </w:rPr>
        <w:t>116</w:t>
      </w:r>
      <w:r>
        <w:rPr>
          <w:bCs/>
          <w:color w:val="000000"/>
        </w:rPr>
        <w:t xml:space="preserve"> (molecules modified with vinyl propionate) and </w:t>
      </w:r>
      <w:r w:rsidRPr="00810B08">
        <w:rPr>
          <w:b/>
          <w:bCs/>
          <w:color w:val="000000"/>
        </w:rPr>
        <w:t>146</w:t>
      </w:r>
      <w:r>
        <w:rPr>
          <w:bCs/>
          <w:color w:val="000000"/>
        </w:rPr>
        <w:t xml:space="preserve">, </w:t>
      </w:r>
      <w:r w:rsidRPr="00810B08">
        <w:rPr>
          <w:b/>
          <w:bCs/>
          <w:color w:val="000000"/>
        </w:rPr>
        <w:t>150</w:t>
      </w:r>
      <w:r>
        <w:rPr>
          <w:bCs/>
          <w:color w:val="000000"/>
        </w:rPr>
        <w:t xml:space="preserve">, </w:t>
      </w:r>
      <w:r w:rsidRPr="00810B08">
        <w:rPr>
          <w:b/>
          <w:bCs/>
          <w:color w:val="000000"/>
        </w:rPr>
        <w:t>151</w:t>
      </w:r>
      <w:r>
        <w:rPr>
          <w:bCs/>
          <w:color w:val="000000"/>
        </w:rPr>
        <w:t xml:space="preserve">, </w:t>
      </w:r>
      <w:r w:rsidRPr="00810B08">
        <w:rPr>
          <w:b/>
          <w:bCs/>
          <w:color w:val="000000"/>
        </w:rPr>
        <w:t>147</w:t>
      </w:r>
      <w:r w:rsidR="0035371E">
        <w:rPr>
          <w:bCs/>
          <w:color w:val="000000"/>
        </w:rPr>
        <w:t xml:space="preserve"> and</w:t>
      </w:r>
      <w:r>
        <w:rPr>
          <w:bCs/>
          <w:color w:val="000000"/>
        </w:rPr>
        <w:t xml:space="preserve"> </w:t>
      </w:r>
      <w:r w:rsidRPr="00810B08">
        <w:rPr>
          <w:b/>
          <w:bCs/>
          <w:color w:val="000000"/>
        </w:rPr>
        <w:t>158</w:t>
      </w:r>
      <w:r>
        <w:rPr>
          <w:b/>
          <w:bCs/>
          <w:color w:val="000000"/>
        </w:rPr>
        <w:t xml:space="preserve"> </w:t>
      </w:r>
      <w:r w:rsidRPr="00810B08">
        <w:rPr>
          <w:bCs/>
          <w:color w:val="000000"/>
        </w:rPr>
        <w:t>(molecules modified with vinyl benzoate). These results would suggest that in the presence</w:t>
      </w:r>
      <w:r>
        <w:rPr>
          <w:bCs/>
          <w:color w:val="000000"/>
        </w:rPr>
        <w:t xml:space="preserve"> of all three vinyl molecules, the library can be expanded by different modifications at the C-6 position of mannosamines and the C-9 position of neuraminic acids. Whilst it would appear that especially in the presence of all three vinyl molecules, some molecules cannot be seen on the LC-MS trace, I would suggest that this could be due to difficulties in detecting the very low concentrations of some of these library members, rather than their ability to form the products. It would appear that the vinyl benzoate modified neuraminic acids are </w:t>
      </w:r>
      <w:r w:rsidR="0035371E">
        <w:rPr>
          <w:bCs/>
          <w:color w:val="000000"/>
        </w:rPr>
        <w:t xml:space="preserve">either </w:t>
      </w:r>
      <w:r>
        <w:rPr>
          <w:bCs/>
          <w:color w:val="000000"/>
        </w:rPr>
        <w:t xml:space="preserve">the </w:t>
      </w:r>
      <w:r w:rsidR="0035371E">
        <w:rPr>
          <w:bCs/>
          <w:color w:val="000000"/>
        </w:rPr>
        <w:t>most difficult to synthesise</w:t>
      </w:r>
      <w:r>
        <w:rPr>
          <w:bCs/>
          <w:color w:val="000000"/>
        </w:rPr>
        <w:t xml:space="preserve"> in the reaction </w:t>
      </w:r>
      <w:r w:rsidR="0035371E">
        <w:rPr>
          <w:bCs/>
          <w:color w:val="000000"/>
        </w:rPr>
        <w:t xml:space="preserve">or more difficult to detect </w:t>
      </w:r>
      <w:r>
        <w:rPr>
          <w:bCs/>
          <w:color w:val="000000"/>
        </w:rPr>
        <w:t xml:space="preserve">as more of these modified products are missing from the DCL when analysed by LC-MS. </w:t>
      </w:r>
    </w:p>
    <w:p w:rsidR="007F719F" w:rsidRDefault="007F719F" w:rsidP="007F719F">
      <w:pPr>
        <w:tabs>
          <w:tab w:val="left" w:pos="900"/>
          <w:tab w:val="left" w:pos="1080"/>
          <w:tab w:val="left" w:pos="5142"/>
        </w:tabs>
        <w:spacing w:line="360" w:lineRule="auto"/>
        <w:jc w:val="both"/>
        <w:rPr>
          <w:bCs/>
          <w:color w:val="000000"/>
        </w:rPr>
      </w:pPr>
    </w:p>
    <w:p w:rsidR="00621F01" w:rsidRDefault="007F719F" w:rsidP="007F719F">
      <w:pPr>
        <w:tabs>
          <w:tab w:val="left" w:pos="900"/>
          <w:tab w:val="left" w:pos="1080"/>
          <w:tab w:val="left" w:pos="5142"/>
        </w:tabs>
        <w:spacing w:line="360" w:lineRule="auto"/>
        <w:jc w:val="both"/>
        <w:rPr>
          <w:bCs/>
          <w:color w:val="000000"/>
        </w:rPr>
      </w:pPr>
      <w:r>
        <w:rPr>
          <w:bCs/>
          <w:color w:val="000000"/>
        </w:rPr>
        <w:t>With the added ability of subtilisin Carlsberg to catalyse the formation of C-6 modified mannosamines and C-9 modified neuraminic acids with vinyl propionate and vinyl benzoate, it became apparent that DCL size could be increased by the ad</w:t>
      </w:r>
      <w:r w:rsidR="0035371E">
        <w:rPr>
          <w:bCs/>
          <w:color w:val="000000"/>
        </w:rPr>
        <w:t>dition of these reactions when forming</w:t>
      </w:r>
      <w:r>
        <w:rPr>
          <w:bCs/>
          <w:color w:val="000000"/>
        </w:rPr>
        <w:t xml:space="preserve"> a DCL. The addition of these extra modifications has the potent</w:t>
      </w:r>
      <w:r w:rsidR="004769E5">
        <w:rPr>
          <w:bCs/>
          <w:color w:val="000000"/>
        </w:rPr>
        <w:t>ial to increase DCL size from 43 starting</w:t>
      </w:r>
      <w:r w:rsidR="00EE3274">
        <w:rPr>
          <w:bCs/>
          <w:color w:val="000000"/>
        </w:rPr>
        <w:t xml:space="preserve"> materials and 44 products to 85</w:t>
      </w:r>
      <w:r w:rsidR="004769E5">
        <w:rPr>
          <w:bCs/>
          <w:color w:val="000000"/>
        </w:rPr>
        <w:t xml:space="preserve"> starting materials and 88</w:t>
      </w:r>
      <w:r>
        <w:rPr>
          <w:bCs/>
          <w:color w:val="000000"/>
        </w:rPr>
        <w:t xml:space="preserve"> products. This gives a</w:t>
      </w:r>
      <w:r w:rsidR="004769E5">
        <w:rPr>
          <w:bCs/>
          <w:color w:val="000000"/>
        </w:rPr>
        <w:t xml:space="preserve"> total potential DCL size of 173</w:t>
      </w:r>
      <w:r>
        <w:rPr>
          <w:bCs/>
          <w:color w:val="000000"/>
        </w:rPr>
        <w:t xml:space="preserve"> members. Two DCLs were created combining the 19 </w:t>
      </w:r>
      <w:r w:rsidRPr="00C06799">
        <w:rPr>
          <w:bCs/>
          <w:i/>
          <w:iCs/>
          <w:color w:val="000000"/>
        </w:rPr>
        <w:t>N</w:t>
      </w:r>
      <w:r>
        <w:rPr>
          <w:bCs/>
          <w:color w:val="000000"/>
        </w:rPr>
        <w:t xml:space="preserve">-modified mannosamines, </w:t>
      </w:r>
      <w:r w:rsidR="00F157DB" w:rsidRPr="00F157DB">
        <w:rPr>
          <w:b/>
          <w:bCs/>
          <w:smallCaps/>
          <w:color w:val="000000"/>
        </w:rPr>
        <w:t>d-</w:t>
      </w:r>
      <w:r w:rsidRPr="00872560">
        <w:rPr>
          <w:b/>
          <w:bCs/>
          <w:color w:val="000000"/>
        </w:rPr>
        <w:t>mannose</w:t>
      </w:r>
      <w:r w:rsidR="00EE3274">
        <w:rPr>
          <w:b/>
          <w:bCs/>
          <w:color w:val="000000"/>
        </w:rPr>
        <w:t xml:space="preserve">, </w:t>
      </w:r>
      <w:r w:rsidR="00F157DB" w:rsidRPr="00F157DB">
        <w:rPr>
          <w:b/>
          <w:bCs/>
          <w:smallCaps/>
          <w:color w:val="000000"/>
        </w:rPr>
        <w:t>d-</w:t>
      </w:r>
      <w:r w:rsidR="00EE3274">
        <w:rPr>
          <w:b/>
          <w:bCs/>
          <w:color w:val="000000"/>
        </w:rPr>
        <w:t>Lyxose</w:t>
      </w:r>
      <w:r>
        <w:rPr>
          <w:bCs/>
          <w:color w:val="000000"/>
        </w:rPr>
        <w:t xml:space="preserve"> and </w:t>
      </w:r>
      <w:r w:rsidRPr="00872560">
        <w:rPr>
          <w:b/>
          <w:bCs/>
          <w:iCs/>
          <w:color w:val="000000"/>
        </w:rPr>
        <w:t>Neu5Ac</w:t>
      </w:r>
      <w:r>
        <w:rPr>
          <w:bCs/>
          <w:color w:val="000000"/>
        </w:rPr>
        <w:t xml:space="preserve"> with sodium pyruvate, NANA aldolase, subtilisin, vinyl acetate, vinyl propionate and vinyl benzoate. 4 mg of WGA was added to one DCL and after a 24 hour incubation period at 37 </w:t>
      </w:r>
      <w:r w:rsidR="0035371E" w:rsidRPr="00187C3C">
        <w:t>°</w:t>
      </w:r>
      <w:r>
        <w:rPr>
          <w:bCs/>
          <w:color w:val="000000"/>
        </w:rPr>
        <w:t xml:space="preserve">C, a 100 μL sample from each library was subjected to denaturation in 100 μL acetonitrile for 3 hours and after centrifugation, 100 μL of supernatant was analysed by LC-MS. The results revealed that in the non-WGA containing DCL all starting materials were present with the exception of </w:t>
      </w:r>
      <w:r w:rsidR="00F157DB" w:rsidRPr="00F157DB">
        <w:rPr>
          <w:b/>
          <w:bCs/>
          <w:smallCaps/>
          <w:color w:val="000000"/>
        </w:rPr>
        <w:t>d-</w:t>
      </w:r>
      <w:r w:rsidRPr="00872560">
        <w:rPr>
          <w:b/>
          <w:bCs/>
          <w:color w:val="000000"/>
        </w:rPr>
        <w:t>mannose</w:t>
      </w:r>
      <w:r w:rsidR="003037C3">
        <w:rPr>
          <w:b/>
          <w:bCs/>
          <w:color w:val="000000"/>
        </w:rPr>
        <w:t xml:space="preserve">, </w:t>
      </w:r>
      <w:r w:rsidR="00F157DB" w:rsidRPr="00F157DB">
        <w:rPr>
          <w:b/>
          <w:bCs/>
          <w:smallCaps/>
          <w:color w:val="000000"/>
        </w:rPr>
        <w:t>d-</w:t>
      </w:r>
      <w:r w:rsidR="003037C3">
        <w:rPr>
          <w:b/>
          <w:bCs/>
          <w:color w:val="000000"/>
        </w:rPr>
        <w:t>Lyxose</w:t>
      </w:r>
      <w:r>
        <w:rPr>
          <w:bCs/>
          <w:color w:val="000000"/>
        </w:rPr>
        <w:t xml:space="preserve"> and </w:t>
      </w:r>
      <w:r w:rsidR="003037C3">
        <w:rPr>
          <w:b/>
          <w:bCs/>
          <w:color w:val="000000"/>
        </w:rPr>
        <w:t>ManN</w:t>
      </w:r>
      <w:r w:rsidRPr="00872560">
        <w:rPr>
          <w:b/>
          <w:bCs/>
          <w:color w:val="000000"/>
        </w:rPr>
        <w:t>Ac</w:t>
      </w:r>
      <w:r>
        <w:rPr>
          <w:bCs/>
          <w:color w:val="000000"/>
        </w:rPr>
        <w:t>. Of the DCL pro</w:t>
      </w:r>
      <w:r w:rsidR="0035371E">
        <w:rPr>
          <w:bCs/>
          <w:color w:val="000000"/>
        </w:rPr>
        <w:t>ducts, the only ones missing</w:t>
      </w:r>
      <w:r>
        <w:rPr>
          <w:bCs/>
          <w:color w:val="000000"/>
        </w:rPr>
        <w:t xml:space="preserve"> were</w:t>
      </w:r>
      <w:r w:rsidR="0035371E">
        <w:rPr>
          <w:bCs/>
          <w:color w:val="000000"/>
        </w:rPr>
        <w:t>:</w:t>
      </w:r>
      <w:r>
        <w:rPr>
          <w:bCs/>
          <w:color w:val="000000"/>
        </w:rPr>
        <w:t xml:space="preserve"> </w:t>
      </w:r>
      <w:r w:rsidRPr="00872560">
        <w:rPr>
          <w:b/>
          <w:bCs/>
          <w:color w:val="000000"/>
        </w:rPr>
        <w:t>70</w:t>
      </w:r>
      <w:r>
        <w:rPr>
          <w:bCs/>
          <w:color w:val="000000"/>
        </w:rPr>
        <w:t xml:space="preserve">, </w:t>
      </w:r>
      <w:r w:rsidRPr="00872560">
        <w:rPr>
          <w:b/>
          <w:bCs/>
          <w:color w:val="000000"/>
        </w:rPr>
        <w:t>60</w:t>
      </w:r>
      <w:r>
        <w:t xml:space="preserve">, </w:t>
      </w:r>
      <w:r w:rsidRPr="00872560">
        <w:rPr>
          <w:b/>
        </w:rPr>
        <w:t>63</w:t>
      </w:r>
      <w:r>
        <w:t xml:space="preserve">, </w:t>
      </w:r>
      <w:r w:rsidRPr="00872560">
        <w:rPr>
          <w:b/>
        </w:rPr>
        <w:t>116</w:t>
      </w:r>
      <w:r>
        <w:t xml:space="preserve">, </w:t>
      </w:r>
      <w:r w:rsidRPr="00872560">
        <w:rPr>
          <w:b/>
        </w:rPr>
        <w:t>158</w:t>
      </w:r>
      <w:r w:rsidRPr="00872560">
        <w:t>,</w:t>
      </w:r>
      <w:r>
        <w:rPr>
          <w:bCs/>
          <w:color w:val="000000"/>
        </w:rPr>
        <w:t xml:space="preserve"> </w:t>
      </w:r>
      <w:r w:rsidRPr="00872560">
        <w:rPr>
          <w:b/>
          <w:bCs/>
          <w:color w:val="000000"/>
        </w:rPr>
        <w:t>149</w:t>
      </w:r>
      <w:r>
        <w:rPr>
          <w:bCs/>
          <w:color w:val="000000"/>
        </w:rPr>
        <w:t xml:space="preserve">, </w:t>
      </w:r>
      <w:r w:rsidRPr="00872560">
        <w:rPr>
          <w:b/>
          <w:bCs/>
          <w:color w:val="000000"/>
        </w:rPr>
        <w:t>57</w:t>
      </w:r>
      <w:r>
        <w:rPr>
          <w:bCs/>
          <w:color w:val="000000"/>
        </w:rPr>
        <w:t xml:space="preserve">, </w:t>
      </w:r>
      <w:r w:rsidRPr="00872560">
        <w:rPr>
          <w:b/>
          <w:bCs/>
          <w:color w:val="000000"/>
        </w:rPr>
        <w:t>109</w:t>
      </w:r>
      <w:r>
        <w:rPr>
          <w:bCs/>
          <w:color w:val="000000"/>
        </w:rPr>
        <w:t xml:space="preserve"> and </w:t>
      </w:r>
      <w:r w:rsidRPr="00872560">
        <w:rPr>
          <w:b/>
          <w:bCs/>
          <w:color w:val="000000"/>
        </w:rPr>
        <w:t>151</w:t>
      </w:r>
      <w:r>
        <w:rPr>
          <w:bCs/>
          <w:color w:val="000000"/>
        </w:rPr>
        <w:t xml:space="preserve">. These results would indicate that it is the palmitic acid </w:t>
      </w:r>
      <w:r w:rsidRPr="004747DE">
        <w:rPr>
          <w:bCs/>
          <w:i/>
          <w:color w:val="000000"/>
        </w:rPr>
        <w:t>N</w:t>
      </w:r>
      <w:r>
        <w:rPr>
          <w:bCs/>
          <w:color w:val="000000"/>
        </w:rPr>
        <w:t xml:space="preserve">-modified neuraminic acids which are most resistant to acylation, whilst results would also back up previous findings which showed that the vinyl benzoate C-9 modified neuraminic acids are those which </w:t>
      </w:r>
      <w:r w:rsidR="00621F01">
        <w:rPr>
          <w:bCs/>
          <w:color w:val="000000"/>
        </w:rPr>
        <w:t xml:space="preserve">are either most difficult to detect or form least readily </w:t>
      </w:r>
      <w:r>
        <w:rPr>
          <w:bCs/>
          <w:color w:val="000000"/>
        </w:rPr>
        <w:t xml:space="preserve">in the DCLs.  Three 25 μL samples were removed from each library and passed through a SEC column using the technique outlined in </w:t>
      </w:r>
      <w:r w:rsidRPr="00902F8A">
        <w:rPr>
          <w:b/>
          <w:color w:val="000000"/>
        </w:rPr>
        <w:t>Section 8.2.2.</w:t>
      </w:r>
      <w:r w:rsidR="003037C3">
        <w:rPr>
          <w:b/>
          <w:color w:val="000000"/>
        </w:rPr>
        <w:t>2.</w:t>
      </w:r>
      <w:r>
        <w:rPr>
          <w:b/>
          <w:color w:val="000000"/>
        </w:rPr>
        <w:t xml:space="preserve"> </w:t>
      </w:r>
      <w:r w:rsidRPr="00A96160">
        <w:rPr>
          <w:bCs/>
          <w:color w:val="000000"/>
        </w:rPr>
        <w:t xml:space="preserve">The resulting filtrate </w:t>
      </w:r>
      <w:r>
        <w:rPr>
          <w:bCs/>
          <w:color w:val="000000"/>
        </w:rPr>
        <w:t xml:space="preserve">was subjected to denaturation in acetonitrile and after centrifugation the supernatant was analysed using LC-MS. The procedure was repeated and the results can be seen in </w:t>
      </w:r>
      <w:r>
        <w:rPr>
          <w:b/>
          <w:color w:val="000000"/>
        </w:rPr>
        <w:t>Table</w:t>
      </w:r>
      <w:r w:rsidRPr="00A96160">
        <w:rPr>
          <w:b/>
          <w:color w:val="000000"/>
        </w:rPr>
        <w:t xml:space="preserve"> </w:t>
      </w:r>
      <w:r w:rsidR="003037C3">
        <w:rPr>
          <w:b/>
          <w:color w:val="000000"/>
        </w:rPr>
        <w:t>47</w:t>
      </w:r>
      <w:r>
        <w:rPr>
          <w:bCs/>
          <w:color w:val="000000"/>
        </w:rPr>
        <w:t xml:space="preserve">. They show that as with the DCLs created using only the aromatic </w:t>
      </w:r>
      <w:r w:rsidRPr="00A96160">
        <w:rPr>
          <w:bCs/>
          <w:i/>
          <w:iCs/>
          <w:color w:val="000000"/>
        </w:rPr>
        <w:t>N</w:t>
      </w:r>
      <w:r>
        <w:rPr>
          <w:bCs/>
          <w:color w:val="000000"/>
        </w:rPr>
        <w:t xml:space="preserve">-modified mannosamines, the </w:t>
      </w:r>
      <w:r w:rsidRPr="00872560">
        <w:rPr>
          <w:b/>
          <w:bCs/>
          <w:color w:val="000000"/>
        </w:rPr>
        <w:t>Neu5Ac</w:t>
      </w:r>
      <w:r>
        <w:rPr>
          <w:bCs/>
          <w:color w:val="000000"/>
        </w:rPr>
        <w:t xml:space="preserve"> and </w:t>
      </w:r>
      <w:r w:rsidRPr="00872560">
        <w:rPr>
          <w:b/>
          <w:bCs/>
          <w:color w:val="000000"/>
        </w:rPr>
        <w:t>15</w:t>
      </w:r>
      <w:r>
        <w:rPr>
          <w:bCs/>
          <w:color w:val="000000"/>
        </w:rPr>
        <w:t xml:space="preserve"> are seen in the WGA containing DCLs but not in the non-WGA containing DCLs. The overall peak size for these molecules is much lower than for those achieved using just the vinyl acetate to modify the DCL components. This is because there are twice as many DCL components in the DCL when vinyl propionate and vinyl benzoate are used in a DCL in addition to vinyl acetate. This means that individual compounds will be in a lower concentration in these larger DCLs which gives rise to the smaller peak areas. The peaks are, however, just large en</w:t>
      </w:r>
      <w:r w:rsidR="00621F01">
        <w:rPr>
          <w:bCs/>
          <w:color w:val="000000"/>
        </w:rPr>
        <w:t>ough to be visible on the LC-MS</w:t>
      </w:r>
      <w:r>
        <w:rPr>
          <w:bCs/>
          <w:color w:val="000000"/>
        </w:rPr>
        <w:t xml:space="preserve"> traces (</w:t>
      </w:r>
      <w:r w:rsidRPr="0074453B">
        <w:rPr>
          <w:b/>
          <w:bCs/>
          <w:color w:val="000000"/>
        </w:rPr>
        <w:t xml:space="preserve">Figure </w:t>
      </w:r>
      <w:r w:rsidR="00876FE5">
        <w:rPr>
          <w:b/>
          <w:bCs/>
          <w:color w:val="000000"/>
        </w:rPr>
        <w:t>10</w:t>
      </w:r>
      <w:r w:rsidR="00AA1947">
        <w:rPr>
          <w:b/>
          <w:bCs/>
          <w:color w:val="000000"/>
        </w:rPr>
        <w:t>7</w:t>
      </w:r>
      <w:r>
        <w:rPr>
          <w:bCs/>
          <w:color w:val="000000"/>
        </w:rPr>
        <w:t xml:space="preserve">) indicating that DCL member concentration is just on the </w:t>
      </w:r>
      <w:r w:rsidR="00876FE5">
        <w:rPr>
          <w:bCs/>
          <w:color w:val="000000"/>
        </w:rPr>
        <w:t>limit of detection with this 173</w:t>
      </w:r>
      <w:r>
        <w:rPr>
          <w:bCs/>
          <w:color w:val="000000"/>
        </w:rPr>
        <w:t xml:space="preserve"> DCL size. In addition to the </w:t>
      </w:r>
      <w:r w:rsidRPr="00872560">
        <w:rPr>
          <w:b/>
          <w:bCs/>
          <w:color w:val="000000"/>
        </w:rPr>
        <w:t>Neu5Ac</w:t>
      </w:r>
      <w:r>
        <w:rPr>
          <w:bCs/>
          <w:color w:val="000000"/>
        </w:rPr>
        <w:t xml:space="preserve"> and </w:t>
      </w:r>
      <w:r w:rsidRPr="00872560">
        <w:rPr>
          <w:b/>
          <w:bCs/>
          <w:color w:val="000000"/>
        </w:rPr>
        <w:t>15</w:t>
      </w:r>
      <w:r>
        <w:rPr>
          <w:bCs/>
          <w:color w:val="000000"/>
        </w:rPr>
        <w:t xml:space="preserve">, </w:t>
      </w:r>
      <w:r w:rsidRPr="00872560">
        <w:rPr>
          <w:b/>
          <w:bCs/>
          <w:color w:val="000000"/>
        </w:rPr>
        <w:t xml:space="preserve">112 </w:t>
      </w:r>
      <w:r>
        <w:rPr>
          <w:bCs/>
          <w:color w:val="000000"/>
        </w:rPr>
        <w:t xml:space="preserve">was also seen in the WGA containing traces but not in the non-WGA containing traces. This would suggest that this molecule is also binding to WGA. These results appear to indicate that of all DCL members, it is the </w:t>
      </w:r>
      <w:r w:rsidRPr="00872560">
        <w:rPr>
          <w:b/>
          <w:bCs/>
          <w:color w:val="000000"/>
        </w:rPr>
        <w:t>Neu5Ac</w:t>
      </w:r>
      <w:r w:rsidRPr="00872560">
        <w:rPr>
          <w:bCs/>
          <w:color w:val="000000"/>
        </w:rPr>
        <w:t xml:space="preserve">, </w:t>
      </w:r>
      <w:r w:rsidRPr="00872560">
        <w:rPr>
          <w:b/>
          <w:bCs/>
          <w:color w:val="000000"/>
        </w:rPr>
        <w:t xml:space="preserve">15 </w:t>
      </w:r>
      <w:r>
        <w:rPr>
          <w:bCs/>
          <w:color w:val="000000"/>
        </w:rPr>
        <w:t xml:space="preserve">and </w:t>
      </w:r>
      <w:r w:rsidRPr="00872560">
        <w:rPr>
          <w:b/>
          <w:bCs/>
          <w:color w:val="000000"/>
        </w:rPr>
        <w:t>112</w:t>
      </w:r>
      <w:r>
        <w:rPr>
          <w:bCs/>
          <w:color w:val="000000"/>
        </w:rPr>
        <w:t xml:space="preserve"> which bind to WGA most strongly. It is impossible to determine which of the three selected DCL members bind most strongly to WGA as the initial concentrations of the DCL members is not known, however, it is clear that these DCL members bind more strongly to W</w:t>
      </w:r>
      <w:r w:rsidR="00621F01">
        <w:rPr>
          <w:bCs/>
          <w:color w:val="000000"/>
        </w:rPr>
        <w:t xml:space="preserve">GA than all other DCL members. </w:t>
      </w:r>
    </w:p>
    <w:p w:rsidR="002F4E94" w:rsidRDefault="002F4E94" w:rsidP="007F719F">
      <w:pPr>
        <w:tabs>
          <w:tab w:val="left" w:pos="900"/>
          <w:tab w:val="left" w:pos="1080"/>
          <w:tab w:val="left" w:pos="5142"/>
        </w:tabs>
        <w:spacing w:line="360" w:lineRule="auto"/>
        <w:jc w:val="both"/>
        <w:rPr>
          <w:bCs/>
          <w:color w:val="000000"/>
        </w:rPr>
      </w:pPr>
    </w:p>
    <w:tbl>
      <w:tblPr>
        <w:tblW w:w="9322" w:type="dxa"/>
        <w:jc w:val="center"/>
        <w:tblInd w:w="2" w:type="dxa"/>
        <w:tblBorders>
          <w:top w:val="single" w:sz="8" w:space="0" w:color="4F81BD"/>
          <w:bottom w:val="single" w:sz="8" w:space="0" w:color="4F81BD"/>
        </w:tblBorders>
        <w:tblLook w:val="01E0" w:firstRow="1" w:lastRow="1" w:firstColumn="1" w:lastColumn="1" w:noHBand="0" w:noVBand="0"/>
      </w:tblPr>
      <w:tblGrid>
        <w:gridCol w:w="3167"/>
        <w:gridCol w:w="2051"/>
        <w:gridCol w:w="2052"/>
        <w:gridCol w:w="2052"/>
      </w:tblGrid>
      <w:tr w:rsidR="007F719F" w:rsidTr="007F719F">
        <w:trPr>
          <w:jc w:val="center"/>
        </w:trPr>
        <w:tc>
          <w:tcPr>
            <w:tcW w:w="3167" w:type="dxa"/>
            <w:vMerge w:val="restart"/>
            <w:tcBorders>
              <w:top w:val="single" w:sz="8" w:space="0" w:color="auto"/>
              <w:left w:val="single" w:sz="8" w:space="0" w:color="auto"/>
              <w:bottom w:val="nil"/>
            </w:tcBorders>
            <w:shd w:val="clear" w:color="auto" w:fill="B8CCE4"/>
            <w:vAlign w:val="center"/>
          </w:tcPr>
          <w:p w:rsidR="007F719F" w:rsidRPr="008C5099" w:rsidRDefault="007F719F" w:rsidP="007F719F">
            <w:pPr>
              <w:tabs>
                <w:tab w:val="left" w:pos="900"/>
              </w:tabs>
              <w:spacing w:line="360" w:lineRule="auto"/>
              <w:jc w:val="center"/>
              <w:rPr>
                <w:b/>
                <w:color w:val="000000" w:themeColor="text1"/>
              </w:rPr>
            </w:pPr>
            <w:r w:rsidRPr="008C5099">
              <w:rPr>
                <w:b/>
                <w:color w:val="000000" w:themeColor="text1"/>
              </w:rPr>
              <w:t>DCL Component</w:t>
            </w:r>
          </w:p>
        </w:tc>
        <w:tc>
          <w:tcPr>
            <w:tcW w:w="6155" w:type="dxa"/>
            <w:gridSpan w:val="3"/>
            <w:tcBorders>
              <w:top w:val="single" w:sz="8" w:space="0" w:color="auto"/>
              <w:bottom w:val="single" w:sz="8" w:space="0" w:color="auto"/>
              <w:right w:val="single" w:sz="8" w:space="0" w:color="auto"/>
            </w:tcBorders>
            <w:shd w:val="clear" w:color="auto" w:fill="B8CCE4"/>
          </w:tcPr>
          <w:p w:rsidR="007F719F" w:rsidRPr="008C5099" w:rsidRDefault="007F719F" w:rsidP="007F719F">
            <w:pPr>
              <w:tabs>
                <w:tab w:val="left" w:pos="900"/>
              </w:tabs>
              <w:spacing w:line="360" w:lineRule="auto"/>
              <w:jc w:val="center"/>
              <w:rPr>
                <w:b/>
                <w:color w:val="000000" w:themeColor="text1"/>
              </w:rPr>
            </w:pPr>
            <w:r w:rsidRPr="008C5099">
              <w:rPr>
                <w:b/>
                <w:color w:val="000000" w:themeColor="text1"/>
              </w:rPr>
              <w:t>Difference in peak area</w:t>
            </w:r>
          </w:p>
        </w:tc>
      </w:tr>
      <w:tr w:rsidR="007F719F" w:rsidTr="007F719F">
        <w:trPr>
          <w:jc w:val="center"/>
        </w:trPr>
        <w:tc>
          <w:tcPr>
            <w:tcW w:w="3167" w:type="dxa"/>
            <w:vMerge/>
            <w:tcBorders>
              <w:top w:val="nil"/>
              <w:left w:val="single" w:sz="8" w:space="0" w:color="auto"/>
              <w:bottom w:val="single" w:sz="8" w:space="0" w:color="auto"/>
            </w:tcBorders>
            <w:shd w:val="clear" w:color="auto" w:fill="B8CCE4"/>
          </w:tcPr>
          <w:p w:rsidR="007F719F" w:rsidRPr="008C5099" w:rsidRDefault="007F719F" w:rsidP="007F719F">
            <w:pPr>
              <w:tabs>
                <w:tab w:val="left" w:pos="900"/>
              </w:tabs>
              <w:spacing w:line="360" w:lineRule="auto"/>
              <w:jc w:val="center"/>
              <w:rPr>
                <w:bCs/>
                <w:color w:val="000000" w:themeColor="text1"/>
              </w:rPr>
            </w:pPr>
          </w:p>
        </w:tc>
        <w:tc>
          <w:tcPr>
            <w:tcW w:w="2051" w:type="dxa"/>
            <w:tcBorders>
              <w:top w:val="single" w:sz="8" w:space="0" w:color="auto"/>
              <w:bottom w:val="single" w:sz="8" w:space="0" w:color="auto"/>
            </w:tcBorders>
            <w:shd w:val="clear" w:color="auto" w:fill="B8CCE4"/>
          </w:tcPr>
          <w:p w:rsidR="007F719F" w:rsidRPr="008C5099" w:rsidRDefault="007F719F" w:rsidP="007F719F">
            <w:pPr>
              <w:tabs>
                <w:tab w:val="left" w:pos="900"/>
              </w:tabs>
              <w:spacing w:line="360" w:lineRule="auto"/>
              <w:jc w:val="center"/>
              <w:rPr>
                <w:b/>
                <w:color w:val="000000" w:themeColor="text1"/>
              </w:rPr>
            </w:pPr>
            <w:r w:rsidRPr="008C5099">
              <w:rPr>
                <w:b/>
                <w:color w:val="000000" w:themeColor="text1"/>
              </w:rPr>
              <w:t>A</w:t>
            </w:r>
          </w:p>
        </w:tc>
        <w:tc>
          <w:tcPr>
            <w:tcW w:w="2052" w:type="dxa"/>
            <w:tcBorders>
              <w:top w:val="single" w:sz="8" w:space="0" w:color="auto"/>
              <w:bottom w:val="single" w:sz="8" w:space="0" w:color="auto"/>
            </w:tcBorders>
            <w:shd w:val="clear" w:color="auto" w:fill="B8CCE4"/>
          </w:tcPr>
          <w:p w:rsidR="007F719F" w:rsidRPr="008C5099" w:rsidRDefault="007F719F" w:rsidP="007F719F">
            <w:pPr>
              <w:tabs>
                <w:tab w:val="left" w:pos="900"/>
              </w:tabs>
              <w:spacing w:line="360" w:lineRule="auto"/>
              <w:jc w:val="center"/>
              <w:rPr>
                <w:b/>
                <w:color w:val="000000" w:themeColor="text1"/>
              </w:rPr>
            </w:pPr>
            <w:r w:rsidRPr="008C5099">
              <w:rPr>
                <w:b/>
                <w:color w:val="000000" w:themeColor="text1"/>
              </w:rPr>
              <w:t>B</w:t>
            </w:r>
          </w:p>
        </w:tc>
        <w:tc>
          <w:tcPr>
            <w:tcW w:w="2052" w:type="dxa"/>
            <w:tcBorders>
              <w:top w:val="single" w:sz="8" w:space="0" w:color="auto"/>
              <w:bottom w:val="single" w:sz="8" w:space="0" w:color="auto"/>
              <w:right w:val="single" w:sz="8" w:space="0" w:color="auto"/>
            </w:tcBorders>
            <w:shd w:val="clear" w:color="auto" w:fill="B8CCE4"/>
          </w:tcPr>
          <w:p w:rsidR="007F719F" w:rsidRPr="008C5099" w:rsidRDefault="007F719F" w:rsidP="007F719F">
            <w:pPr>
              <w:tabs>
                <w:tab w:val="left" w:pos="900"/>
              </w:tabs>
              <w:spacing w:line="360" w:lineRule="auto"/>
              <w:jc w:val="center"/>
              <w:rPr>
                <w:b/>
                <w:color w:val="000000" w:themeColor="text1"/>
              </w:rPr>
            </w:pPr>
            <w:r w:rsidRPr="008C5099">
              <w:rPr>
                <w:b/>
                <w:color w:val="000000" w:themeColor="text1"/>
              </w:rPr>
              <w:t>C</w:t>
            </w:r>
          </w:p>
        </w:tc>
      </w:tr>
      <w:tr w:rsidR="007F719F" w:rsidTr="007F719F">
        <w:trPr>
          <w:jc w:val="center"/>
        </w:trPr>
        <w:tc>
          <w:tcPr>
            <w:tcW w:w="3167" w:type="dxa"/>
            <w:tcBorders>
              <w:top w:val="single" w:sz="8" w:space="0" w:color="auto"/>
              <w:left w:val="single" w:sz="8" w:space="0" w:color="auto"/>
              <w:bottom w:val="nil"/>
            </w:tcBorders>
          </w:tcPr>
          <w:p w:rsidR="007F719F" w:rsidRPr="008C5099" w:rsidRDefault="007F719F" w:rsidP="007F719F">
            <w:pPr>
              <w:tabs>
                <w:tab w:val="left" w:pos="900"/>
              </w:tabs>
              <w:spacing w:line="360" w:lineRule="auto"/>
              <w:jc w:val="center"/>
              <w:rPr>
                <w:b/>
                <w:bCs/>
                <w:color w:val="000000" w:themeColor="text1"/>
              </w:rPr>
            </w:pPr>
            <w:r w:rsidRPr="008C5099">
              <w:rPr>
                <w:b/>
                <w:bCs/>
                <w:color w:val="000000" w:themeColor="text1"/>
              </w:rPr>
              <w:t>Neu5Ac</w:t>
            </w:r>
          </w:p>
        </w:tc>
        <w:tc>
          <w:tcPr>
            <w:tcW w:w="2051" w:type="dxa"/>
            <w:tcBorders>
              <w:top w:val="single" w:sz="8" w:space="0" w:color="auto"/>
              <w:bottom w:val="nil"/>
            </w:tcBorders>
          </w:tcPr>
          <w:p w:rsidR="007F719F" w:rsidRPr="008C5099" w:rsidRDefault="007F719F" w:rsidP="007F719F">
            <w:pPr>
              <w:tabs>
                <w:tab w:val="left" w:pos="900"/>
              </w:tabs>
              <w:spacing w:line="360" w:lineRule="auto"/>
              <w:jc w:val="center"/>
              <w:rPr>
                <w:bCs/>
                <w:color w:val="000000" w:themeColor="text1"/>
              </w:rPr>
            </w:pPr>
            <w:r w:rsidRPr="008C5099">
              <w:rPr>
                <w:bCs/>
                <w:color w:val="000000" w:themeColor="text1"/>
              </w:rPr>
              <w:t>1.5 ± 0.71</w:t>
            </w:r>
          </w:p>
        </w:tc>
        <w:tc>
          <w:tcPr>
            <w:tcW w:w="2052" w:type="dxa"/>
            <w:tcBorders>
              <w:top w:val="single" w:sz="8" w:space="0" w:color="auto"/>
              <w:bottom w:val="nil"/>
            </w:tcBorders>
          </w:tcPr>
          <w:p w:rsidR="007F719F" w:rsidRPr="008C5099" w:rsidRDefault="007F719F" w:rsidP="007F719F">
            <w:pPr>
              <w:tabs>
                <w:tab w:val="left" w:pos="900"/>
              </w:tabs>
              <w:spacing w:line="360" w:lineRule="auto"/>
              <w:jc w:val="center"/>
              <w:rPr>
                <w:bCs/>
                <w:color w:val="000000" w:themeColor="text1"/>
              </w:rPr>
            </w:pPr>
            <w:r w:rsidRPr="008C5099">
              <w:rPr>
                <w:bCs/>
                <w:color w:val="000000" w:themeColor="text1"/>
              </w:rPr>
              <w:t>0.5</w:t>
            </w:r>
          </w:p>
        </w:tc>
        <w:tc>
          <w:tcPr>
            <w:tcW w:w="2052" w:type="dxa"/>
            <w:tcBorders>
              <w:top w:val="single" w:sz="8" w:space="0" w:color="auto"/>
              <w:bottom w:val="nil"/>
              <w:right w:val="single" w:sz="8" w:space="0" w:color="auto"/>
            </w:tcBorders>
          </w:tcPr>
          <w:p w:rsidR="007F719F" w:rsidRPr="008C5099" w:rsidRDefault="007F719F" w:rsidP="007F719F">
            <w:pPr>
              <w:tabs>
                <w:tab w:val="left" w:pos="900"/>
              </w:tabs>
              <w:spacing w:line="360" w:lineRule="auto"/>
              <w:jc w:val="center"/>
              <w:rPr>
                <w:bCs/>
                <w:color w:val="000000" w:themeColor="text1"/>
              </w:rPr>
            </w:pPr>
            <w:r w:rsidRPr="008C5099">
              <w:rPr>
                <w:bCs/>
                <w:color w:val="000000" w:themeColor="text1"/>
              </w:rPr>
              <w:t>Present</w:t>
            </w:r>
          </w:p>
        </w:tc>
      </w:tr>
      <w:tr w:rsidR="007F719F" w:rsidTr="007F719F">
        <w:trPr>
          <w:jc w:val="center"/>
        </w:trPr>
        <w:tc>
          <w:tcPr>
            <w:tcW w:w="3167" w:type="dxa"/>
            <w:tcBorders>
              <w:top w:val="nil"/>
              <w:left w:val="single" w:sz="8" w:space="0" w:color="auto"/>
              <w:bottom w:val="nil"/>
            </w:tcBorders>
            <w:shd w:val="clear" w:color="auto" w:fill="B8CCE4"/>
          </w:tcPr>
          <w:p w:rsidR="007F719F" w:rsidRPr="008C5099" w:rsidRDefault="007F719F" w:rsidP="007F719F">
            <w:pPr>
              <w:tabs>
                <w:tab w:val="left" w:pos="900"/>
              </w:tabs>
              <w:spacing w:line="360" w:lineRule="auto"/>
              <w:jc w:val="center"/>
              <w:rPr>
                <w:b/>
                <w:bCs/>
                <w:color w:val="000000" w:themeColor="text1"/>
              </w:rPr>
            </w:pPr>
            <w:r w:rsidRPr="008C5099">
              <w:rPr>
                <w:b/>
                <w:bCs/>
                <w:color w:val="000000" w:themeColor="text1"/>
              </w:rPr>
              <w:t>15</w:t>
            </w:r>
          </w:p>
        </w:tc>
        <w:tc>
          <w:tcPr>
            <w:tcW w:w="2051" w:type="dxa"/>
            <w:tcBorders>
              <w:top w:val="nil"/>
              <w:bottom w:val="nil"/>
            </w:tcBorders>
            <w:shd w:val="clear" w:color="auto" w:fill="B8CCE4"/>
          </w:tcPr>
          <w:p w:rsidR="007F719F" w:rsidRPr="008C5099" w:rsidRDefault="007F719F" w:rsidP="007F719F">
            <w:pPr>
              <w:tabs>
                <w:tab w:val="left" w:pos="900"/>
              </w:tabs>
              <w:spacing w:line="360" w:lineRule="auto"/>
              <w:jc w:val="center"/>
              <w:rPr>
                <w:bCs/>
                <w:color w:val="000000" w:themeColor="text1"/>
              </w:rPr>
            </w:pPr>
            <w:r w:rsidRPr="008C5099">
              <w:rPr>
                <w:bCs/>
                <w:color w:val="000000" w:themeColor="text1"/>
              </w:rPr>
              <w:t>Present</w:t>
            </w:r>
          </w:p>
        </w:tc>
        <w:tc>
          <w:tcPr>
            <w:tcW w:w="2052" w:type="dxa"/>
            <w:tcBorders>
              <w:top w:val="nil"/>
              <w:bottom w:val="nil"/>
            </w:tcBorders>
            <w:shd w:val="clear" w:color="auto" w:fill="B8CCE4"/>
          </w:tcPr>
          <w:p w:rsidR="007F719F" w:rsidRPr="008C5099" w:rsidRDefault="007F719F" w:rsidP="007F719F">
            <w:pPr>
              <w:tabs>
                <w:tab w:val="left" w:pos="900"/>
              </w:tabs>
              <w:spacing w:line="360" w:lineRule="auto"/>
              <w:jc w:val="center"/>
              <w:rPr>
                <w:bCs/>
                <w:color w:val="000000" w:themeColor="text1"/>
              </w:rPr>
            </w:pPr>
            <w:r w:rsidRPr="008C5099">
              <w:rPr>
                <w:bCs/>
                <w:color w:val="000000" w:themeColor="text1"/>
              </w:rPr>
              <w:t>Present</w:t>
            </w:r>
          </w:p>
        </w:tc>
        <w:tc>
          <w:tcPr>
            <w:tcW w:w="2052" w:type="dxa"/>
            <w:tcBorders>
              <w:top w:val="nil"/>
              <w:bottom w:val="nil"/>
              <w:right w:val="single" w:sz="8" w:space="0" w:color="auto"/>
            </w:tcBorders>
            <w:shd w:val="clear" w:color="auto" w:fill="B8CCE4"/>
          </w:tcPr>
          <w:p w:rsidR="007F719F" w:rsidRPr="008C5099" w:rsidRDefault="007F719F" w:rsidP="007F719F">
            <w:pPr>
              <w:tabs>
                <w:tab w:val="left" w:pos="900"/>
              </w:tabs>
              <w:spacing w:line="360" w:lineRule="auto"/>
              <w:jc w:val="center"/>
              <w:rPr>
                <w:bCs/>
                <w:color w:val="000000" w:themeColor="text1"/>
              </w:rPr>
            </w:pPr>
            <w:r w:rsidRPr="008C5099">
              <w:rPr>
                <w:bCs/>
                <w:color w:val="000000" w:themeColor="text1"/>
              </w:rPr>
              <w:t>Present</w:t>
            </w:r>
          </w:p>
        </w:tc>
      </w:tr>
      <w:tr w:rsidR="007F719F" w:rsidTr="007F719F">
        <w:trPr>
          <w:jc w:val="center"/>
        </w:trPr>
        <w:tc>
          <w:tcPr>
            <w:tcW w:w="3167" w:type="dxa"/>
            <w:tcBorders>
              <w:top w:val="nil"/>
              <w:left w:val="single" w:sz="8" w:space="0" w:color="auto"/>
              <w:bottom w:val="single" w:sz="8" w:space="0" w:color="auto"/>
            </w:tcBorders>
            <w:shd w:val="clear" w:color="auto" w:fill="auto"/>
          </w:tcPr>
          <w:p w:rsidR="007F719F" w:rsidRPr="008C5099" w:rsidRDefault="007F719F" w:rsidP="007F719F">
            <w:pPr>
              <w:tabs>
                <w:tab w:val="left" w:pos="900"/>
              </w:tabs>
              <w:spacing w:line="360" w:lineRule="auto"/>
              <w:jc w:val="center"/>
              <w:rPr>
                <w:b/>
                <w:bCs/>
                <w:color w:val="000000" w:themeColor="text1"/>
              </w:rPr>
            </w:pPr>
            <w:r w:rsidRPr="008C5099">
              <w:rPr>
                <w:b/>
                <w:bCs/>
                <w:color w:val="000000" w:themeColor="text1"/>
              </w:rPr>
              <w:t>112</w:t>
            </w:r>
          </w:p>
        </w:tc>
        <w:tc>
          <w:tcPr>
            <w:tcW w:w="2051" w:type="dxa"/>
            <w:tcBorders>
              <w:top w:val="nil"/>
              <w:bottom w:val="single" w:sz="8" w:space="0" w:color="auto"/>
            </w:tcBorders>
            <w:shd w:val="clear" w:color="auto" w:fill="auto"/>
          </w:tcPr>
          <w:p w:rsidR="007F719F" w:rsidRPr="008C5099" w:rsidRDefault="007F719F" w:rsidP="007F719F">
            <w:pPr>
              <w:tabs>
                <w:tab w:val="left" w:pos="900"/>
              </w:tabs>
              <w:spacing w:line="360" w:lineRule="auto"/>
              <w:jc w:val="center"/>
              <w:rPr>
                <w:bCs/>
                <w:color w:val="000000" w:themeColor="text1"/>
              </w:rPr>
            </w:pPr>
            <w:r w:rsidRPr="008C5099">
              <w:rPr>
                <w:bCs/>
                <w:color w:val="000000" w:themeColor="text1"/>
              </w:rPr>
              <w:t>1 ± 0.0</w:t>
            </w:r>
          </w:p>
        </w:tc>
        <w:tc>
          <w:tcPr>
            <w:tcW w:w="2052" w:type="dxa"/>
            <w:tcBorders>
              <w:top w:val="nil"/>
              <w:bottom w:val="single" w:sz="8" w:space="0" w:color="auto"/>
            </w:tcBorders>
            <w:shd w:val="clear" w:color="auto" w:fill="auto"/>
          </w:tcPr>
          <w:p w:rsidR="007F719F" w:rsidRPr="008C5099" w:rsidRDefault="007F719F" w:rsidP="007F719F">
            <w:pPr>
              <w:tabs>
                <w:tab w:val="left" w:pos="900"/>
              </w:tabs>
              <w:spacing w:line="360" w:lineRule="auto"/>
              <w:jc w:val="center"/>
              <w:rPr>
                <w:bCs/>
                <w:color w:val="000000" w:themeColor="text1"/>
              </w:rPr>
            </w:pPr>
            <w:r w:rsidRPr="008C5099">
              <w:rPr>
                <w:bCs/>
                <w:color w:val="000000" w:themeColor="text1"/>
              </w:rPr>
              <w:t>Present</w:t>
            </w:r>
          </w:p>
        </w:tc>
        <w:tc>
          <w:tcPr>
            <w:tcW w:w="2052" w:type="dxa"/>
            <w:tcBorders>
              <w:top w:val="nil"/>
              <w:bottom w:val="single" w:sz="8" w:space="0" w:color="auto"/>
              <w:right w:val="single" w:sz="8" w:space="0" w:color="auto"/>
            </w:tcBorders>
            <w:shd w:val="clear" w:color="auto" w:fill="auto"/>
          </w:tcPr>
          <w:p w:rsidR="007F719F" w:rsidRPr="008C5099" w:rsidRDefault="007F719F" w:rsidP="007F719F">
            <w:pPr>
              <w:tabs>
                <w:tab w:val="left" w:pos="900"/>
              </w:tabs>
              <w:spacing w:line="360" w:lineRule="auto"/>
              <w:jc w:val="center"/>
              <w:rPr>
                <w:bCs/>
                <w:color w:val="000000" w:themeColor="text1"/>
              </w:rPr>
            </w:pPr>
            <w:r w:rsidRPr="008C5099">
              <w:rPr>
                <w:bCs/>
                <w:color w:val="000000" w:themeColor="text1"/>
              </w:rPr>
              <w:t>Present</w:t>
            </w:r>
          </w:p>
        </w:tc>
      </w:tr>
    </w:tbl>
    <w:p w:rsidR="00876FE5" w:rsidRDefault="003037C3" w:rsidP="00876FE5">
      <w:pPr>
        <w:tabs>
          <w:tab w:val="left" w:pos="900"/>
          <w:tab w:val="left" w:pos="1080"/>
          <w:tab w:val="left" w:pos="5142"/>
        </w:tabs>
        <w:spacing w:before="240" w:after="240" w:line="360" w:lineRule="auto"/>
        <w:jc w:val="center"/>
        <w:rPr>
          <w:color w:val="000000"/>
        </w:rPr>
      </w:pPr>
      <w:r>
        <w:rPr>
          <w:b/>
          <w:color w:val="000000"/>
        </w:rPr>
        <w:t>Table 47</w:t>
      </w:r>
      <w:r w:rsidR="007F719F" w:rsidRPr="00AE2B63">
        <w:rPr>
          <w:b/>
          <w:color w:val="000000"/>
        </w:rPr>
        <w:t>.</w:t>
      </w:r>
      <w:r w:rsidR="007F719F">
        <w:rPr>
          <w:b/>
          <w:color w:val="000000"/>
        </w:rPr>
        <w:t xml:space="preserve"> </w:t>
      </w:r>
      <w:r w:rsidR="007F719F" w:rsidRPr="00FA2EDC">
        <w:rPr>
          <w:color w:val="000000"/>
        </w:rPr>
        <w:t>Results from</w:t>
      </w:r>
      <w:r w:rsidR="00621F01">
        <w:rPr>
          <w:color w:val="000000"/>
        </w:rPr>
        <w:t xml:space="preserve"> a DCL of 173</w:t>
      </w:r>
      <w:r w:rsidR="007F719F">
        <w:rPr>
          <w:color w:val="000000"/>
        </w:rPr>
        <w:t xml:space="preserve"> potential members using SEC columns with 4 mg of WGA.</w:t>
      </w:r>
    </w:p>
    <w:p w:rsidR="007F719F" w:rsidRPr="00876FE5" w:rsidRDefault="00876FE5" w:rsidP="00876FE5">
      <w:pPr>
        <w:tabs>
          <w:tab w:val="left" w:pos="900"/>
          <w:tab w:val="left" w:pos="1080"/>
          <w:tab w:val="left" w:pos="5142"/>
        </w:tabs>
        <w:spacing w:before="240" w:after="240" w:line="360" w:lineRule="auto"/>
        <w:jc w:val="center"/>
        <w:rPr>
          <w:color w:val="000000"/>
        </w:rPr>
      </w:pPr>
      <w:r>
        <w:rPr>
          <w:noProof/>
          <w:color w:val="000000"/>
          <w:lang w:eastAsia="en-GB"/>
        </w:rPr>
        <w:drawing>
          <wp:inline distT="0" distB="0" distL="0" distR="0">
            <wp:extent cx="5724525" cy="2990850"/>
            <wp:effectExtent l="19050" t="0" r="9525" b="0"/>
            <wp:docPr id="1004" name="Picture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pic:cNvPicPr>
                      <a:picLocks noChangeAspect="1" noChangeArrowheads="1"/>
                    </pic:cNvPicPr>
                  </pic:nvPicPr>
                  <pic:blipFill>
                    <a:blip r:embed="rId484" cstate="print"/>
                    <a:srcRect/>
                    <a:stretch>
                      <a:fillRect/>
                    </a:stretch>
                  </pic:blipFill>
                  <pic:spPr bwMode="auto">
                    <a:xfrm>
                      <a:off x="0" y="0"/>
                      <a:ext cx="5724525" cy="2990850"/>
                    </a:xfrm>
                    <a:prstGeom prst="rect">
                      <a:avLst/>
                    </a:prstGeom>
                    <a:noFill/>
                    <a:ln w="9525">
                      <a:noFill/>
                      <a:miter lim="800000"/>
                      <a:headEnd/>
                      <a:tailEnd/>
                    </a:ln>
                  </pic:spPr>
                </pic:pic>
              </a:graphicData>
            </a:graphic>
          </wp:inline>
        </w:drawing>
      </w:r>
    </w:p>
    <w:p w:rsidR="007F719F" w:rsidRDefault="00AA1947" w:rsidP="007F719F">
      <w:pPr>
        <w:tabs>
          <w:tab w:val="left" w:pos="900"/>
          <w:tab w:val="left" w:pos="1080"/>
          <w:tab w:val="left" w:pos="5142"/>
        </w:tabs>
        <w:spacing w:line="360" w:lineRule="auto"/>
        <w:jc w:val="center"/>
        <w:rPr>
          <w:bCs/>
          <w:color w:val="000000"/>
        </w:rPr>
      </w:pPr>
      <w:r>
        <w:rPr>
          <w:b/>
          <w:bCs/>
          <w:color w:val="000000"/>
        </w:rPr>
        <w:t>Figure 107</w:t>
      </w:r>
      <w:r w:rsidR="007F719F" w:rsidRPr="0074453B">
        <w:rPr>
          <w:b/>
          <w:bCs/>
          <w:color w:val="000000"/>
        </w:rPr>
        <w:t>.</w:t>
      </w:r>
      <w:r w:rsidR="007F719F">
        <w:rPr>
          <w:bCs/>
          <w:color w:val="000000"/>
        </w:rPr>
        <w:t xml:space="preserve"> LC-MS traces for the </w:t>
      </w:r>
      <w:r w:rsidR="007F719F" w:rsidRPr="008C5099">
        <w:rPr>
          <w:b/>
          <w:bCs/>
          <w:color w:val="000000"/>
        </w:rPr>
        <w:t>Neu5Ac</w:t>
      </w:r>
      <w:r w:rsidR="007F719F">
        <w:rPr>
          <w:bCs/>
          <w:color w:val="000000"/>
        </w:rPr>
        <w:t xml:space="preserve"> (</w:t>
      </w:r>
      <w:r w:rsidR="007F719F" w:rsidRPr="002757C2">
        <w:rPr>
          <w:bCs/>
          <w:color w:val="5F497A" w:themeColor="accent4" w:themeShade="BF"/>
        </w:rPr>
        <w:t>purple</w:t>
      </w:r>
      <w:r w:rsidR="007F719F">
        <w:rPr>
          <w:bCs/>
          <w:color w:val="000000"/>
        </w:rPr>
        <w:t xml:space="preserve">), </w:t>
      </w:r>
      <w:r w:rsidR="007F719F" w:rsidRPr="008C5099">
        <w:rPr>
          <w:b/>
          <w:bCs/>
          <w:color w:val="000000"/>
        </w:rPr>
        <w:t xml:space="preserve">15 </w:t>
      </w:r>
      <w:r w:rsidR="007F719F">
        <w:rPr>
          <w:bCs/>
          <w:color w:val="000000"/>
        </w:rPr>
        <w:t>(</w:t>
      </w:r>
      <w:r w:rsidR="007F719F" w:rsidRPr="002757C2">
        <w:rPr>
          <w:bCs/>
          <w:color w:val="006C31"/>
        </w:rPr>
        <w:t>green</w:t>
      </w:r>
      <w:r w:rsidR="007F719F">
        <w:rPr>
          <w:bCs/>
          <w:color w:val="000000"/>
        </w:rPr>
        <w:t xml:space="preserve">) and </w:t>
      </w:r>
      <w:r w:rsidR="007F719F" w:rsidRPr="008C5099">
        <w:rPr>
          <w:b/>
          <w:bCs/>
          <w:color w:val="000000"/>
        </w:rPr>
        <w:t>112</w:t>
      </w:r>
      <w:r w:rsidR="007F719F">
        <w:rPr>
          <w:bCs/>
          <w:color w:val="000000"/>
        </w:rPr>
        <w:t xml:space="preserve"> (</w:t>
      </w:r>
      <w:r w:rsidR="007F719F" w:rsidRPr="002757C2">
        <w:rPr>
          <w:bCs/>
          <w:color w:val="FF0000"/>
        </w:rPr>
        <w:t>red</w:t>
      </w:r>
      <w:r w:rsidR="00876FE5">
        <w:rPr>
          <w:bCs/>
          <w:color w:val="000000"/>
        </w:rPr>
        <w:t>) DCL components in a DCL of 173</w:t>
      </w:r>
      <w:r w:rsidR="007F719F">
        <w:rPr>
          <w:bCs/>
          <w:color w:val="000000"/>
        </w:rPr>
        <w:t xml:space="preserve"> potential members in WGA containing (</w:t>
      </w:r>
      <w:r w:rsidR="007F719F" w:rsidRPr="00400234">
        <w:rPr>
          <w:b/>
          <w:bCs/>
          <w:color w:val="000000"/>
        </w:rPr>
        <w:t>A</w:t>
      </w:r>
      <w:r w:rsidR="007F719F">
        <w:rPr>
          <w:bCs/>
          <w:color w:val="000000"/>
        </w:rPr>
        <w:t>)</w:t>
      </w:r>
      <w:r w:rsidR="00876FE5">
        <w:rPr>
          <w:bCs/>
          <w:color w:val="000000"/>
        </w:rPr>
        <w:t xml:space="preserve"> </w:t>
      </w:r>
      <w:r w:rsidR="007F719F">
        <w:rPr>
          <w:bCs/>
          <w:color w:val="000000"/>
        </w:rPr>
        <w:t>and non-WGA containing (</w:t>
      </w:r>
      <w:r w:rsidR="007F719F" w:rsidRPr="00400234">
        <w:rPr>
          <w:b/>
          <w:bCs/>
          <w:color w:val="000000"/>
        </w:rPr>
        <w:t>B</w:t>
      </w:r>
      <w:r w:rsidR="007F719F">
        <w:rPr>
          <w:bCs/>
          <w:color w:val="000000"/>
        </w:rPr>
        <w:t>) DCLs analysed using SEC columns.</w:t>
      </w:r>
    </w:p>
    <w:p w:rsidR="007F719F" w:rsidRDefault="007F719F" w:rsidP="007F719F">
      <w:pPr>
        <w:tabs>
          <w:tab w:val="left" w:pos="900"/>
          <w:tab w:val="left" w:pos="1080"/>
          <w:tab w:val="left" w:pos="5142"/>
        </w:tabs>
        <w:spacing w:line="360" w:lineRule="auto"/>
        <w:jc w:val="center"/>
        <w:rPr>
          <w:bCs/>
          <w:color w:val="000000"/>
        </w:rPr>
      </w:pPr>
    </w:p>
    <w:p w:rsidR="007F719F" w:rsidRDefault="007F719F" w:rsidP="00876FE5">
      <w:pPr>
        <w:pStyle w:val="Heading3"/>
        <w:spacing w:before="0"/>
      </w:pPr>
      <w:bookmarkStart w:id="153" w:name="_Toc326047556"/>
      <w:r>
        <w:t>8.3.5</w:t>
      </w:r>
      <w:r w:rsidRPr="004377EA">
        <w:t>.</w:t>
      </w:r>
      <w:r>
        <w:t xml:space="preserve"> Experiments with Div1B as the Host P</w:t>
      </w:r>
      <w:r w:rsidRPr="004377EA">
        <w:t>rotein</w:t>
      </w:r>
      <w:bookmarkEnd w:id="153"/>
    </w:p>
    <w:p w:rsidR="007F719F" w:rsidRDefault="007F719F" w:rsidP="007F719F">
      <w:pPr>
        <w:tabs>
          <w:tab w:val="left" w:pos="900"/>
          <w:tab w:val="left" w:pos="1080"/>
          <w:tab w:val="left" w:pos="5142"/>
        </w:tabs>
        <w:spacing w:line="360" w:lineRule="auto"/>
        <w:jc w:val="both"/>
        <w:rPr>
          <w:b/>
          <w:color w:val="000000"/>
        </w:rPr>
      </w:pPr>
    </w:p>
    <w:p w:rsidR="007F719F" w:rsidRDefault="007F719F" w:rsidP="007F719F">
      <w:pPr>
        <w:tabs>
          <w:tab w:val="left" w:pos="900"/>
          <w:tab w:val="left" w:pos="1080"/>
          <w:tab w:val="left" w:pos="5142"/>
        </w:tabs>
        <w:spacing w:line="360" w:lineRule="auto"/>
        <w:jc w:val="both"/>
        <w:rPr>
          <w:color w:val="000000"/>
        </w:rPr>
      </w:pPr>
      <w:r w:rsidRPr="00CE7E1C">
        <w:rPr>
          <w:color w:val="000000"/>
        </w:rPr>
        <w:t xml:space="preserve">Whilst experiments using WGA as a model </w:t>
      </w:r>
      <w:r>
        <w:rPr>
          <w:color w:val="000000"/>
        </w:rPr>
        <w:t>host</w:t>
      </w:r>
      <w:r w:rsidRPr="00CE7E1C">
        <w:rPr>
          <w:color w:val="000000"/>
        </w:rPr>
        <w:t xml:space="preserve"> </w:t>
      </w:r>
      <w:r>
        <w:rPr>
          <w:color w:val="000000"/>
        </w:rPr>
        <w:t xml:space="preserve">protein were vital and informative in developing a methodology for the creation and use of a DCL, it was important to use </w:t>
      </w:r>
      <w:r w:rsidR="006F4940">
        <w:rPr>
          <w:color w:val="000000"/>
        </w:rPr>
        <w:t>a novel host protein in the DCL</w:t>
      </w:r>
      <w:r>
        <w:rPr>
          <w:color w:val="000000"/>
        </w:rPr>
        <w:t xml:space="preserve"> in order that potential lead compounds could be identified for a relevant therapeutic target. The protein chosen for use in the DCL was Div1B. Div1B is a 50.2 kDa transmembrane protein found in </w:t>
      </w:r>
      <w:r w:rsidRPr="00834006">
        <w:rPr>
          <w:i/>
          <w:color w:val="000000"/>
        </w:rPr>
        <w:t>B. subtilis</w:t>
      </w:r>
      <w:r>
        <w:rPr>
          <w:i/>
          <w:color w:val="000000"/>
        </w:rPr>
        <w:t xml:space="preserve"> </w:t>
      </w:r>
      <w:r>
        <w:rPr>
          <w:color w:val="000000"/>
        </w:rPr>
        <w:t xml:space="preserve">and is a probable homologue of </w:t>
      </w:r>
      <w:r w:rsidRPr="00834006">
        <w:rPr>
          <w:color w:val="000000"/>
        </w:rPr>
        <w:t>ftsQ</w:t>
      </w:r>
      <w:r>
        <w:t>,</w:t>
      </w:r>
      <w:r w:rsidR="00C378B0">
        <w:rPr>
          <w:color w:val="000000"/>
        </w:rPr>
        <w:fldChar w:fldCharType="begin"/>
      </w:r>
      <w:r w:rsidR="00F97BCF">
        <w:rPr>
          <w:color w:val="000000"/>
        </w:rPr>
        <w:instrText xml:space="preserve"> ADDIN EN.CITE &lt;EndNote&gt;&lt;Cite&gt;&lt;Author&gt;Beall&lt;/Author&gt;&lt;Year&gt;1989&lt;/Year&gt;&lt;RecNum&gt;85&lt;/RecNum&gt;&lt;DisplayText&gt;&lt;style face="superscript"&gt;[121]&lt;/style&gt;&lt;/DisplayText&gt;&lt;record&gt;&lt;rec-number&gt;85&lt;/rec-number&gt;&lt;foreign-keys&gt;&lt;key app="EN" db-id="frz2ve0snr9x03eeazavffrxssrvs9vpsa2d"&gt;85&lt;/key&gt;&lt;/foreign-keys&gt;&lt;ref-type name="Journal Article"&gt;17&lt;/ref-type&gt;&lt;contributors&gt;&lt;authors&gt;&lt;author&gt;Beall, B., and J. Lutkenhaus.&lt;/author&gt;&lt;/authors&gt;&lt;/contributors&gt;&lt;titles&gt;&lt;title&gt;Nucleotide sequence and insertional inactivation of a Bacillus subtilis gene that affects cell division, sporulation, and temperature sensitivity&lt;/title&gt;&lt;secondary-title&gt;J. Bacteriol.&lt;/secondary-title&gt;&lt;/titles&gt;&lt;periodical&gt;&lt;full-title&gt;J. Bacteriol.&lt;/full-title&gt;&lt;/periodical&gt;&lt;pages&gt;6821-6834&lt;/pages&gt;&lt;volume&gt;171&lt;/volume&gt;&lt;dates&gt;&lt;year&gt;1989&lt;/year&gt;&lt;/dates&gt;&lt;urls&gt;&lt;/urls&gt;&lt;/record&gt;&lt;/Cite&gt;&lt;/EndNote&gt;</w:instrText>
      </w:r>
      <w:r w:rsidR="00C378B0">
        <w:rPr>
          <w:color w:val="000000"/>
        </w:rPr>
        <w:fldChar w:fldCharType="separate"/>
      </w:r>
      <w:r w:rsidR="00F97BCF" w:rsidRPr="00F97BCF">
        <w:rPr>
          <w:noProof/>
          <w:color w:val="000000"/>
          <w:vertAlign w:val="superscript"/>
        </w:rPr>
        <w:t>[121]</w:t>
      </w:r>
      <w:r w:rsidR="00C378B0">
        <w:rPr>
          <w:color w:val="000000"/>
        </w:rPr>
        <w:fldChar w:fldCharType="end"/>
      </w:r>
      <w:r w:rsidRPr="00A848AF">
        <w:rPr>
          <w:vertAlign w:val="superscript"/>
        </w:rPr>
        <w:t>,</w:t>
      </w:r>
      <w:r w:rsidR="00C378B0">
        <w:rPr>
          <w:color w:val="000000"/>
        </w:rPr>
        <w:fldChar w:fldCharType="begin"/>
      </w:r>
      <w:r w:rsidR="00F97BCF">
        <w:rPr>
          <w:color w:val="000000"/>
        </w:rPr>
        <w:instrText xml:space="preserve"> ADDIN EN.CITE &lt;EndNote&gt;&lt;Cite&gt;&lt;Author&gt;Harry&lt;/Author&gt;&lt;Year&gt;1993&lt;/Year&gt;&lt;RecNum&gt;86&lt;/RecNum&gt;&lt;DisplayText&gt;&lt;style face="superscript"&gt;[122]&lt;/style&gt;&lt;/DisplayText&gt;&lt;record&gt;&lt;rec-number&gt;86&lt;/rec-number&gt;&lt;foreign-keys&gt;&lt;key app="EN" db-id="frz2ve0snr9x03eeazavffrxssrvs9vpsa2d"&gt;86&lt;/key&gt;&lt;/foreign-keys&gt;&lt;ref-type name="Journal Article"&gt;17&lt;/ref-type&gt;&lt;contributors&gt;&lt;authors&gt;&lt;author&gt;Harry, E. J.&lt;/author&gt;&lt;author&gt;Stewart, B. J.&lt;/author&gt;&lt;author&gt;Wake, R. G.&lt;/author&gt;&lt;/authors&gt;&lt;/contributors&gt;&lt;titles&gt;&lt;title&gt;Characterization of mutations in divlB of Bacillus subtilis and cellular localization of the DivlB protein&lt;/title&gt;&lt;secondary-title&gt;Molecular Microbiology&lt;/secondary-title&gt;&lt;/titles&gt;&lt;periodical&gt;&lt;full-title&gt;Molecular Microbiology&lt;/full-title&gt;&lt;/periodical&gt;&lt;pages&gt;611-621&lt;/pages&gt;&lt;volume&gt;7&lt;/volume&gt;&lt;number&gt;4&lt;/number&gt;&lt;dates&gt;&lt;year&gt;1993&lt;/year&gt;&lt;/dates&gt;&lt;publisher&gt;Blackwell Publishing Ltd&lt;/publisher&gt;&lt;isbn&gt;1365-2958&lt;/isbn&gt;&lt;urls&gt;&lt;related-urls&gt;&lt;url&gt;http://dx.doi.org/10.1111/j.1365-2958.1993.tb01152.x&lt;/url&gt;&lt;/related-urls&gt;&lt;/urls&gt;&lt;electronic-resource-num&gt;10.1111/j.1365-2958.1993.tb01152.x&lt;/electronic-resource-num&gt;&lt;/record&gt;&lt;/Cite&gt;&lt;/EndNote&gt;</w:instrText>
      </w:r>
      <w:r w:rsidR="00C378B0">
        <w:rPr>
          <w:color w:val="000000"/>
        </w:rPr>
        <w:fldChar w:fldCharType="separate"/>
      </w:r>
      <w:r w:rsidR="00F97BCF" w:rsidRPr="00F97BCF">
        <w:rPr>
          <w:noProof/>
          <w:color w:val="000000"/>
          <w:vertAlign w:val="superscript"/>
        </w:rPr>
        <w:t>[122]</w:t>
      </w:r>
      <w:r w:rsidR="00C378B0">
        <w:rPr>
          <w:color w:val="000000"/>
        </w:rPr>
        <w:fldChar w:fldCharType="end"/>
      </w:r>
      <w:r>
        <w:rPr>
          <w:color w:val="000000"/>
        </w:rPr>
        <w:t xml:space="preserve"> a 276 amino acid protein of low abundance found in </w:t>
      </w:r>
      <w:r w:rsidRPr="00834006">
        <w:rPr>
          <w:i/>
          <w:color w:val="000000"/>
        </w:rPr>
        <w:t>E. coli</w:t>
      </w:r>
      <w:r w:rsidRPr="00834006">
        <w:rPr>
          <w:color w:val="000000"/>
        </w:rPr>
        <w:t>.</w:t>
      </w:r>
      <w:r w:rsidR="00C378B0">
        <w:rPr>
          <w:color w:val="000000"/>
        </w:rPr>
        <w:fldChar w:fldCharType="begin"/>
      </w:r>
      <w:r w:rsidR="00F97BCF">
        <w:rPr>
          <w:color w:val="000000"/>
        </w:rPr>
        <w:instrText xml:space="preserve"> ADDIN EN.CITE &lt;EndNote&gt;&lt;Cite&gt;&lt;Author&gt;Carson&lt;/Author&gt;&lt;Year&gt;1991&lt;/Year&gt;&lt;RecNum&gt;83&lt;/RecNum&gt;&lt;DisplayText&gt;&lt;style face="superscript"&gt;[123]&lt;/style&gt;&lt;/DisplayText&gt;&lt;record&gt;&lt;rec-number&gt;83&lt;/rec-number&gt;&lt;foreign-keys&gt;&lt;key app="EN" db-id="frz2ve0snr9x03eeazavffrxssrvs9vpsa2d"&gt;83&lt;/key&gt;&lt;/foreign-keys&gt;&lt;ref-type name="Journal Article"&gt;17&lt;/ref-type&gt;&lt;contributors&gt;&lt;authors&gt;&lt;author&gt;Carson, M. J., Barondess, J. and Beckwith, J.&lt;/author&gt;&lt;/authors&gt;&lt;/contributors&gt;&lt;titles&gt;&lt;title&gt;The FtsQ protein of Escherichia coli: membrane topology, abundance, and cell division phenotypes due to overproduction and insertion mutations.&lt;/title&gt;&lt;secondary-title&gt;J. Bacteriol.&lt;/secondary-title&gt;&lt;/titles&gt;&lt;periodical&gt;&lt;full-title&gt;J. Bacteriol.&lt;/full-title&gt;&lt;/periodical&gt;&lt;pages&gt;2187-2195&lt;/pages&gt;&lt;volume&gt;173&lt;/volume&gt;&lt;dates&gt;&lt;year&gt;1991&lt;/year&gt;&lt;/dates&gt;&lt;urls&gt;&lt;/urls&gt;&lt;/record&gt;&lt;/Cite&gt;&lt;/EndNote&gt;</w:instrText>
      </w:r>
      <w:r w:rsidR="00C378B0">
        <w:rPr>
          <w:color w:val="000000"/>
        </w:rPr>
        <w:fldChar w:fldCharType="separate"/>
      </w:r>
      <w:r w:rsidR="00F97BCF" w:rsidRPr="00F97BCF">
        <w:rPr>
          <w:noProof/>
          <w:color w:val="000000"/>
          <w:vertAlign w:val="superscript"/>
        </w:rPr>
        <w:t>[123]</w:t>
      </w:r>
      <w:r w:rsidR="00C378B0">
        <w:rPr>
          <w:color w:val="000000"/>
        </w:rPr>
        <w:fldChar w:fldCharType="end"/>
      </w:r>
      <w:r>
        <w:rPr>
          <w:color w:val="000000"/>
        </w:rPr>
        <w:t xml:space="preserve"> Div1B is, however, found in much greater abundance than ftsQ.</w:t>
      </w:r>
      <w:r w:rsidR="00C378B0">
        <w:rPr>
          <w:color w:val="000000"/>
        </w:rPr>
        <w:fldChar w:fldCharType="begin"/>
      </w:r>
      <w:r w:rsidR="00F97BCF">
        <w:rPr>
          <w:color w:val="000000"/>
        </w:rPr>
        <w:instrText xml:space="preserve"> ADDIN EN.CITE &lt;EndNote&gt;&lt;Cite&gt;&lt;Author&gt;Rowland&lt;/Author&gt;&lt;Year&gt;1997&lt;/Year&gt;&lt;RecNum&gt;87&lt;/RecNum&gt;&lt;DisplayText&gt;&lt;style face="superscript"&gt;[124]&lt;/style&gt;&lt;/DisplayText&gt;&lt;record&gt;&lt;rec-number&gt;87&lt;/rec-number&gt;&lt;foreign-keys&gt;&lt;key app="EN" db-id="frz2ve0snr9x03eeazavffrxssrvs9vpsa2d"&gt;87&lt;/key&gt;&lt;/foreign-keys&gt;&lt;ref-type name="Journal Article"&gt;17&lt;/ref-type&gt;&lt;contributors&gt;&lt;authors&gt;&lt;author&gt;Rowland, S. L.&lt;/author&gt;&lt;author&gt;Katis, V. L.&lt;/author&gt;&lt;author&gt;Partridge, S. R.&lt;/author&gt;&lt;author&gt;Wake, R. G.&lt;/author&gt;&lt;/authors&gt;&lt;/contributors&gt;&lt;titles&gt;&lt;title&gt;DivIB, FtsZ and cell division in Bacillus subtilis&lt;/title&gt;&lt;secondary-title&gt;Molecular Microbiology&lt;/secondary-title&gt;&lt;/titles&gt;&lt;periodical&gt;&lt;full-title&gt;Molecular Microbiology&lt;/full-title&gt;&lt;/periodical&gt;&lt;pages&gt;295-302&lt;/pages&gt;&lt;volume&gt;23&lt;/volume&gt;&lt;number&gt;2&lt;/number&gt;&lt;dates&gt;&lt;year&gt;1997&lt;/year&gt;&lt;/dates&gt;&lt;publisher&gt;Blackwell Science Ltd&lt;/publisher&gt;&lt;isbn&gt;1365-2958&lt;/isbn&gt;&lt;urls&gt;&lt;related-urls&gt;&lt;url&gt;http://dx.doi.org/10.1046/j.1365-2958.1997.2141580.x&lt;/url&gt;&lt;/related-urls&gt;&lt;/urls&gt;&lt;electronic-resource-num&gt;10.1046/j.1365-2958.1997.2141580.x&lt;/electronic-resource-num&gt;&lt;/record&gt;&lt;/Cite&gt;&lt;/EndNote&gt;</w:instrText>
      </w:r>
      <w:r w:rsidR="00C378B0">
        <w:rPr>
          <w:color w:val="000000"/>
        </w:rPr>
        <w:fldChar w:fldCharType="separate"/>
      </w:r>
      <w:r w:rsidR="00F97BCF" w:rsidRPr="00F97BCF">
        <w:rPr>
          <w:noProof/>
          <w:color w:val="000000"/>
          <w:vertAlign w:val="superscript"/>
        </w:rPr>
        <w:t>[124]</w:t>
      </w:r>
      <w:r w:rsidR="00C378B0">
        <w:rPr>
          <w:color w:val="000000"/>
        </w:rPr>
        <w:fldChar w:fldCharType="end"/>
      </w:r>
      <w:r>
        <w:rPr>
          <w:color w:val="000000"/>
        </w:rPr>
        <w:t xml:space="preserve"> Very little is known about the function of Div1B, however, it is believed to be important for cell division</w:t>
      </w:r>
      <w:r w:rsidR="00C378B0">
        <w:rPr>
          <w:color w:val="000000"/>
        </w:rPr>
        <w:fldChar w:fldCharType="begin"/>
      </w:r>
      <w:r w:rsidR="00F97BCF">
        <w:rPr>
          <w:color w:val="000000"/>
        </w:rPr>
        <w:instrText xml:space="preserve"> ADDIN EN.CITE &lt;EndNote&gt;&lt;Cite&gt;&lt;Author&gt;Chen&lt;/Author&gt;&lt;Year&gt;1999&lt;/Year&gt;&lt;RecNum&gt;84&lt;/RecNum&gt;&lt;DisplayText&gt;&lt;style face="superscript"&gt;[125]&lt;/style&gt;&lt;/DisplayText&gt;&lt;record&gt;&lt;rec-number&gt;84&lt;/rec-number&gt;&lt;foreign-keys&gt;&lt;key app="EN" db-id="frz2ve0snr9x03eeazavffrxssrvs9vpsa2d"&gt;84&lt;/key&gt;&lt;/foreign-keys&gt;&lt;ref-type name="Journal Article"&gt;17&lt;/ref-type&gt;&lt;contributors&gt;&lt;authors&gt;&lt;author&gt;Chen, J. C., D. S. Weiss, J.-M. Ghigo, and J. Beckwith.&lt;/author&gt;&lt;/authors&gt;&lt;/contributors&gt;&lt;titles&gt;&lt;title&gt;Septal localization of FtsQ, an essential cell division protein in Escherichia coli.&lt;/title&gt;&lt;secondary-title&gt;J. Bacteriol.&amp;#xD;&lt;/secondary-title&gt;&lt;/titles&gt;&lt;pages&gt;521-530&lt;/pages&gt;&lt;volume&gt;181&lt;/volume&gt;&lt;dates&gt;&lt;year&gt;1999&lt;/year&gt;&lt;/dates&gt;&lt;urls&gt;&lt;/urls&gt;&lt;/record&gt;&lt;/Cite&gt;&lt;/EndNote&gt;</w:instrText>
      </w:r>
      <w:r w:rsidR="00C378B0">
        <w:rPr>
          <w:color w:val="000000"/>
        </w:rPr>
        <w:fldChar w:fldCharType="separate"/>
      </w:r>
      <w:r w:rsidR="00F97BCF" w:rsidRPr="00F97BCF">
        <w:rPr>
          <w:noProof/>
          <w:color w:val="000000"/>
          <w:vertAlign w:val="superscript"/>
        </w:rPr>
        <w:t>[125]</w:t>
      </w:r>
      <w:r w:rsidR="00C378B0">
        <w:rPr>
          <w:color w:val="000000"/>
        </w:rPr>
        <w:fldChar w:fldCharType="end"/>
      </w:r>
      <w:r>
        <w:rPr>
          <w:color w:val="000000"/>
        </w:rPr>
        <w:t xml:space="preserve"> and it is known to bind to peptidoglycan. It is thought to be a member of the lytic transglycosylase family of proteins</w:t>
      </w:r>
      <w:r w:rsidR="00C378B0">
        <w:rPr>
          <w:color w:val="000000"/>
        </w:rPr>
        <w:fldChar w:fldCharType="begin"/>
      </w:r>
      <w:r w:rsidR="00F97BCF">
        <w:rPr>
          <w:color w:val="000000"/>
        </w:rPr>
        <w:instrText xml:space="preserve"> ADDIN EN.CITE &lt;EndNote&gt;&lt;Cite&gt;&lt;Author&gt;Young&lt;/Author&gt;&lt;Year&gt;2003&lt;/Year&gt;&lt;RecNum&gt;88&lt;/RecNum&gt;&lt;DisplayText&gt;&lt;style face="superscript"&gt;[126]&lt;/style&gt;&lt;/DisplayText&gt;&lt;record&gt;&lt;rec-number&gt;88&lt;/rec-number&gt;&lt;foreign-keys&gt;&lt;key app="EN" db-id="frz2ve0snr9x03eeazavffrxssrvs9vpsa2d"&gt;88&lt;/key&gt;&lt;/foreign-keys&gt;&lt;ref-type name="Journal Article"&gt;17&lt;/ref-type&gt;&lt;contributors&gt;&lt;authors&gt;&lt;author&gt;Young, Kevin D.&lt;/author&gt;&lt;/authors&gt;&lt;/contributors&gt;&lt;titles&gt;&lt;title&gt;Bacterial shape&lt;/title&gt;&lt;secondary-title&gt;Molecular Microbiology&lt;/secondary-title&gt;&lt;/titles&gt;&lt;periodical&gt;&lt;full-title&gt;Molecular Microbiology&lt;/full-title&gt;&lt;/periodical&gt;&lt;pages&gt;571-580&lt;/pages&gt;&lt;volume&gt;49&lt;/volume&gt;&lt;number&gt;3&lt;/number&gt;&lt;dates&gt;&lt;year&gt;2003&lt;/year&gt;&lt;/dates&gt;&lt;publisher&gt;Blackwell Science Ltd&lt;/publisher&gt;&lt;isbn&gt;1365-2958&lt;/isbn&gt;&lt;urls&gt;&lt;related-urls&gt;&lt;url&gt;http://dx.doi.org/10.1046/j.1365-2958.2003.03607.x&lt;/url&gt;&lt;/related-urls&gt;&lt;/urls&gt;&lt;electronic-resource-num&gt;10.1046/j.1365-2958.2003.03607.x&lt;/electronic-resource-num&gt;&lt;/record&gt;&lt;/Cite&gt;&lt;/EndNote&gt;</w:instrText>
      </w:r>
      <w:r w:rsidR="00C378B0">
        <w:rPr>
          <w:color w:val="000000"/>
        </w:rPr>
        <w:fldChar w:fldCharType="separate"/>
      </w:r>
      <w:r w:rsidR="00F97BCF" w:rsidRPr="00F97BCF">
        <w:rPr>
          <w:noProof/>
          <w:color w:val="000000"/>
          <w:vertAlign w:val="superscript"/>
        </w:rPr>
        <w:t>[126]</w:t>
      </w:r>
      <w:r w:rsidR="00C378B0">
        <w:rPr>
          <w:color w:val="000000"/>
        </w:rPr>
        <w:fldChar w:fldCharType="end"/>
      </w:r>
      <w:r>
        <w:rPr>
          <w:color w:val="000000"/>
        </w:rPr>
        <w:t xml:space="preserve"> which are responsible for making sites available for penicillin-binding proteins to incorporate newly synthesised and translocated peptoglycan precursor molecule, lipid II, into existing sacculus.</w:t>
      </w:r>
      <w:r w:rsidR="00C378B0">
        <w:rPr>
          <w:color w:val="000000"/>
        </w:rPr>
        <w:fldChar w:fldCharType="begin"/>
      </w:r>
      <w:r w:rsidR="00F97BCF">
        <w:rPr>
          <w:color w:val="000000"/>
        </w:rPr>
        <w:instrText xml:space="preserve"> ADDIN EN.CITE &lt;EndNote&gt;&lt;Cite&gt;&lt;Author&gt;Reid&lt;/Author&gt;&lt;Year&gt;2004&lt;/Year&gt;&lt;RecNum&gt;89&lt;/RecNum&gt;&lt;DisplayText&gt;&lt;style face="superscript"&gt;[127]&lt;/style&gt;&lt;/DisplayText&gt;&lt;record&gt;&lt;rec-number&gt;89&lt;/rec-number&gt;&lt;foreign-keys&gt;&lt;key app="EN" db-id="frz2ve0snr9x03eeazavffrxssrvs9vpsa2d"&gt;89&lt;/key&gt;&lt;/foreign-keys&gt;&lt;ref-type name="Journal Article"&gt;17&lt;/ref-type&gt;&lt;contributors&gt;&lt;authors&gt;&lt;author&gt;Reid, Christopher W.&lt;/author&gt;&lt;author&gt;Blackburn, Neil T.&lt;/author&gt;&lt;author&gt;Clarke, Anthony J.&lt;/author&gt;&lt;/authors&gt;&lt;/contributors&gt;&lt;titles&gt;&lt;title&gt;The effect of NAG–thiazoline on morphology and surface hydrophobicity of Escherichia coli&lt;/title&gt;&lt;secondary-title&gt;FEMS Microbiology Letters&lt;/secondary-title&gt;&lt;/titles&gt;&lt;periodical&gt;&lt;full-title&gt;FEMS Microbiology Letters&lt;/full-title&gt;&lt;/periodical&gt;&lt;pages&gt;343-348&lt;/pages&gt;&lt;volume&gt;234&lt;/volume&gt;&lt;number&gt;2&lt;/number&gt;&lt;keywords&gt;&lt;keyword&gt;Escherichia coli&lt;/keyword&gt;&lt;keyword&gt;Morphology&lt;/keyword&gt;&lt;keyword&gt;NAG–thiazoline&lt;/keyword&gt;&lt;keyword&gt;Lytic transglycosylase&lt;/keyword&gt;&lt;keyword&gt;Penicillin-induced lysis&lt;/keyword&gt;&lt;keyword&gt;Autolysin&lt;/keyword&gt;&lt;/keywords&gt;&lt;dates&gt;&lt;year&gt;2004&lt;/year&gt;&lt;/dates&gt;&lt;isbn&gt;0378-1097&lt;/isbn&gt;&lt;urls&gt;&lt;related-urls&gt;&lt;url&gt;http://www.sciencedirect.com/science/article/pii/S0378109704002484&lt;/url&gt;&lt;/related-urls&gt;&lt;/urls&gt;&lt;electronic-resource-num&gt;10.1016/j.femsle.2004.03.047&lt;/electronic-resource-num&gt;&lt;/record&gt;&lt;/Cite&gt;&lt;/EndNote&gt;</w:instrText>
      </w:r>
      <w:r w:rsidR="00C378B0">
        <w:rPr>
          <w:color w:val="000000"/>
        </w:rPr>
        <w:fldChar w:fldCharType="separate"/>
      </w:r>
      <w:r w:rsidR="00F97BCF" w:rsidRPr="00F97BCF">
        <w:rPr>
          <w:noProof/>
          <w:color w:val="000000"/>
          <w:vertAlign w:val="superscript"/>
        </w:rPr>
        <w:t>[127]</w:t>
      </w:r>
      <w:r w:rsidR="00C378B0">
        <w:rPr>
          <w:color w:val="000000"/>
        </w:rPr>
        <w:fldChar w:fldCharType="end"/>
      </w:r>
      <w:r w:rsidR="00681546">
        <w:rPr>
          <w:color w:val="000000"/>
        </w:rPr>
        <w:t xml:space="preserve"> L</w:t>
      </w:r>
      <w:r>
        <w:rPr>
          <w:color w:val="000000"/>
        </w:rPr>
        <w:t xml:space="preserve">ytic transglycosylases cleave the β-(1→4)-glycosidic bond between </w:t>
      </w:r>
      <w:r w:rsidRPr="00872395">
        <w:rPr>
          <w:i/>
          <w:color w:val="000000"/>
        </w:rPr>
        <w:t>N</w:t>
      </w:r>
      <w:r>
        <w:rPr>
          <w:color w:val="000000"/>
        </w:rPr>
        <w:t xml:space="preserve">-acetyluramic acid and </w:t>
      </w:r>
      <w:r w:rsidRPr="00872395">
        <w:rPr>
          <w:i/>
          <w:color w:val="000000"/>
        </w:rPr>
        <w:t>N</w:t>
      </w:r>
      <w:r>
        <w:rPr>
          <w:color w:val="000000"/>
        </w:rPr>
        <w:t>-acetylglucosamine residues.</w:t>
      </w:r>
      <w:r w:rsidR="00C378B0">
        <w:rPr>
          <w:color w:val="000000"/>
        </w:rPr>
        <w:fldChar w:fldCharType="begin"/>
      </w:r>
      <w:r w:rsidR="00F97BCF">
        <w:rPr>
          <w:color w:val="000000"/>
        </w:rPr>
        <w:instrText xml:space="preserve"> ADDIN EN.CITE &lt;EndNote&gt;&lt;Cite&gt;&lt;Author&gt;Holtje&lt;/Author&gt;&lt;Year&gt;1975&lt;/Year&gt;&lt;RecNum&gt;90&lt;/RecNum&gt;&lt;DisplayText&gt;&lt;style face="superscript"&gt;[128]&lt;/style&gt;&lt;/DisplayText&gt;&lt;record&gt;&lt;rec-number&gt;90&lt;/rec-number&gt;&lt;foreign-keys&gt;&lt;key app="EN" db-id="frz2ve0snr9x03eeazavffrxssrvs9vpsa2d"&gt;90&lt;/key&gt;&lt;/foreign-keys&gt;&lt;ref-type name="Journal Article"&gt;17&lt;/ref-type&gt;&lt;contributors&gt;&lt;authors&gt;&lt;author&gt;Holtje, J.-V., Mirelmen, D., Sharon, N. and Schwarz, U.&lt;/author&gt;&lt;/authors&gt;&lt;/contributors&gt;&lt;titles&gt;&lt;secondary-title&gt;J. Bacteriol.&lt;/secondary-title&gt;&lt;/titles&gt;&lt;periodical&gt;&lt;full-title&gt;J. Bacteriol.&lt;/full-title&gt;&lt;/periodical&gt;&lt;pages&gt;1067-1076&lt;/pages&gt;&lt;volume&gt;124&lt;/volume&gt;&lt;dates&gt;&lt;year&gt;1975&lt;/year&gt;&lt;/dates&gt;&lt;urls&gt;&lt;/urls&gt;&lt;/record&gt;&lt;/Cite&gt;&lt;/EndNote&gt;</w:instrText>
      </w:r>
      <w:r w:rsidR="00C378B0">
        <w:rPr>
          <w:color w:val="000000"/>
        </w:rPr>
        <w:fldChar w:fldCharType="separate"/>
      </w:r>
      <w:r w:rsidR="00F97BCF" w:rsidRPr="00F97BCF">
        <w:rPr>
          <w:noProof/>
          <w:color w:val="000000"/>
          <w:vertAlign w:val="superscript"/>
        </w:rPr>
        <w:t>[128]</w:t>
      </w:r>
      <w:r w:rsidR="00C378B0">
        <w:rPr>
          <w:color w:val="000000"/>
        </w:rPr>
        <w:fldChar w:fldCharType="end"/>
      </w:r>
      <w:r w:rsidRPr="00F50CCB">
        <w:rPr>
          <w:vertAlign w:val="superscript"/>
        </w:rPr>
        <w:t>,</w:t>
      </w:r>
      <w:r w:rsidR="00C378B0">
        <w:rPr>
          <w:color w:val="000000"/>
        </w:rPr>
        <w:fldChar w:fldCharType="begin"/>
      </w:r>
      <w:r w:rsidR="00F97BCF">
        <w:rPr>
          <w:color w:val="000000"/>
        </w:rPr>
        <w:instrText xml:space="preserve"> ADDIN EN.CITE &lt;EndNote&gt;&lt;Cite&gt;&lt;Author&gt;Hoeltje&lt;/Author&gt;&lt;Year&gt;1991&lt;/Year&gt;&lt;RecNum&gt;91&lt;/RecNum&gt;&lt;DisplayText&gt;&lt;style face="superscript"&gt;[129]&lt;/style&gt;&lt;/DisplayText&gt;&lt;record&gt;&lt;rec-number&gt;91&lt;/rec-number&gt;&lt;foreign-keys&gt;&lt;key app="EN" db-id="frz2ve0snr9x03eeazavffrxssrvs9vpsa2d"&gt;91&lt;/key&gt;&lt;/foreign-keys&gt;&lt;ref-type name="Journal Article"&gt;17&lt;/ref-type&gt;&lt;contributors&gt;&lt;authors&gt;&lt;author&gt;Hoeltje, Joachim Volker; Tuomanen, Elaine I.&lt;/author&gt;&lt;/authors&gt;&lt;/contributors&gt;&lt;titles&gt;&lt;title&gt;The murein hydrolases of Escherichia coli: properties, functions and impact on the course of infections in vivo &lt;/title&gt;&lt;secondary-title&gt;Journal of General Microbiology&lt;/secondary-title&gt;&lt;/titles&gt;&lt;periodical&gt;&lt;full-title&gt;Journal of General Microbiology&lt;/full-title&gt;&lt;/periodical&gt;&lt;pages&gt;441-454&lt;/pages&gt;&lt;volume&gt;137&lt;/volume&gt;&lt;number&gt;3&lt;/number&gt;&lt;dates&gt;&lt;year&gt;1991&lt;/year&gt;&lt;/dates&gt;&lt;urls&gt;&lt;/urls&gt;&lt;/record&gt;&lt;/Cite&gt;&lt;/EndNote&gt;</w:instrText>
      </w:r>
      <w:r w:rsidR="00C378B0">
        <w:rPr>
          <w:color w:val="000000"/>
        </w:rPr>
        <w:fldChar w:fldCharType="separate"/>
      </w:r>
      <w:r w:rsidR="00F97BCF" w:rsidRPr="00F97BCF">
        <w:rPr>
          <w:noProof/>
          <w:color w:val="000000"/>
          <w:vertAlign w:val="superscript"/>
        </w:rPr>
        <w:t>[129]</w:t>
      </w:r>
      <w:r w:rsidR="00C378B0">
        <w:rPr>
          <w:color w:val="000000"/>
        </w:rPr>
        <w:fldChar w:fldCharType="end"/>
      </w:r>
      <w:r>
        <w:rPr>
          <w:color w:val="000000"/>
        </w:rPr>
        <w:t xml:space="preserve"> </w:t>
      </w:r>
      <w:r w:rsidRPr="00B35C1B">
        <w:rPr>
          <w:i/>
          <w:color w:val="000000"/>
        </w:rPr>
        <w:t>N</w:t>
      </w:r>
      <w:r>
        <w:rPr>
          <w:color w:val="000000"/>
        </w:rPr>
        <w:t>-acetylglucosamine thiazoline (NAG-thiazoline) (</w:t>
      </w:r>
      <w:r w:rsidRPr="00B35C1B">
        <w:rPr>
          <w:b/>
          <w:color w:val="000000"/>
        </w:rPr>
        <w:t xml:space="preserve">Figure </w:t>
      </w:r>
      <w:r w:rsidR="00681546">
        <w:rPr>
          <w:b/>
          <w:color w:val="000000"/>
        </w:rPr>
        <w:t>10</w:t>
      </w:r>
      <w:r w:rsidR="00AA1947">
        <w:rPr>
          <w:b/>
          <w:color w:val="000000"/>
        </w:rPr>
        <w:t>8</w:t>
      </w:r>
      <w:r>
        <w:rPr>
          <w:color w:val="000000"/>
        </w:rPr>
        <w:t xml:space="preserve">) has been shown to inhibit </w:t>
      </w:r>
      <w:r w:rsidRPr="00B35C1B">
        <w:rPr>
          <w:i/>
          <w:color w:val="000000"/>
        </w:rPr>
        <w:t>E. coli</w:t>
      </w:r>
      <w:r>
        <w:rPr>
          <w:color w:val="000000"/>
        </w:rPr>
        <w:t xml:space="preserve"> growth by inhibiting the action of these lytic transglycosylases</w:t>
      </w:r>
      <w:r w:rsidR="00C378B0">
        <w:rPr>
          <w:color w:val="000000"/>
        </w:rPr>
        <w:fldChar w:fldCharType="begin"/>
      </w:r>
      <w:r w:rsidR="00F97BCF">
        <w:rPr>
          <w:color w:val="000000"/>
        </w:rPr>
        <w:instrText xml:space="preserve"> ADDIN EN.CITE &lt;EndNote&gt;&lt;Cite&gt;&lt;Author&gt;Reid&lt;/Author&gt;&lt;Year&gt;2004&lt;/Year&gt;&lt;RecNum&gt;89&lt;/RecNum&gt;&lt;DisplayText&gt;&lt;style face="superscript"&gt;[127]&lt;/style&gt;&lt;/DisplayText&gt;&lt;record&gt;&lt;rec-number&gt;89&lt;/rec-number&gt;&lt;foreign-keys&gt;&lt;key app="EN" db-id="frz2ve0snr9x03eeazavffrxssrvs9vpsa2d"&gt;89&lt;/key&gt;&lt;/foreign-keys&gt;&lt;ref-type name="Journal Article"&gt;17&lt;/ref-type&gt;&lt;contributors&gt;&lt;authors&gt;&lt;author&gt;Reid, Christopher W.&lt;/author&gt;&lt;author&gt;Blackburn, Neil T.&lt;/author&gt;&lt;author&gt;Clarke, Anthony J.&lt;/author&gt;&lt;/authors&gt;&lt;/contributors&gt;&lt;titles&gt;&lt;title&gt;The effect of NAG–thiazoline on morphology and surface hydrophobicity of Escherichia coli&lt;/title&gt;&lt;secondary-title&gt;FEMS Microbiology Letters&lt;/secondary-title&gt;&lt;/titles&gt;&lt;periodical&gt;&lt;full-title&gt;FEMS Microbiology Letters&lt;/full-title&gt;&lt;/periodical&gt;&lt;pages&gt;343-348&lt;/pages&gt;&lt;volume&gt;234&lt;/volume&gt;&lt;number&gt;2&lt;/number&gt;&lt;keywords&gt;&lt;keyword&gt;Escherichia coli&lt;/keyword&gt;&lt;keyword&gt;Morphology&lt;/keyword&gt;&lt;keyword&gt;NAG–thiazoline&lt;/keyword&gt;&lt;keyword&gt;Lytic transglycosylase&lt;/keyword&gt;&lt;keyword&gt;Penicillin-induced lysis&lt;/keyword&gt;&lt;keyword&gt;Autolysin&lt;/keyword&gt;&lt;/keywords&gt;&lt;dates&gt;&lt;year&gt;2004&lt;/year&gt;&lt;/dates&gt;&lt;isbn&gt;0378-1097&lt;/isbn&gt;&lt;urls&gt;&lt;related-urls&gt;&lt;url&gt;http://www.sciencedirect.com/science/article/pii/S0378109704002484&lt;/url&gt;&lt;/related-urls&gt;&lt;/urls&gt;&lt;electronic-resource-num&gt;10.1016/j.femsle.2004.03.047&lt;/electronic-resource-num&gt;&lt;/record&gt;&lt;/Cite&gt;&lt;/EndNote&gt;</w:instrText>
      </w:r>
      <w:r w:rsidR="00C378B0">
        <w:rPr>
          <w:color w:val="000000"/>
        </w:rPr>
        <w:fldChar w:fldCharType="separate"/>
      </w:r>
      <w:r w:rsidR="00F97BCF" w:rsidRPr="00F97BCF">
        <w:rPr>
          <w:noProof/>
          <w:color w:val="000000"/>
          <w:vertAlign w:val="superscript"/>
        </w:rPr>
        <w:t>[127]</w:t>
      </w:r>
      <w:r w:rsidR="00C378B0">
        <w:rPr>
          <w:color w:val="000000"/>
        </w:rPr>
        <w:fldChar w:fldCharType="end"/>
      </w:r>
      <w:r>
        <w:rPr>
          <w:color w:val="000000"/>
        </w:rPr>
        <w:t xml:space="preserve"> and has a broadly similar structure to some of the DCL members created in the above DCLs.  It was hoped that the use of Div1B as a host protein in the DCL may unearth ligands for Div1B which in turn could cause inhibition of the protein and thus inhibit cell division.</w:t>
      </w:r>
    </w:p>
    <w:p w:rsidR="007F719F" w:rsidRDefault="00681546" w:rsidP="007F719F">
      <w:pPr>
        <w:tabs>
          <w:tab w:val="left" w:pos="900"/>
          <w:tab w:val="left" w:pos="1080"/>
          <w:tab w:val="left" w:pos="5142"/>
        </w:tabs>
        <w:spacing w:line="360" w:lineRule="auto"/>
        <w:jc w:val="center"/>
        <w:rPr>
          <w:color w:val="000000"/>
        </w:rPr>
      </w:pPr>
      <w:r>
        <w:object w:dxaOrig="1462" w:dyaOrig="1246">
          <v:shape id="_x0000_i1275" type="#_x0000_t75" style="width:72.75pt;height:62.25pt" o:ole="">
            <v:imagedata r:id="rId485" o:title=""/>
          </v:shape>
          <o:OLEObject Type="Embed" ProgID="ChemDraw.Document.6.0" ShapeID="_x0000_i1275" DrawAspect="Content" ObjectID="_1410533077" r:id="rId486"/>
        </w:object>
      </w:r>
    </w:p>
    <w:p w:rsidR="007F719F" w:rsidRDefault="00AA1947" w:rsidP="007F719F">
      <w:pPr>
        <w:tabs>
          <w:tab w:val="left" w:pos="900"/>
          <w:tab w:val="left" w:pos="1080"/>
          <w:tab w:val="left" w:pos="5142"/>
        </w:tabs>
        <w:spacing w:line="360" w:lineRule="auto"/>
        <w:jc w:val="center"/>
        <w:rPr>
          <w:color w:val="000000"/>
        </w:rPr>
      </w:pPr>
      <w:r>
        <w:rPr>
          <w:b/>
          <w:color w:val="000000"/>
        </w:rPr>
        <w:t>Figure 108</w:t>
      </w:r>
      <w:r w:rsidR="007F719F" w:rsidRPr="004F4C89">
        <w:rPr>
          <w:b/>
          <w:color w:val="000000"/>
        </w:rPr>
        <w:t>.</w:t>
      </w:r>
      <w:r w:rsidR="007F719F">
        <w:rPr>
          <w:color w:val="000000"/>
        </w:rPr>
        <w:t xml:space="preserve"> The structure of NAG-thiazoline</w:t>
      </w:r>
      <w:r w:rsidR="00681546">
        <w:rPr>
          <w:color w:val="000000"/>
        </w:rPr>
        <w:t>.</w:t>
      </w:r>
    </w:p>
    <w:p w:rsidR="002F4E94" w:rsidRDefault="002F4E94" w:rsidP="002F4E94">
      <w:pPr>
        <w:tabs>
          <w:tab w:val="left" w:pos="900"/>
          <w:tab w:val="left" w:pos="1080"/>
          <w:tab w:val="left" w:pos="5142"/>
        </w:tabs>
        <w:spacing w:line="360" w:lineRule="auto"/>
        <w:jc w:val="both"/>
      </w:pPr>
    </w:p>
    <w:tbl>
      <w:tblPr>
        <w:tblW w:w="0" w:type="auto"/>
        <w:jc w:val="center"/>
        <w:tblBorders>
          <w:top w:val="single" w:sz="8" w:space="0" w:color="4F81BD"/>
          <w:bottom w:val="single" w:sz="8" w:space="0" w:color="4F81BD"/>
        </w:tblBorders>
        <w:tblLook w:val="04A0" w:firstRow="1" w:lastRow="0" w:firstColumn="1" w:lastColumn="0" w:noHBand="0" w:noVBand="1"/>
      </w:tblPr>
      <w:tblGrid>
        <w:gridCol w:w="1732"/>
        <w:gridCol w:w="1550"/>
        <w:gridCol w:w="1544"/>
        <w:gridCol w:w="1550"/>
        <w:gridCol w:w="1544"/>
      </w:tblGrid>
      <w:tr w:rsidR="002F4E94" w:rsidRPr="002A21E9" w:rsidTr="0096652A">
        <w:trPr>
          <w:trHeight w:val="1351"/>
          <w:jc w:val="center"/>
        </w:trPr>
        <w:tc>
          <w:tcPr>
            <w:tcW w:w="1732" w:type="dxa"/>
            <w:vMerge w:val="restart"/>
            <w:tcBorders>
              <w:top w:val="single" w:sz="8" w:space="0" w:color="auto"/>
              <w:left w:val="single" w:sz="8" w:space="0" w:color="auto"/>
              <w:bottom w:val="single" w:sz="8" w:space="0" w:color="4F81BD"/>
            </w:tcBorders>
            <w:shd w:val="clear" w:color="auto" w:fill="B8CCE4" w:themeFill="accent1" w:themeFillTint="66"/>
            <w:vAlign w:val="center"/>
          </w:tcPr>
          <w:p w:rsidR="002F4E94" w:rsidRPr="00BF0A26" w:rsidRDefault="002F4E94" w:rsidP="0096652A">
            <w:pPr>
              <w:tabs>
                <w:tab w:val="left" w:pos="900"/>
                <w:tab w:val="left" w:pos="1080"/>
                <w:tab w:val="left" w:pos="5142"/>
              </w:tabs>
              <w:spacing w:line="360" w:lineRule="auto"/>
              <w:jc w:val="center"/>
              <w:rPr>
                <w:b/>
              </w:rPr>
            </w:pPr>
            <w:r w:rsidRPr="00BF0A26">
              <w:rPr>
                <w:b/>
              </w:rPr>
              <w:t>Sample application volume (µL)</w:t>
            </w:r>
          </w:p>
        </w:tc>
        <w:tc>
          <w:tcPr>
            <w:tcW w:w="3094" w:type="dxa"/>
            <w:gridSpan w:val="2"/>
            <w:tcBorders>
              <w:top w:val="single" w:sz="8" w:space="0" w:color="auto"/>
              <w:bottom w:val="single" w:sz="8" w:space="0" w:color="auto"/>
            </w:tcBorders>
            <w:shd w:val="clear" w:color="auto" w:fill="B8CCE4" w:themeFill="accent1" w:themeFillTint="66"/>
            <w:vAlign w:val="center"/>
          </w:tcPr>
          <w:p w:rsidR="002F4E94" w:rsidRPr="00BF0A26" w:rsidRDefault="002F4E94" w:rsidP="0096652A">
            <w:pPr>
              <w:tabs>
                <w:tab w:val="left" w:pos="900"/>
                <w:tab w:val="left" w:pos="1080"/>
                <w:tab w:val="left" w:pos="5142"/>
              </w:tabs>
              <w:spacing w:line="360" w:lineRule="auto"/>
              <w:jc w:val="center"/>
              <w:rPr>
                <w:b/>
              </w:rPr>
            </w:pPr>
            <w:r w:rsidRPr="00BF0A26">
              <w:rPr>
                <w:b/>
              </w:rPr>
              <w:t>Area of DCL components seen in filtrate</w:t>
            </w:r>
          </w:p>
        </w:tc>
        <w:tc>
          <w:tcPr>
            <w:tcW w:w="3094" w:type="dxa"/>
            <w:gridSpan w:val="2"/>
            <w:tcBorders>
              <w:top w:val="single" w:sz="8" w:space="0" w:color="auto"/>
              <w:bottom w:val="single" w:sz="8" w:space="0" w:color="auto"/>
              <w:right w:val="single" w:sz="8" w:space="0" w:color="auto"/>
            </w:tcBorders>
            <w:shd w:val="clear" w:color="auto" w:fill="B8CCE4" w:themeFill="accent1" w:themeFillTint="66"/>
            <w:vAlign w:val="center"/>
          </w:tcPr>
          <w:p w:rsidR="002F4E94" w:rsidRPr="00BF0A26" w:rsidRDefault="002F4E94" w:rsidP="0096652A">
            <w:pPr>
              <w:tabs>
                <w:tab w:val="left" w:pos="900"/>
                <w:tab w:val="left" w:pos="1080"/>
                <w:tab w:val="left" w:pos="5142"/>
              </w:tabs>
              <w:spacing w:line="360" w:lineRule="auto"/>
              <w:jc w:val="center"/>
              <w:rPr>
                <w:b/>
              </w:rPr>
            </w:pPr>
            <w:r w:rsidRPr="00BF0A26">
              <w:rPr>
                <w:b/>
              </w:rPr>
              <w:t>Number of trace DCL components seen in filtrate</w:t>
            </w:r>
          </w:p>
        </w:tc>
      </w:tr>
      <w:tr w:rsidR="002F4E94" w:rsidRPr="002A21E9" w:rsidTr="0096652A">
        <w:trPr>
          <w:trHeight w:val="196"/>
          <w:jc w:val="center"/>
        </w:trPr>
        <w:tc>
          <w:tcPr>
            <w:tcW w:w="1732" w:type="dxa"/>
            <w:vMerge/>
            <w:tcBorders>
              <w:top w:val="nil"/>
              <w:left w:val="single" w:sz="8" w:space="0" w:color="auto"/>
              <w:bottom w:val="single" w:sz="8" w:space="0" w:color="auto"/>
            </w:tcBorders>
            <w:vAlign w:val="center"/>
          </w:tcPr>
          <w:p w:rsidR="002F4E94" w:rsidRPr="00BF0A26" w:rsidRDefault="002F4E94" w:rsidP="0096652A">
            <w:pPr>
              <w:tabs>
                <w:tab w:val="left" w:pos="900"/>
                <w:tab w:val="left" w:pos="1080"/>
                <w:tab w:val="left" w:pos="5142"/>
              </w:tabs>
              <w:spacing w:line="360" w:lineRule="auto"/>
              <w:jc w:val="center"/>
              <w:rPr>
                <w:b/>
              </w:rPr>
            </w:pPr>
          </w:p>
        </w:tc>
        <w:tc>
          <w:tcPr>
            <w:tcW w:w="1550" w:type="dxa"/>
            <w:tcBorders>
              <w:top w:val="single" w:sz="8" w:space="0" w:color="auto"/>
              <w:bottom w:val="single" w:sz="8" w:space="0" w:color="auto"/>
            </w:tcBorders>
            <w:shd w:val="clear" w:color="auto" w:fill="B8CCE4" w:themeFill="accent1" w:themeFillTint="66"/>
            <w:vAlign w:val="center"/>
          </w:tcPr>
          <w:p w:rsidR="002F4E94" w:rsidRPr="00BF0A26" w:rsidRDefault="002F4E94" w:rsidP="0096652A">
            <w:pPr>
              <w:tabs>
                <w:tab w:val="left" w:pos="900"/>
                <w:tab w:val="left" w:pos="1080"/>
                <w:tab w:val="left" w:pos="5142"/>
              </w:tabs>
              <w:spacing w:line="360" w:lineRule="auto"/>
              <w:jc w:val="center"/>
              <w:rPr>
                <w:b/>
              </w:rPr>
            </w:pPr>
            <w:r w:rsidRPr="00BF0A26">
              <w:rPr>
                <w:b/>
              </w:rPr>
              <w:t>+Div1B</w:t>
            </w:r>
          </w:p>
        </w:tc>
        <w:tc>
          <w:tcPr>
            <w:tcW w:w="1544" w:type="dxa"/>
            <w:tcBorders>
              <w:top w:val="single" w:sz="8" w:space="0" w:color="auto"/>
              <w:bottom w:val="single" w:sz="8" w:space="0" w:color="auto"/>
            </w:tcBorders>
            <w:shd w:val="clear" w:color="auto" w:fill="B8CCE4" w:themeFill="accent1" w:themeFillTint="66"/>
            <w:vAlign w:val="center"/>
          </w:tcPr>
          <w:p w:rsidR="002F4E94" w:rsidRPr="00BF0A26" w:rsidRDefault="002F4E94" w:rsidP="0096652A">
            <w:pPr>
              <w:tabs>
                <w:tab w:val="left" w:pos="900"/>
                <w:tab w:val="left" w:pos="1080"/>
                <w:tab w:val="left" w:pos="5142"/>
              </w:tabs>
              <w:spacing w:line="360" w:lineRule="auto"/>
              <w:jc w:val="center"/>
              <w:rPr>
                <w:b/>
              </w:rPr>
            </w:pPr>
            <w:r w:rsidRPr="00BF0A26">
              <w:rPr>
                <w:b/>
              </w:rPr>
              <w:t>-Div1B</w:t>
            </w:r>
          </w:p>
        </w:tc>
        <w:tc>
          <w:tcPr>
            <w:tcW w:w="1550" w:type="dxa"/>
            <w:tcBorders>
              <w:top w:val="single" w:sz="8" w:space="0" w:color="auto"/>
              <w:bottom w:val="single" w:sz="8" w:space="0" w:color="auto"/>
            </w:tcBorders>
            <w:shd w:val="clear" w:color="auto" w:fill="B8CCE4" w:themeFill="accent1" w:themeFillTint="66"/>
            <w:vAlign w:val="center"/>
          </w:tcPr>
          <w:p w:rsidR="002F4E94" w:rsidRPr="00BF0A26" w:rsidRDefault="002F4E94" w:rsidP="0096652A">
            <w:pPr>
              <w:tabs>
                <w:tab w:val="left" w:pos="900"/>
                <w:tab w:val="left" w:pos="1080"/>
                <w:tab w:val="left" w:pos="5142"/>
              </w:tabs>
              <w:spacing w:line="360" w:lineRule="auto"/>
              <w:jc w:val="center"/>
              <w:rPr>
                <w:b/>
              </w:rPr>
            </w:pPr>
            <w:r w:rsidRPr="00BF0A26">
              <w:rPr>
                <w:b/>
              </w:rPr>
              <w:t>+Div1B</w:t>
            </w:r>
          </w:p>
        </w:tc>
        <w:tc>
          <w:tcPr>
            <w:tcW w:w="1544" w:type="dxa"/>
            <w:tcBorders>
              <w:top w:val="single" w:sz="8" w:space="0" w:color="auto"/>
              <w:bottom w:val="single" w:sz="8" w:space="0" w:color="auto"/>
              <w:right w:val="single" w:sz="8" w:space="0" w:color="auto"/>
            </w:tcBorders>
            <w:shd w:val="clear" w:color="auto" w:fill="B8CCE4" w:themeFill="accent1" w:themeFillTint="66"/>
            <w:vAlign w:val="center"/>
          </w:tcPr>
          <w:p w:rsidR="002F4E94" w:rsidRPr="00BF0A26" w:rsidRDefault="002F4E94" w:rsidP="0096652A">
            <w:pPr>
              <w:tabs>
                <w:tab w:val="left" w:pos="900"/>
                <w:tab w:val="left" w:pos="1080"/>
                <w:tab w:val="left" w:pos="5142"/>
              </w:tabs>
              <w:spacing w:line="360" w:lineRule="auto"/>
              <w:jc w:val="center"/>
              <w:rPr>
                <w:b/>
              </w:rPr>
            </w:pPr>
            <w:r w:rsidRPr="00BF0A26">
              <w:rPr>
                <w:b/>
              </w:rPr>
              <w:t>-Div1B</w:t>
            </w:r>
          </w:p>
        </w:tc>
      </w:tr>
      <w:tr w:rsidR="002F4E94" w:rsidRPr="002A21E9" w:rsidTr="0096652A">
        <w:trPr>
          <w:trHeight w:val="571"/>
          <w:jc w:val="center"/>
        </w:trPr>
        <w:tc>
          <w:tcPr>
            <w:tcW w:w="1732" w:type="dxa"/>
            <w:tcBorders>
              <w:top w:val="single" w:sz="8" w:space="0" w:color="auto"/>
              <w:left w:val="single" w:sz="8" w:space="0" w:color="auto"/>
            </w:tcBorders>
            <w:vAlign w:val="center"/>
          </w:tcPr>
          <w:p w:rsidR="002F4E94" w:rsidRPr="00BF0A26" w:rsidRDefault="002F4E94" w:rsidP="0096652A">
            <w:pPr>
              <w:tabs>
                <w:tab w:val="left" w:pos="900"/>
                <w:tab w:val="left" w:pos="1080"/>
                <w:tab w:val="left" w:pos="5142"/>
              </w:tabs>
              <w:spacing w:line="360" w:lineRule="auto"/>
              <w:jc w:val="center"/>
              <w:rPr>
                <w:b/>
              </w:rPr>
            </w:pPr>
            <w:r w:rsidRPr="00BF0A26">
              <w:rPr>
                <w:b/>
              </w:rPr>
              <w:t>25</w:t>
            </w:r>
          </w:p>
        </w:tc>
        <w:tc>
          <w:tcPr>
            <w:tcW w:w="1550" w:type="dxa"/>
            <w:tcBorders>
              <w:top w:val="single" w:sz="8" w:space="0" w:color="auto"/>
            </w:tcBorders>
            <w:vAlign w:val="center"/>
          </w:tcPr>
          <w:p w:rsidR="002F4E94" w:rsidRPr="00BF0A26" w:rsidRDefault="002F4E94" w:rsidP="0096652A">
            <w:pPr>
              <w:tabs>
                <w:tab w:val="left" w:pos="900"/>
                <w:tab w:val="left" w:pos="1080"/>
                <w:tab w:val="left" w:pos="5142"/>
              </w:tabs>
              <w:spacing w:line="360" w:lineRule="auto"/>
              <w:jc w:val="center"/>
            </w:pPr>
            <w:r w:rsidRPr="00BF0A26">
              <w:t>41</w:t>
            </w:r>
          </w:p>
        </w:tc>
        <w:tc>
          <w:tcPr>
            <w:tcW w:w="1544" w:type="dxa"/>
            <w:tcBorders>
              <w:top w:val="single" w:sz="8" w:space="0" w:color="auto"/>
            </w:tcBorders>
            <w:vAlign w:val="center"/>
          </w:tcPr>
          <w:p w:rsidR="002F4E94" w:rsidRPr="00BF0A26" w:rsidRDefault="002F4E94" w:rsidP="0096652A">
            <w:pPr>
              <w:tabs>
                <w:tab w:val="left" w:pos="900"/>
                <w:tab w:val="left" w:pos="1080"/>
                <w:tab w:val="left" w:pos="5142"/>
              </w:tabs>
              <w:spacing w:line="360" w:lineRule="auto"/>
              <w:jc w:val="center"/>
            </w:pPr>
            <w:r w:rsidRPr="00BF0A26">
              <w:t>4</w:t>
            </w:r>
          </w:p>
        </w:tc>
        <w:tc>
          <w:tcPr>
            <w:tcW w:w="1550" w:type="dxa"/>
            <w:tcBorders>
              <w:top w:val="single" w:sz="8" w:space="0" w:color="auto"/>
            </w:tcBorders>
            <w:vAlign w:val="center"/>
          </w:tcPr>
          <w:p w:rsidR="002F4E94" w:rsidRPr="00BF0A26" w:rsidRDefault="002F4E94" w:rsidP="0096652A">
            <w:pPr>
              <w:tabs>
                <w:tab w:val="left" w:pos="900"/>
                <w:tab w:val="left" w:pos="1080"/>
                <w:tab w:val="left" w:pos="5142"/>
              </w:tabs>
              <w:spacing w:line="360" w:lineRule="auto"/>
              <w:jc w:val="center"/>
            </w:pPr>
            <w:r w:rsidRPr="00BF0A26">
              <w:t>16</w:t>
            </w:r>
          </w:p>
        </w:tc>
        <w:tc>
          <w:tcPr>
            <w:tcW w:w="1544" w:type="dxa"/>
            <w:tcBorders>
              <w:top w:val="single" w:sz="8" w:space="0" w:color="auto"/>
              <w:right w:val="single" w:sz="8" w:space="0" w:color="auto"/>
            </w:tcBorders>
            <w:vAlign w:val="center"/>
          </w:tcPr>
          <w:p w:rsidR="002F4E94" w:rsidRPr="00BF0A26" w:rsidRDefault="002F4E94" w:rsidP="0096652A">
            <w:pPr>
              <w:tabs>
                <w:tab w:val="left" w:pos="900"/>
                <w:tab w:val="left" w:pos="1080"/>
                <w:tab w:val="left" w:pos="5142"/>
              </w:tabs>
              <w:spacing w:line="360" w:lineRule="auto"/>
              <w:jc w:val="center"/>
            </w:pPr>
            <w:r w:rsidRPr="00BF0A26">
              <w:t>5</w:t>
            </w:r>
          </w:p>
        </w:tc>
      </w:tr>
      <w:tr w:rsidR="002F4E94" w:rsidRPr="002A21E9" w:rsidTr="0096652A">
        <w:trPr>
          <w:trHeight w:val="551"/>
          <w:jc w:val="center"/>
        </w:trPr>
        <w:tc>
          <w:tcPr>
            <w:tcW w:w="1732" w:type="dxa"/>
            <w:tcBorders>
              <w:left w:val="single" w:sz="8" w:space="0" w:color="auto"/>
            </w:tcBorders>
            <w:shd w:val="clear" w:color="auto" w:fill="B8CCE4" w:themeFill="accent1" w:themeFillTint="66"/>
            <w:vAlign w:val="center"/>
          </w:tcPr>
          <w:p w:rsidR="002F4E94" w:rsidRPr="00BF0A26" w:rsidRDefault="002F4E94" w:rsidP="0096652A">
            <w:pPr>
              <w:tabs>
                <w:tab w:val="left" w:pos="900"/>
                <w:tab w:val="left" w:pos="1080"/>
                <w:tab w:val="left" w:pos="5142"/>
              </w:tabs>
              <w:spacing w:line="360" w:lineRule="auto"/>
              <w:jc w:val="center"/>
              <w:rPr>
                <w:b/>
              </w:rPr>
            </w:pPr>
            <w:r w:rsidRPr="00BF0A26">
              <w:rPr>
                <w:b/>
              </w:rPr>
              <w:t>50</w:t>
            </w:r>
          </w:p>
        </w:tc>
        <w:tc>
          <w:tcPr>
            <w:tcW w:w="1550" w:type="dxa"/>
            <w:shd w:val="clear" w:color="auto" w:fill="B8CCE4" w:themeFill="accent1" w:themeFillTint="66"/>
            <w:vAlign w:val="center"/>
          </w:tcPr>
          <w:p w:rsidR="002F4E94" w:rsidRPr="00BF0A26" w:rsidRDefault="002F4E94" w:rsidP="0096652A">
            <w:pPr>
              <w:tabs>
                <w:tab w:val="left" w:pos="900"/>
                <w:tab w:val="left" w:pos="1080"/>
                <w:tab w:val="left" w:pos="5142"/>
              </w:tabs>
              <w:spacing w:line="360" w:lineRule="auto"/>
              <w:jc w:val="center"/>
            </w:pPr>
            <w:r w:rsidRPr="00BF0A26">
              <w:t>67</w:t>
            </w:r>
          </w:p>
        </w:tc>
        <w:tc>
          <w:tcPr>
            <w:tcW w:w="1544" w:type="dxa"/>
            <w:shd w:val="clear" w:color="auto" w:fill="B8CCE4" w:themeFill="accent1" w:themeFillTint="66"/>
            <w:vAlign w:val="center"/>
          </w:tcPr>
          <w:p w:rsidR="002F4E94" w:rsidRPr="00BF0A26" w:rsidRDefault="002F4E94" w:rsidP="0096652A">
            <w:pPr>
              <w:tabs>
                <w:tab w:val="left" w:pos="900"/>
                <w:tab w:val="left" w:pos="1080"/>
                <w:tab w:val="left" w:pos="5142"/>
              </w:tabs>
              <w:spacing w:line="360" w:lineRule="auto"/>
              <w:jc w:val="center"/>
            </w:pPr>
            <w:r w:rsidRPr="00BF0A26">
              <w:t>17</w:t>
            </w:r>
          </w:p>
        </w:tc>
        <w:tc>
          <w:tcPr>
            <w:tcW w:w="1550" w:type="dxa"/>
            <w:shd w:val="clear" w:color="auto" w:fill="B8CCE4" w:themeFill="accent1" w:themeFillTint="66"/>
            <w:vAlign w:val="center"/>
          </w:tcPr>
          <w:p w:rsidR="002F4E94" w:rsidRPr="00BF0A26" w:rsidRDefault="002F4E94" w:rsidP="0096652A">
            <w:pPr>
              <w:tabs>
                <w:tab w:val="left" w:pos="900"/>
                <w:tab w:val="left" w:pos="1080"/>
                <w:tab w:val="left" w:pos="5142"/>
              </w:tabs>
              <w:spacing w:line="360" w:lineRule="auto"/>
              <w:jc w:val="center"/>
            </w:pPr>
            <w:r w:rsidRPr="00BF0A26">
              <w:t>13</w:t>
            </w:r>
          </w:p>
        </w:tc>
        <w:tc>
          <w:tcPr>
            <w:tcW w:w="1544" w:type="dxa"/>
            <w:tcBorders>
              <w:right w:val="single" w:sz="8" w:space="0" w:color="auto"/>
            </w:tcBorders>
            <w:shd w:val="clear" w:color="auto" w:fill="B8CCE4" w:themeFill="accent1" w:themeFillTint="66"/>
            <w:vAlign w:val="center"/>
          </w:tcPr>
          <w:p w:rsidR="002F4E94" w:rsidRPr="00BF0A26" w:rsidRDefault="002F4E94" w:rsidP="0096652A">
            <w:pPr>
              <w:tabs>
                <w:tab w:val="left" w:pos="900"/>
                <w:tab w:val="left" w:pos="1080"/>
                <w:tab w:val="left" w:pos="5142"/>
              </w:tabs>
              <w:spacing w:line="360" w:lineRule="auto"/>
              <w:jc w:val="center"/>
            </w:pPr>
            <w:r w:rsidRPr="00BF0A26">
              <w:t>6</w:t>
            </w:r>
          </w:p>
        </w:tc>
      </w:tr>
      <w:tr w:rsidR="002F4E94" w:rsidRPr="002A21E9" w:rsidTr="0096652A">
        <w:trPr>
          <w:trHeight w:val="571"/>
          <w:jc w:val="center"/>
        </w:trPr>
        <w:tc>
          <w:tcPr>
            <w:tcW w:w="1732" w:type="dxa"/>
            <w:tcBorders>
              <w:left w:val="single" w:sz="8" w:space="0" w:color="auto"/>
              <w:bottom w:val="single" w:sz="8" w:space="0" w:color="auto"/>
            </w:tcBorders>
            <w:vAlign w:val="center"/>
          </w:tcPr>
          <w:p w:rsidR="002F4E94" w:rsidRPr="00BF0A26" w:rsidRDefault="002F4E94" w:rsidP="0096652A">
            <w:pPr>
              <w:tabs>
                <w:tab w:val="left" w:pos="900"/>
                <w:tab w:val="left" w:pos="1080"/>
                <w:tab w:val="left" w:pos="5142"/>
              </w:tabs>
              <w:spacing w:line="360" w:lineRule="auto"/>
              <w:jc w:val="center"/>
              <w:rPr>
                <w:b/>
              </w:rPr>
            </w:pPr>
            <w:r w:rsidRPr="00BF0A26">
              <w:rPr>
                <w:b/>
              </w:rPr>
              <w:t>75</w:t>
            </w:r>
          </w:p>
        </w:tc>
        <w:tc>
          <w:tcPr>
            <w:tcW w:w="1550" w:type="dxa"/>
            <w:tcBorders>
              <w:bottom w:val="single" w:sz="8" w:space="0" w:color="auto"/>
            </w:tcBorders>
            <w:vAlign w:val="center"/>
          </w:tcPr>
          <w:p w:rsidR="002F4E94" w:rsidRPr="00BF0A26" w:rsidRDefault="002F4E94" w:rsidP="0096652A">
            <w:pPr>
              <w:tabs>
                <w:tab w:val="left" w:pos="900"/>
                <w:tab w:val="left" w:pos="1080"/>
                <w:tab w:val="left" w:pos="5142"/>
              </w:tabs>
              <w:spacing w:line="360" w:lineRule="auto"/>
              <w:jc w:val="center"/>
            </w:pPr>
            <w:r w:rsidRPr="00BF0A26">
              <w:t>45</w:t>
            </w:r>
          </w:p>
        </w:tc>
        <w:tc>
          <w:tcPr>
            <w:tcW w:w="1544" w:type="dxa"/>
            <w:tcBorders>
              <w:bottom w:val="single" w:sz="8" w:space="0" w:color="auto"/>
            </w:tcBorders>
            <w:vAlign w:val="center"/>
          </w:tcPr>
          <w:p w:rsidR="002F4E94" w:rsidRPr="00BF0A26" w:rsidRDefault="002F4E94" w:rsidP="0096652A">
            <w:pPr>
              <w:tabs>
                <w:tab w:val="left" w:pos="900"/>
                <w:tab w:val="left" w:pos="1080"/>
                <w:tab w:val="left" w:pos="5142"/>
              </w:tabs>
              <w:spacing w:line="360" w:lineRule="auto"/>
              <w:jc w:val="center"/>
            </w:pPr>
            <w:r w:rsidRPr="00BF0A26">
              <w:t>160</w:t>
            </w:r>
          </w:p>
        </w:tc>
        <w:tc>
          <w:tcPr>
            <w:tcW w:w="1550" w:type="dxa"/>
            <w:tcBorders>
              <w:bottom w:val="single" w:sz="8" w:space="0" w:color="auto"/>
            </w:tcBorders>
            <w:vAlign w:val="center"/>
          </w:tcPr>
          <w:p w:rsidR="002F4E94" w:rsidRPr="00BF0A26" w:rsidRDefault="002F4E94" w:rsidP="0096652A">
            <w:pPr>
              <w:tabs>
                <w:tab w:val="left" w:pos="900"/>
                <w:tab w:val="left" w:pos="1080"/>
                <w:tab w:val="left" w:pos="5142"/>
              </w:tabs>
              <w:spacing w:line="360" w:lineRule="auto"/>
              <w:jc w:val="center"/>
            </w:pPr>
            <w:r w:rsidRPr="00BF0A26">
              <w:t>8</w:t>
            </w:r>
          </w:p>
        </w:tc>
        <w:tc>
          <w:tcPr>
            <w:tcW w:w="1544" w:type="dxa"/>
            <w:tcBorders>
              <w:bottom w:val="single" w:sz="8" w:space="0" w:color="auto"/>
              <w:right w:val="single" w:sz="8" w:space="0" w:color="auto"/>
            </w:tcBorders>
            <w:vAlign w:val="center"/>
          </w:tcPr>
          <w:p w:rsidR="002F4E94" w:rsidRPr="00BF0A26" w:rsidRDefault="002F4E94" w:rsidP="0096652A">
            <w:pPr>
              <w:tabs>
                <w:tab w:val="left" w:pos="900"/>
                <w:tab w:val="left" w:pos="1080"/>
                <w:tab w:val="left" w:pos="5142"/>
              </w:tabs>
              <w:spacing w:line="360" w:lineRule="auto"/>
              <w:jc w:val="center"/>
            </w:pPr>
            <w:r w:rsidRPr="00BF0A26">
              <w:t>17</w:t>
            </w:r>
          </w:p>
        </w:tc>
      </w:tr>
    </w:tbl>
    <w:p w:rsidR="002F4E94" w:rsidRPr="001A48D7" w:rsidRDefault="002F4E94" w:rsidP="002F4E94">
      <w:pPr>
        <w:spacing w:line="360" w:lineRule="auto"/>
        <w:jc w:val="center"/>
      </w:pPr>
      <w:r>
        <w:rPr>
          <w:b/>
          <w:color w:val="000000"/>
        </w:rPr>
        <w:t xml:space="preserve">Table 48. </w:t>
      </w:r>
      <w:r>
        <w:t>Comparison of the effect of a variety of application volumes upon retention of DCL members by</w:t>
      </w:r>
      <w:r w:rsidRPr="00EB7B37">
        <w:t xml:space="preserve"> </w:t>
      </w:r>
      <w:r>
        <w:t>Bio-Rad</w:t>
      </w:r>
      <w:r>
        <w:rPr>
          <w:vertAlign w:val="superscript"/>
        </w:rPr>
        <w:t>®</w:t>
      </w:r>
      <w:r>
        <w:t xml:space="preserve"> P-6 SEC columns when not bound to Div1B and the passing of WGA-ligand complexes through the columns.</w:t>
      </w:r>
    </w:p>
    <w:p w:rsidR="002F4E94" w:rsidRPr="00CE7E1C" w:rsidRDefault="002F4E94" w:rsidP="007F719F">
      <w:pPr>
        <w:tabs>
          <w:tab w:val="left" w:pos="900"/>
          <w:tab w:val="left" w:pos="1080"/>
          <w:tab w:val="left" w:pos="5142"/>
        </w:tabs>
        <w:spacing w:line="360" w:lineRule="auto"/>
        <w:jc w:val="both"/>
        <w:rPr>
          <w:color w:val="000000"/>
        </w:rPr>
      </w:pPr>
    </w:p>
    <w:p w:rsidR="007F719F" w:rsidRDefault="007F719F" w:rsidP="007F719F">
      <w:pPr>
        <w:tabs>
          <w:tab w:val="left" w:pos="900"/>
          <w:tab w:val="left" w:pos="1080"/>
          <w:tab w:val="left" w:pos="5142"/>
        </w:tabs>
        <w:spacing w:line="360" w:lineRule="auto"/>
        <w:jc w:val="both"/>
      </w:pPr>
      <w:r w:rsidRPr="00D90EDB">
        <w:t>Initially</w:t>
      </w:r>
      <w:r>
        <w:t xml:space="preserve"> a DCL was created utilising the 19 </w:t>
      </w:r>
      <w:r w:rsidRPr="008523B2">
        <w:rPr>
          <w:i/>
        </w:rPr>
        <w:t>N</w:t>
      </w:r>
      <w:r>
        <w:t xml:space="preserve">-modified mannosamines synthesised in </w:t>
      </w:r>
      <w:r w:rsidR="00871896">
        <w:rPr>
          <w:b/>
        </w:rPr>
        <w:t>Section 7.2.3.8</w:t>
      </w:r>
      <w:r>
        <w:rPr>
          <w:b/>
        </w:rPr>
        <w:t>.</w:t>
      </w:r>
      <w:r w:rsidRPr="008523B2">
        <w:t xml:space="preserve">, </w:t>
      </w:r>
      <w:r w:rsidR="00F157DB" w:rsidRPr="00F157DB">
        <w:rPr>
          <w:b/>
          <w:smallCaps/>
        </w:rPr>
        <w:t>d-</w:t>
      </w:r>
      <w:r w:rsidRPr="005E5465">
        <w:rPr>
          <w:b/>
        </w:rPr>
        <w:t>mannose</w:t>
      </w:r>
      <w:r w:rsidR="00871896">
        <w:rPr>
          <w:b/>
        </w:rPr>
        <w:t xml:space="preserve">, </w:t>
      </w:r>
      <w:r w:rsidR="00F157DB" w:rsidRPr="00F157DB">
        <w:rPr>
          <w:b/>
          <w:smallCaps/>
        </w:rPr>
        <w:t>d-</w:t>
      </w:r>
      <w:r w:rsidR="00871896">
        <w:rPr>
          <w:b/>
        </w:rPr>
        <w:t>Lyxose</w:t>
      </w:r>
      <w:r>
        <w:t xml:space="preserve"> </w:t>
      </w:r>
      <w:r w:rsidRPr="008523B2">
        <w:t xml:space="preserve">and </w:t>
      </w:r>
      <w:r w:rsidRPr="005E5465">
        <w:rPr>
          <w:b/>
        </w:rPr>
        <w:t>ManNAc</w:t>
      </w:r>
      <w:r w:rsidR="00621F01">
        <w:rPr>
          <w:b/>
        </w:rPr>
        <w:t xml:space="preserve"> </w:t>
      </w:r>
      <w:r w:rsidR="00621F01" w:rsidRPr="00621F01">
        <w:t>as building blocks</w:t>
      </w:r>
      <w:r w:rsidRPr="008A2A2D">
        <w:t>.</w:t>
      </w:r>
      <w:r>
        <w:t xml:space="preserve"> These were added along with sodium pyruvate, vinyl acetate, NANA aldolase and subtilisin Carlsberg to two separate DCLs, one containing 0.11 mmol of the 27 kDa extracellular domain of Div1B. When compared to the number of moles of WGA used in previous DCLs (0.055 µmol), twice as many moles of Div1B (0.11 µmol) were added. There are, however, 8 binding sites in each WGA dimer giving 0.44 µmol of binding sites in the WGA containing DCLs. This meant that the number of Div1B binding sites i</w:t>
      </w:r>
      <w:r w:rsidR="00871896">
        <w:t>n the DCL was 4 × less than was</w:t>
      </w:r>
      <w:r>
        <w:t xml:space="preserve"> used in the WGA containing DCLs. For this reason, three different application volumes of 25, 50 and 75 µL of the DCL solutions were added to SEC columns and analysed by LC-MS. It was thought that the increase in application volume may compensate for the smaller amount of Div1B binding sites added to the DCLs. After denaturation of the filtrate and centrifugation, the resulting supernatant was analysed by LC-MS. Results can be seen in </w:t>
      </w:r>
      <w:r w:rsidR="00871896">
        <w:rPr>
          <w:b/>
        </w:rPr>
        <w:t>Table 48</w:t>
      </w:r>
      <w:r>
        <w:rPr>
          <w:b/>
        </w:rPr>
        <w:t xml:space="preserve"> </w:t>
      </w:r>
      <w:r w:rsidRPr="003E43A6">
        <w:t>and show that there is a great deal of diff</w:t>
      </w:r>
      <w:r>
        <w:t xml:space="preserve">erence between </w:t>
      </w:r>
      <w:r w:rsidRPr="00622FFA">
        <w:rPr>
          <w:bCs/>
        </w:rPr>
        <w:t>Div1B</w:t>
      </w:r>
      <w:r>
        <w:t xml:space="preserve"> containing and non-</w:t>
      </w:r>
      <w:r w:rsidRPr="00622FFA">
        <w:rPr>
          <w:bCs/>
        </w:rPr>
        <w:t>Div1B</w:t>
      </w:r>
      <w:r>
        <w:t xml:space="preserve"> containing DCLs as well as between the different sample application volumes. An inspection of the results reveals that for both the 25</w:t>
      </w:r>
      <w:r w:rsidR="00621F01">
        <w:t xml:space="preserve"> µL</w:t>
      </w:r>
      <w:r>
        <w:t xml:space="preserve"> and the 50 µL application volumes, the area of product peaks seen in the </w:t>
      </w:r>
      <w:r w:rsidRPr="00622FFA">
        <w:rPr>
          <w:bCs/>
        </w:rPr>
        <w:t>Div1B</w:t>
      </w:r>
      <w:r>
        <w:t xml:space="preserve"> containing DCLs is significantly greater than the area seen in the non-</w:t>
      </w:r>
      <w:r w:rsidRPr="00622FFA">
        <w:rPr>
          <w:bCs/>
        </w:rPr>
        <w:t>Div1B</w:t>
      </w:r>
      <w:r>
        <w:t xml:space="preserve"> containing DCLs. For the 25 µL sample, there is a difference in the peak areas of 37 and a difference in the number of trace DCL members of 11 between the </w:t>
      </w:r>
      <w:r w:rsidRPr="00622FFA">
        <w:rPr>
          <w:bCs/>
        </w:rPr>
        <w:t>Div1B</w:t>
      </w:r>
      <w:r>
        <w:t xml:space="preserve"> containing and non-</w:t>
      </w:r>
      <w:r w:rsidRPr="00622FFA">
        <w:rPr>
          <w:bCs/>
        </w:rPr>
        <w:t>Div1B</w:t>
      </w:r>
      <w:r>
        <w:t xml:space="preserve"> containing DCLs. For the 50 µL application volume, there is a difference of 50 between the peak areas and a difference of 7 between the number of trace DCL components between the </w:t>
      </w:r>
      <w:r w:rsidRPr="00622FFA">
        <w:rPr>
          <w:bCs/>
        </w:rPr>
        <w:t>Div1B</w:t>
      </w:r>
      <w:r>
        <w:t xml:space="preserve"> containing and non-</w:t>
      </w:r>
      <w:r w:rsidRPr="00622FFA">
        <w:rPr>
          <w:bCs/>
        </w:rPr>
        <w:t>Div1B</w:t>
      </w:r>
      <w:r>
        <w:t xml:space="preserve"> containing DCLs. For the 75 µL application volume, a value of -115 is obtained for the difference in peak areas between the </w:t>
      </w:r>
      <w:r w:rsidRPr="00622FFA">
        <w:rPr>
          <w:bCs/>
        </w:rPr>
        <w:t>Div1B</w:t>
      </w:r>
      <w:r>
        <w:t xml:space="preserve"> containing and non-</w:t>
      </w:r>
      <w:r w:rsidRPr="00622FFA">
        <w:rPr>
          <w:bCs/>
        </w:rPr>
        <w:t>Div1B</w:t>
      </w:r>
      <w:r>
        <w:t xml:space="preserve"> containing DCLs and a value of -9 for the difference in the number of trace DCL members. In addition to this, the total number of DCL components seen in both libraries is largest with the 75 µL application volume and smallest with the 25 µL application volume. The above results would suggest that with the 75 µL application volume, the SEC columns are unable to retain all u</w:t>
      </w:r>
      <w:r w:rsidR="00187C3C">
        <w:t>nbound DCL members</w:t>
      </w:r>
      <w:r>
        <w:t xml:space="preserve"> and so are allowing unbound DCL members to pass through the column. For the 50</w:t>
      </w:r>
      <w:r w:rsidR="00187C3C">
        <w:t xml:space="preserve"> µL</w:t>
      </w:r>
      <w:r>
        <w:t xml:space="preserve"> and 25 µL volumes, it would appear that the SEC columns are retaining most un</w:t>
      </w:r>
      <w:r w:rsidR="00187C3C">
        <w:t>bound DCL members</w:t>
      </w:r>
      <w:r>
        <w:t xml:space="preserve"> and allowing WGA-ligand complexes to pass through the columns, however, with the aim of the SEC step being to narrow down the number of binders to </w:t>
      </w:r>
      <w:r w:rsidRPr="00622FFA">
        <w:rPr>
          <w:bCs/>
        </w:rPr>
        <w:t>Div1B</w:t>
      </w:r>
      <w:r>
        <w:t xml:space="preserve">, the 25 µL application volume </w:t>
      </w:r>
      <w:r w:rsidR="00187C3C">
        <w:t>allows</w:t>
      </w:r>
      <w:r>
        <w:t xml:space="preserve"> only the strongest binders to </w:t>
      </w:r>
      <w:r w:rsidRPr="00622FFA">
        <w:rPr>
          <w:bCs/>
        </w:rPr>
        <w:t>Div1B</w:t>
      </w:r>
      <w:r w:rsidR="00187C3C">
        <w:rPr>
          <w:bCs/>
        </w:rPr>
        <w:t xml:space="preserve"> to pass through</w:t>
      </w:r>
      <w:r>
        <w:t>. Analysis of the DCL compounds seen in all of the samples gives some interesting results (</w:t>
      </w:r>
      <w:r w:rsidR="00871896">
        <w:rPr>
          <w:b/>
        </w:rPr>
        <w:t>Table 4</w:t>
      </w:r>
      <w:r w:rsidR="0056448D">
        <w:rPr>
          <w:b/>
        </w:rPr>
        <w:t>9</w:t>
      </w:r>
      <w:r>
        <w:t xml:space="preserve">). The DCL member that has by far the greatest peak area in the </w:t>
      </w:r>
      <w:r w:rsidRPr="00622FFA">
        <w:rPr>
          <w:bCs/>
        </w:rPr>
        <w:t>Div1B</w:t>
      </w:r>
      <w:r>
        <w:t xml:space="preserve"> containing DCLs but no peak area in the non-</w:t>
      </w:r>
      <w:r w:rsidRPr="00622FFA">
        <w:rPr>
          <w:bCs/>
        </w:rPr>
        <w:t>Div1B</w:t>
      </w:r>
      <w:r>
        <w:t xml:space="preserve"> containing DCLs with all three application volumes is </w:t>
      </w:r>
      <w:r w:rsidRPr="005E5465">
        <w:rPr>
          <w:b/>
        </w:rPr>
        <w:t>23</w:t>
      </w:r>
      <w:r>
        <w:t xml:space="preserve">. In addition to this, the acylated version of </w:t>
      </w:r>
      <w:r w:rsidRPr="005E5465">
        <w:rPr>
          <w:b/>
        </w:rPr>
        <w:t>23</w:t>
      </w:r>
      <w:r>
        <w:t xml:space="preserve">, </w:t>
      </w:r>
      <w:r w:rsidRPr="005E5465">
        <w:rPr>
          <w:b/>
        </w:rPr>
        <w:t>74</w:t>
      </w:r>
      <w:r>
        <w:t xml:space="preserve">, and the aldol product of </w:t>
      </w:r>
      <w:r w:rsidRPr="005E5465">
        <w:rPr>
          <w:b/>
        </w:rPr>
        <w:t>23</w:t>
      </w:r>
      <w:r>
        <w:t xml:space="preserve">, </w:t>
      </w:r>
      <w:r w:rsidRPr="005E5465">
        <w:rPr>
          <w:b/>
        </w:rPr>
        <w:t>43</w:t>
      </w:r>
      <w:r>
        <w:t xml:space="preserve"> are also seen in all three </w:t>
      </w:r>
      <w:r w:rsidRPr="00622FFA">
        <w:rPr>
          <w:bCs/>
        </w:rPr>
        <w:t>Div1B</w:t>
      </w:r>
      <w:r>
        <w:t xml:space="preserve"> containing samples but not in the non-</w:t>
      </w:r>
      <w:r w:rsidRPr="00622FFA">
        <w:rPr>
          <w:bCs/>
        </w:rPr>
        <w:t>Div1B</w:t>
      </w:r>
      <w:r>
        <w:t xml:space="preserve"> containing samples. This suggests that the 15 carbon chain </w:t>
      </w:r>
      <w:r w:rsidRPr="00913246">
        <w:rPr>
          <w:i/>
        </w:rPr>
        <w:t>N</w:t>
      </w:r>
      <w:r w:rsidR="00871896">
        <w:t xml:space="preserve">-modification is </w:t>
      </w:r>
      <w:r>
        <w:t xml:space="preserve">responsible for the binding effect of this class of compounds to </w:t>
      </w:r>
      <w:r w:rsidRPr="00622FFA">
        <w:rPr>
          <w:bCs/>
        </w:rPr>
        <w:t>Div1B</w:t>
      </w:r>
      <w:r>
        <w:t xml:space="preserve">. In addition to the above compounds, </w:t>
      </w:r>
      <w:r>
        <w:rPr>
          <w:b/>
        </w:rPr>
        <w:t>22</w:t>
      </w:r>
      <w:r>
        <w:t xml:space="preserve"> is present</w:t>
      </w:r>
      <w:r w:rsidR="00871896">
        <w:t xml:space="preserve"> in all three Div1B containing </w:t>
      </w:r>
      <w:r>
        <w:t xml:space="preserve">DCLs but not in the non-Div1B containing DCLs and </w:t>
      </w:r>
      <w:r>
        <w:rPr>
          <w:b/>
        </w:rPr>
        <w:t>21</w:t>
      </w:r>
      <w:r>
        <w:t xml:space="preserve"> is present in two of the three Div1B containing DCLs. These molecules also contain long hydrocarbon chain modifications at the </w:t>
      </w:r>
      <w:r w:rsidRPr="000F5425">
        <w:rPr>
          <w:i/>
        </w:rPr>
        <w:t>N</w:t>
      </w:r>
      <w:r>
        <w:t xml:space="preserve">-position of mannosamine which would suggest that this feature is important for binding affinity to Div1B. In addition to these molecules, </w:t>
      </w:r>
      <w:r>
        <w:rPr>
          <w:b/>
        </w:rPr>
        <w:t>34</w:t>
      </w:r>
      <w:r w:rsidRPr="000F5425">
        <w:rPr>
          <w:b/>
        </w:rPr>
        <w:t xml:space="preserve"> </w:t>
      </w:r>
      <w:r>
        <w:t xml:space="preserve">and </w:t>
      </w:r>
      <w:r>
        <w:rPr>
          <w:b/>
        </w:rPr>
        <w:t>63</w:t>
      </w:r>
      <w:r>
        <w:t xml:space="preserve"> also appear to be present in the </w:t>
      </w:r>
      <w:r w:rsidRPr="00622FFA">
        <w:rPr>
          <w:bCs/>
        </w:rPr>
        <w:t>Div1B</w:t>
      </w:r>
      <w:r>
        <w:t xml:space="preserve"> containing DCL samples but not in the non-</w:t>
      </w:r>
      <w:r w:rsidRPr="00622FFA">
        <w:rPr>
          <w:bCs/>
        </w:rPr>
        <w:t>Div1B</w:t>
      </w:r>
      <w:r>
        <w:t xml:space="preserve"> containing samples. From the above results it was decided to use sample application volumes of 25 µL with the SEC columns. This volume appears to allow sufficient </w:t>
      </w:r>
      <w:r w:rsidRPr="00622FFA">
        <w:rPr>
          <w:bCs/>
        </w:rPr>
        <w:t>Div1B</w:t>
      </w:r>
      <w:r>
        <w:t xml:space="preserve">-ligand complexes to pass through the columns whilst retaining all unbound DCL members. It gives the highest level of selectivity with only the ligands which bind most strongly to </w:t>
      </w:r>
      <w:r w:rsidRPr="00622FFA">
        <w:rPr>
          <w:bCs/>
        </w:rPr>
        <w:t>Div1B</w:t>
      </w:r>
      <w:r>
        <w:t xml:space="preserve"> seen in the resulting SEC column eluent.</w:t>
      </w:r>
    </w:p>
    <w:p w:rsidR="00871896" w:rsidRDefault="00871896" w:rsidP="007F719F">
      <w:pPr>
        <w:tabs>
          <w:tab w:val="left" w:pos="900"/>
          <w:tab w:val="left" w:pos="1080"/>
          <w:tab w:val="left" w:pos="5142"/>
        </w:tabs>
        <w:spacing w:line="360" w:lineRule="auto"/>
        <w:jc w:val="both"/>
        <w:rPr>
          <w:bCs/>
          <w:color w:val="000000"/>
        </w:rPr>
      </w:pPr>
    </w:p>
    <w:p w:rsidR="009D2194" w:rsidRDefault="009D2194" w:rsidP="009D2194">
      <w:pPr>
        <w:tabs>
          <w:tab w:val="left" w:pos="900"/>
          <w:tab w:val="left" w:pos="1080"/>
          <w:tab w:val="left" w:pos="5142"/>
        </w:tabs>
        <w:spacing w:line="360" w:lineRule="auto"/>
        <w:jc w:val="both"/>
        <w:rPr>
          <w:bCs/>
        </w:rPr>
      </w:pPr>
      <w:r>
        <w:rPr>
          <w:bCs/>
          <w:color w:val="000000"/>
        </w:rPr>
        <w:t xml:space="preserve">After determining the volume of DCL solution to be added to the SEC columns, it was decided to try a 173 component DCL utilising the ability of subtilisin Carlsberg to modify mannosamines at the C-6 position and neuraminic acids at the C-9 position using vinyl acetate, vinyl propionate and vinyl benzoate. After incubation of the 19 </w:t>
      </w:r>
      <w:r w:rsidRPr="000522B5">
        <w:rPr>
          <w:bCs/>
          <w:i/>
          <w:color w:val="000000"/>
        </w:rPr>
        <w:t>N</w:t>
      </w:r>
      <w:r>
        <w:rPr>
          <w:bCs/>
          <w:color w:val="000000"/>
        </w:rPr>
        <w:t>-modified mannosamines synthesised in one pot (</w:t>
      </w:r>
      <w:r>
        <w:rPr>
          <w:b/>
          <w:bCs/>
          <w:color w:val="000000"/>
        </w:rPr>
        <w:t>Section 7.2.3.8</w:t>
      </w:r>
      <w:r w:rsidRPr="000522B5">
        <w:rPr>
          <w:b/>
          <w:bCs/>
          <w:color w:val="000000"/>
        </w:rPr>
        <w:t>.</w:t>
      </w:r>
      <w:r>
        <w:rPr>
          <w:bCs/>
          <w:color w:val="000000"/>
        </w:rPr>
        <w:t xml:space="preserve">), </w:t>
      </w:r>
      <w:r w:rsidRPr="00F157DB">
        <w:rPr>
          <w:b/>
          <w:bCs/>
          <w:smallCaps/>
          <w:color w:val="000000"/>
        </w:rPr>
        <w:t>d-</w:t>
      </w:r>
      <w:r w:rsidRPr="008759E4">
        <w:rPr>
          <w:b/>
          <w:bCs/>
          <w:color w:val="000000"/>
        </w:rPr>
        <w:t>mannose</w:t>
      </w:r>
      <w:r>
        <w:rPr>
          <w:b/>
          <w:bCs/>
          <w:color w:val="000000"/>
        </w:rPr>
        <w:t xml:space="preserve">, </w:t>
      </w:r>
      <w:r w:rsidRPr="00F157DB">
        <w:rPr>
          <w:b/>
          <w:bCs/>
          <w:smallCaps/>
          <w:color w:val="000000"/>
        </w:rPr>
        <w:t>d-</w:t>
      </w:r>
      <w:r>
        <w:rPr>
          <w:b/>
          <w:bCs/>
          <w:color w:val="000000"/>
        </w:rPr>
        <w:t>Lyxose</w:t>
      </w:r>
      <w:r>
        <w:rPr>
          <w:bCs/>
          <w:color w:val="000000"/>
        </w:rPr>
        <w:t xml:space="preserve"> and </w:t>
      </w:r>
      <w:r w:rsidRPr="008759E4">
        <w:rPr>
          <w:b/>
          <w:bCs/>
          <w:color w:val="000000"/>
        </w:rPr>
        <w:t xml:space="preserve">ManNAc </w:t>
      </w:r>
      <w:r>
        <w:rPr>
          <w:bCs/>
          <w:color w:val="000000"/>
        </w:rPr>
        <w:t xml:space="preserve">with sodium pyruvate, vinyl acetate, vinyl propionate and vinyl benzoate and in the presence of NANA aldolase and subtilisin Carlsberg at 37 </w:t>
      </w:r>
      <w:r w:rsidRPr="00187C3C">
        <w:t>°</w:t>
      </w:r>
      <w:r>
        <w:rPr>
          <w:bCs/>
          <w:color w:val="000000"/>
        </w:rPr>
        <w:t xml:space="preserve">C for 24 hours, 25 µL samples were taken from a non-Div1B containing DCL and a DCL containing </w:t>
      </w:r>
      <w:r>
        <w:t>0.54 mM</w:t>
      </w:r>
      <w:r>
        <w:rPr>
          <w:bCs/>
          <w:color w:val="000000"/>
        </w:rPr>
        <w:t xml:space="preserve"> of </w:t>
      </w:r>
      <w:r>
        <w:rPr>
          <w:bCs/>
        </w:rPr>
        <w:t>Div1</w:t>
      </w:r>
      <w:r w:rsidRPr="00622FFA">
        <w:rPr>
          <w:bCs/>
        </w:rPr>
        <w:t>B</w:t>
      </w:r>
      <w:r>
        <w:rPr>
          <w:bCs/>
        </w:rPr>
        <w:t xml:space="preserve">, added to SEC columns and after denaturation of the eluent in acetonitrile, the resulting solution was analysed using LC-MS.  The results can be seen in </w:t>
      </w:r>
      <w:r w:rsidRPr="009901EA">
        <w:rPr>
          <w:b/>
          <w:bCs/>
        </w:rPr>
        <w:t xml:space="preserve">Table </w:t>
      </w:r>
      <w:r>
        <w:rPr>
          <w:b/>
          <w:bCs/>
        </w:rPr>
        <w:t>50</w:t>
      </w:r>
      <w:r>
        <w:rPr>
          <w:bCs/>
        </w:rPr>
        <w:t>.</w:t>
      </w:r>
    </w:p>
    <w:p w:rsidR="009D2194" w:rsidRDefault="009D2194" w:rsidP="009D2194">
      <w:pPr>
        <w:tabs>
          <w:tab w:val="left" w:pos="900"/>
          <w:tab w:val="left" w:pos="1080"/>
          <w:tab w:val="left" w:pos="5142"/>
        </w:tabs>
        <w:spacing w:line="360" w:lineRule="auto"/>
        <w:jc w:val="both"/>
        <w:rPr>
          <w:bCs/>
        </w:rPr>
      </w:pPr>
    </w:p>
    <w:p w:rsidR="009D2194" w:rsidRDefault="009D2194" w:rsidP="007F719F">
      <w:pPr>
        <w:tabs>
          <w:tab w:val="left" w:pos="900"/>
          <w:tab w:val="left" w:pos="1080"/>
          <w:tab w:val="left" w:pos="5142"/>
        </w:tabs>
        <w:spacing w:line="360" w:lineRule="auto"/>
        <w:jc w:val="both"/>
        <w:rPr>
          <w:bCs/>
          <w:color w:val="000000"/>
        </w:rPr>
      </w:pPr>
    </w:p>
    <w:p w:rsidR="009D2194" w:rsidRDefault="009D2194" w:rsidP="007F719F">
      <w:pPr>
        <w:tabs>
          <w:tab w:val="left" w:pos="900"/>
          <w:tab w:val="left" w:pos="1080"/>
          <w:tab w:val="left" w:pos="5142"/>
        </w:tabs>
        <w:spacing w:line="360" w:lineRule="auto"/>
        <w:jc w:val="both"/>
        <w:rPr>
          <w:bCs/>
          <w:color w:val="000000"/>
        </w:rPr>
      </w:pPr>
    </w:p>
    <w:p w:rsidR="009D2194" w:rsidRDefault="009D2194" w:rsidP="007F719F">
      <w:pPr>
        <w:tabs>
          <w:tab w:val="left" w:pos="900"/>
          <w:tab w:val="left" w:pos="1080"/>
          <w:tab w:val="left" w:pos="5142"/>
        </w:tabs>
        <w:spacing w:line="360" w:lineRule="auto"/>
        <w:jc w:val="both"/>
        <w:rPr>
          <w:bCs/>
          <w:color w:val="000000"/>
        </w:rPr>
      </w:pPr>
    </w:p>
    <w:p w:rsidR="009D2194" w:rsidRDefault="009D2194" w:rsidP="007F719F">
      <w:pPr>
        <w:tabs>
          <w:tab w:val="left" w:pos="900"/>
          <w:tab w:val="left" w:pos="1080"/>
          <w:tab w:val="left" w:pos="5142"/>
        </w:tabs>
        <w:spacing w:line="360" w:lineRule="auto"/>
        <w:jc w:val="both"/>
        <w:rPr>
          <w:bCs/>
          <w:color w:val="000000"/>
        </w:rPr>
      </w:pPr>
    </w:p>
    <w:p w:rsidR="009D2194" w:rsidRDefault="009D2194" w:rsidP="007F719F">
      <w:pPr>
        <w:tabs>
          <w:tab w:val="left" w:pos="900"/>
          <w:tab w:val="left" w:pos="1080"/>
          <w:tab w:val="left" w:pos="5142"/>
        </w:tabs>
        <w:spacing w:line="360" w:lineRule="auto"/>
        <w:jc w:val="both"/>
        <w:rPr>
          <w:bCs/>
          <w:color w:val="000000"/>
        </w:rPr>
      </w:pPr>
    </w:p>
    <w:p w:rsidR="009D2194" w:rsidRDefault="009D2194" w:rsidP="007F719F">
      <w:pPr>
        <w:tabs>
          <w:tab w:val="left" w:pos="900"/>
          <w:tab w:val="left" w:pos="1080"/>
          <w:tab w:val="left" w:pos="5142"/>
        </w:tabs>
        <w:spacing w:line="360" w:lineRule="auto"/>
        <w:jc w:val="both"/>
        <w:rPr>
          <w:bCs/>
          <w:color w:val="000000"/>
        </w:rPr>
      </w:pPr>
    </w:p>
    <w:p w:rsidR="009D2194" w:rsidRDefault="009D2194" w:rsidP="007F719F">
      <w:pPr>
        <w:tabs>
          <w:tab w:val="left" w:pos="900"/>
          <w:tab w:val="left" w:pos="1080"/>
          <w:tab w:val="left" w:pos="5142"/>
        </w:tabs>
        <w:spacing w:line="360" w:lineRule="auto"/>
        <w:jc w:val="both"/>
        <w:rPr>
          <w:bCs/>
          <w:color w:val="000000"/>
        </w:rPr>
      </w:pPr>
    </w:p>
    <w:p w:rsidR="009D2194" w:rsidRDefault="009D2194" w:rsidP="007F719F">
      <w:pPr>
        <w:tabs>
          <w:tab w:val="left" w:pos="900"/>
          <w:tab w:val="left" w:pos="1080"/>
          <w:tab w:val="left" w:pos="5142"/>
        </w:tabs>
        <w:spacing w:line="360" w:lineRule="auto"/>
        <w:jc w:val="both"/>
        <w:rPr>
          <w:bCs/>
          <w:color w:val="000000"/>
        </w:rPr>
      </w:pPr>
    </w:p>
    <w:p w:rsidR="009D2194" w:rsidRDefault="009D2194" w:rsidP="007F719F">
      <w:pPr>
        <w:tabs>
          <w:tab w:val="left" w:pos="900"/>
          <w:tab w:val="left" w:pos="1080"/>
          <w:tab w:val="left" w:pos="5142"/>
        </w:tabs>
        <w:spacing w:line="360" w:lineRule="auto"/>
        <w:jc w:val="both"/>
        <w:rPr>
          <w:bCs/>
          <w:color w:val="000000"/>
        </w:rPr>
      </w:pPr>
    </w:p>
    <w:p w:rsidR="009D2194" w:rsidRDefault="009D2194" w:rsidP="007F719F">
      <w:pPr>
        <w:tabs>
          <w:tab w:val="left" w:pos="900"/>
          <w:tab w:val="left" w:pos="1080"/>
          <w:tab w:val="left" w:pos="5142"/>
        </w:tabs>
        <w:spacing w:line="360" w:lineRule="auto"/>
        <w:jc w:val="both"/>
        <w:rPr>
          <w:bCs/>
          <w:color w:val="000000"/>
        </w:rPr>
      </w:pPr>
    </w:p>
    <w:tbl>
      <w:tblPr>
        <w:tblW w:w="0" w:type="auto"/>
        <w:jc w:val="center"/>
        <w:tblBorders>
          <w:top w:val="single" w:sz="8" w:space="0" w:color="4F81BD"/>
          <w:bottom w:val="single" w:sz="8" w:space="0" w:color="4F81BD"/>
        </w:tblBorders>
        <w:tblLook w:val="04A0" w:firstRow="1" w:lastRow="0" w:firstColumn="1" w:lastColumn="0" w:noHBand="0" w:noVBand="1"/>
      </w:tblPr>
      <w:tblGrid>
        <w:gridCol w:w="3411"/>
        <w:gridCol w:w="1029"/>
        <w:gridCol w:w="914"/>
        <w:gridCol w:w="1030"/>
        <w:gridCol w:w="914"/>
        <w:gridCol w:w="1030"/>
        <w:gridCol w:w="914"/>
      </w:tblGrid>
      <w:tr w:rsidR="00AE40E2" w:rsidRPr="00350CDF" w:rsidTr="00B54E8D">
        <w:trPr>
          <w:jc w:val="center"/>
        </w:trPr>
        <w:tc>
          <w:tcPr>
            <w:tcW w:w="3394" w:type="dxa"/>
            <w:vMerge w:val="restart"/>
            <w:tcBorders>
              <w:top w:val="single" w:sz="8" w:space="0" w:color="auto"/>
              <w:left w:val="single" w:sz="8" w:space="0" w:color="auto"/>
              <w:bottom w:val="single" w:sz="8" w:space="0" w:color="4F81BD"/>
            </w:tcBorders>
            <w:shd w:val="clear" w:color="auto" w:fill="B8CCE4" w:themeFill="accent1" w:themeFillTint="66"/>
            <w:vAlign w:val="center"/>
          </w:tcPr>
          <w:p w:rsidR="00AE40E2" w:rsidRPr="008759E4" w:rsidRDefault="00AE40E2" w:rsidP="00B54E8D">
            <w:pPr>
              <w:tabs>
                <w:tab w:val="left" w:pos="900"/>
                <w:tab w:val="left" w:pos="1080"/>
                <w:tab w:val="left" w:pos="5142"/>
              </w:tabs>
              <w:spacing w:line="360" w:lineRule="auto"/>
              <w:jc w:val="center"/>
              <w:rPr>
                <w:b/>
                <w:color w:val="000000" w:themeColor="text1"/>
              </w:rPr>
            </w:pPr>
            <w:r w:rsidRPr="008759E4">
              <w:rPr>
                <w:b/>
                <w:color w:val="000000" w:themeColor="text1"/>
              </w:rPr>
              <w:t>DCL Component</w:t>
            </w:r>
          </w:p>
        </w:tc>
        <w:tc>
          <w:tcPr>
            <w:tcW w:w="1950" w:type="dxa"/>
            <w:gridSpan w:val="2"/>
            <w:tcBorders>
              <w:top w:val="single" w:sz="8" w:space="0" w:color="auto"/>
              <w:bottom w:val="single" w:sz="8" w:space="0" w:color="auto"/>
            </w:tcBorders>
            <w:shd w:val="clear" w:color="auto" w:fill="B8CCE4" w:themeFill="accent1" w:themeFillTint="66"/>
            <w:vAlign w:val="center"/>
          </w:tcPr>
          <w:p w:rsidR="00AE40E2" w:rsidRPr="008759E4" w:rsidRDefault="00AE40E2" w:rsidP="00B54E8D">
            <w:pPr>
              <w:tabs>
                <w:tab w:val="left" w:pos="900"/>
                <w:tab w:val="left" w:pos="1080"/>
                <w:tab w:val="left" w:pos="5142"/>
              </w:tabs>
              <w:spacing w:line="360" w:lineRule="auto"/>
              <w:jc w:val="center"/>
              <w:rPr>
                <w:b/>
                <w:color w:val="000000" w:themeColor="text1"/>
              </w:rPr>
            </w:pPr>
            <w:r w:rsidRPr="008759E4">
              <w:rPr>
                <w:b/>
                <w:color w:val="000000" w:themeColor="text1"/>
              </w:rPr>
              <w:t>25 µL</w:t>
            </w:r>
          </w:p>
        </w:tc>
        <w:tc>
          <w:tcPr>
            <w:tcW w:w="1949" w:type="dxa"/>
            <w:gridSpan w:val="2"/>
            <w:tcBorders>
              <w:top w:val="single" w:sz="8" w:space="0" w:color="auto"/>
              <w:bottom w:val="single" w:sz="8" w:space="0" w:color="auto"/>
            </w:tcBorders>
            <w:shd w:val="clear" w:color="auto" w:fill="B8CCE4" w:themeFill="accent1" w:themeFillTint="66"/>
            <w:vAlign w:val="center"/>
          </w:tcPr>
          <w:p w:rsidR="00AE40E2" w:rsidRPr="008759E4" w:rsidRDefault="00AE40E2" w:rsidP="00B54E8D">
            <w:pPr>
              <w:tabs>
                <w:tab w:val="left" w:pos="900"/>
                <w:tab w:val="left" w:pos="1080"/>
                <w:tab w:val="left" w:pos="5142"/>
              </w:tabs>
              <w:spacing w:line="360" w:lineRule="auto"/>
              <w:jc w:val="center"/>
              <w:rPr>
                <w:b/>
                <w:color w:val="000000" w:themeColor="text1"/>
              </w:rPr>
            </w:pPr>
            <w:r w:rsidRPr="008759E4">
              <w:rPr>
                <w:b/>
                <w:color w:val="000000" w:themeColor="text1"/>
              </w:rPr>
              <w:t>50 µL</w:t>
            </w:r>
          </w:p>
        </w:tc>
        <w:tc>
          <w:tcPr>
            <w:tcW w:w="1949" w:type="dxa"/>
            <w:gridSpan w:val="2"/>
            <w:tcBorders>
              <w:top w:val="single" w:sz="8" w:space="0" w:color="auto"/>
              <w:bottom w:val="single" w:sz="8" w:space="0" w:color="auto"/>
              <w:right w:val="single" w:sz="8" w:space="0" w:color="auto"/>
            </w:tcBorders>
            <w:shd w:val="clear" w:color="auto" w:fill="B8CCE4" w:themeFill="accent1" w:themeFillTint="66"/>
            <w:vAlign w:val="center"/>
          </w:tcPr>
          <w:p w:rsidR="00AE40E2" w:rsidRPr="008759E4" w:rsidRDefault="00AE40E2" w:rsidP="00B54E8D">
            <w:pPr>
              <w:tabs>
                <w:tab w:val="left" w:pos="900"/>
                <w:tab w:val="left" w:pos="1080"/>
                <w:tab w:val="left" w:pos="5142"/>
              </w:tabs>
              <w:spacing w:line="360" w:lineRule="auto"/>
              <w:jc w:val="center"/>
              <w:rPr>
                <w:b/>
                <w:color w:val="000000" w:themeColor="text1"/>
              </w:rPr>
            </w:pPr>
            <w:r w:rsidRPr="008759E4">
              <w:rPr>
                <w:b/>
                <w:color w:val="000000" w:themeColor="text1"/>
              </w:rPr>
              <w:t>75 µL</w:t>
            </w:r>
          </w:p>
        </w:tc>
      </w:tr>
      <w:tr w:rsidR="00AE40E2" w:rsidRPr="00350CDF" w:rsidTr="00B54E8D">
        <w:trPr>
          <w:jc w:val="center"/>
        </w:trPr>
        <w:tc>
          <w:tcPr>
            <w:tcW w:w="3394" w:type="dxa"/>
            <w:vMerge/>
            <w:tcBorders>
              <w:top w:val="single" w:sz="8" w:space="0" w:color="4F81BD"/>
              <w:left w:val="single" w:sz="8" w:space="0" w:color="auto"/>
              <w:bottom w:val="single" w:sz="8" w:space="0" w:color="auto"/>
            </w:tcBorders>
            <w:shd w:val="clear" w:color="auto" w:fill="B8CCE4" w:themeFill="accent1" w:themeFillTint="66"/>
            <w:vAlign w:val="center"/>
          </w:tcPr>
          <w:p w:rsidR="00AE40E2" w:rsidRPr="008759E4" w:rsidRDefault="00AE40E2" w:rsidP="00B54E8D">
            <w:pPr>
              <w:tabs>
                <w:tab w:val="left" w:pos="900"/>
                <w:tab w:val="left" w:pos="1080"/>
                <w:tab w:val="left" w:pos="5142"/>
              </w:tabs>
              <w:spacing w:line="360" w:lineRule="auto"/>
              <w:jc w:val="center"/>
              <w:rPr>
                <w:color w:val="000000" w:themeColor="text1"/>
              </w:rPr>
            </w:pPr>
          </w:p>
        </w:tc>
        <w:tc>
          <w:tcPr>
            <w:tcW w:w="1033" w:type="dxa"/>
            <w:tcBorders>
              <w:top w:val="single" w:sz="8" w:space="0" w:color="auto"/>
              <w:bottom w:val="single" w:sz="8" w:space="0" w:color="auto"/>
            </w:tcBorders>
            <w:shd w:val="clear" w:color="auto" w:fill="B8CCE4" w:themeFill="accent1" w:themeFillTint="66"/>
            <w:vAlign w:val="center"/>
          </w:tcPr>
          <w:p w:rsidR="00AE40E2" w:rsidRPr="008759E4" w:rsidRDefault="00AE40E2" w:rsidP="00B54E8D">
            <w:pPr>
              <w:tabs>
                <w:tab w:val="left" w:pos="900"/>
                <w:tab w:val="left" w:pos="1080"/>
                <w:tab w:val="left" w:pos="5142"/>
              </w:tabs>
              <w:spacing w:line="360" w:lineRule="auto"/>
              <w:jc w:val="center"/>
              <w:rPr>
                <w:b/>
                <w:color w:val="000000" w:themeColor="text1"/>
              </w:rPr>
            </w:pPr>
            <w:r w:rsidRPr="008759E4">
              <w:rPr>
                <w:b/>
                <w:color w:val="000000" w:themeColor="text1"/>
              </w:rPr>
              <w:t>+ Div1B</w:t>
            </w:r>
          </w:p>
        </w:tc>
        <w:tc>
          <w:tcPr>
            <w:tcW w:w="917" w:type="dxa"/>
            <w:tcBorders>
              <w:top w:val="single" w:sz="8" w:space="0" w:color="auto"/>
              <w:bottom w:val="single" w:sz="8" w:space="0" w:color="auto"/>
            </w:tcBorders>
            <w:shd w:val="clear" w:color="auto" w:fill="B8CCE4" w:themeFill="accent1" w:themeFillTint="66"/>
            <w:vAlign w:val="center"/>
          </w:tcPr>
          <w:p w:rsidR="00AE40E2" w:rsidRPr="008759E4" w:rsidRDefault="00AE40E2" w:rsidP="00B54E8D">
            <w:pPr>
              <w:tabs>
                <w:tab w:val="left" w:pos="900"/>
                <w:tab w:val="left" w:pos="1080"/>
                <w:tab w:val="left" w:pos="5142"/>
              </w:tabs>
              <w:spacing w:line="360" w:lineRule="auto"/>
              <w:jc w:val="center"/>
              <w:rPr>
                <w:b/>
                <w:color w:val="000000" w:themeColor="text1"/>
              </w:rPr>
            </w:pPr>
            <w:r w:rsidRPr="008759E4">
              <w:rPr>
                <w:b/>
                <w:color w:val="000000" w:themeColor="text1"/>
              </w:rPr>
              <w:t>- Div1B</w:t>
            </w:r>
          </w:p>
        </w:tc>
        <w:tc>
          <w:tcPr>
            <w:tcW w:w="1032" w:type="dxa"/>
            <w:tcBorders>
              <w:top w:val="single" w:sz="8" w:space="0" w:color="auto"/>
              <w:bottom w:val="single" w:sz="8" w:space="0" w:color="auto"/>
            </w:tcBorders>
            <w:shd w:val="clear" w:color="auto" w:fill="B8CCE4" w:themeFill="accent1" w:themeFillTint="66"/>
            <w:vAlign w:val="center"/>
          </w:tcPr>
          <w:p w:rsidR="00AE40E2" w:rsidRPr="008759E4" w:rsidRDefault="00AE40E2" w:rsidP="00B54E8D">
            <w:pPr>
              <w:tabs>
                <w:tab w:val="left" w:pos="900"/>
                <w:tab w:val="left" w:pos="1080"/>
                <w:tab w:val="left" w:pos="5142"/>
              </w:tabs>
              <w:spacing w:line="360" w:lineRule="auto"/>
              <w:jc w:val="center"/>
              <w:rPr>
                <w:b/>
                <w:color w:val="000000" w:themeColor="text1"/>
              </w:rPr>
            </w:pPr>
            <w:r w:rsidRPr="008759E4">
              <w:rPr>
                <w:b/>
                <w:color w:val="000000" w:themeColor="text1"/>
              </w:rPr>
              <w:t>+ Div1B</w:t>
            </w:r>
          </w:p>
        </w:tc>
        <w:tc>
          <w:tcPr>
            <w:tcW w:w="917" w:type="dxa"/>
            <w:tcBorders>
              <w:top w:val="single" w:sz="8" w:space="0" w:color="auto"/>
              <w:bottom w:val="single" w:sz="8" w:space="0" w:color="auto"/>
            </w:tcBorders>
            <w:shd w:val="clear" w:color="auto" w:fill="B8CCE4" w:themeFill="accent1" w:themeFillTint="66"/>
            <w:vAlign w:val="center"/>
          </w:tcPr>
          <w:p w:rsidR="00AE40E2" w:rsidRPr="008759E4" w:rsidRDefault="00AE40E2" w:rsidP="00B54E8D">
            <w:pPr>
              <w:tabs>
                <w:tab w:val="left" w:pos="900"/>
                <w:tab w:val="left" w:pos="1080"/>
                <w:tab w:val="left" w:pos="5142"/>
              </w:tabs>
              <w:spacing w:line="360" w:lineRule="auto"/>
              <w:jc w:val="center"/>
              <w:rPr>
                <w:b/>
                <w:color w:val="000000" w:themeColor="text1"/>
              </w:rPr>
            </w:pPr>
            <w:r w:rsidRPr="008759E4">
              <w:rPr>
                <w:b/>
                <w:color w:val="000000" w:themeColor="text1"/>
              </w:rPr>
              <w:t>- Div1B</w:t>
            </w:r>
          </w:p>
        </w:tc>
        <w:tc>
          <w:tcPr>
            <w:tcW w:w="1032" w:type="dxa"/>
            <w:tcBorders>
              <w:top w:val="single" w:sz="8" w:space="0" w:color="auto"/>
              <w:bottom w:val="single" w:sz="8" w:space="0" w:color="auto"/>
            </w:tcBorders>
            <w:shd w:val="clear" w:color="auto" w:fill="B8CCE4" w:themeFill="accent1" w:themeFillTint="66"/>
            <w:vAlign w:val="center"/>
          </w:tcPr>
          <w:p w:rsidR="00AE40E2" w:rsidRPr="008759E4" w:rsidRDefault="00AE40E2" w:rsidP="00B54E8D">
            <w:pPr>
              <w:tabs>
                <w:tab w:val="left" w:pos="900"/>
                <w:tab w:val="left" w:pos="1080"/>
                <w:tab w:val="left" w:pos="5142"/>
              </w:tabs>
              <w:spacing w:line="360" w:lineRule="auto"/>
              <w:jc w:val="center"/>
              <w:rPr>
                <w:b/>
                <w:color w:val="000000" w:themeColor="text1"/>
              </w:rPr>
            </w:pPr>
            <w:r w:rsidRPr="008759E4">
              <w:rPr>
                <w:b/>
                <w:color w:val="000000" w:themeColor="text1"/>
              </w:rPr>
              <w:t>+ Div1B</w:t>
            </w:r>
          </w:p>
        </w:tc>
        <w:tc>
          <w:tcPr>
            <w:tcW w:w="917" w:type="dxa"/>
            <w:tcBorders>
              <w:top w:val="single" w:sz="8" w:space="0" w:color="auto"/>
              <w:bottom w:val="single" w:sz="8" w:space="0" w:color="auto"/>
              <w:right w:val="single" w:sz="8" w:space="0" w:color="auto"/>
            </w:tcBorders>
            <w:shd w:val="clear" w:color="auto" w:fill="B8CCE4" w:themeFill="accent1" w:themeFillTint="66"/>
            <w:vAlign w:val="center"/>
          </w:tcPr>
          <w:p w:rsidR="00AE40E2" w:rsidRPr="008759E4" w:rsidRDefault="00AE40E2" w:rsidP="00B54E8D">
            <w:pPr>
              <w:tabs>
                <w:tab w:val="left" w:pos="900"/>
                <w:tab w:val="left" w:pos="1080"/>
                <w:tab w:val="left" w:pos="5142"/>
              </w:tabs>
              <w:spacing w:line="360" w:lineRule="auto"/>
              <w:jc w:val="center"/>
              <w:rPr>
                <w:b/>
                <w:color w:val="000000" w:themeColor="text1"/>
              </w:rPr>
            </w:pPr>
            <w:r w:rsidRPr="008759E4">
              <w:rPr>
                <w:b/>
                <w:color w:val="000000" w:themeColor="text1"/>
              </w:rPr>
              <w:t>- Div1B</w:t>
            </w:r>
          </w:p>
        </w:tc>
      </w:tr>
      <w:tr w:rsidR="00AE40E2" w:rsidRPr="00350CDF" w:rsidTr="00B54E8D">
        <w:trPr>
          <w:jc w:val="center"/>
        </w:trPr>
        <w:tc>
          <w:tcPr>
            <w:tcW w:w="3394" w:type="dxa"/>
            <w:tcBorders>
              <w:top w:val="single" w:sz="8" w:space="0" w:color="auto"/>
              <w:left w:val="single" w:sz="8" w:space="0" w:color="auto"/>
            </w:tcBorders>
            <w:shd w:val="clear" w:color="auto" w:fill="auto"/>
            <w:vAlign w:val="center"/>
          </w:tcPr>
          <w:p w:rsidR="00AE40E2" w:rsidRPr="00871896" w:rsidRDefault="00AE40E2" w:rsidP="00B54E8D">
            <w:pPr>
              <w:tabs>
                <w:tab w:val="left" w:pos="900"/>
                <w:tab w:val="left" w:pos="1080"/>
                <w:tab w:val="left" w:pos="5142"/>
              </w:tabs>
              <w:spacing w:line="360" w:lineRule="auto"/>
              <w:jc w:val="center"/>
              <w:rPr>
                <w:color w:val="000000" w:themeColor="text1"/>
              </w:rPr>
            </w:pPr>
            <w:r w:rsidRPr="00E319F2">
              <w:object w:dxaOrig="2011" w:dyaOrig="1272">
                <v:shape id="_x0000_i1276" type="#_x0000_t75" style="width:100.5pt;height:63.75pt" o:ole="">
                  <v:imagedata r:id="rId487" o:title=""/>
                </v:shape>
                <o:OLEObject Type="Embed" ProgID="ChemDraw.Document.6.0" ShapeID="_x0000_i1276" DrawAspect="Content" ObjectID="_1410533078" r:id="rId488"/>
              </w:object>
            </w:r>
            <w:r w:rsidRPr="008759E4">
              <w:rPr>
                <w:b/>
                <w:color w:val="000000" w:themeColor="text1"/>
              </w:rPr>
              <w:t>23</w:t>
            </w:r>
          </w:p>
        </w:tc>
        <w:tc>
          <w:tcPr>
            <w:tcW w:w="1033" w:type="dxa"/>
            <w:tcBorders>
              <w:top w:val="single" w:sz="8" w:space="0" w:color="auto"/>
            </w:tcBorders>
            <w:shd w:val="clear" w:color="auto" w:fill="auto"/>
            <w:vAlign w:val="center"/>
          </w:tcPr>
          <w:p w:rsidR="00AE40E2" w:rsidRPr="008759E4" w:rsidRDefault="00AE40E2" w:rsidP="00B54E8D">
            <w:pPr>
              <w:tabs>
                <w:tab w:val="left" w:pos="900"/>
                <w:tab w:val="left" w:pos="1080"/>
                <w:tab w:val="left" w:pos="5142"/>
              </w:tabs>
              <w:spacing w:line="360" w:lineRule="auto"/>
              <w:jc w:val="center"/>
              <w:rPr>
                <w:color w:val="000000" w:themeColor="text1"/>
              </w:rPr>
            </w:pPr>
            <w:r w:rsidRPr="008759E4">
              <w:rPr>
                <w:color w:val="000000" w:themeColor="text1"/>
              </w:rPr>
              <w:t>27</w:t>
            </w:r>
          </w:p>
        </w:tc>
        <w:tc>
          <w:tcPr>
            <w:tcW w:w="917" w:type="dxa"/>
            <w:tcBorders>
              <w:top w:val="single" w:sz="8" w:space="0" w:color="auto"/>
            </w:tcBorders>
            <w:shd w:val="clear" w:color="auto" w:fill="auto"/>
            <w:vAlign w:val="center"/>
          </w:tcPr>
          <w:p w:rsidR="00AE40E2" w:rsidRPr="008759E4" w:rsidRDefault="00AE40E2" w:rsidP="00B54E8D">
            <w:pPr>
              <w:tabs>
                <w:tab w:val="left" w:pos="900"/>
                <w:tab w:val="left" w:pos="1080"/>
                <w:tab w:val="left" w:pos="5142"/>
              </w:tabs>
              <w:spacing w:line="360" w:lineRule="auto"/>
              <w:jc w:val="center"/>
              <w:rPr>
                <w:color w:val="000000" w:themeColor="text1"/>
              </w:rPr>
            </w:pPr>
          </w:p>
        </w:tc>
        <w:tc>
          <w:tcPr>
            <w:tcW w:w="1032" w:type="dxa"/>
            <w:tcBorders>
              <w:top w:val="single" w:sz="8" w:space="0" w:color="auto"/>
            </w:tcBorders>
            <w:shd w:val="clear" w:color="auto" w:fill="auto"/>
            <w:vAlign w:val="center"/>
          </w:tcPr>
          <w:p w:rsidR="00AE40E2" w:rsidRPr="008759E4" w:rsidRDefault="00AE40E2" w:rsidP="00B54E8D">
            <w:pPr>
              <w:tabs>
                <w:tab w:val="left" w:pos="900"/>
                <w:tab w:val="left" w:pos="1080"/>
                <w:tab w:val="left" w:pos="5142"/>
              </w:tabs>
              <w:spacing w:line="360" w:lineRule="auto"/>
              <w:jc w:val="center"/>
              <w:rPr>
                <w:color w:val="000000" w:themeColor="text1"/>
              </w:rPr>
            </w:pPr>
            <w:r w:rsidRPr="008759E4">
              <w:rPr>
                <w:color w:val="000000" w:themeColor="text1"/>
              </w:rPr>
              <w:t>51</w:t>
            </w:r>
          </w:p>
        </w:tc>
        <w:tc>
          <w:tcPr>
            <w:tcW w:w="917" w:type="dxa"/>
            <w:tcBorders>
              <w:top w:val="single" w:sz="8" w:space="0" w:color="auto"/>
            </w:tcBorders>
            <w:shd w:val="clear" w:color="auto" w:fill="auto"/>
            <w:vAlign w:val="center"/>
          </w:tcPr>
          <w:p w:rsidR="00AE40E2" w:rsidRPr="008759E4" w:rsidRDefault="00AE40E2" w:rsidP="00B54E8D">
            <w:pPr>
              <w:tabs>
                <w:tab w:val="left" w:pos="900"/>
                <w:tab w:val="left" w:pos="1080"/>
                <w:tab w:val="left" w:pos="5142"/>
              </w:tabs>
              <w:spacing w:line="360" w:lineRule="auto"/>
              <w:jc w:val="center"/>
              <w:rPr>
                <w:color w:val="000000" w:themeColor="text1"/>
              </w:rPr>
            </w:pPr>
          </w:p>
        </w:tc>
        <w:tc>
          <w:tcPr>
            <w:tcW w:w="1032" w:type="dxa"/>
            <w:tcBorders>
              <w:top w:val="single" w:sz="8" w:space="0" w:color="auto"/>
            </w:tcBorders>
            <w:shd w:val="clear" w:color="auto" w:fill="auto"/>
            <w:vAlign w:val="center"/>
          </w:tcPr>
          <w:p w:rsidR="00AE40E2" w:rsidRPr="008759E4" w:rsidRDefault="00AE40E2" w:rsidP="00B54E8D">
            <w:pPr>
              <w:tabs>
                <w:tab w:val="left" w:pos="900"/>
                <w:tab w:val="left" w:pos="1080"/>
                <w:tab w:val="left" w:pos="5142"/>
              </w:tabs>
              <w:spacing w:line="360" w:lineRule="auto"/>
              <w:jc w:val="center"/>
              <w:rPr>
                <w:color w:val="000000" w:themeColor="text1"/>
              </w:rPr>
            </w:pPr>
            <w:r w:rsidRPr="008759E4">
              <w:rPr>
                <w:color w:val="000000" w:themeColor="text1"/>
              </w:rPr>
              <w:t>present</w:t>
            </w:r>
          </w:p>
        </w:tc>
        <w:tc>
          <w:tcPr>
            <w:tcW w:w="917" w:type="dxa"/>
            <w:tcBorders>
              <w:top w:val="single" w:sz="8" w:space="0" w:color="auto"/>
              <w:right w:val="single" w:sz="8" w:space="0" w:color="auto"/>
            </w:tcBorders>
            <w:shd w:val="clear" w:color="auto" w:fill="auto"/>
            <w:vAlign w:val="center"/>
          </w:tcPr>
          <w:p w:rsidR="00AE40E2" w:rsidRPr="008759E4" w:rsidRDefault="00AE40E2" w:rsidP="00B54E8D">
            <w:pPr>
              <w:tabs>
                <w:tab w:val="left" w:pos="900"/>
                <w:tab w:val="left" w:pos="1080"/>
                <w:tab w:val="left" w:pos="5142"/>
              </w:tabs>
              <w:spacing w:line="360" w:lineRule="auto"/>
              <w:jc w:val="center"/>
              <w:rPr>
                <w:color w:val="000000" w:themeColor="text1"/>
              </w:rPr>
            </w:pPr>
          </w:p>
        </w:tc>
      </w:tr>
      <w:tr w:rsidR="00AE40E2" w:rsidRPr="00350CDF" w:rsidTr="00B54E8D">
        <w:trPr>
          <w:jc w:val="center"/>
        </w:trPr>
        <w:tc>
          <w:tcPr>
            <w:tcW w:w="3394" w:type="dxa"/>
            <w:tcBorders>
              <w:left w:val="single" w:sz="8" w:space="0" w:color="auto"/>
            </w:tcBorders>
            <w:shd w:val="clear" w:color="auto" w:fill="B8CCE4" w:themeFill="accent1" w:themeFillTint="66"/>
            <w:vAlign w:val="center"/>
          </w:tcPr>
          <w:p w:rsidR="00AE40E2" w:rsidRPr="00871896" w:rsidRDefault="00AE40E2" w:rsidP="00B54E8D">
            <w:pPr>
              <w:tabs>
                <w:tab w:val="left" w:pos="900"/>
                <w:tab w:val="left" w:pos="1080"/>
                <w:tab w:val="left" w:pos="5142"/>
              </w:tabs>
              <w:spacing w:line="360" w:lineRule="auto"/>
              <w:jc w:val="center"/>
              <w:rPr>
                <w:color w:val="000000" w:themeColor="text1"/>
              </w:rPr>
            </w:pPr>
            <w:r w:rsidRPr="00E319F2">
              <w:object w:dxaOrig="2161" w:dyaOrig="1272">
                <v:shape id="_x0000_i1277" type="#_x0000_t75" style="width:108pt;height:63.75pt" o:ole="">
                  <v:imagedata r:id="rId489" o:title=""/>
                </v:shape>
                <o:OLEObject Type="Embed" ProgID="ChemDraw.Document.6.0" ShapeID="_x0000_i1277" DrawAspect="Content" ObjectID="_1410533079" r:id="rId490"/>
              </w:object>
            </w:r>
            <w:r w:rsidRPr="008759E4">
              <w:rPr>
                <w:b/>
                <w:color w:val="000000" w:themeColor="text1"/>
              </w:rPr>
              <w:t>74</w:t>
            </w:r>
          </w:p>
        </w:tc>
        <w:tc>
          <w:tcPr>
            <w:tcW w:w="1033" w:type="dxa"/>
            <w:shd w:val="clear" w:color="auto" w:fill="B8CCE4" w:themeFill="accent1" w:themeFillTint="66"/>
            <w:vAlign w:val="center"/>
          </w:tcPr>
          <w:p w:rsidR="00AE40E2" w:rsidRPr="008759E4" w:rsidRDefault="00AE40E2" w:rsidP="00B54E8D">
            <w:pPr>
              <w:tabs>
                <w:tab w:val="left" w:pos="900"/>
                <w:tab w:val="left" w:pos="1080"/>
                <w:tab w:val="left" w:pos="5142"/>
              </w:tabs>
              <w:spacing w:line="360" w:lineRule="auto"/>
              <w:jc w:val="center"/>
              <w:rPr>
                <w:color w:val="000000" w:themeColor="text1"/>
              </w:rPr>
            </w:pPr>
            <w:r w:rsidRPr="008759E4">
              <w:rPr>
                <w:color w:val="000000" w:themeColor="text1"/>
              </w:rPr>
              <w:t>present</w:t>
            </w:r>
          </w:p>
        </w:tc>
        <w:tc>
          <w:tcPr>
            <w:tcW w:w="917" w:type="dxa"/>
            <w:shd w:val="clear" w:color="auto" w:fill="B8CCE4" w:themeFill="accent1" w:themeFillTint="66"/>
            <w:vAlign w:val="center"/>
          </w:tcPr>
          <w:p w:rsidR="00AE40E2" w:rsidRPr="008759E4" w:rsidRDefault="00AE40E2" w:rsidP="00B54E8D">
            <w:pPr>
              <w:tabs>
                <w:tab w:val="left" w:pos="900"/>
                <w:tab w:val="left" w:pos="1080"/>
                <w:tab w:val="left" w:pos="5142"/>
              </w:tabs>
              <w:spacing w:line="360" w:lineRule="auto"/>
              <w:jc w:val="center"/>
              <w:rPr>
                <w:color w:val="000000" w:themeColor="text1"/>
              </w:rPr>
            </w:pPr>
          </w:p>
        </w:tc>
        <w:tc>
          <w:tcPr>
            <w:tcW w:w="1032" w:type="dxa"/>
            <w:shd w:val="clear" w:color="auto" w:fill="B8CCE4" w:themeFill="accent1" w:themeFillTint="66"/>
            <w:vAlign w:val="center"/>
          </w:tcPr>
          <w:p w:rsidR="00AE40E2" w:rsidRPr="008759E4" w:rsidRDefault="00AE40E2" w:rsidP="00B54E8D">
            <w:pPr>
              <w:tabs>
                <w:tab w:val="left" w:pos="900"/>
                <w:tab w:val="left" w:pos="1080"/>
                <w:tab w:val="left" w:pos="5142"/>
              </w:tabs>
              <w:spacing w:line="360" w:lineRule="auto"/>
              <w:jc w:val="center"/>
              <w:rPr>
                <w:color w:val="000000" w:themeColor="text1"/>
              </w:rPr>
            </w:pPr>
            <w:r w:rsidRPr="008759E4">
              <w:rPr>
                <w:color w:val="000000" w:themeColor="text1"/>
              </w:rPr>
              <w:t>2</w:t>
            </w:r>
          </w:p>
        </w:tc>
        <w:tc>
          <w:tcPr>
            <w:tcW w:w="917" w:type="dxa"/>
            <w:shd w:val="clear" w:color="auto" w:fill="B8CCE4" w:themeFill="accent1" w:themeFillTint="66"/>
            <w:vAlign w:val="center"/>
          </w:tcPr>
          <w:p w:rsidR="00AE40E2" w:rsidRPr="008759E4" w:rsidRDefault="00AE40E2" w:rsidP="00B54E8D">
            <w:pPr>
              <w:tabs>
                <w:tab w:val="left" w:pos="900"/>
                <w:tab w:val="left" w:pos="1080"/>
                <w:tab w:val="left" w:pos="5142"/>
              </w:tabs>
              <w:spacing w:line="360" w:lineRule="auto"/>
              <w:jc w:val="center"/>
              <w:rPr>
                <w:color w:val="000000" w:themeColor="text1"/>
              </w:rPr>
            </w:pPr>
          </w:p>
        </w:tc>
        <w:tc>
          <w:tcPr>
            <w:tcW w:w="1032" w:type="dxa"/>
            <w:shd w:val="clear" w:color="auto" w:fill="B8CCE4" w:themeFill="accent1" w:themeFillTint="66"/>
            <w:vAlign w:val="center"/>
          </w:tcPr>
          <w:p w:rsidR="00AE40E2" w:rsidRPr="008759E4" w:rsidRDefault="00AE40E2" w:rsidP="00B54E8D">
            <w:pPr>
              <w:tabs>
                <w:tab w:val="left" w:pos="900"/>
                <w:tab w:val="left" w:pos="1080"/>
                <w:tab w:val="left" w:pos="5142"/>
              </w:tabs>
              <w:spacing w:line="360" w:lineRule="auto"/>
              <w:jc w:val="center"/>
              <w:rPr>
                <w:color w:val="000000" w:themeColor="text1"/>
              </w:rPr>
            </w:pPr>
            <w:r w:rsidRPr="008759E4">
              <w:rPr>
                <w:color w:val="000000" w:themeColor="text1"/>
              </w:rPr>
              <w:t>present</w:t>
            </w:r>
          </w:p>
        </w:tc>
        <w:tc>
          <w:tcPr>
            <w:tcW w:w="917" w:type="dxa"/>
            <w:tcBorders>
              <w:right w:val="single" w:sz="8" w:space="0" w:color="auto"/>
            </w:tcBorders>
            <w:shd w:val="clear" w:color="auto" w:fill="B8CCE4" w:themeFill="accent1" w:themeFillTint="66"/>
            <w:vAlign w:val="center"/>
          </w:tcPr>
          <w:p w:rsidR="00AE40E2" w:rsidRPr="008759E4" w:rsidRDefault="00AE40E2" w:rsidP="00B54E8D">
            <w:pPr>
              <w:tabs>
                <w:tab w:val="left" w:pos="900"/>
                <w:tab w:val="left" w:pos="1080"/>
                <w:tab w:val="left" w:pos="5142"/>
              </w:tabs>
              <w:spacing w:line="360" w:lineRule="auto"/>
              <w:jc w:val="center"/>
              <w:rPr>
                <w:color w:val="000000" w:themeColor="text1"/>
              </w:rPr>
            </w:pPr>
          </w:p>
        </w:tc>
      </w:tr>
      <w:tr w:rsidR="00AE40E2" w:rsidRPr="00350CDF" w:rsidTr="00B54E8D">
        <w:trPr>
          <w:jc w:val="center"/>
        </w:trPr>
        <w:tc>
          <w:tcPr>
            <w:tcW w:w="3394" w:type="dxa"/>
            <w:tcBorders>
              <w:left w:val="single" w:sz="8" w:space="0" w:color="auto"/>
            </w:tcBorders>
            <w:shd w:val="clear" w:color="auto" w:fill="auto"/>
            <w:vAlign w:val="center"/>
          </w:tcPr>
          <w:p w:rsidR="00AE40E2" w:rsidRPr="00871896" w:rsidRDefault="00AE40E2" w:rsidP="00B54E8D">
            <w:pPr>
              <w:tabs>
                <w:tab w:val="left" w:pos="900"/>
                <w:tab w:val="left" w:pos="1080"/>
                <w:tab w:val="left" w:pos="5142"/>
              </w:tabs>
              <w:spacing w:line="360" w:lineRule="auto"/>
              <w:jc w:val="center"/>
              <w:rPr>
                <w:color w:val="000000" w:themeColor="text1"/>
              </w:rPr>
            </w:pPr>
            <w:r w:rsidRPr="00E319F2">
              <w:object w:dxaOrig="3175" w:dyaOrig="1178">
                <v:shape id="_x0000_i1278" type="#_x0000_t75" style="width:159.75pt;height:59.25pt" o:ole="">
                  <v:imagedata r:id="rId491" o:title=""/>
                </v:shape>
                <o:OLEObject Type="Embed" ProgID="ChemDraw.Document.6.0" ShapeID="_x0000_i1278" DrawAspect="Content" ObjectID="_1410533080" r:id="rId492"/>
              </w:object>
            </w:r>
            <w:r w:rsidRPr="008759E4">
              <w:rPr>
                <w:b/>
                <w:color w:val="000000" w:themeColor="text1"/>
              </w:rPr>
              <w:t>43</w:t>
            </w:r>
          </w:p>
        </w:tc>
        <w:tc>
          <w:tcPr>
            <w:tcW w:w="1033" w:type="dxa"/>
            <w:shd w:val="clear" w:color="auto" w:fill="auto"/>
            <w:vAlign w:val="center"/>
          </w:tcPr>
          <w:p w:rsidR="00AE40E2" w:rsidRPr="008759E4" w:rsidRDefault="00AE40E2" w:rsidP="00B54E8D">
            <w:pPr>
              <w:tabs>
                <w:tab w:val="left" w:pos="900"/>
                <w:tab w:val="left" w:pos="1080"/>
                <w:tab w:val="left" w:pos="5142"/>
              </w:tabs>
              <w:spacing w:line="360" w:lineRule="auto"/>
              <w:jc w:val="center"/>
              <w:rPr>
                <w:color w:val="000000" w:themeColor="text1"/>
              </w:rPr>
            </w:pPr>
            <w:r w:rsidRPr="008759E4">
              <w:rPr>
                <w:color w:val="000000" w:themeColor="text1"/>
              </w:rPr>
              <w:t>present</w:t>
            </w:r>
          </w:p>
        </w:tc>
        <w:tc>
          <w:tcPr>
            <w:tcW w:w="917" w:type="dxa"/>
            <w:shd w:val="clear" w:color="auto" w:fill="auto"/>
            <w:vAlign w:val="center"/>
          </w:tcPr>
          <w:p w:rsidR="00AE40E2" w:rsidRPr="008759E4" w:rsidRDefault="00AE40E2" w:rsidP="00B54E8D">
            <w:pPr>
              <w:tabs>
                <w:tab w:val="left" w:pos="900"/>
                <w:tab w:val="left" w:pos="1080"/>
                <w:tab w:val="left" w:pos="5142"/>
              </w:tabs>
              <w:spacing w:line="360" w:lineRule="auto"/>
              <w:jc w:val="center"/>
              <w:rPr>
                <w:color w:val="000000" w:themeColor="text1"/>
              </w:rPr>
            </w:pPr>
          </w:p>
        </w:tc>
        <w:tc>
          <w:tcPr>
            <w:tcW w:w="1032" w:type="dxa"/>
            <w:shd w:val="clear" w:color="auto" w:fill="auto"/>
            <w:vAlign w:val="center"/>
          </w:tcPr>
          <w:p w:rsidR="00AE40E2" w:rsidRPr="008759E4" w:rsidRDefault="00AE40E2" w:rsidP="00B54E8D">
            <w:pPr>
              <w:tabs>
                <w:tab w:val="left" w:pos="900"/>
                <w:tab w:val="left" w:pos="1080"/>
                <w:tab w:val="left" w:pos="5142"/>
              </w:tabs>
              <w:spacing w:line="360" w:lineRule="auto"/>
              <w:jc w:val="center"/>
              <w:rPr>
                <w:color w:val="000000" w:themeColor="text1"/>
              </w:rPr>
            </w:pPr>
            <w:r w:rsidRPr="008759E4">
              <w:rPr>
                <w:color w:val="000000" w:themeColor="text1"/>
              </w:rPr>
              <w:t>2</w:t>
            </w:r>
          </w:p>
        </w:tc>
        <w:tc>
          <w:tcPr>
            <w:tcW w:w="917" w:type="dxa"/>
            <w:shd w:val="clear" w:color="auto" w:fill="auto"/>
            <w:vAlign w:val="center"/>
          </w:tcPr>
          <w:p w:rsidR="00AE40E2" w:rsidRPr="008759E4" w:rsidRDefault="00AE40E2" w:rsidP="00B54E8D">
            <w:pPr>
              <w:tabs>
                <w:tab w:val="left" w:pos="900"/>
                <w:tab w:val="left" w:pos="1080"/>
                <w:tab w:val="left" w:pos="5142"/>
              </w:tabs>
              <w:spacing w:line="360" w:lineRule="auto"/>
              <w:jc w:val="center"/>
              <w:rPr>
                <w:color w:val="000000" w:themeColor="text1"/>
              </w:rPr>
            </w:pPr>
          </w:p>
        </w:tc>
        <w:tc>
          <w:tcPr>
            <w:tcW w:w="1032" w:type="dxa"/>
            <w:shd w:val="clear" w:color="auto" w:fill="auto"/>
            <w:vAlign w:val="center"/>
          </w:tcPr>
          <w:p w:rsidR="00AE40E2" w:rsidRPr="008759E4" w:rsidRDefault="00AE40E2" w:rsidP="00B54E8D">
            <w:pPr>
              <w:tabs>
                <w:tab w:val="left" w:pos="900"/>
                <w:tab w:val="left" w:pos="1080"/>
                <w:tab w:val="left" w:pos="5142"/>
              </w:tabs>
              <w:spacing w:line="360" w:lineRule="auto"/>
              <w:jc w:val="center"/>
              <w:rPr>
                <w:color w:val="000000" w:themeColor="text1"/>
              </w:rPr>
            </w:pPr>
            <w:r w:rsidRPr="008759E4">
              <w:rPr>
                <w:color w:val="000000" w:themeColor="text1"/>
              </w:rPr>
              <w:t>4</w:t>
            </w:r>
          </w:p>
        </w:tc>
        <w:tc>
          <w:tcPr>
            <w:tcW w:w="917" w:type="dxa"/>
            <w:tcBorders>
              <w:right w:val="single" w:sz="8" w:space="0" w:color="auto"/>
            </w:tcBorders>
            <w:shd w:val="clear" w:color="auto" w:fill="auto"/>
            <w:vAlign w:val="center"/>
          </w:tcPr>
          <w:p w:rsidR="00AE40E2" w:rsidRPr="008759E4" w:rsidRDefault="00AE40E2" w:rsidP="00B54E8D">
            <w:pPr>
              <w:tabs>
                <w:tab w:val="left" w:pos="900"/>
                <w:tab w:val="left" w:pos="1080"/>
                <w:tab w:val="left" w:pos="5142"/>
              </w:tabs>
              <w:spacing w:line="360" w:lineRule="auto"/>
              <w:jc w:val="center"/>
              <w:rPr>
                <w:color w:val="000000" w:themeColor="text1"/>
              </w:rPr>
            </w:pPr>
          </w:p>
        </w:tc>
      </w:tr>
      <w:tr w:rsidR="00AE40E2" w:rsidRPr="007F3009" w:rsidTr="00B54E8D">
        <w:trPr>
          <w:jc w:val="center"/>
        </w:trPr>
        <w:tc>
          <w:tcPr>
            <w:tcW w:w="3394" w:type="dxa"/>
            <w:tcBorders>
              <w:left w:val="single" w:sz="8" w:space="0" w:color="auto"/>
            </w:tcBorders>
            <w:shd w:val="clear" w:color="auto" w:fill="B8CCE4" w:themeFill="accent1" w:themeFillTint="66"/>
            <w:vAlign w:val="center"/>
          </w:tcPr>
          <w:p w:rsidR="00AE40E2" w:rsidRPr="00871896" w:rsidRDefault="00AE40E2" w:rsidP="00B54E8D">
            <w:pPr>
              <w:tabs>
                <w:tab w:val="left" w:pos="900"/>
                <w:tab w:val="left" w:pos="1080"/>
                <w:tab w:val="left" w:pos="5142"/>
              </w:tabs>
              <w:spacing w:line="360" w:lineRule="auto"/>
              <w:jc w:val="center"/>
              <w:rPr>
                <w:color w:val="000000" w:themeColor="text1"/>
              </w:rPr>
            </w:pPr>
            <w:r w:rsidRPr="00E319F2">
              <w:object w:dxaOrig="1930" w:dyaOrig="1272">
                <v:shape id="_x0000_i1279" type="#_x0000_t75" style="width:96.75pt;height:63.75pt" o:ole="">
                  <v:imagedata r:id="rId493" o:title=""/>
                </v:shape>
                <o:OLEObject Type="Embed" ProgID="ChemDraw.Document.6.0" ShapeID="_x0000_i1279" DrawAspect="Content" ObjectID="_1410533081" r:id="rId494"/>
              </w:object>
            </w:r>
            <w:r w:rsidRPr="008759E4">
              <w:rPr>
                <w:b/>
                <w:color w:val="000000" w:themeColor="text1"/>
              </w:rPr>
              <w:t>22</w:t>
            </w:r>
          </w:p>
        </w:tc>
        <w:tc>
          <w:tcPr>
            <w:tcW w:w="1033" w:type="dxa"/>
            <w:shd w:val="clear" w:color="auto" w:fill="B8CCE4" w:themeFill="accent1" w:themeFillTint="66"/>
            <w:vAlign w:val="center"/>
          </w:tcPr>
          <w:p w:rsidR="00AE40E2" w:rsidRPr="008759E4" w:rsidRDefault="00AE40E2" w:rsidP="00B54E8D">
            <w:pPr>
              <w:tabs>
                <w:tab w:val="left" w:pos="900"/>
                <w:tab w:val="left" w:pos="1080"/>
                <w:tab w:val="left" w:pos="5142"/>
              </w:tabs>
              <w:spacing w:line="360" w:lineRule="auto"/>
              <w:jc w:val="center"/>
              <w:rPr>
                <w:color w:val="000000" w:themeColor="text1"/>
              </w:rPr>
            </w:pPr>
            <w:r w:rsidRPr="008759E4">
              <w:rPr>
                <w:color w:val="000000" w:themeColor="text1"/>
              </w:rPr>
              <w:t>present</w:t>
            </w:r>
          </w:p>
        </w:tc>
        <w:tc>
          <w:tcPr>
            <w:tcW w:w="917" w:type="dxa"/>
            <w:shd w:val="clear" w:color="auto" w:fill="B8CCE4" w:themeFill="accent1" w:themeFillTint="66"/>
            <w:vAlign w:val="center"/>
          </w:tcPr>
          <w:p w:rsidR="00AE40E2" w:rsidRPr="008759E4" w:rsidRDefault="00AE40E2" w:rsidP="00B54E8D">
            <w:pPr>
              <w:tabs>
                <w:tab w:val="left" w:pos="900"/>
                <w:tab w:val="left" w:pos="1080"/>
                <w:tab w:val="left" w:pos="5142"/>
              </w:tabs>
              <w:spacing w:line="360" w:lineRule="auto"/>
              <w:jc w:val="center"/>
              <w:rPr>
                <w:color w:val="000000" w:themeColor="text1"/>
              </w:rPr>
            </w:pPr>
          </w:p>
        </w:tc>
        <w:tc>
          <w:tcPr>
            <w:tcW w:w="1032" w:type="dxa"/>
            <w:shd w:val="clear" w:color="auto" w:fill="B8CCE4" w:themeFill="accent1" w:themeFillTint="66"/>
            <w:vAlign w:val="center"/>
          </w:tcPr>
          <w:p w:rsidR="00AE40E2" w:rsidRPr="008759E4" w:rsidRDefault="00AE40E2" w:rsidP="00B54E8D">
            <w:pPr>
              <w:tabs>
                <w:tab w:val="left" w:pos="900"/>
                <w:tab w:val="left" w:pos="1080"/>
                <w:tab w:val="left" w:pos="5142"/>
              </w:tabs>
              <w:spacing w:line="360" w:lineRule="auto"/>
              <w:jc w:val="center"/>
              <w:rPr>
                <w:color w:val="000000" w:themeColor="text1"/>
              </w:rPr>
            </w:pPr>
            <w:r w:rsidRPr="008759E4">
              <w:rPr>
                <w:color w:val="000000" w:themeColor="text1"/>
              </w:rPr>
              <w:t>3</w:t>
            </w:r>
          </w:p>
        </w:tc>
        <w:tc>
          <w:tcPr>
            <w:tcW w:w="917" w:type="dxa"/>
            <w:shd w:val="clear" w:color="auto" w:fill="B8CCE4" w:themeFill="accent1" w:themeFillTint="66"/>
            <w:vAlign w:val="center"/>
          </w:tcPr>
          <w:p w:rsidR="00AE40E2" w:rsidRPr="008759E4" w:rsidRDefault="00AE40E2" w:rsidP="00B54E8D">
            <w:pPr>
              <w:tabs>
                <w:tab w:val="left" w:pos="900"/>
                <w:tab w:val="left" w:pos="1080"/>
                <w:tab w:val="left" w:pos="5142"/>
              </w:tabs>
              <w:spacing w:line="360" w:lineRule="auto"/>
              <w:jc w:val="center"/>
              <w:rPr>
                <w:color w:val="000000" w:themeColor="text1"/>
              </w:rPr>
            </w:pPr>
          </w:p>
        </w:tc>
        <w:tc>
          <w:tcPr>
            <w:tcW w:w="1032" w:type="dxa"/>
            <w:shd w:val="clear" w:color="auto" w:fill="B8CCE4" w:themeFill="accent1" w:themeFillTint="66"/>
            <w:vAlign w:val="center"/>
          </w:tcPr>
          <w:p w:rsidR="00AE40E2" w:rsidRPr="008759E4" w:rsidRDefault="00AE40E2" w:rsidP="00B54E8D">
            <w:pPr>
              <w:tabs>
                <w:tab w:val="left" w:pos="900"/>
                <w:tab w:val="left" w:pos="1080"/>
                <w:tab w:val="left" w:pos="5142"/>
              </w:tabs>
              <w:spacing w:line="360" w:lineRule="auto"/>
              <w:jc w:val="center"/>
              <w:rPr>
                <w:color w:val="000000" w:themeColor="text1"/>
              </w:rPr>
            </w:pPr>
            <w:r w:rsidRPr="008759E4">
              <w:rPr>
                <w:color w:val="000000" w:themeColor="text1"/>
              </w:rPr>
              <w:t>5</w:t>
            </w:r>
          </w:p>
        </w:tc>
        <w:tc>
          <w:tcPr>
            <w:tcW w:w="917" w:type="dxa"/>
            <w:tcBorders>
              <w:right w:val="single" w:sz="8" w:space="0" w:color="auto"/>
            </w:tcBorders>
            <w:shd w:val="clear" w:color="auto" w:fill="B8CCE4" w:themeFill="accent1" w:themeFillTint="66"/>
            <w:vAlign w:val="center"/>
          </w:tcPr>
          <w:p w:rsidR="00AE40E2" w:rsidRPr="008759E4" w:rsidRDefault="00AE40E2" w:rsidP="00B54E8D">
            <w:pPr>
              <w:tabs>
                <w:tab w:val="left" w:pos="900"/>
                <w:tab w:val="left" w:pos="1080"/>
                <w:tab w:val="left" w:pos="5142"/>
              </w:tabs>
              <w:spacing w:line="360" w:lineRule="auto"/>
              <w:jc w:val="center"/>
              <w:rPr>
                <w:color w:val="000000" w:themeColor="text1"/>
              </w:rPr>
            </w:pPr>
          </w:p>
        </w:tc>
      </w:tr>
      <w:tr w:rsidR="00AE40E2" w:rsidRPr="00350CDF" w:rsidTr="00B54E8D">
        <w:trPr>
          <w:jc w:val="center"/>
        </w:trPr>
        <w:tc>
          <w:tcPr>
            <w:tcW w:w="3394" w:type="dxa"/>
            <w:tcBorders>
              <w:left w:val="single" w:sz="8" w:space="0" w:color="auto"/>
            </w:tcBorders>
            <w:vAlign w:val="center"/>
          </w:tcPr>
          <w:p w:rsidR="00AE40E2" w:rsidRPr="00871896" w:rsidRDefault="00AE40E2" w:rsidP="00B54E8D">
            <w:pPr>
              <w:tabs>
                <w:tab w:val="left" w:pos="900"/>
                <w:tab w:val="left" w:pos="1080"/>
                <w:tab w:val="left" w:pos="5142"/>
              </w:tabs>
              <w:spacing w:line="360" w:lineRule="auto"/>
              <w:jc w:val="center"/>
              <w:rPr>
                <w:color w:val="000000" w:themeColor="text1"/>
              </w:rPr>
            </w:pPr>
            <w:r w:rsidRPr="00E319F2">
              <w:object w:dxaOrig="1846" w:dyaOrig="1273">
                <v:shape id="_x0000_i1280" type="#_x0000_t75" style="width:91.5pt;height:63.75pt" o:ole="">
                  <v:imagedata r:id="rId495" o:title=""/>
                </v:shape>
                <o:OLEObject Type="Embed" ProgID="ChemDraw.Document.6.0" ShapeID="_x0000_i1280" DrawAspect="Content" ObjectID="_1410533082" r:id="rId496"/>
              </w:object>
            </w:r>
            <w:r w:rsidRPr="008759E4">
              <w:rPr>
                <w:b/>
                <w:color w:val="000000" w:themeColor="text1"/>
              </w:rPr>
              <w:t>21</w:t>
            </w:r>
          </w:p>
        </w:tc>
        <w:tc>
          <w:tcPr>
            <w:tcW w:w="1033" w:type="dxa"/>
            <w:vAlign w:val="center"/>
          </w:tcPr>
          <w:p w:rsidR="00AE40E2" w:rsidRPr="008759E4" w:rsidRDefault="00AE40E2" w:rsidP="00B54E8D">
            <w:pPr>
              <w:tabs>
                <w:tab w:val="left" w:pos="900"/>
                <w:tab w:val="left" w:pos="1080"/>
                <w:tab w:val="left" w:pos="5142"/>
              </w:tabs>
              <w:spacing w:line="360" w:lineRule="auto"/>
              <w:jc w:val="center"/>
              <w:rPr>
                <w:color w:val="000000" w:themeColor="text1"/>
              </w:rPr>
            </w:pPr>
            <w:r w:rsidRPr="008759E4">
              <w:rPr>
                <w:color w:val="000000" w:themeColor="text1"/>
              </w:rPr>
              <w:t>present</w:t>
            </w:r>
          </w:p>
        </w:tc>
        <w:tc>
          <w:tcPr>
            <w:tcW w:w="917" w:type="dxa"/>
            <w:vAlign w:val="center"/>
          </w:tcPr>
          <w:p w:rsidR="00AE40E2" w:rsidRPr="008759E4" w:rsidRDefault="00AE40E2" w:rsidP="00B54E8D">
            <w:pPr>
              <w:tabs>
                <w:tab w:val="left" w:pos="900"/>
                <w:tab w:val="left" w:pos="1080"/>
                <w:tab w:val="left" w:pos="5142"/>
              </w:tabs>
              <w:spacing w:line="360" w:lineRule="auto"/>
              <w:jc w:val="center"/>
              <w:rPr>
                <w:color w:val="000000" w:themeColor="text1"/>
              </w:rPr>
            </w:pPr>
          </w:p>
        </w:tc>
        <w:tc>
          <w:tcPr>
            <w:tcW w:w="1032" w:type="dxa"/>
            <w:vAlign w:val="center"/>
          </w:tcPr>
          <w:p w:rsidR="00AE40E2" w:rsidRPr="008759E4" w:rsidRDefault="00AE40E2" w:rsidP="00B54E8D">
            <w:pPr>
              <w:tabs>
                <w:tab w:val="left" w:pos="900"/>
                <w:tab w:val="left" w:pos="1080"/>
                <w:tab w:val="left" w:pos="5142"/>
              </w:tabs>
              <w:spacing w:line="360" w:lineRule="auto"/>
              <w:jc w:val="center"/>
              <w:rPr>
                <w:color w:val="000000" w:themeColor="text1"/>
              </w:rPr>
            </w:pPr>
            <w:r w:rsidRPr="008759E4">
              <w:rPr>
                <w:color w:val="000000" w:themeColor="text1"/>
              </w:rPr>
              <w:t>present</w:t>
            </w:r>
          </w:p>
        </w:tc>
        <w:tc>
          <w:tcPr>
            <w:tcW w:w="917" w:type="dxa"/>
            <w:vAlign w:val="center"/>
          </w:tcPr>
          <w:p w:rsidR="00AE40E2" w:rsidRPr="008759E4" w:rsidRDefault="00AE40E2" w:rsidP="00B54E8D">
            <w:pPr>
              <w:tabs>
                <w:tab w:val="left" w:pos="900"/>
                <w:tab w:val="left" w:pos="1080"/>
                <w:tab w:val="left" w:pos="5142"/>
              </w:tabs>
              <w:spacing w:line="360" w:lineRule="auto"/>
              <w:jc w:val="center"/>
              <w:rPr>
                <w:color w:val="000000" w:themeColor="text1"/>
              </w:rPr>
            </w:pPr>
          </w:p>
        </w:tc>
        <w:tc>
          <w:tcPr>
            <w:tcW w:w="1032" w:type="dxa"/>
            <w:vAlign w:val="center"/>
          </w:tcPr>
          <w:p w:rsidR="00AE40E2" w:rsidRPr="008759E4" w:rsidRDefault="00AE40E2" w:rsidP="00B54E8D">
            <w:pPr>
              <w:tabs>
                <w:tab w:val="left" w:pos="900"/>
                <w:tab w:val="left" w:pos="1080"/>
                <w:tab w:val="left" w:pos="5142"/>
              </w:tabs>
              <w:spacing w:line="360" w:lineRule="auto"/>
              <w:jc w:val="center"/>
              <w:rPr>
                <w:color w:val="000000" w:themeColor="text1"/>
              </w:rPr>
            </w:pPr>
          </w:p>
        </w:tc>
        <w:tc>
          <w:tcPr>
            <w:tcW w:w="917" w:type="dxa"/>
            <w:tcBorders>
              <w:right w:val="single" w:sz="8" w:space="0" w:color="auto"/>
            </w:tcBorders>
            <w:vAlign w:val="center"/>
          </w:tcPr>
          <w:p w:rsidR="00AE40E2" w:rsidRPr="008759E4" w:rsidRDefault="00AE40E2" w:rsidP="00B54E8D">
            <w:pPr>
              <w:tabs>
                <w:tab w:val="left" w:pos="900"/>
                <w:tab w:val="left" w:pos="1080"/>
                <w:tab w:val="left" w:pos="5142"/>
              </w:tabs>
              <w:spacing w:line="360" w:lineRule="auto"/>
              <w:jc w:val="center"/>
              <w:rPr>
                <w:color w:val="000000" w:themeColor="text1"/>
              </w:rPr>
            </w:pPr>
          </w:p>
        </w:tc>
      </w:tr>
      <w:tr w:rsidR="00AE40E2" w:rsidRPr="00350CDF" w:rsidTr="00B54E8D">
        <w:trPr>
          <w:jc w:val="center"/>
        </w:trPr>
        <w:tc>
          <w:tcPr>
            <w:tcW w:w="3394" w:type="dxa"/>
            <w:tcBorders>
              <w:left w:val="single" w:sz="8" w:space="0" w:color="auto"/>
            </w:tcBorders>
            <w:shd w:val="clear" w:color="auto" w:fill="B8CCE4" w:themeFill="accent1" w:themeFillTint="66"/>
            <w:vAlign w:val="center"/>
          </w:tcPr>
          <w:p w:rsidR="00AE40E2" w:rsidRPr="00871896" w:rsidRDefault="00AE40E2" w:rsidP="00B54E8D">
            <w:pPr>
              <w:tabs>
                <w:tab w:val="left" w:pos="900"/>
                <w:tab w:val="left" w:pos="1080"/>
                <w:tab w:val="left" w:pos="5142"/>
              </w:tabs>
              <w:spacing w:line="360" w:lineRule="auto"/>
              <w:jc w:val="center"/>
              <w:rPr>
                <w:color w:val="000000" w:themeColor="text1"/>
              </w:rPr>
            </w:pPr>
            <w:r w:rsidRPr="00E319F2">
              <w:object w:dxaOrig="3074" w:dyaOrig="1222">
                <v:shape id="_x0000_i1281" type="#_x0000_t75" style="width:153.75pt;height:60.75pt" o:ole="">
                  <v:imagedata r:id="rId497" o:title=""/>
                </v:shape>
                <o:OLEObject Type="Embed" ProgID="ChemDraw.Document.6.0" ShapeID="_x0000_i1281" DrawAspect="Content" ObjectID="_1410533083" r:id="rId498"/>
              </w:object>
            </w:r>
            <w:r w:rsidRPr="008759E4">
              <w:rPr>
                <w:b/>
                <w:color w:val="000000" w:themeColor="text1"/>
              </w:rPr>
              <w:t>34</w:t>
            </w:r>
          </w:p>
        </w:tc>
        <w:tc>
          <w:tcPr>
            <w:tcW w:w="1033" w:type="dxa"/>
            <w:shd w:val="clear" w:color="auto" w:fill="B8CCE4" w:themeFill="accent1" w:themeFillTint="66"/>
            <w:vAlign w:val="center"/>
          </w:tcPr>
          <w:p w:rsidR="00AE40E2" w:rsidRPr="008759E4" w:rsidRDefault="00AE40E2" w:rsidP="00B54E8D">
            <w:pPr>
              <w:tabs>
                <w:tab w:val="left" w:pos="900"/>
                <w:tab w:val="left" w:pos="1080"/>
                <w:tab w:val="left" w:pos="5142"/>
              </w:tabs>
              <w:spacing w:line="360" w:lineRule="auto"/>
              <w:jc w:val="center"/>
              <w:rPr>
                <w:color w:val="000000" w:themeColor="text1"/>
              </w:rPr>
            </w:pPr>
            <w:r w:rsidRPr="008759E4">
              <w:rPr>
                <w:color w:val="000000" w:themeColor="text1"/>
              </w:rPr>
              <w:t>present</w:t>
            </w:r>
          </w:p>
        </w:tc>
        <w:tc>
          <w:tcPr>
            <w:tcW w:w="917" w:type="dxa"/>
            <w:shd w:val="clear" w:color="auto" w:fill="B8CCE4" w:themeFill="accent1" w:themeFillTint="66"/>
            <w:vAlign w:val="center"/>
          </w:tcPr>
          <w:p w:rsidR="00AE40E2" w:rsidRPr="008759E4" w:rsidRDefault="00AE40E2" w:rsidP="00B54E8D">
            <w:pPr>
              <w:tabs>
                <w:tab w:val="left" w:pos="900"/>
                <w:tab w:val="left" w:pos="1080"/>
                <w:tab w:val="left" w:pos="5142"/>
              </w:tabs>
              <w:spacing w:line="360" w:lineRule="auto"/>
              <w:jc w:val="center"/>
              <w:rPr>
                <w:color w:val="000000" w:themeColor="text1"/>
              </w:rPr>
            </w:pPr>
          </w:p>
        </w:tc>
        <w:tc>
          <w:tcPr>
            <w:tcW w:w="1032" w:type="dxa"/>
            <w:shd w:val="clear" w:color="auto" w:fill="B8CCE4" w:themeFill="accent1" w:themeFillTint="66"/>
            <w:vAlign w:val="center"/>
          </w:tcPr>
          <w:p w:rsidR="00AE40E2" w:rsidRPr="008759E4" w:rsidRDefault="00AE40E2" w:rsidP="00B54E8D">
            <w:pPr>
              <w:tabs>
                <w:tab w:val="left" w:pos="900"/>
                <w:tab w:val="left" w:pos="1080"/>
                <w:tab w:val="left" w:pos="5142"/>
              </w:tabs>
              <w:spacing w:line="360" w:lineRule="auto"/>
              <w:jc w:val="center"/>
              <w:rPr>
                <w:color w:val="000000" w:themeColor="text1"/>
              </w:rPr>
            </w:pPr>
            <w:r w:rsidRPr="008759E4">
              <w:rPr>
                <w:color w:val="000000" w:themeColor="text1"/>
              </w:rPr>
              <w:t>present</w:t>
            </w:r>
          </w:p>
        </w:tc>
        <w:tc>
          <w:tcPr>
            <w:tcW w:w="917" w:type="dxa"/>
            <w:shd w:val="clear" w:color="auto" w:fill="B8CCE4" w:themeFill="accent1" w:themeFillTint="66"/>
            <w:vAlign w:val="center"/>
          </w:tcPr>
          <w:p w:rsidR="00AE40E2" w:rsidRPr="008759E4" w:rsidRDefault="00AE40E2" w:rsidP="00B54E8D">
            <w:pPr>
              <w:tabs>
                <w:tab w:val="left" w:pos="900"/>
                <w:tab w:val="left" w:pos="1080"/>
                <w:tab w:val="left" w:pos="5142"/>
              </w:tabs>
              <w:spacing w:line="360" w:lineRule="auto"/>
              <w:jc w:val="center"/>
              <w:rPr>
                <w:color w:val="000000" w:themeColor="text1"/>
              </w:rPr>
            </w:pPr>
          </w:p>
        </w:tc>
        <w:tc>
          <w:tcPr>
            <w:tcW w:w="1032" w:type="dxa"/>
            <w:shd w:val="clear" w:color="auto" w:fill="B8CCE4" w:themeFill="accent1" w:themeFillTint="66"/>
            <w:vAlign w:val="center"/>
          </w:tcPr>
          <w:p w:rsidR="00AE40E2" w:rsidRPr="008759E4" w:rsidRDefault="00AE40E2" w:rsidP="00B54E8D">
            <w:pPr>
              <w:tabs>
                <w:tab w:val="left" w:pos="900"/>
                <w:tab w:val="left" w:pos="1080"/>
                <w:tab w:val="left" w:pos="5142"/>
              </w:tabs>
              <w:spacing w:line="360" w:lineRule="auto"/>
              <w:jc w:val="center"/>
              <w:rPr>
                <w:color w:val="000000" w:themeColor="text1"/>
              </w:rPr>
            </w:pPr>
            <w:r w:rsidRPr="008759E4">
              <w:rPr>
                <w:color w:val="000000" w:themeColor="text1"/>
              </w:rPr>
              <w:t>2</w:t>
            </w:r>
          </w:p>
        </w:tc>
        <w:tc>
          <w:tcPr>
            <w:tcW w:w="917" w:type="dxa"/>
            <w:tcBorders>
              <w:right w:val="single" w:sz="8" w:space="0" w:color="auto"/>
            </w:tcBorders>
            <w:shd w:val="clear" w:color="auto" w:fill="B8CCE4" w:themeFill="accent1" w:themeFillTint="66"/>
            <w:vAlign w:val="center"/>
          </w:tcPr>
          <w:p w:rsidR="00AE40E2" w:rsidRPr="008759E4" w:rsidRDefault="00AE40E2" w:rsidP="00B54E8D">
            <w:pPr>
              <w:tabs>
                <w:tab w:val="left" w:pos="900"/>
                <w:tab w:val="left" w:pos="1080"/>
                <w:tab w:val="left" w:pos="5142"/>
              </w:tabs>
              <w:spacing w:line="360" w:lineRule="auto"/>
              <w:jc w:val="center"/>
              <w:rPr>
                <w:color w:val="000000" w:themeColor="text1"/>
              </w:rPr>
            </w:pPr>
          </w:p>
        </w:tc>
      </w:tr>
      <w:tr w:rsidR="00AE40E2" w:rsidRPr="007F3009" w:rsidTr="00B54E8D">
        <w:trPr>
          <w:jc w:val="center"/>
        </w:trPr>
        <w:tc>
          <w:tcPr>
            <w:tcW w:w="3394" w:type="dxa"/>
            <w:tcBorders>
              <w:left w:val="single" w:sz="8" w:space="0" w:color="auto"/>
              <w:bottom w:val="single" w:sz="8" w:space="0" w:color="auto"/>
            </w:tcBorders>
            <w:shd w:val="clear" w:color="auto" w:fill="auto"/>
            <w:vAlign w:val="center"/>
          </w:tcPr>
          <w:p w:rsidR="00AE40E2" w:rsidRPr="00871896" w:rsidRDefault="00AE40E2" w:rsidP="00B54E8D">
            <w:pPr>
              <w:tabs>
                <w:tab w:val="left" w:pos="900"/>
                <w:tab w:val="left" w:pos="1080"/>
                <w:tab w:val="left" w:pos="5142"/>
              </w:tabs>
              <w:spacing w:line="360" w:lineRule="auto"/>
              <w:jc w:val="center"/>
              <w:rPr>
                <w:color w:val="000000" w:themeColor="text1"/>
              </w:rPr>
            </w:pPr>
            <w:r w:rsidRPr="00E319F2">
              <w:object w:dxaOrig="2388" w:dyaOrig="1286">
                <v:shape id="_x0000_i1282" type="#_x0000_t75" style="width:119.25pt;height:64.5pt" o:ole="">
                  <v:imagedata r:id="rId499" o:title=""/>
                </v:shape>
                <o:OLEObject Type="Embed" ProgID="ChemDraw.Document.6.0" ShapeID="_x0000_i1282" DrawAspect="Content" ObjectID="_1410533084" r:id="rId500"/>
              </w:object>
            </w:r>
            <w:r w:rsidRPr="008759E4">
              <w:rPr>
                <w:b/>
                <w:color w:val="000000" w:themeColor="text1"/>
              </w:rPr>
              <w:t>63</w:t>
            </w:r>
          </w:p>
        </w:tc>
        <w:tc>
          <w:tcPr>
            <w:tcW w:w="1033" w:type="dxa"/>
            <w:tcBorders>
              <w:bottom w:val="single" w:sz="8" w:space="0" w:color="auto"/>
            </w:tcBorders>
            <w:shd w:val="clear" w:color="auto" w:fill="auto"/>
            <w:vAlign w:val="center"/>
          </w:tcPr>
          <w:p w:rsidR="00AE40E2" w:rsidRPr="008759E4" w:rsidRDefault="00AE40E2" w:rsidP="00B54E8D">
            <w:pPr>
              <w:tabs>
                <w:tab w:val="left" w:pos="900"/>
                <w:tab w:val="left" w:pos="1080"/>
                <w:tab w:val="left" w:pos="5142"/>
              </w:tabs>
              <w:spacing w:line="360" w:lineRule="auto"/>
              <w:jc w:val="center"/>
              <w:rPr>
                <w:color w:val="000000" w:themeColor="text1"/>
              </w:rPr>
            </w:pPr>
            <w:r w:rsidRPr="008759E4">
              <w:rPr>
                <w:color w:val="000000" w:themeColor="text1"/>
              </w:rPr>
              <w:t>present</w:t>
            </w:r>
          </w:p>
        </w:tc>
        <w:tc>
          <w:tcPr>
            <w:tcW w:w="917" w:type="dxa"/>
            <w:tcBorders>
              <w:bottom w:val="single" w:sz="8" w:space="0" w:color="auto"/>
            </w:tcBorders>
            <w:shd w:val="clear" w:color="auto" w:fill="auto"/>
            <w:vAlign w:val="center"/>
          </w:tcPr>
          <w:p w:rsidR="00AE40E2" w:rsidRPr="008759E4" w:rsidRDefault="00AE40E2" w:rsidP="00B54E8D">
            <w:pPr>
              <w:tabs>
                <w:tab w:val="left" w:pos="900"/>
                <w:tab w:val="left" w:pos="1080"/>
                <w:tab w:val="left" w:pos="5142"/>
              </w:tabs>
              <w:spacing w:line="360" w:lineRule="auto"/>
              <w:jc w:val="center"/>
              <w:rPr>
                <w:color w:val="000000" w:themeColor="text1"/>
              </w:rPr>
            </w:pPr>
          </w:p>
        </w:tc>
        <w:tc>
          <w:tcPr>
            <w:tcW w:w="1032" w:type="dxa"/>
            <w:tcBorders>
              <w:bottom w:val="single" w:sz="8" w:space="0" w:color="auto"/>
            </w:tcBorders>
            <w:shd w:val="clear" w:color="auto" w:fill="auto"/>
            <w:vAlign w:val="center"/>
          </w:tcPr>
          <w:p w:rsidR="00AE40E2" w:rsidRPr="008759E4" w:rsidRDefault="00AE40E2" w:rsidP="00B54E8D">
            <w:pPr>
              <w:tabs>
                <w:tab w:val="left" w:pos="900"/>
                <w:tab w:val="left" w:pos="1080"/>
                <w:tab w:val="left" w:pos="5142"/>
              </w:tabs>
              <w:spacing w:line="360" w:lineRule="auto"/>
              <w:jc w:val="center"/>
              <w:rPr>
                <w:color w:val="000000" w:themeColor="text1"/>
              </w:rPr>
            </w:pPr>
            <w:r w:rsidRPr="008759E4">
              <w:rPr>
                <w:color w:val="000000" w:themeColor="text1"/>
              </w:rPr>
              <w:t>present</w:t>
            </w:r>
          </w:p>
        </w:tc>
        <w:tc>
          <w:tcPr>
            <w:tcW w:w="917" w:type="dxa"/>
            <w:tcBorders>
              <w:bottom w:val="single" w:sz="8" w:space="0" w:color="auto"/>
            </w:tcBorders>
            <w:shd w:val="clear" w:color="auto" w:fill="auto"/>
            <w:vAlign w:val="center"/>
          </w:tcPr>
          <w:p w:rsidR="00AE40E2" w:rsidRPr="008759E4" w:rsidRDefault="00AE40E2" w:rsidP="00B54E8D">
            <w:pPr>
              <w:tabs>
                <w:tab w:val="left" w:pos="900"/>
                <w:tab w:val="left" w:pos="1080"/>
                <w:tab w:val="left" w:pos="5142"/>
              </w:tabs>
              <w:spacing w:line="360" w:lineRule="auto"/>
              <w:jc w:val="center"/>
              <w:rPr>
                <w:color w:val="000000" w:themeColor="text1"/>
              </w:rPr>
            </w:pPr>
          </w:p>
        </w:tc>
        <w:tc>
          <w:tcPr>
            <w:tcW w:w="1032" w:type="dxa"/>
            <w:tcBorders>
              <w:bottom w:val="single" w:sz="8" w:space="0" w:color="auto"/>
            </w:tcBorders>
            <w:shd w:val="clear" w:color="auto" w:fill="auto"/>
            <w:vAlign w:val="center"/>
          </w:tcPr>
          <w:p w:rsidR="00AE40E2" w:rsidRPr="008759E4" w:rsidRDefault="00AE40E2" w:rsidP="00B54E8D">
            <w:pPr>
              <w:tabs>
                <w:tab w:val="left" w:pos="900"/>
                <w:tab w:val="left" w:pos="1080"/>
                <w:tab w:val="left" w:pos="5142"/>
              </w:tabs>
              <w:spacing w:line="360" w:lineRule="auto"/>
              <w:jc w:val="center"/>
              <w:rPr>
                <w:color w:val="000000" w:themeColor="text1"/>
              </w:rPr>
            </w:pPr>
          </w:p>
        </w:tc>
        <w:tc>
          <w:tcPr>
            <w:tcW w:w="917" w:type="dxa"/>
            <w:tcBorders>
              <w:bottom w:val="single" w:sz="8" w:space="0" w:color="auto"/>
              <w:right w:val="single" w:sz="8" w:space="0" w:color="auto"/>
            </w:tcBorders>
            <w:shd w:val="clear" w:color="auto" w:fill="auto"/>
            <w:vAlign w:val="center"/>
          </w:tcPr>
          <w:p w:rsidR="00AE40E2" w:rsidRPr="008759E4" w:rsidRDefault="00AE40E2" w:rsidP="00B54E8D">
            <w:pPr>
              <w:tabs>
                <w:tab w:val="left" w:pos="900"/>
                <w:tab w:val="left" w:pos="1080"/>
                <w:tab w:val="left" w:pos="5142"/>
              </w:tabs>
              <w:spacing w:line="360" w:lineRule="auto"/>
              <w:jc w:val="center"/>
              <w:rPr>
                <w:color w:val="000000" w:themeColor="text1"/>
              </w:rPr>
            </w:pPr>
          </w:p>
        </w:tc>
      </w:tr>
    </w:tbl>
    <w:p w:rsidR="00871896" w:rsidRDefault="00871896" w:rsidP="007F719F">
      <w:pPr>
        <w:tabs>
          <w:tab w:val="left" w:pos="900"/>
          <w:tab w:val="left" w:pos="1080"/>
          <w:tab w:val="left" w:pos="5142"/>
        </w:tabs>
        <w:spacing w:line="360" w:lineRule="auto"/>
        <w:jc w:val="both"/>
        <w:rPr>
          <w:bCs/>
          <w:color w:val="000000"/>
        </w:rPr>
      </w:pPr>
    </w:p>
    <w:p w:rsidR="007F719F" w:rsidRPr="00187C3C" w:rsidRDefault="0056448D" w:rsidP="00187C3C">
      <w:pPr>
        <w:spacing w:line="360" w:lineRule="auto"/>
        <w:jc w:val="center"/>
      </w:pPr>
      <w:r>
        <w:rPr>
          <w:b/>
          <w:color w:val="000000"/>
        </w:rPr>
        <w:t>Table 49</w:t>
      </w:r>
      <w:r w:rsidR="007F719F">
        <w:rPr>
          <w:b/>
          <w:color w:val="000000"/>
        </w:rPr>
        <w:t xml:space="preserve">. </w:t>
      </w:r>
      <w:r w:rsidR="007F37E6">
        <w:t xml:space="preserve">Selected results </w:t>
      </w:r>
      <w:r w:rsidR="007F37E6" w:rsidRPr="00870D0F">
        <w:t>for in</w:t>
      </w:r>
      <w:r w:rsidR="007F37E6">
        <w:t>dividual DCL members from a Div</w:t>
      </w:r>
      <w:r w:rsidR="007F37E6" w:rsidRPr="00870D0F">
        <w:t>1B and a non-Div1B containing DCL when application volumes of 25, 50 and 75 µL are applied to SEC columns.</w:t>
      </w:r>
    </w:p>
    <w:p w:rsidR="006209B1" w:rsidRDefault="006209B1" w:rsidP="007F719F">
      <w:pPr>
        <w:tabs>
          <w:tab w:val="left" w:pos="900"/>
          <w:tab w:val="left" w:pos="1080"/>
          <w:tab w:val="left" w:pos="5142"/>
        </w:tabs>
        <w:spacing w:line="360" w:lineRule="auto"/>
        <w:jc w:val="both"/>
        <w:rPr>
          <w:bCs/>
          <w:color w:val="000000"/>
        </w:rPr>
      </w:pPr>
    </w:p>
    <w:tbl>
      <w:tblPr>
        <w:tblW w:w="4942" w:type="pct"/>
        <w:jc w:val="center"/>
        <w:tblBorders>
          <w:top w:val="single" w:sz="8" w:space="0" w:color="4F81BD"/>
          <w:bottom w:val="single" w:sz="8" w:space="0" w:color="4F81BD"/>
        </w:tblBorders>
        <w:tblLook w:val="04A0" w:firstRow="1" w:lastRow="0" w:firstColumn="1" w:lastColumn="0" w:noHBand="0" w:noVBand="1"/>
      </w:tblPr>
      <w:tblGrid>
        <w:gridCol w:w="3411"/>
        <w:gridCol w:w="1907"/>
        <w:gridCol w:w="1907"/>
        <w:gridCol w:w="1910"/>
      </w:tblGrid>
      <w:tr w:rsidR="00AE40E2" w:rsidRPr="006C10B9" w:rsidTr="00B54E8D">
        <w:trPr>
          <w:jc w:val="center"/>
        </w:trPr>
        <w:tc>
          <w:tcPr>
            <w:tcW w:w="1795" w:type="pct"/>
            <w:vMerge w:val="restart"/>
            <w:tcBorders>
              <w:top w:val="single" w:sz="8" w:space="0" w:color="auto"/>
              <w:left w:val="single" w:sz="8" w:space="0" w:color="auto"/>
              <w:bottom w:val="nil"/>
            </w:tcBorders>
            <w:shd w:val="clear" w:color="auto" w:fill="B8CCE4" w:themeFill="accent1" w:themeFillTint="66"/>
            <w:vAlign w:val="center"/>
          </w:tcPr>
          <w:p w:rsidR="00AE40E2" w:rsidRPr="008759E4" w:rsidRDefault="00AE40E2" w:rsidP="00B54E8D">
            <w:pPr>
              <w:tabs>
                <w:tab w:val="left" w:pos="900"/>
                <w:tab w:val="left" w:pos="1080"/>
                <w:tab w:val="left" w:pos="5142"/>
              </w:tabs>
              <w:spacing w:line="360" w:lineRule="auto"/>
              <w:jc w:val="center"/>
              <w:rPr>
                <w:color w:val="000000" w:themeColor="text1"/>
              </w:rPr>
            </w:pPr>
          </w:p>
        </w:tc>
        <w:tc>
          <w:tcPr>
            <w:tcW w:w="3205" w:type="pct"/>
            <w:gridSpan w:val="3"/>
            <w:tcBorders>
              <w:top w:val="single" w:sz="8" w:space="0" w:color="auto"/>
              <w:bottom w:val="single" w:sz="8" w:space="0" w:color="auto"/>
              <w:right w:val="single" w:sz="8" w:space="0" w:color="auto"/>
            </w:tcBorders>
            <w:shd w:val="clear" w:color="auto" w:fill="B8CCE4" w:themeFill="accent1" w:themeFillTint="66"/>
            <w:vAlign w:val="center"/>
          </w:tcPr>
          <w:p w:rsidR="00AE40E2" w:rsidRPr="008759E4" w:rsidRDefault="00AE40E2" w:rsidP="00B54E8D">
            <w:pPr>
              <w:tabs>
                <w:tab w:val="left" w:pos="900"/>
                <w:tab w:val="left" w:pos="1080"/>
                <w:tab w:val="left" w:pos="5142"/>
              </w:tabs>
              <w:spacing w:line="360" w:lineRule="auto"/>
              <w:jc w:val="center"/>
              <w:rPr>
                <w:b/>
                <w:color w:val="000000" w:themeColor="text1"/>
              </w:rPr>
            </w:pPr>
            <w:r w:rsidRPr="008759E4">
              <w:rPr>
                <w:b/>
                <w:color w:val="000000" w:themeColor="text1"/>
              </w:rPr>
              <w:t>Difference in Peak Area</w:t>
            </w:r>
          </w:p>
        </w:tc>
      </w:tr>
      <w:tr w:rsidR="00AE40E2" w:rsidRPr="006C10B9" w:rsidTr="00B54E8D">
        <w:trPr>
          <w:jc w:val="center"/>
        </w:trPr>
        <w:tc>
          <w:tcPr>
            <w:tcW w:w="1795" w:type="pct"/>
            <w:vMerge/>
            <w:tcBorders>
              <w:top w:val="nil"/>
              <w:left w:val="single" w:sz="8" w:space="0" w:color="auto"/>
              <w:bottom w:val="single" w:sz="8" w:space="0" w:color="auto"/>
            </w:tcBorders>
            <w:shd w:val="clear" w:color="auto" w:fill="B8CCE4" w:themeFill="accent1" w:themeFillTint="66"/>
            <w:vAlign w:val="center"/>
          </w:tcPr>
          <w:p w:rsidR="00AE40E2" w:rsidRPr="008759E4" w:rsidRDefault="00AE40E2" w:rsidP="00B54E8D">
            <w:pPr>
              <w:tabs>
                <w:tab w:val="left" w:pos="900"/>
                <w:tab w:val="left" w:pos="1080"/>
                <w:tab w:val="left" w:pos="5142"/>
              </w:tabs>
              <w:spacing w:line="360" w:lineRule="auto"/>
              <w:jc w:val="center"/>
              <w:rPr>
                <w:color w:val="000000" w:themeColor="text1"/>
              </w:rPr>
            </w:pPr>
          </w:p>
        </w:tc>
        <w:tc>
          <w:tcPr>
            <w:tcW w:w="1068" w:type="pct"/>
            <w:tcBorders>
              <w:top w:val="single" w:sz="8" w:space="0" w:color="auto"/>
              <w:bottom w:val="single" w:sz="8" w:space="0" w:color="auto"/>
            </w:tcBorders>
            <w:shd w:val="clear" w:color="auto" w:fill="B8CCE4" w:themeFill="accent1" w:themeFillTint="66"/>
            <w:vAlign w:val="center"/>
          </w:tcPr>
          <w:p w:rsidR="00AE40E2" w:rsidRPr="008759E4" w:rsidRDefault="00AE40E2" w:rsidP="00B54E8D">
            <w:pPr>
              <w:tabs>
                <w:tab w:val="left" w:pos="900"/>
                <w:tab w:val="left" w:pos="1080"/>
                <w:tab w:val="left" w:pos="5142"/>
              </w:tabs>
              <w:spacing w:line="360" w:lineRule="auto"/>
              <w:jc w:val="center"/>
              <w:rPr>
                <w:b/>
                <w:color w:val="000000" w:themeColor="text1"/>
              </w:rPr>
            </w:pPr>
            <w:r w:rsidRPr="008759E4">
              <w:rPr>
                <w:b/>
                <w:color w:val="000000" w:themeColor="text1"/>
              </w:rPr>
              <w:t>A</w:t>
            </w:r>
          </w:p>
        </w:tc>
        <w:tc>
          <w:tcPr>
            <w:tcW w:w="1068" w:type="pct"/>
            <w:tcBorders>
              <w:top w:val="single" w:sz="8" w:space="0" w:color="auto"/>
              <w:bottom w:val="single" w:sz="8" w:space="0" w:color="auto"/>
            </w:tcBorders>
            <w:shd w:val="clear" w:color="auto" w:fill="B8CCE4" w:themeFill="accent1" w:themeFillTint="66"/>
            <w:vAlign w:val="center"/>
          </w:tcPr>
          <w:p w:rsidR="00AE40E2" w:rsidRPr="008759E4" w:rsidRDefault="00AE40E2" w:rsidP="00B54E8D">
            <w:pPr>
              <w:tabs>
                <w:tab w:val="left" w:pos="900"/>
                <w:tab w:val="left" w:pos="1080"/>
                <w:tab w:val="left" w:pos="5142"/>
              </w:tabs>
              <w:spacing w:line="360" w:lineRule="auto"/>
              <w:jc w:val="center"/>
              <w:rPr>
                <w:b/>
                <w:color w:val="000000" w:themeColor="text1"/>
              </w:rPr>
            </w:pPr>
            <w:r w:rsidRPr="008759E4">
              <w:rPr>
                <w:b/>
                <w:color w:val="000000" w:themeColor="text1"/>
              </w:rPr>
              <w:t>B</w:t>
            </w:r>
          </w:p>
        </w:tc>
        <w:tc>
          <w:tcPr>
            <w:tcW w:w="1069" w:type="pct"/>
            <w:tcBorders>
              <w:top w:val="single" w:sz="8" w:space="0" w:color="auto"/>
              <w:bottom w:val="single" w:sz="8" w:space="0" w:color="auto"/>
              <w:right w:val="single" w:sz="8" w:space="0" w:color="auto"/>
            </w:tcBorders>
            <w:shd w:val="clear" w:color="auto" w:fill="B8CCE4" w:themeFill="accent1" w:themeFillTint="66"/>
            <w:vAlign w:val="center"/>
          </w:tcPr>
          <w:p w:rsidR="00AE40E2" w:rsidRPr="008759E4" w:rsidRDefault="00AE40E2" w:rsidP="00B54E8D">
            <w:pPr>
              <w:tabs>
                <w:tab w:val="left" w:pos="900"/>
                <w:tab w:val="left" w:pos="1080"/>
                <w:tab w:val="left" w:pos="5142"/>
              </w:tabs>
              <w:spacing w:line="360" w:lineRule="auto"/>
              <w:jc w:val="center"/>
              <w:rPr>
                <w:b/>
                <w:color w:val="000000" w:themeColor="text1"/>
              </w:rPr>
            </w:pPr>
            <w:r w:rsidRPr="008759E4">
              <w:rPr>
                <w:b/>
                <w:color w:val="000000" w:themeColor="text1"/>
              </w:rPr>
              <w:t>C</w:t>
            </w:r>
          </w:p>
        </w:tc>
      </w:tr>
      <w:tr w:rsidR="00AE40E2" w:rsidRPr="006C10B9" w:rsidTr="00B54E8D">
        <w:trPr>
          <w:jc w:val="center"/>
        </w:trPr>
        <w:tc>
          <w:tcPr>
            <w:tcW w:w="1795" w:type="pct"/>
            <w:tcBorders>
              <w:top w:val="single" w:sz="8" w:space="0" w:color="auto"/>
              <w:left w:val="single" w:sz="8" w:space="0" w:color="auto"/>
            </w:tcBorders>
            <w:vAlign w:val="center"/>
          </w:tcPr>
          <w:p w:rsidR="00AE40E2" w:rsidRPr="006209B1" w:rsidRDefault="00AE40E2" w:rsidP="00B54E8D">
            <w:pPr>
              <w:tabs>
                <w:tab w:val="left" w:pos="900"/>
                <w:tab w:val="left" w:pos="1080"/>
                <w:tab w:val="left" w:pos="5142"/>
              </w:tabs>
              <w:spacing w:line="360" w:lineRule="auto"/>
              <w:jc w:val="center"/>
              <w:rPr>
                <w:color w:val="000000" w:themeColor="text1"/>
              </w:rPr>
            </w:pPr>
            <w:r w:rsidRPr="00E319F2">
              <w:object w:dxaOrig="2011" w:dyaOrig="1272">
                <v:shape id="_x0000_i1283" type="#_x0000_t75" style="width:100.5pt;height:63.75pt" o:ole="">
                  <v:imagedata r:id="rId501" o:title=""/>
                </v:shape>
                <o:OLEObject Type="Embed" ProgID="ChemDraw.Document.6.0" ShapeID="_x0000_i1283" DrawAspect="Content" ObjectID="_1410533085" r:id="rId502"/>
              </w:object>
            </w:r>
            <w:r w:rsidRPr="008759E4">
              <w:rPr>
                <w:b/>
                <w:color w:val="000000" w:themeColor="text1"/>
              </w:rPr>
              <w:t>23</w:t>
            </w:r>
          </w:p>
        </w:tc>
        <w:tc>
          <w:tcPr>
            <w:tcW w:w="1068" w:type="pct"/>
            <w:tcBorders>
              <w:top w:val="single" w:sz="8" w:space="0" w:color="auto"/>
            </w:tcBorders>
            <w:vAlign w:val="center"/>
          </w:tcPr>
          <w:p w:rsidR="00AE40E2" w:rsidRPr="008759E4" w:rsidRDefault="00AE40E2" w:rsidP="00B54E8D">
            <w:pPr>
              <w:tabs>
                <w:tab w:val="left" w:pos="900"/>
                <w:tab w:val="left" w:pos="1080"/>
                <w:tab w:val="left" w:pos="5142"/>
              </w:tabs>
              <w:spacing w:line="360" w:lineRule="auto"/>
              <w:jc w:val="center"/>
              <w:rPr>
                <w:color w:val="000000" w:themeColor="text1"/>
              </w:rPr>
            </w:pPr>
            <w:r w:rsidRPr="008759E4">
              <w:rPr>
                <w:color w:val="000000" w:themeColor="text1"/>
              </w:rPr>
              <w:t>28</w:t>
            </w:r>
          </w:p>
        </w:tc>
        <w:tc>
          <w:tcPr>
            <w:tcW w:w="1068" w:type="pct"/>
            <w:tcBorders>
              <w:top w:val="single" w:sz="8" w:space="0" w:color="auto"/>
            </w:tcBorders>
            <w:vAlign w:val="center"/>
          </w:tcPr>
          <w:p w:rsidR="00AE40E2" w:rsidRPr="008759E4" w:rsidRDefault="00AE40E2" w:rsidP="00B54E8D">
            <w:pPr>
              <w:tabs>
                <w:tab w:val="left" w:pos="900"/>
                <w:tab w:val="left" w:pos="1080"/>
                <w:tab w:val="left" w:pos="5142"/>
              </w:tabs>
              <w:spacing w:line="360" w:lineRule="auto"/>
              <w:jc w:val="center"/>
              <w:rPr>
                <w:color w:val="000000" w:themeColor="text1"/>
              </w:rPr>
            </w:pPr>
            <w:r w:rsidRPr="008759E4">
              <w:rPr>
                <w:color w:val="000000" w:themeColor="text1"/>
              </w:rPr>
              <w:t>39</w:t>
            </w:r>
          </w:p>
        </w:tc>
        <w:tc>
          <w:tcPr>
            <w:tcW w:w="1069" w:type="pct"/>
            <w:tcBorders>
              <w:top w:val="single" w:sz="8" w:space="0" w:color="auto"/>
              <w:right w:val="single" w:sz="8" w:space="0" w:color="auto"/>
            </w:tcBorders>
            <w:vAlign w:val="center"/>
          </w:tcPr>
          <w:p w:rsidR="00AE40E2" w:rsidRPr="008759E4" w:rsidRDefault="00AE40E2" w:rsidP="00B54E8D">
            <w:pPr>
              <w:tabs>
                <w:tab w:val="left" w:pos="900"/>
                <w:tab w:val="left" w:pos="1080"/>
                <w:tab w:val="left" w:pos="5142"/>
              </w:tabs>
              <w:spacing w:line="360" w:lineRule="auto"/>
              <w:jc w:val="center"/>
              <w:rPr>
                <w:color w:val="000000" w:themeColor="text1"/>
              </w:rPr>
            </w:pPr>
            <w:r w:rsidRPr="008759E4">
              <w:rPr>
                <w:color w:val="000000" w:themeColor="text1"/>
              </w:rPr>
              <w:t>31</w:t>
            </w:r>
          </w:p>
        </w:tc>
      </w:tr>
      <w:tr w:rsidR="00AE40E2" w:rsidRPr="006C10B9" w:rsidTr="00B54E8D">
        <w:trPr>
          <w:jc w:val="center"/>
        </w:trPr>
        <w:tc>
          <w:tcPr>
            <w:tcW w:w="1795" w:type="pct"/>
            <w:tcBorders>
              <w:left w:val="single" w:sz="8" w:space="0" w:color="auto"/>
            </w:tcBorders>
            <w:shd w:val="clear" w:color="auto" w:fill="B8CCE4" w:themeFill="accent1" w:themeFillTint="66"/>
            <w:vAlign w:val="center"/>
          </w:tcPr>
          <w:p w:rsidR="00AE40E2" w:rsidRPr="006209B1" w:rsidRDefault="00AE40E2" w:rsidP="00B54E8D">
            <w:pPr>
              <w:tabs>
                <w:tab w:val="left" w:pos="900"/>
                <w:tab w:val="left" w:pos="1080"/>
                <w:tab w:val="left" w:pos="5142"/>
              </w:tabs>
              <w:spacing w:line="360" w:lineRule="auto"/>
              <w:jc w:val="center"/>
              <w:rPr>
                <w:color w:val="000000" w:themeColor="text1"/>
              </w:rPr>
            </w:pPr>
            <w:r w:rsidRPr="00E319F2">
              <w:object w:dxaOrig="2161" w:dyaOrig="1272">
                <v:shape id="_x0000_i1284" type="#_x0000_t75" style="width:108pt;height:63.75pt" o:ole="">
                  <v:imagedata r:id="rId503" o:title=""/>
                </v:shape>
                <o:OLEObject Type="Embed" ProgID="ChemDraw.Document.6.0" ShapeID="_x0000_i1284" DrawAspect="Content" ObjectID="_1410533086" r:id="rId504"/>
              </w:object>
            </w:r>
            <w:r w:rsidRPr="008759E4">
              <w:rPr>
                <w:b/>
                <w:color w:val="000000" w:themeColor="text1"/>
              </w:rPr>
              <w:t>74</w:t>
            </w:r>
          </w:p>
        </w:tc>
        <w:tc>
          <w:tcPr>
            <w:tcW w:w="1068" w:type="pct"/>
            <w:shd w:val="clear" w:color="auto" w:fill="B8CCE4" w:themeFill="accent1" w:themeFillTint="66"/>
            <w:vAlign w:val="center"/>
          </w:tcPr>
          <w:p w:rsidR="00AE40E2" w:rsidRPr="008759E4" w:rsidRDefault="00AE40E2" w:rsidP="00B54E8D">
            <w:pPr>
              <w:tabs>
                <w:tab w:val="left" w:pos="900"/>
                <w:tab w:val="left" w:pos="1080"/>
                <w:tab w:val="left" w:pos="5142"/>
              </w:tabs>
              <w:spacing w:line="360" w:lineRule="auto"/>
              <w:jc w:val="center"/>
              <w:rPr>
                <w:color w:val="000000" w:themeColor="text1"/>
              </w:rPr>
            </w:pPr>
            <w:r w:rsidRPr="008759E4">
              <w:rPr>
                <w:color w:val="000000" w:themeColor="text1"/>
              </w:rPr>
              <w:t>Present</w:t>
            </w:r>
          </w:p>
        </w:tc>
        <w:tc>
          <w:tcPr>
            <w:tcW w:w="1068" w:type="pct"/>
            <w:shd w:val="clear" w:color="auto" w:fill="B8CCE4" w:themeFill="accent1" w:themeFillTint="66"/>
            <w:vAlign w:val="center"/>
          </w:tcPr>
          <w:p w:rsidR="00AE40E2" w:rsidRPr="008759E4" w:rsidRDefault="002A5A55" w:rsidP="00B54E8D">
            <w:pPr>
              <w:tabs>
                <w:tab w:val="left" w:pos="900"/>
                <w:tab w:val="left" w:pos="1080"/>
                <w:tab w:val="left" w:pos="5142"/>
              </w:tabs>
              <w:spacing w:line="360" w:lineRule="auto"/>
              <w:jc w:val="center"/>
              <w:rPr>
                <w:color w:val="000000" w:themeColor="text1"/>
              </w:rPr>
            </w:pPr>
            <w:r>
              <w:rPr>
                <w:color w:val="000000" w:themeColor="text1"/>
              </w:rPr>
              <w:t>-</w:t>
            </w:r>
          </w:p>
        </w:tc>
        <w:tc>
          <w:tcPr>
            <w:tcW w:w="1069" w:type="pct"/>
            <w:tcBorders>
              <w:right w:val="single" w:sz="8" w:space="0" w:color="auto"/>
            </w:tcBorders>
            <w:shd w:val="clear" w:color="auto" w:fill="B8CCE4" w:themeFill="accent1" w:themeFillTint="66"/>
            <w:vAlign w:val="center"/>
          </w:tcPr>
          <w:p w:rsidR="00AE40E2" w:rsidRPr="008759E4" w:rsidRDefault="00AE40E2" w:rsidP="00B54E8D">
            <w:pPr>
              <w:tabs>
                <w:tab w:val="left" w:pos="900"/>
                <w:tab w:val="left" w:pos="1080"/>
                <w:tab w:val="left" w:pos="5142"/>
              </w:tabs>
              <w:spacing w:line="360" w:lineRule="auto"/>
              <w:jc w:val="center"/>
              <w:rPr>
                <w:color w:val="000000" w:themeColor="text1"/>
              </w:rPr>
            </w:pPr>
            <w:r w:rsidRPr="008759E4">
              <w:rPr>
                <w:color w:val="000000" w:themeColor="text1"/>
              </w:rPr>
              <w:t>Present</w:t>
            </w:r>
          </w:p>
        </w:tc>
      </w:tr>
      <w:tr w:rsidR="00AE40E2" w:rsidRPr="006C10B9" w:rsidTr="00B54E8D">
        <w:trPr>
          <w:jc w:val="center"/>
        </w:trPr>
        <w:tc>
          <w:tcPr>
            <w:tcW w:w="1795" w:type="pct"/>
            <w:tcBorders>
              <w:left w:val="single" w:sz="8" w:space="0" w:color="auto"/>
            </w:tcBorders>
            <w:shd w:val="clear" w:color="auto" w:fill="auto"/>
            <w:vAlign w:val="center"/>
          </w:tcPr>
          <w:p w:rsidR="00AE40E2" w:rsidRPr="006209B1" w:rsidRDefault="00AE40E2" w:rsidP="00B54E8D">
            <w:pPr>
              <w:tabs>
                <w:tab w:val="left" w:pos="900"/>
                <w:tab w:val="left" w:pos="1080"/>
                <w:tab w:val="left" w:pos="5142"/>
              </w:tabs>
              <w:spacing w:line="360" w:lineRule="auto"/>
              <w:jc w:val="center"/>
              <w:rPr>
                <w:color w:val="000000" w:themeColor="text1"/>
              </w:rPr>
            </w:pPr>
            <w:r w:rsidRPr="00E319F2">
              <w:object w:dxaOrig="1930" w:dyaOrig="1272">
                <v:shape id="_x0000_i1285" type="#_x0000_t75" style="width:96.75pt;height:63.75pt" o:ole="">
                  <v:imagedata r:id="rId505" o:title=""/>
                </v:shape>
                <o:OLEObject Type="Embed" ProgID="ChemDraw.Document.6.0" ShapeID="_x0000_i1285" DrawAspect="Content" ObjectID="_1410533087" r:id="rId506"/>
              </w:object>
            </w:r>
            <w:r w:rsidRPr="008759E4">
              <w:rPr>
                <w:b/>
                <w:color w:val="000000" w:themeColor="text1"/>
              </w:rPr>
              <w:t>22</w:t>
            </w:r>
          </w:p>
        </w:tc>
        <w:tc>
          <w:tcPr>
            <w:tcW w:w="1068" w:type="pct"/>
            <w:shd w:val="clear" w:color="auto" w:fill="auto"/>
            <w:vAlign w:val="center"/>
          </w:tcPr>
          <w:p w:rsidR="00AE40E2" w:rsidRPr="008759E4" w:rsidRDefault="00AE40E2" w:rsidP="00B54E8D">
            <w:pPr>
              <w:tabs>
                <w:tab w:val="left" w:pos="900"/>
                <w:tab w:val="left" w:pos="1080"/>
                <w:tab w:val="left" w:pos="5142"/>
              </w:tabs>
              <w:spacing w:line="360" w:lineRule="auto"/>
              <w:jc w:val="center"/>
              <w:rPr>
                <w:color w:val="000000" w:themeColor="text1"/>
              </w:rPr>
            </w:pPr>
            <w:r w:rsidRPr="008759E4">
              <w:rPr>
                <w:color w:val="000000" w:themeColor="text1"/>
              </w:rPr>
              <w:t>Present</w:t>
            </w:r>
          </w:p>
        </w:tc>
        <w:tc>
          <w:tcPr>
            <w:tcW w:w="1068" w:type="pct"/>
            <w:shd w:val="clear" w:color="auto" w:fill="auto"/>
            <w:vAlign w:val="center"/>
          </w:tcPr>
          <w:p w:rsidR="00AE40E2" w:rsidRPr="008759E4" w:rsidRDefault="00AE40E2" w:rsidP="00B54E8D">
            <w:pPr>
              <w:tabs>
                <w:tab w:val="left" w:pos="900"/>
                <w:tab w:val="left" w:pos="1080"/>
                <w:tab w:val="left" w:pos="5142"/>
              </w:tabs>
              <w:spacing w:line="360" w:lineRule="auto"/>
              <w:jc w:val="center"/>
              <w:rPr>
                <w:color w:val="000000" w:themeColor="text1"/>
              </w:rPr>
            </w:pPr>
            <w:r w:rsidRPr="008759E4">
              <w:rPr>
                <w:color w:val="000000" w:themeColor="text1"/>
              </w:rPr>
              <w:t>Present</w:t>
            </w:r>
          </w:p>
        </w:tc>
        <w:tc>
          <w:tcPr>
            <w:tcW w:w="1069" w:type="pct"/>
            <w:tcBorders>
              <w:right w:val="single" w:sz="8" w:space="0" w:color="auto"/>
            </w:tcBorders>
            <w:shd w:val="clear" w:color="auto" w:fill="auto"/>
            <w:vAlign w:val="center"/>
          </w:tcPr>
          <w:p w:rsidR="00AE40E2" w:rsidRPr="008759E4" w:rsidRDefault="00AE40E2" w:rsidP="00B54E8D">
            <w:pPr>
              <w:tabs>
                <w:tab w:val="left" w:pos="900"/>
                <w:tab w:val="left" w:pos="1080"/>
                <w:tab w:val="left" w:pos="5142"/>
              </w:tabs>
              <w:spacing w:line="360" w:lineRule="auto"/>
              <w:jc w:val="center"/>
              <w:rPr>
                <w:color w:val="000000" w:themeColor="text1"/>
              </w:rPr>
            </w:pPr>
            <w:r w:rsidRPr="008759E4">
              <w:rPr>
                <w:color w:val="000000" w:themeColor="text1"/>
              </w:rPr>
              <w:t>Present</w:t>
            </w:r>
          </w:p>
        </w:tc>
      </w:tr>
      <w:tr w:rsidR="00AE40E2" w:rsidRPr="006C10B9" w:rsidTr="00B54E8D">
        <w:trPr>
          <w:jc w:val="center"/>
        </w:trPr>
        <w:tc>
          <w:tcPr>
            <w:tcW w:w="1795" w:type="pct"/>
            <w:tcBorders>
              <w:left w:val="single" w:sz="8" w:space="0" w:color="auto"/>
            </w:tcBorders>
            <w:shd w:val="clear" w:color="auto" w:fill="B8CCE4" w:themeFill="accent1" w:themeFillTint="66"/>
            <w:vAlign w:val="center"/>
          </w:tcPr>
          <w:p w:rsidR="00AE40E2" w:rsidRPr="006209B1" w:rsidRDefault="00AE40E2" w:rsidP="00B54E8D">
            <w:pPr>
              <w:tabs>
                <w:tab w:val="left" w:pos="900"/>
                <w:tab w:val="left" w:pos="1080"/>
                <w:tab w:val="left" w:pos="5142"/>
              </w:tabs>
              <w:spacing w:line="360" w:lineRule="auto"/>
              <w:jc w:val="center"/>
              <w:rPr>
                <w:color w:val="000000" w:themeColor="text1"/>
              </w:rPr>
            </w:pPr>
            <w:r w:rsidRPr="00E319F2">
              <w:object w:dxaOrig="1994" w:dyaOrig="1273">
                <v:shape id="_x0000_i1286" type="#_x0000_t75" style="width:99.75pt;height:63.75pt" o:ole="">
                  <v:imagedata r:id="rId507" o:title=""/>
                </v:shape>
                <o:OLEObject Type="Embed" ProgID="ChemDraw.Document.6.0" ShapeID="_x0000_i1286" DrawAspect="Content" ObjectID="_1410533088" r:id="rId508"/>
              </w:object>
            </w:r>
            <w:r w:rsidRPr="008759E4">
              <w:rPr>
                <w:b/>
                <w:color w:val="000000" w:themeColor="text1"/>
              </w:rPr>
              <w:t>72</w:t>
            </w:r>
          </w:p>
        </w:tc>
        <w:tc>
          <w:tcPr>
            <w:tcW w:w="1068" w:type="pct"/>
            <w:shd w:val="clear" w:color="auto" w:fill="B8CCE4" w:themeFill="accent1" w:themeFillTint="66"/>
            <w:vAlign w:val="center"/>
          </w:tcPr>
          <w:p w:rsidR="00AE40E2" w:rsidRPr="008759E4" w:rsidRDefault="00AE40E2" w:rsidP="00B54E8D">
            <w:pPr>
              <w:tabs>
                <w:tab w:val="left" w:pos="900"/>
                <w:tab w:val="left" w:pos="1080"/>
                <w:tab w:val="left" w:pos="5142"/>
              </w:tabs>
              <w:spacing w:line="360" w:lineRule="auto"/>
              <w:jc w:val="center"/>
              <w:rPr>
                <w:color w:val="000000" w:themeColor="text1"/>
              </w:rPr>
            </w:pPr>
            <w:r w:rsidRPr="008759E4">
              <w:rPr>
                <w:color w:val="000000" w:themeColor="text1"/>
              </w:rPr>
              <w:t>4</w:t>
            </w:r>
          </w:p>
        </w:tc>
        <w:tc>
          <w:tcPr>
            <w:tcW w:w="1068" w:type="pct"/>
            <w:shd w:val="clear" w:color="auto" w:fill="B8CCE4" w:themeFill="accent1" w:themeFillTint="66"/>
            <w:vAlign w:val="center"/>
          </w:tcPr>
          <w:p w:rsidR="00AE40E2" w:rsidRPr="008759E4" w:rsidRDefault="00AE40E2" w:rsidP="00B54E8D">
            <w:pPr>
              <w:tabs>
                <w:tab w:val="left" w:pos="900"/>
                <w:tab w:val="left" w:pos="1080"/>
                <w:tab w:val="left" w:pos="5142"/>
              </w:tabs>
              <w:spacing w:line="360" w:lineRule="auto"/>
              <w:jc w:val="center"/>
              <w:rPr>
                <w:color w:val="000000" w:themeColor="text1"/>
              </w:rPr>
            </w:pPr>
            <w:r w:rsidRPr="008759E4">
              <w:rPr>
                <w:color w:val="000000" w:themeColor="text1"/>
              </w:rPr>
              <w:t>11</w:t>
            </w:r>
          </w:p>
        </w:tc>
        <w:tc>
          <w:tcPr>
            <w:tcW w:w="1069" w:type="pct"/>
            <w:tcBorders>
              <w:right w:val="single" w:sz="8" w:space="0" w:color="auto"/>
            </w:tcBorders>
            <w:shd w:val="clear" w:color="auto" w:fill="B8CCE4" w:themeFill="accent1" w:themeFillTint="66"/>
            <w:vAlign w:val="center"/>
          </w:tcPr>
          <w:p w:rsidR="00AE40E2" w:rsidRPr="008759E4" w:rsidRDefault="00AE40E2" w:rsidP="00B54E8D">
            <w:pPr>
              <w:tabs>
                <w:tab w:val="left" w:pos="900"/>
                <w:tab w:val="left" w:pos="1080"/>
                <w:tab w:val="left" w:pos="5142"/>
              </w:tabs>
              <w:spacing w:line="360" w:lineRule="auto"/>
              <w:jc w:val="center"/>
              <w:rPr>
                <w:color w:val="000000" w:themeColor="text1"/>
              </w:rPr>
            </w:pPr>
            <w:r w:rsidRPr="008759E4">
              <w:rPr>
                <w:color w:val="000000" w:themeColor="text1"/>
              </w:rPr>
              <w:t>9</w:t>
            </w:r>
          </w:p>
        </w:tc>
      </w:tr>
      <w:tr w:rsidR="00AE40E2" w:rsidRPr="006C10B9" w:rsidTr="00B54E8D">
        <w:trPr>
          <w:jc w:val="center"/>
        </w:trPr>
        <w:tc>
          <w:tcPr>
            <w:tcW w:w="1795" w:type="pct"/>
            <w:tcBorders>
              <w:left w:val="single" w:sz="8" w:space="0" w:color="auto"/>
            </w:tcBorders>
            <w:shd w:val="clear" w:color="auto" w:fill="auto"/>
            <w:vAlign w:val="center"/>
          </w:tcPr>
          <w:p w:rsidR="00AE40E2" w:rsidRPr="006209B1" w:rsidRDefault="00AE40E2" w:rsidP="00B54E8D">
            <w:pPr>
              <w:tabs>
                <w:tab w:val="left" w:pos="900"/>
                <w:tab w:val="left" w:pos="1080"/>
                <w:tab w:val="left" w:pos="5142"/>
              </w:tabs>
              <w:spacing w:line="360" w:lineRule="auto"/>
              <w:jc w:val="center"/>
              <w:rPr>
                <w:color w:val="000000" w:themeColor="text1"/>
              </w:rPr>
            </w:pPr>
            <w:r w:rsidRPr="00E319F2">
              <w:object w:dxaOrig="2100" w:dyaOrig="1212">
                <v:shape id="_x0000_i1287" type="#_x0000_t75" style="width:105.75pt;height:60.75pt" o:ole="">
                  <v:imagedata r:id="rId509" o:title=""/>
                </v:shape>
                <o:OLEObject Type="Embed" ProgID="ChemDraw.Document.6.0" ShapeID="_x0000_i1287" DrawAspect="Content" ObjectID="_1410533089" r:id="rId510"/>
              </w:object>
            </w:r>
            <w:r w:rsidRPr="008759E4">
              <w:rPr>
                <w:b/>
                <w:color w:val="000000" w:themeColor="text1"/>
              </w:rPr>
              <w:t>69</w:t>
            </w:r>
          </w:p>
        </w:tc>
        <w:tc>
          <w:tcPr>
            <w:tcW w:w="1068" w:type="pct"/>
            <w:shd w:val="clear" w:color="auto" w:fill="auto"/>
            <w:vAlign w:val="center"/>
          </w:tcPr>
          <w:p w:rsidR="00AE40E2" w:rsidRPr="008759E4" w:rsidRDefault="002A5A55" w:rsidP="00B54E8D">
            <w:pPr>
              <w:tabs>
                <w:tab w:val="left" w:pos="900"/>
                <w:tab w:val="left" w:pos="1080"/>
                <w:tab w:val="left" w:pos="5142"/>
              </w:tabs>
              <w:spacing w:line="360" w:lineRule="auto"/>
              <w:jc w:val="center"/>
              <w:rPr>
                <w:color w:val="000000" w:themeColor="text1"/>
              </w:rPr>
            </w:pPr>
            <w:r>
              <w:rPr>
                <w:color w:val="000000" w:themeColor="text1"/>
              </w:rPr>
              <w:t>-</w:t>
            </w:r>
          </w:p>
        </w:tc>
        <w:tc>
          <w:tcPr>
            <w:tcW w:w="1068" w:type="pct"/>
            <w:shd w:val="clear" w:color="auto" w:fill="auto"/>
            <w:vAlign w:val="center"/>
          </w:tcPr>
          <w:p w:rsidR="00AE40E2" w:rsidRPr="008759E4" w:rsidRDefault="00AE40E2" w:rsidP="00B54E8D">
            <w:pPr>
              <w:tabs>
                <w:tab w:val="left" w:pos="900"/>
                <w:tab w:val="left" w:pos="1080"/>
                <w:tab w:val="left" w:pos="5142"/>
              </w:tabs>
              <w:spacing w:line="360" w:lineRule="auto"/>
              <w:jc w:val="center"/>
              <w:rPr>
                <w:color w:val="000000" w:themeColor="text1"/>
              </w:rPr>
            </w:pPr>
            <w:r w:rsidRPr="008759E4">
              <w:rPr>
                <w:color w:val="000000" w:themeColor="text1"/>
              </w:rPr>
              <w:t>6</w:t>
            </w:r>
          </w:p>
        </w:tc>
        <w:tc>
          <w:tcPr>
            <w:tcW w:w="1069" w:type="pct"/>
            <w:tcBorders>
              <w:right w:val="single" w:sz="8" w:space="0" w:color="auto"/>
            </w:tcBorders>
            <w:shd w:val="clear" w:color="auto" w:fill="auto"/>
            <w:vAlign w:val="center"/>
          </w:tcPr>
          <w:p w:rsidR="00AE40E2" w:rsidRPr="008759E4" w:rsidRDefault="00AE40E2" w:rsidP="00B54E8D">
            <w:pPr>
              <w:tabs>
                <w:tab w:val="left" w:pos="900"/>
                <w:tab w:val="left" w:pos="1080"/>
                <w:tab w:val="left" w:pos="5142"/>
              </w:tabs>
              <w:spacing w:line="360" w:lineRule="auto"/>
              <w:jc w:val="center"/>
              <w:rPr>
                <w:color w:val="000000" w:themeColor="text1"/>
              </w:rPr>
            </w:pPr>
            <w:r w:rsidRPr="008759E4">
              <w:rPr>
                <w:color w:val="000000" w:themeColor="text1"/>
              </w:rPr>
              <w:t>1</w:t>
            </w:r>
          </w:p>
        </w:tc>
      </w:tr>
      <w:tr w:rsidR="00AE40E2" w:rsidRPr="006C10B9" w:rsidTr="00B54E8D">
        <w:trPr>
          <w:jc w:val="center"/>
        </w:trPr>
        <w:tc>
          <w:tcPr>
            <w:tcW w:w="1795" w:type="pct"/>
            <w:tcBorders>
              <w:left w:val="single" w:sz="8" w:space="0" w:color="auto"/>
            </w:tcBorders>
            <w:shd w:val="clear" w:color="auto" w:fill="B8CCE4" w:themeFill="accent1" w:themeFillTint="66"/>
            <w:vAlign w:val="center"/>
          </w:tcPr>
          <w:p w:rsidR="00AE40E2" w:rsidRPr="006209B1" w:rsidRDefault="00AE40E2" w:rsidP="00B54E8D">
            <w:pPr>
              <w:tabs>
                <w:tab w:val="left" w:pos="900"/>
                <w:tab w:val="left" w:pos="1080"/>
                <w:tab w:val="left" w:pos="5142"/>
              </w:tabs>
              <w:spacing w:line="360" w:lineRule="auto"/>
              <w:jc w:val="center"/>
              <w:rPr>
                <w:color w:val="000000" w:themeColor="text1"/>
              </w:rPr>
            </w:pPr>
            <w:r w:rsidRPr="00E319F2">
              <w:object w:dxaOrig="2350" w:dyaOrig="1212">
                <v:shape id="_x0000_i1288" type="#_x0000_t75" style="width:118.5pt;height:60.75pt" o:ole="">
                  <v:imagedata r:id="rId511" o:title=""/>
                </v:shape>
                <o:OLEObject Type="Embed" ProgID="ChemDraw.Document.6.0" ShapeID="_x0000_i1288" DrawAspect="Content" ObjectID="_1410533090" r:id="rId512"/>
              </w:object>
            </w:r>
            <w:r w:rsidRPr="008759E4">
              <w:rPr>
                <w:b/>
                <w:color w:val="000000" w:themeColor="text1"/>
              </w:rPr>
              <w:t>80</w:t>
            </w:r>
          </w:p>
        </w:tc>
        <w:tc>
          <w:tcPr>
            <w:tcW w:w="1068" w:type="pct"/>
            <w:shd w:val="clear" w:color="auto" w:fill="B8CCE4" w:themeFill="accent1" w:themeFillTint="66"/>
            <w:vAlign w:val="center"/>
          </w:tcPr>
          <w:p w:rsidR="00AE40E2" w:rsidRPr="008759E4" w:rsidRDefault="00AE40E2" w:rsidP="00B54E8D">
            <w:pPr>
              <w:tabs>
                <w:tab w:val="left" w:pos="900"/>
                <w:tab w:val="left" w:pos="1080"/>
                <w:tab w:val="left" w:pos="5142"/>
              </w:tabs>
              <w:spacing w:line="360" w:lineRule="auto"/>
              <w:jc w:val="center"/>
              <w:rPr>
                <w:color w:val="000000" w:themeColor="text1"/>
              </w:rPr>
            </w:pPr>
            <w:r w:rsidRPr="008759E4">
              <w:rPr>
                <w:color w:val="000000" w:themeColor="text1"/>
              </w:rPr>
              <w:t>Present</w:t>
            </w:r>
          </w:p>
        </w:tc>
        <w:tc>
          <w:tcPr>
            <w:tcW w:w="1068" w:type="pct"/>
            <w:shd w:val="clear" w:color="auto" w:fill="B8CCE4" w:themeFill="accent1" w:themeFillTint="66"/>
            <w:vAlign w:val="center"/>
          </w:tcPr>
          <w:p w:rsidR="00AE40E2" w:rsidRPr="008759E4" w:rsidRDefault="00AE40E2" w:rsidP="00B54E8D">
            <w:pPr>
              <w:tabs>
                <w:tab w:val="left" w:pos="900"/>
                <w:tab w:val="left" w:pos="1080"/>
                <w:tab w:val="left" w:pos="5142"/>
              </w:tabs>
              <w:spacing w:line="360" w:lineRule="auto"/>
              <w:jc w:val="center"/>
              <w:rPr>
                <w:color w:val="000000" w:themeColor="text1"/>
              </w:rPr>
            </w:pPr>
            <w:r w:rsidRPr="008759E4">
              <w:rPr>
                <w:color w:val="000000" w:themeColor="text1"/>
              </w:rPr>
              <w:t>Present</w:t>
            </w:r>
          </w:p>
        </w:tc>
        <w:tc>
          <w:tcPr>
            <w:tcW w:w="1069" w:type="pct"/>
            <w:tcBorders>
              <w:right w:val="single" w:sz="8" w:space="0" w:color="auto"/>
            </w:tcBorders>
            <w:shd w:val="clear" w:color="auto" w:fill="B8CCE4" w:themeFill="accent1" w:themeFillTint="66"/>
            <w:vAlign w:val="center"/>
          </w:tcPr>
          <w:p w:rsidR="00AE40E2" w:rsidRPr="008759E4" w:rsidRDefault="00AE40E2" w:rsidP="00B54E8D">
            <w:pPr>
              <w:tabs>
                <w:tab w:val="left" w:pos="900"/>
                <w:tab w:val="left" w:pos="1080"/>
                <w:tab w:val="left" w:pos="5142"/>
              </w:tabs>
              <w:spacing w:line="360" w:lineRule="auto"/>
              <w:jc w:val="center"/>
              <w:rPr>
                <w:color w:val="000000" w:themeColor="text1"/>
              </w:rPr>
            </w:pPr>
            <w:r w:rsidRPr="008759E4">
              <w:rPr>
                <w:color w:val="000000" w:themeColor="text1"/>
              </w:rPr>
              <w:t>3</w:t>
            </w:r>
          </w:p>
        </w:tc>
      </w:tr>
      <w:tr w:rsidR="00AE40E2" w:rsidRPr="006C10B9" w:rsidTr="00B54E8D">
        <w:trPr>
          <w:jc w:val="center"/>
        </w:trPr>
        <w:tc>
          <w:tcPr>
            <w:tcW w:w="1795" w:type="pct"/>
            <w:tcBorders>
              <w:left w:val="single" w:sz="8" w:space="0" w:color="auto"/>
            </w:tcBorders>
            <w:shd w:val="clear" w:color="auto" w:fill="auto"/>
            <w:vAlign w:val="center"/>
          </w:tcPr>
          <w:p w:rsidR="00AE40E2" w:rsidRPr="006209B1" w:rsidRDefault="00AE40E2" w:rsidP="00B54E8D">
            <w:pPr>
              <w:tabs>
                <w:tab w:val="left" w:pos="900"/>
                <w:tab w:val="left" w:pos="1080"/>
                <w:tab w:val="left" w:pos="5142"/>
              </w:tabs>
              <w:spacing w:line="360" w:lineRule="auto"/>
              <w:jc w:val="center"/>
              <w:rPr>
                <w:color w:val="000000" w:themeColor="text1"/>
              </w:rPr>
            </w:pPr>
            <w:r w:rsidRPr="00E319F2">
              <w:object w:dxaOrig="3175" w:dyaOrig="1178">
                <v:shape id="_x0000_i1289" type="#_x0000_t75" style="width:159.75pt;height:59.25pt" o:ole="">
                  <v:imagedata r:id="rId513" o:title=""/>
                </v:shape>
                <o:OLEObject Type="Embed" ProgID="ChemDraw.Document.6.0" ShapeID="_x0000_i1289" DrawAspect="Content" ObjectID="_1410533091" r:id="rId514"/>
              </w:object>
            </w:r>
            <w:r w:rsidRPr="008759E4">
              <w:rPr>
                <w:b/>
                <w:color w:val="000000" w:themeColor="text1"/>
              </w:rPr>
              <w:t>43</w:t>
            </w:r>
          </w:p>
        </w:tc>
        <w:tc>
          <w:tcPr>
            <w:tcW w:w="1068" w:type="pct"/>
            <w:shd w:val="clear" w:color="auto" w:fill="auto"/>
            <w:vAlign w:val="center"/>
          </w:tcPr>
          <w:p w:rsidR="00AE40E2" w:rsidRPr="008759E4" w:rsidRDefault="00AE40E2" w:rsidP="00B54E8D">
            <w:pPr>
              <w:tabs>
                <w:tab w:val="left" w:pos="900"/>
                <w:tab w:val="left" w:pos="1080"/>
                <w:tab w:val="left" w:pos="5142"/>
              </w:tabs>
              <w:spacing w:line="360" w:lineRule="auto"/>
              <w:jc w:val="center"/>
              <w:rPr>
                <w:color w:val="000000" w:themeColor="text1"/>
              </w:rPr>
            </w:pPr>
            <w:r w:rsidRPr="008759E4">
              <w:rPr>
                <w:color w:val="000000" w:themeColor="text1"/>
              </w:rPr>
              <w:t>2</w:t>
            </w:r>
          </w:p>
        </w:tc>
        <w:tc>
          <w:tcPr>
            <w:tcW w:w="1068" w:type="pct"/>
            <w:shd w:val="clear" w:color="auto" w:fill="auto"/>
            <w:vAlign w:val="center"/>
          </w:tcPr>
          <w:p w:rsidR="00AE40E2" w:rsidRPr="008759E4" w:rsidRDefault="00AE40E2" w:rsidP="00B54E8D">
            <w:pPr>
              <w:tabs>
                <w:tab w:val="left" w:pos="900"/>
                <w:tab w:val="left" w:pos="1080"/>
                <w:tab w:val="left" w:pos="5142"/>
              </w:tabs>
              <w:spacing w:line="360" w:lineRule="auto"/>
              <w:jc w:val="center"/>
              <w:rPr>
                <w:color w:val="000000" w:themeColor="text1"/>
              </w:rPr>
            </w:pPr>
            <w:r w:rsidRPr="008759E4">
              <w:rPr>
                <w:color w:val="000000" w:themeColor="text1"/>
              </w:rPr>
              <w:t>Present</w:t>
            </w:r>
          </w:p>
        </w:tc>
        <w:tc>
          <w:tcPr>
            <w:tcW w:w="1069" w:type="pct"/>
            <w:tcBorders>
              <w:right w:val="single" w:sz="8" w:space="0" w:color="auto"/>
            </w:tcBorders>
            <w:shd w:val="clear" w:color="auto" w:fill="auto"/>
            <w:vAlign w:val="center"/>
          </w:tcPr>
          <w:p w:rsidR="00AE40E2" w:rsidRPr="008759E4" w:rsidRDefault="00AE40E2" w:rsidP="00B54E8D">
            <w:pPr>
              <w:tabs>
                <w:tab w:val="left" w:pos="900"/>
                <w:tab w:val="left" w:pos="1080"/>
                <w:tab w:val="left" w:pos="5142"/>
              </w:tabs>
              <w:spacing w:line="360" w:lineRule="auto"/>
              <w:jc w:val="center"/>
              <w:rPr>
                <w:color w:val="000000" w:themeColor="text1"/>
              </w:rPr>
            </w:pPr>
            <w:r w:rsidRPr="008759E4">
              <w:rPr>
                <w:color w:val="000000" w:themeColor="text1"/>
              </w:rPr>
              <w:t>1</w:t>
            </w:r>
          </w:p>
        </w:tc>
      </w:tr>
      <w:tr w:rsidR="00AE40E2" w:rsidRPr="006C10B9" w:rsidTr="00B54E8D">
        <w:trPr>
          <w:jc w:val="center"/>
        </w:trPr>
        <w:tc>
          <w:tcPr>
            <w:tcW w:w="1795" w:type="pct"/>
            <w:tcBorders>
              <w:left w:val="single" w:sz="8" w:space="0" w:color="auto"/>
              <w:bottom w:val="single" w:sz="8" w:space="0" w:color="auto"/>
            </w:tcBorders>
            <w:shd w:val="clear" w:color="auto" w:fill="B8CCE4" w:themeFill="accent1" w:themeFillTint="66"/>
            <w:vAlign w:val="center"/>
          </w:tcPr>
          <w:p w:rsidR="00AE40E2" w:rsidRPr="006209B1" w:rsidRDefault="00AE40E2" w:rsidP="00B54E8D">
            <w:pPr>
              <w:tabs>
                <w:tab w:val="left" w:pos="900"/>
                <w:tab w:val="left" w:pos="1080"/>
                <w:tab w:val="left" w:pos="5142"/>
              </w:tabs>
              <w:spacing w:line="360" w:lineRule="auto"/>
              <w:jc w:val="center"/>
              <w:rPr>
                <w:color w:val="000000" w:themeColor="text1"/>
              </w:rPr>
            </w:pPr>
            <w:r w:rsidRPr="00E319F2">
              <w:object w:dxaOrig="2875" w:dyaOrig="1202">
                <v:shape id="_x0000_i1290" type="#_x0000_t75" style="width:2in;height:60pt" o:ole="">
                  <v:imagedata r:id="rId515" o:title=""/>
                </v:shape>
                <o:OLEObject Type="Embed" ProgID="ChemDraw.Document.6.0" ShapeID="_x0000_i1290" DrawAspect="Content" ObjectID="_1410533092" r:id="rId516"/>
              </w:object>
            </w:r>
            <w:r w:rsidRPr="008759E4">
              <w:rPr>
                <w:b/>
                <w:color w:val="000000" w:themeColor="text1"/>
              </w:rPr>
              <w:t>39</w:t>
            </w:r>
          </w:p>
        </w:tc>
        <w:tc>
          <w:tcPr>
            <w:tcW w:w="1068" w:type="pct"/>
            <w:tcBorders>
              <w:bottom w:val="single" w:sz="8" w:space="0" w:color="auto"/>
            </w:tcBorders>
            <w:shd w:val="clear" w:color="auto" w:fill="B8CCE4" w:themeFill="accent1" w:themeFillTint="66"/>
            <w:vAlign w:val="center"/>
          </w:tcPr>
          <w:p w:rsidR="00AE40E2" w:rsidRPr="008759E4" w:rsidRDefault="00AE40E2" w:rsidP="00B54E8D">
            <w:pPr>
              <w:tabs>
                <w:tab w:val="left" w:pos="900"/>
                <w:tab w:val="left" w:pos="1080"/>
                <w:tab w:val="left" w:pos="5142"/>
              </w:tabs>
              <w:spacing w:line="360" w:lineRule="auto"/>
              <w:jc w:val="center"/>
              <w:rPr>
                <w:color w:val="000000" w:themeColor="text1"/>
              </w:rPr>
            </w:pPr>
            <w:r w:rsidRPr="008759E4">
              <w:rPr>
                <w:color w:val="000000" w:themeColor="text1"/>
              </w:rPr>
              <w:t>Present</w:t>
            </w:r>
          </w:p>
        </w:tc>
        <w:tc>
          <w:tcPr>
            <w:tcW w:w="1068" w:type="pct"/>
            <w:tcBorders>
              <w:bottom w:val="single" w:sz="8" w:space="0" w:color="auto"/>
            </w:tcBorders>
            <w:shd w:val="clear" w:color="auto" w:fill="B8CCE4" w:themeFill="accent1" w:themeFillTint="66"/>
            <w:vAlign w:val="center"/>
          </w:tcPr>
          <w:p w:rsidR="00AE40E2" w:rsidRPr="008759E4" w:rsidRDefault="00AE40E2" w:rsidP="00B54E8D">
            <w:pPr>
              <w:tabs>
                <w:tab w:val="left" w:pos="900"/>
                <w:tab w:val="left" w:pos="1080"/>
                <w:tab w:val="left" w:pos="5142"/>
              </w:tabs>
              <w:spacing w:line="360" w:lineRule="auto"/>
              <w:jc w:val="center"/>
              <w:rPr>
                <w:color w:val="000000" w:themeColor="text1"/>
              </w:rPr>
            </w:pPr>
            <w:r w:rsidRPr="008759E4">
              <w:rPr>
                <w:color w:val="000000" w:themeColor="text1"/>
              </w:rPr>
              <w:t>Present</w:t>
            </w:r>
          </w:p>
        </w:tc>
        <w:tc>
          <w:tcPr>
            <w:tcW w:w="1069" w:type="pct"/>
            <w:tcBorders>
              <w:bottom w:val="single" w:sz="8" w:space="0" w:color="auto"/>
              <w:right w:val="single" w:sz="8" w:space="0" w:color="auto"/>
            </w:tcBorders>
            <w:shd w:val="clear" w:color="auto" w:fill="B8CCE4" w:themeFill="accent1" w:themeFillTint="66"/>
            <w:vAlign w:val="center"/>
          </w:tcPr>
          <w:p w:rsidR="00AE40E2" w:rsidRPr="008759E4" w:rsidRDefault="00AE40E2" w:rsidP="00B54E8D">
            <w:pPr>
              <w:tabs>
                <w:tab w:val="left" w:pos="900"/>
                <w:tab w:val="left" w:pos="1080"/>
                <w:tab w:val="left" w:pos="5142"/>
              </w:tabs>
              <w:spacing w:line="360" w:lineRule="auto"/>
              <w:jc w:val="center"/>
              <w:rPr>
                <w:color w:val="000000" w:themeColor="text1"/>
              </w:rPr>
            </w:pPr>
            <w:r w:rsidRPr="008759E4">
              <w:rPr>
                <w:color w:val="000000" w:themeColor="text1"/>
              </w:rPr>
              <w:t>Present</w:t>
            </w:r>
          </w:p>
        </w:tc>
      </w:tr>
    </w:tbl>
    <w:p w:rsidR="007F719F" w:rsidRDefault="0056448D" w:rsidP="007F719F">
      <w:pPr>
        <w:tabs>
          <w:tab w:val="left" w:pos="900"/>
          <w:tab w:val="left" w:pos="1080"/>
          <w:tab w:val="left" w:pos="5142"/>
        </w:tabs>
        <w:spacing w:line="360" w:lineRule="auto"/>
        <w:jc w:val="center"/>
        <w:rPr>
          <w:bCs/>
          <w:color w:val="000000"/>
        </w:rPr>
      </w:pPr>
      <w:r>
        <w:rPr>
          <w:b/>
          <w:bCs/>
          <w:color w:val="000000"/>
        </w:rPr>
        <w:t>Table 50</w:t>
      </w:r>
      <w:r w:rsidR="007F719F" w:rsidRPr="00CE782E">
        <w:rPr>
          <w:b/>
          <w:bCs/>
          <w:color w:val="000000"/>
        </w:rPr>
        <w:t>.</w:t>
      </w:r>
      <w:r w:rsidR="007F719F">
        <w:rPr>
          <w:bCs/>
          <w:color w:val="000000"/>
        </w:rPr>
        <w:t xml:space="preserve"> Difference in LC-MS peak area between a Div1B containing and a non-Div1B containing DCL passed through SEC columns.</w:t>
      </w:r>
    </w:p>
    <w:p w:rsidR="007F719F" w:rsidRDefault="007F719F" w:rsidP="007F719F">
      <w:pPr>
        <w:tabs>
          <w:tab w:val="left" w:pos="900"/>
          <w:tab w:val="left" w:pos="1080"/>
          <w:tab w:val="left" w:pos="5142"/>
        </w:tabs>
        <w:spacing w:line="360" w:lineRule="auto"/>
        <w:jc w:val="both"/>
        <w:rPr>
          <w:bCs/>
          <w:color w:val="000000"/>
        </w:rPr>
      </w:pPr>
    </w:p>
    <w:p w:rsidR="007F719F" w:rsidRDefault="007F719F" w:rsidP="007F719F">
      <w:pPr>
        <w:tabs>
          <w:tab w:val="left" w:pos="900"/>
          <w:tab w:val="left" w:pos="1080"/>
          <w:tab w:val="left" w:pos="5142"/>
        </w:tabs>
        <w:spacing w:line="360" w:lineRule="auto"/>
        <w:jc w:val="center"/>
        <w:rPr>
          <w:bCs/>
          <w:color w:val="000000"/>
        </w:rPr>
      </w:pPr>
      <w:r>
        <w:rPr>
          <w:bCs/>
          <w:noProof/>
          <w:color w:val="000000"/>
          <w:lang w:eastAsia="en-GB"/>
        </w:rPr>
        <w:drawing>
          <wp:inline distT="0" distB="0" distL="0" distR="0">
            <wp:extent cx="5695950" cy="3609975"/>
            <wp:effectExtent l="19050" t="0" r="0" b="0"/>
            <wp:docPr id="6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17" cstate="print"/>
                    <a:srcRect/>
                    <a:stretch>
                      <a:fillRect/>
                    </a:stretch>
                  </pic:blipFill>
                  <pic:spPr bwMode="auto">
                    <a:xfrm>
                      <a:off x="0" y="0"/>
                      <a:ext cx="5695950" cy="3609975"/>
                    </a:xfrm>
                    <a:prstGeom prst="rect">
                      <a:avLst/>
                    </a:prstGeom>
                    <a:noFill/>
                    <a:ln w="9525">
                      <a:noFill/>
                      <a:miter lim="800000"/>
                      <a:headEnd/>
                      <a:tailEnd/>
                    </a:ln>
                  </pic:spPr>
                </pic:pic>
              </a:graphicData>
            </a:graphic>
          </wp:inline>
        </w:drawing>
      </w:r>
    </w:p>
    <w:p w:rsidR="007F719F" w:rsidRDefault="007F719F" w:rsidP="007F719F">
      <w:pPr>
        <w:tabs>
          <w:tab w:val="left" w:pos="900"/>
          <w:tab w:val="left" w:pos="1080"/>
          <w:tab w:val="left" w:pos="5142"/>
        </w:tabs>
        <w:spacing w:line="360" w:lineRule="auto"/>
        <w:jc w:val="center"/>
        <w:rPr>
          <w:bCs/>
          <w:color w:val="000000"/>
        </w:rPr>
      </w:pPr>
      <w:r>
        <w:rPr>
          <w:bCs/>
          <w:noProof/>
          <w:color w:val="000000"/>
          <w:lang w:eastAsia="en-GB"/>
        </w:rPr>
        <w:drawing>
          <wp:inline distT="0" distB="0" distL="0" distR="0">
            <wp:extent cx="5753100" cy="3467100"/>
            <wp:effectExtent l="19050" t="0" r="0" b="0"/>
            <wp:docPr id="6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18" cstate="print"/>
                    <a:srcRect/>
                    <a:stretch>
                      <a:fillRect/>
                    </a:stretch>
                  </pic:blipFill>
                  <pic:spPr bwMode="auto">
                    <a:xfrm>
                      <a:off x="0" y="0"/>
                      <a:ext cx="5753100" cy="3467100"/>
                    </a:xfrm>
                    <a:prstGeom prst="rect">
                      <a:avLst/>
                    </a:prstGeom>
                    <a:noFill/>
                    <a:ln w="9525">
                      <a:noFill/>
                      <a:miter lim="800000"/>
                      <a:headEnd/>
                      <a:tailEnd/>
                    </a:ln>
                  </pic:spPr>
                </pic:pic>
              </a:graphicData>
            </a:graphic>
          </wp:inline>
        </w:drawing>
      </w:r>
    </w:p>
    <w:p w:rsidR="007F719F" w:rsidRDefault="00AA1947" w:rsidP="007F719F">
      <w:pPr>
        <w:tabs>
          <w:tab w:val="left" w:pos="900"/>
          <w:tab w:val="left" w:pos="1080"/>
          <w:tab w:val="left" w:pos="5142"/>
        </w:tabs>
        <w:spacing w:line="360" w:lineRule="auto"/>
        <w:jc w:val="center"/>
        <w:rPr>
          <w:bCs/>
          <w:color w:val="000000"/>
        </w:rPr>
      </w:pPr>
      <w:r>
        <w:rPr>
          <w:b/>
          <w:bCs/>
          <w:color w:val="000000"/>
        </w:rPr>
        <w:t>Figure 109</w:t>
      </w:r>
      <w:r w:rsidR="007F719F" w:rsidRPr="00685A4A">
        <w:rPr>
          <w:b/>
          <w:bCs/>
          <w:color w:val="000000"/>
        </w:rPr>
        <w:t>.</w:t>
      </w:r>
      <w:r w:rsidR="007F719F">
        <w:rPr>
          <w:b/>
          <w:bCs/>
          <w:color w:val="000000"/>
        </w:rPr>
        <w:t xml:space="preserve"> </w:t>
      </w:r>
      <w:r w:rsidR="005D4170">
        <w:rPr>
          <w:bCs/>
          <w:color w:val="000000"/>
        </w:rPr>
        <w:t>LC-MS traces from Div1B</w:t>
      </w:r>
      <w:r w:rsidR="007F719F">
        <w:rPr>
          <w:bCs/>
          <w:color w:val="000000"/>
        </w:rPr>
        <w:t xml:space="preserve"> containing </w:t>
      </w:r>
      <w:r w:rsidR="006209B1">
        <w:rPr>
          <w:bCs/>
          <w:color w:val="000000"/>
        </w:rPr>
        <w:t xml:space="preserve">(A) </w:t>
      </w:r>
      <w:r w:rsidR="005D4170">
        <w:rPr>
          <w:bCs/>
          <w:color w:val="000000"/>
        </w:rPr>
        <w:t>and non-Div1B</w:t>
      </w:r>
      <w:r w:rsidR="006209B1">
        <w:rPr>
          <w:bCs/>
          <w:color w:val="000000"/>
        </w:rPr>
        <w:t xml:space="preserve"> containing (B) </w:t>
      </w:r>
      <w:r w:rsidR="007F719F">
        <w:rPr>
          <w:bCs/>
          <w:color w:val="000000"/>
        </w:rPr>
        <w:t xml:space="preserve">DCLs for the </w:t>
      </w:r>
      <w:r w:rsidR="007F719F" w:rsidRPr="00046A88">
        <w:rPr>
          <w:b/>
          <w:bCs/>
          <w:color w:val="000000"/>
        </w:rPr>
        <w:t>69</w:t>
      </w:r>
      <w:r w:rsidR="007F719F">
        <w:rPr>
          <w:bCs/>
          <w:color w:val="000000"/>
        </w:rPr>
        <w:t xml:space="preserve"> (black), </w:t>
      </w:r>
      <w:r w:rsidR="007F719F">
        <w:rPr>
          <w:b/>
          <w:bCs/>
          <w:color w:val="000000"/>
        </w:rPr>
        <w:t>72</w:t>
      </w:r>
      <w:r w:rsidR="007F719F">
        <w:rPr>
          <w:bCs/>
          <w:color w:val="000000"/>
        </w:rPr>
        <w:t xml:space="preserve"> (</w:t>
      </w:r>
      <w:r w:rsidR="007F719F" w:rsidRPr="00337BE6">
        <w:rPr>
          <w:bCs/>
          <w:color w:val="5F497A" w:themeColor="accent4" w:themeShade="BF"/>
        </w:rPr>
        <w:t>purple</w:t>
      </w:r>
      <w:r w:rsidR="007F719F">
        <w:rPr>
          <w:bCs/>
          <w:color w:val="000000"/>
        </w:rPr>
        <w:t xml:space="preserve">) and </w:t>
      </w:r>
      <w:r w:rsidR="007F719F" w:rsidRPr="00046A88">
        <w:rPr>
          <w:b/>
          <w:bCs/>
          <w:color w:val="000000"/>
        </w:rPr>
        <w:t>23</w:t>
      </w:r>
      <w:r w:rsidR="007F719F">
        <w:rPr>
          <w:bCs/>
          <w:color w:val="000000"/>
        </w:rPr>
        <w:t xml:space="preserve"> (</w:t>
      </w:r>
      <w:r w:rsidR="007F719F" w:rsidRPr="00685A4A">
        <w:rPr>
          <w:bCs/>
          <w:color w:val="FF0000"/>
        </w:rPr>
        <w:t>red</w:t>
      </w:r>
      <w:r w:rsidR="007F719F">
        <w:rPr>
          <w:bCs/>
          <w:color w:val="000000"/>
        </w:rPr>
        <w:t>) DCL components</w:t>
      </w:r>
      <w:r w:rsidR="006209B1">
        <w:rPr>
          <w:bCs/>
          <w:color w:val="000000"/>
        </w:rPr>
        <w:t>.</w:t>
      </w:r>
    </w:p>
    <w:p w:rsidR="007F719F" w:rsidRPr="00685A4A" w:rsidRDefault="007F719F" w:rsidP="007F719F">
      <w:pPr>
        <w:tabs>
          <w:tab w:val="left" w:pos="900"/>
          <w:tab w:val="left" w:pos="1080"/>
          <w:tab w:val="left" w:pos="5142"/>
        </w:tabs>
        <w:spacing w:line="360" w:lineRule="auto"/>
        <w:jc w:val="center"/>
        <w:rPr>
          <w:bCs/>
          <w:color w:val="000000"/>
        </w:rPr>
      </w:pPr>
    </w:p>
    <w:p w:rsidR="009D2194" w:rsidRDefault="009D2194" w:rsidP="009D2194">
      <w:pPr>
        <w:tabs>
          <w:tab w:val="left" w:pos="900"/>
          <w:tab w:val="left" w:pos="1080"/>
          <w:tab w:val="left" w:pos="5142"/>
        </w:tabs>
        <w:spacing w:line="360" w:lineRule="auto"/>
        <w:jc w:val="both"/>
        <w:rPr>
          <w:bCs/>
          <w:color w:val="000000"/>
        </w:rPr>
      </w:pPr>
      <w:r>
        <w:rPr>
          <w:bCs/>
          <w:color w:val="000000"/>
        </w:rPr>
        <w:t xml:space="preserve">The results show that of all the DCL components, it is </w:t>
      </w:r>
      <w:r w:rsidRPr="008759E4">
        <w:rPr>
          <w:b/>
          <w:bCs/>
          <w:color w:val="000000"/>
        </w:rPr>
        <w:t>23</w:t>
      </w:r>
      <w:r>
        <w:rPr>
          <w:bCs/>
          <w:color w:val="000000"/>
        </w:rPr>
        <w:t xml:space="preserve"> which has the biggest difference in peak area between the Div1B containing and the non-Div1B containing DCLs.  In addition to this, the acylated version of this molecule </w:t>
      </w:r>
      <w:r w:rsidRPr="00D40B47">
        <w:rPr>
          <w:b/>
          <w:bCs/>
          <w:color w:val="000000"/>
        </w:rPr>
        <w:t>74</w:t>
      </w:r>
      <w:r>
        <w:rPr>
          <w:bCs/>
          <w:color w:val="000000"/>
        </w:rPr>
        <w:t xml:space="preserve"> is also present in the Div1B-containing DCLs. The aldol product of </w:t>
      </w:r>
      <w:r w:rsidRPr="00D40B47">
        <w:rPr>
          <w:b/>
          <w:bCs/>
          <w:color w:val="000000"/>
        </w:rPr>
        <w:t>23</w:t>
      </w:r>
      <w:r>
        <w:rPr>
          <w:bCs/>
          <w:color w:val="000000"/>
        </w:rPr>
        <w:t xml:space="preserve">, </w:t>
      </w:r>
      <w:r w:rsidRPr="00D40B47">
        <w:rPr>
          <w:b/>
          <w:bCs/>
          <w:color w:val="000000"/>
        </w:rPr>
        <w:t>43</w:t>
      </w:r>
      <w:r>
        <w:rPr>
          <w:bCs/>
          <w:color w:val="000000"/>
        </w:rPr>
        <w:t xml:space="preserve"> is seen in all three DCL samples containing Div1B as well as </w:t>
      </w:r>
      <w:r w:rsidRPr="00046A88">
        <w:rPr>
          <w:b/>
          <w:bCs/>
          <w:color w:val="000000"/>
        </w:rPr>
        <w:t>22</w:t>
      </w:r>
      <w:r>
        <w:rPr>
          <w:bCs/>
          <w:color w:val="000000"/>
        </w:rPr>
        <w:t xml:space="preserve"> and </w:t>
      </w:r>
      <w:r w:rsidRPr="00046A88">
        <w:rPr>
          <w:b/>
          <w:bCs/>
          <w:color w:val="000000"/>
        </w:rPr>
        <w:t>72</w:t>
      </w:r>
      <w:r>
        <w:rPr>
          <w:bCs/>
          <w:color w:val="000000"/>
        </w:rPr>
        <w:t xml:space="preserve">. The fact that all of the above DCL members have long hydrocarbon chains attached to the mannosamine at the </w:t>
      </w:r>
      <w:r w:rsidRPr="00FE0A08">
        <w:rPr>
          <w:bCs/>
          <w:i/>
          <w:color w:val="000000"/>
        </w:rPr>
        <w:t>N</w:t>
      </w:r>
      <w:r>
        <w:rPr>
          <w:bCs/>
          <w:color w:val="000000"/>
        </w:rPr>
        <w:t>-position suggest that it is this character of the DCL members which allows for binding to Div1B. There are also two DCL components containing a thiophene moiety which are seen in Div1B containing DCLs that are not seen in non-Div1B containing DCLs (</w:t>
      </w:r>
      <w:r w:rsidRPr="00046A88">
        <w:rPr>
          <w:b/>
          <w:bCs/>
          <w:color w:val="000000"/>
        </w:rPr>
        <w:t>69</w:t>
      </w:r>
      <w:r>
        <w:rPr>
          <w:bCs/>
          <w:color w:val="000000"/>
        </w:rPr>
        <w:t xml:space="preserve"> and </w:t>
      </w:r>
      <w:r w:rsidRPr="00046A88">
        <w:rPr>
          <w:b/>
          <w:bCs/>
          <w:color w:val="000000"/>
        </w:rPr>
        <w:t>39</w:t>
      </w:r>
      <w:r>
        <w:rPr>
          <w:bCs/>
          <w:color w:val="000000"/>
        </w:rPr>
        <w:t xml:space="preserve">). This may be due to the similarity of the thiophene group to the thiazoline moiety found in the known inhibitor of lytic transglycosylases, NAG-thiazoline. The final DCL component found in the Div1B containing DCLs is </w:t>
      </w:r>
      <w:r w:rsidRPr="00046A88">
        <w:rPr>
          <w:b/>
          <w:bCs/>
          <w:color w:val="000000"/>
        </w:rPr>
        <w:t>80</w:t>
      </w:r>
      <w:r>
        <w:rPr>
          <w:bCs/>
          <w:color w:val="000000"/>
        </w:rPr>
        <w:t xml:space="preserve">. Overall it would appear that the Div1B selects the mannosamine starting material sugar scaffold rather than the neuraminic acid product scaffold. The LC-MS traces of some of the DCL components seen in the Div1B containing DCL can be seen in </w:t>
      </w:r>
      <w:r w:rsidRPr="00685A4A">
        <w:rPr>
          <w:b/>
          <w:bCs/>
          <w:color w:val="000000"/>
        </w:rPr>
        <w:t xml:space="preserve">Figure </w:t>
      </w:r>
      <w:r>
        <w:rPr>
          <w:b/>
          <w:bCs/>
          <w:color w:val="000000"/>
        </w:rPr>
        <w:t>109</w:t>
      </w:r>
      <w:r>
        <w:rPr>
          <w:bCs/>
          <w:color w:val="000000"/>
        </w:rPr>
        <w:t>.</w:t>
      </w:r>
    </w:p>
    <w:p w:rsidR="00AE40E2" w:rsidRDefault="00AE40E2" w:rsidP="007F719F">
      <w:pPr>
        <w:tabs>
          <w:tab w:val="left" w:pos="900"/>
          <w:tab w:val="left" w:pos="1080"/>
          <w:tab w:val="left" w:pos="5142"/>
        </w:tabs>
        <w:spacing w:line="360" w:lineRule="auto"/>
        <w:jc w:val="both"/>
        <w:rPr>
          <w:b/>
          <w:bCs/>
          <w:color w:val="000000"/>
          <w:sz w:val="28"/>
          <w:szCs w:val="28"/>
        </w:rPr>
      </w:pPr>
    </w:p>
    <w:p w:rsidR="007F719F" w:rsidRDefault="007F719F" w:rsidP="00AE40E2">
      <w:pPr>
        <w:pStyle w:val="Heading2"/>
        <w:spacing w:before="0"/>
      </w:pPr>
      <w:bookmarkStart w:id="154" w:name="_Toc326047557"/>
      <w:r w:rsidRPr="00A31C8F">
        <w:t>8.4. Conclusion</w:t>
      </w:r>
      <w:bookmarkEnd w:id="154"/>
    </w:p>
    <w:p w:rsidR="007F719F" w:rsidRDefault="007F719F" w:rsidP="007F719F">
      <w:pPr>
        <w:tabs>
          <w:tab w:val="left" w:pos="900"/>
          <w:tab w:val="left" w:pos="1080"/>
          <w:tab w:val="left" w:pos="5142"/>
        </w:tabs>
        <w:spacing w:line="360" w:lineRule="auto"/>
        <w:jc w:val="both"/>
        <w:rPr>
          <w:b/>
          <w:bCs/>
          <w:color w:val="000000"/>
          <w:sz w:val="28"/>
          <w:szCs w:val="28"/>
        </w:rPr>
      </w:pPr>
    </w:p>
    <w:p w:rsidR="007F719F" w:rsidRDefault="007F719F" w:rsidP="007F719F">
      <w:pPr>
        <w:tabs>
          <w:tab w:val="left" w:pos="900"/>
          <w:tab w:val="left" w:pos="1080"/>
          <w:tab w:val="left" w:pos="5142"/>
        </w:tabs>
        <w:spacing w:line="360" w:lineRule="auto"/>
        <w:jc w:val="both"/>
        <w:rPr>
          <w:bCs/>
          <w:color w:val="000000"/>
        </w:rPr>
      </w:pPr>
      <w:r>
        <w:rPr>
          <w:bCs/>
          <w:color w:val="000000"/>
        </w:rPr>
        <w:t>In conclusion, a range of methodologies have been examined for the simplification of DCL analysis</w:t>
      </w:r>
      <w:r w:rsidR="007F68B2">
        <w:rPr>
          <w:bCs/>
          <w:color w:val="000000"/>
        </w:rPr>
        <w:t>. The immobilisation of WGA to S</w:t>
      </w:r>
      <w:r>
        <w:rPr>
          <w:bCs/>
          <w:color w:val="000000"/>
        </w:rPr>
        <w:t xml:space="preserve">epharose beads was successful and was found to be a suitable way of separating protein-ligand complexes from the remainder of the DCL components. It was somewhat </w:t>
      </w:r>
      <w:r w:rsidR="00AE40E2">
        <w:rPr>
          <w:bCs/>
          <w:color w:val="000000"/>
        </w:rPr>
        <w:t>temperamental</w:t>
      </w:r>
      <w:r>
        <w:rPr>
          <w:bCs/>
          <w:color w:val="000000"/>
        </w:rPr>
        <w:t>, however, with reproducibility of results being difficult. With this in mind, SEC chromatography was investigated as an alternative method for the isolation of target-ligand complexes. This was found to be a preferable method due to ease of use of the columns and better reproducibility of results when compared with the immobilised WGA. The use of semi-</w:t>
      </w:r>
      <w:r w:rsidR="00AE40E2">
        <w:rPr>
          <w:bCs/>
          <w:color w:val="000000"/>
        </w:rPr>
        <w:t>permeable</w:t>
      </w:r>
      <w:r>
        <w:rPr>
          <w:bCs/>
          <w:color w:val="000000"/>
        </w:rPr>
        <w:t xml:space="preserve"> membranes in conjunction with SEC chromatography was investigated to separate the target protein complexes from other protein molecules in the DCL, however, it proved very difficult to create suitable dialysis devices, and results obtained with the devices were varied and complicated to interpret. Following the analysis of the various methods for t</w:t>
      </w:r>
      <w:r w:rsidR="00AE40E2">
        <w:rPr>
          <w:bCs/>
          <w:color w:val="000000"/>
        </w:rPr>
        <w:t>he simplification a DCL</w:t>
      </w:r>
      <w:r w:rsidR="00D90254">
        <w:rPr>
          <w:bCs/>
          <w:color w:val="000000"/>
        </w:rPr>
        <w:t>, a DCL</w:t>
      </w:r>
      <w:r w:rsidR="00AE40E2">
        <w:rPr>
          <w:bCs/>
          <w:color w:val="000000"/>
        </w:rPr>
        <w:t xml:space="preserve"> with 173</w:t>
      </w:r>
      <w:r>
        <w:rPr>
          <w:bCs/>
          <w:color w:val="000000"/>
        </w:rPr>
        <w:t xml:space="preserve"> potential members was created using NANA aldolase and subtilisin Carlsberg to catalyse reversible reactions. DCL mixtures have been applied to </w:t>
      </w:r>
      <w:r>
        <w:t>Micro Bio-Spin</w:t>
      </w:r>
      <w:r w:rsidRPr="009A72F0">
        <w:rPr>
          <w:vertAlign w:val="superscript"/>
        </w:rPr>
        <w:t>®</w:t>
      </w:r>
      <w:r>
        <w:t xml:space="preserve"> P-6 columns in 25 µL aliquots and following denaturation in acetonitrile, LC-MS analysis revealed the selection of a few of the DCL members thought to bind to the host protein. With WGA as the host protein, the DCL members selected using the SEC process were the known binder to WGA, </w:t>
      </w:r>
      <w:r w:rsidRPr="00FD7511">
        <w:rPr>
          <w:b/>
        </w:rPr>
        <w:t>Neu5Ac</w:t>
      </w:r>
      <w:r>
        <w:t>, the acylated version of this molecule (</w:t>
      </w:r>
      <w:r>
        <w:rPr>
          <w:b/>
        </w:rPr>
        <w:t>15</w:t>
      </w:r>
      <w:r>
        <w:t xml:space="preserve">) and the molecule modified at the C-9 position of </w:t>
      </w:r>
      <w:r w:rsidRPr="00AE40E2">
        <w:rPr>
          <w:b/>
        </w:rPr>
        <w:t>Neu5Ac</w:t>
      </w:r>
      <w:r>
        <w:t xml:space="preserve"> by vinyl propionate (</w:t>
      </w:r>
      <w:r w:rsidRPr="00FD7511">
        <w:rPr>
          <w:b/>
        </w:rPr>
        <w:t>112</w:t>
      </w:r>
      <w:r>
        <w:t xml:space="preserve">). With Div1B as the host protein, molecules selected using the above techniques revealed that DCL members with a long hydrocarbon chain at the </w:t>
      </w:r>
      <w:r w:rsidRPr="00846C23">
        <w:rPr>
          <w:i/>
        </w:rPr>
        <w:t>N</w:t>
      </w:r>
      <w:r>
        <w:t>-position</w:t>
      </w:r>
      <w:r w:rsidR="00AE40E2">
        <w:t xml:space="preserve"> of mannosamine</w:t>
      </w:r>
      <w:r>
        <w:t xml:space="preserve"> appeared to bind well to Div1B (</w:t>
      </w:r>
      <w:r w:rsidRPr="00B27AAD">
        <w:rPr>
          <w:b/>
        </w:rPr>
        <w:t>23</w:t>
      </w:r>
      <w:r>
        <w:t xml:space="preserve">, </w:t>
      </w:r>
      <w:r w:rsidRPr="00B27AAD">
        <w:rPr>
          <w:b/>
        </w:rPr>
        <w:t>74</w:t>
      </w:r>
      <w:r>
        <w:t xml:space="preserve">, </w:t>
      </w:r>
      <w:r w:rsidRPr="00B27AAD">
        <w:rPr>
          <w:b/>
        </w:rPr>
        <w:t>22</w:t>
      </w:r>
      <w:r>
        <w:t xml:space="preserve">, </w:t>
      </w:r>
      <w:r w:rsidRPr="00B27AAD">
        <w:rPr>
          <w:b/>
        </w:rPr>
        <w:t>72</w:t>
      </w:r>
      <w:r>
        <w:t xml:space="preserve">, </w:t>
      </w:r>
      <w:r w:rsidRPr="00B27AAD">
        <w:rPr>
          <w:b/>
        </w:rPr>
        <w:t>80</w:t>
      </w:r>
      <w:r>
        <w:t xml:space="preserve">, </w:t>
      </w:r>
      <w:r w:rsidRPr="00B27AAD">
        <w:rPr>
          <w:b/>
        </w:rPr>
        <w:t>43</w:t>
      </w:r>
      <w:r>
        <w:t>) as well as some DCL members containing a thiophene moiety (</w:t>
      </w:r>
      <w:r w:rsidRPr="00B27AAD">
        <w:rPr>
          <w:b/>
          <w:bCs/>
          <w:color w:val="000000"/>
        </w:rPr>
        <w:t>69</w:t>
      </w:r>
      <w:r>
        <w:rPr>
          <w:bCs/>
          <w:color w:val="000000"/>
        </w:rPr>
        <w:t xml:space="preserve"> and </w:t>
      </w:r>
      <w:r w:rsidRPr="00B27AAD">
        <w:rPr>
          <w:b/>
          <w:bCs/>
          <w:color w:val="000000"/>
        </w:rPr>
        <w:t>39</w:t>
      </w:r>
      <w:r>
        <w:rPr>
          <w:bCs/>
          <w:color w:val="000000"/>
        </w:rPr>
        <w:t>). Binding data now needs to be collected for some of the DCL members in order to verify that the molecules being selected using the above techniques are those whic</w:t>
      </w:r>
      <w:r w:rsidR="00D90254">
        <w:rPr>
          <w:bCs/>
          <w:color w:val="000000"/>
        </w:rPr>
        <w:t>h bind most strongly to the template</w:t>
      </w:r>
      <w:r>
        <w:rPr>
          <w:bCs/>
          <w:color w:val="000000"/>
        </w:rPr>
        <w:t xml:space="preserve"> proteins.</w:t>
      </w:r>
    </w:p>
    <w:p w:rsidR="007F719F" w:rsidRDefault="007F719F" w:rsidP="007F719F"/>
    <w:p w:rsidR="00AE40E2" w:rsidRDefault="00AE40E2" w:rsidP="007F719F"/>
    <w:p w:rsidR="009D2194" w:rsidRDefault="009D2194" w:rsidP="007F719F"/>
    <w:p w:rsidR="009D2194" w:rsidRDefault="009D2194" w:rsidP="007F719F"/>
    <w:p w:rsidR="009D2194" w:rsidRDefault="009D2194" w:rsidP="007F719F"/>
    <w:p w:rsidR="009D2194" w:rsidRDefault="009D2194" w:rsidP="007F719F"/>
    <w:p w:rsidR="009D2194" w:rsidRDefault="009D2194" w:rsidP="007F719F"/>
    <w:p w:rsidR="009D2194" w:rsidRDefault="009D2194" w:rsidP="007F719F"/>
    <w:p w:rsidR="009D2194" w:rsidRDefault="009D2194" w:rsidP="007F719F"/>
    <w:p w:rsidR="009D2194" w:rsidRDefault="009D2194" w:rsidP="007F719F"/>
    <w:p w:rsidR="009D2194" w:rsidRDefault="009D2194" w:rsidP="007F719F"/>
    <w:p w:rsidR="009D2194" w:rsidRDefault="009D2194" w:rsidP="007F719F"/>
    <w:p w:rsidR="009D2194" w:rsidRDefault="009D2194" w:rsidP="007F719F"/>
    <w:p w:rsidR="009D2194" w:rsidRDefault="009D2194" w:rsidP="007F719F"/>
    <w:p w:rsidR="009D2194" w:rsidRDefault="009D2194" w:rsidP="007F719F"/>
    <w:p w:rsidR="009D2194" w:rsidRDefault="009D2194" w:rsidP="007F719F"/>
    <w:p w:rsidR="009D2194" w:rsidRDefault="009D2194" w:rsidP="007F719F"/>
    <w:p w:rsidR="009D2194" w:rsidRDefault="009D2194" w:rsidP="007F719F"/>
    <w:p w:rsidR="009D2194" w:rsidRDefault="009D2194" w:rsidP="007F719F"/>
    <w:p w:rsidR="009D2194" w:rsidRDefault="009D2194" w:rsidP="007F719F"/>
    <w:p w:rsidR="009D2194" w:rsidRDefault="009D2194" w:rsidP="007F719F"/>
    <w:p w:rsidR="009D2194" w:rsidRDefault="009D2194" w:rsidP="007F719F"/>
    <w:p w:rsidR="009D2194" w:rsidRDefault="009D2194" w:rsidP="007F719F"/>
    <w:p w:rsidR="009D2194" w:rsidRDefault="009D2194" w:rsidP="007F719F"/>
    <w:p w:rsidR="009D2194" w:rsidRDefault="009D2194" w:rsidP="007F719F"/>
    <w:p w:rsidR="009D2194" w:rsidRDefault="009D2194" w:rsidP="007F719F"/>
    <w:p w:rsidR="009D2194" w:rsidRDefault="009D2194" w:rsidP="007F719F"/>
    <w:p w:rsidR="009D2194" w:rsidRDefault="009D2194" w:rsidP="007F719F"/>
    <w:p w:rsidR="009D2194" w:rsidRDefault="009D2194" w:rsidP="007F719F"/>
    <w:p w:rsidR="009D2194" w:rsidRDefault="009D2194" w:rsidP="007F719F"/>
    <w:p w:rsidR="009D2194" w:rsidRDefault="009D2194" w:rsidP="007F719F"/>
    <w:p w:rsidR="009D2194" w:rsidRDefault="009D2194" w:rsidP="007F719F"/>
    <w:p w:rsidR="00AE40E2" w:rsidRDefault="00AE40E2" w:rsidP="007F719F"/>
    <w:p w:rsidR="00AE40E2" w:rsidRDefault="00AE40E2" w:rsidP="007F719F"/>
    <w:p w:rsidR="00AE40E2" w:rsidRDefault="00AE40E2" w:rsidP="007F719F"/>
    <w:p w:rsidR="007F719F" w:rsidRDefault="007F719F" w:rsidP="00B91804"/>
    <w:p w:rsidR="007F719F" w:rsidRPr="003E0BB1" w:rsidRDefault="007F719F" w:rsidP="00B54E8D">
      <w:pPr>
        <w:pStyle w:val="Heading1"/>
        <w:spacing w:before="0" w:beforeAutospacing="0" w:after="0" w:afterAutospacing="0"/>
      </w:pPr>
      <w:bookmarkStart w:id="155" w:name="_Toc326047558"/>
      <w:r>
        <w:t>9</w:t>
      </w:r>
      <w:r w:rsidRPr="003E0BB1">
        <w:t xml:space="preserve">. </w:t>
      </w:r>
      <w:r>
        <w:t>Validating DCL Results</w:t>
      </w:r>
      <w:bookmarkEnd w:id="155"/>
    </w:p>
    <w:p w:rsidR="007F719F" w:rsidRPr="006D682D" w:rsidRDefault="007F719F" w:rsidP="007F719F">
      <w:pPr>
        <w:tabs>
          <w:tab w:val="left" w:pos="5142"/>
        </w:tabs>
        <w:spacing w:line="360" w:lineRule="auto"/>
        <w:rPr>
          <w:b/>
          <w:bCs/>
        </w:rPr>
      </w:pPr>
    </w:p>
    <w:p w:rsidR="007F719F" w:rsidRPr="003E0BB1" w:rsidRDefault="007F719F" w:rsidP="00B54E8D">
      <w:pPr>
        <w:pStyle w:val="Heading2"/>
        <w:spacing w:before="0"/>
      </w:pPr>
      <w:bookmarkStart w:id="156" w:name="_Toc326047559"/>
      <w:r>
        <w:t>9</w:t>
      </w:r>
      <w:r w:rsidRPr="003E0BB1">
        <w:t>.1</w:t>
      </w:r>
      <w:r>
        <w:t>.</w:t>
      </w:r>
      <w:r w:rsidRPr="003E0BB1">
        <w:t xml:space="preserve"> Introduction</w:t>
      </w:r>
      <w:bookmarkEnd w:id="156"/>
    </w:p>
    <w:p w:rsidR="007F719F" w:rsidRPr="003E0BB1" w:rsidRDefault="007F719F" w:rsidP="007F719F">
      <w:pPr>
        <w:tabs>
          <w:tab w:val="left" w:pos="5142"/>
        </w:tabs>
        <w:spacing w:line="360" w:lineRule="auto"/>
        <w:rPr>
          <w:b/>
          <w:bCs/>
        </w:rPr>
      </w:pPr>
    </w:p>
    <w:p w:rsidR="007F719F" w:rsidRDefault="007F37E6" w:rsidP="007F719F">
      <w:pPr>
        <w:tabs>
          <w:tab w:val="left" w:pos="720"/>
        </w:tabs>
        <w:spacing w:line="360" w:lineRule="auto"/>
        <w:jc w:val="both"/>
      </w:pPr>
      <w:r>
        <w:t xml:space="preserve">It was important to use a secondary assay to confirm the binding of initial DCL hits to their template proteins, WGA and Div1B, and eliminate false positives. </w:t>
      </w:r>
      <w:r w:rsidR="007F719F">
        <w:t>Initially the assay chosen was isothermal titration calorimetry (ITC).</w:t>
      </w:r>
    </w:p>
    <w:p w:rsidR="007F719F" w:rsidRDefault="007F719F" w:rsidP="007F719F">
      <w:pPr>
        <w:tabs>
          <w:tab w:val="left" w:pos="720"/>
        </w:tabs>
        <w:spacing w:line="360" w:lineRule="auto"/>
        <w:rPr>
          <w:bCs/>
        </w:rPr>
      </w:pPr>
    </w:p>
    <w:p w:rsidR="00FA0806" w:rsidRDefault="00737670" w:rsidP="00FA0806">
      <w:pPr>
        <w:tabs>
          <w:tab w:val="left" w:pos="720"/>
        </w:tabs>
        <w:spacing w:line="360" w:lineRule="auto"/>
        <w:jc w:val="center"/>
        <w:rPr>
          <w:bCs/>
        </w:rPr>
      </w:pPr>
      <w:r>
        <w:rPr>
          <w:bCs/>
          <w:noProof/>
          <w:lang w:eastAsia="en-GB"/>
        </w:rPr>
        <w:drawing>
          <wp:inline distT="0" distB="0" distL="0" distR="0">
            <wp:extent cx="2790825" cy="3662434"/>
            <wp:effectExtent l="19050" t="0" r="9525"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519" cstate="print"/>
                    <a:srcRect/>
                    <a:stretch>
                      <a:fillRect/>
                    </a:stretch>
                  </pic:blipFill>
                  <pic:spPr bwMode="auto">
                    <a:xfrm>
                      <a:off x="0" y="0"/>
                      <a:ext cx="2790825" cy="3662434"/>
                    </a:xfrm>
                    <a:prstGeom prst="rect">
                      <a:avLst/>
                    </a:prstGeom>
                    <a:noFill/>
                    <a:ln w="9525">
                      <a:noFill/>
                      <a:miter lim="800000"/>
                      <a:headEnd/>
                      <a:tailEnd/>
                    </a:ln>
                  </pic:spPr>
                </pic:pic>
              </a:graphicData>
            </a:graphic>
          </wp:inline>
        </w:drawing>
      </w:r>
    </w:p>
    <w:p w:rsidR="00FA0806" w:rsidRDefault="00AA1947" w:rsidP="00FA0806">
      <w:pPr>
        <w:tabs>
          <w:tab w:val="left" w:pos="5142"/>
        </w:tabs>
        <w:spacing w:line="360" w:lineRule="auto"/>
        <w:jc w:val="center"/>
        <w:rPr>
          <w:bCs/>
        </w:rPr>
      </w:pPr>
      <w:r>
        <w:rPr>
          <w:b/>
          <w:bCs/>
        </w:rPr>
        <w:t>Figure 110</w:t>
      </w:r>
      <w:r w:rsidR="00FA0806" w:rsidRPr="00E00FBB">
        <w:rPr>
          <w:b/>
          <w:bCs/>
        </w:rPr>
        <w:t>.</w:t>
      </w:r>
      <w:r w:rsidR="00FA0806">
        <w:rPr>
          <w:bCs/>
        </w:rPr>
        <w:t xml:space="preserve"> Isothermal titration calorimeter.</w:t>
      </w:r>
      <w:r w:rsidR="00C378B0">
        <w:rPr>
          <w:bCs/>
        </w:rPr>
        <w:fldChar w:fldCharType="begin"/>
      </w:r>
      <w:r w:rsidR="00F97BCF">
        <w:rPr>
          <w:bCs/>
        </w:rPr>
        <w:instrText xml:space="preserve"> ADDIN EN.CITE &lt;EndNote&gt;&lt;Cite ExcludeYear="1"&gt;&lt;Author&gt;http://www.google.co.uk/imgres?q=isothermal+titration+calorimetry&amp;amp;hl=en&amp;amp;sa=X&amp;amp;biw=1057&amp;amp;bih=579&amp;amp;tbm=isch&amp;amp;prmd=imvnsb&amp;amp;tbnid=H2ypXpnJMvccDM:&amp;amp;imgrefurl=http://www.nature.com/nprot/journal/v6/n2/fig_tab/nprot.2010.187_F2.html&amp;amp;docid=arE-Px5jb7gkVM&amp;amp;imgurl=http://www.nature.com/nprot/journal/v6/n2/images/nprot.2010.187-F2.jpg&amp;amp;w=946&amp;amp;h=850&amp;amp;ei=q5fPTtOlCtC7hAfA6on8Ag&amp;amp;zoom=1&amp;amp;iact=rc&amp;amp;dur=504&amp;amp;sig=103355879840066251906&amp;amp;page=1&amp;amp;tbnh=117&amp;amp;tbnw=130&amp;amp;start=0&amp;amp;ndsp=18&amp;amp;ved=1t:429,r:10,s:0&amp;amp;tx=63&amp;amp;ty=71&lt;/Author&gt;&lt;RecNum&gt;81&lt;/RecNum&gt;&lt;DisplayText&gt;&lt;style face="superscript"&gt;[130]&lt;/style&gt;&lt;/DisplayText&gt;&lt;record&gt;&lt;rec-number&gt;81&lt;/rec-number&gt;&lt;foreign-keys&gt;&lt;key app="EN" db-id="frz2ve0snr9x03eeazavffrxssrvs9vpsa2d"&gt;81&lt;/key&gt;&lt;/foreign-keys&gt;&lt;ref-type name="Journal Article"&gt;17&lt;/ref-type&gt;&lt;contributors&gt;&lt;authors&gt;&lt;author&gt;http://www.google.co.uk/imgres?q=isothermal+titration+calorimetry&amp;amp;hl=en&amp;amp;sa=X&amp;amp;biw=1057&amp;amp;bih=579&amp;amp;tbm=isch&amp;amp;prmd=imvnsb&amp;amp;tbnid=H2ypXpnJMvccDM:&amp;amp;imgrefurl=http://www.nature.com/nprot/journal/v6/n2/fig_tab/nprot.2010.187_F2.html&amp;amp;docid=arE-Px5jb7gkVM&amp;amp;imgurl=http://www.nature.com/nprot/journal/v6/n2/images/nprot.2010.187-F2.jpg&amp;amp;w=946&amp;amp;h=850&amp;amp;ei=q5fPTtOlCtC7hAfA6on8Ag&amp;amp;zoom=1&amp;amp;iact=rc&amp;amp;dur=504&amp;amp;sig=103355879840066251906&amp;amp;page=1&amp;amp;tbnh=117&amp;amp;tbnw=130&amp;amp;start=0&amp;amp;ndsp=18&amp;amp;ved=1t:429,r:10,s:0&amp;amp;tx=63&amp;amp;ty=71&lt;/author&gt;&lt;/authors&gt;&lt;/contributors&gt;&lt;titles&gt;&lt;/titles&gt;&lt;dates&gt;&lt;/dates&gt;&lt;urls&gt;&lt;/urls&gt;&lt;/record&gt;&lt;/Cite&gt;&lt;/EndNote&gt;</w:instrText>
      </w:r>
      <w:r w:rsidR="00C378B0">
        <w:rPr>
          <w:bCs/>
        </w:rPr>
        <w:fldChar w:fldCharType="separate"/>
      </w:r>
      <w:r w:rsidR="00F97BCF" w:rsidRPr="00F97BCF">
        <w:rPr>
          <w:bCs/>
          <w:noProof/>
          <w:vertAlign w:val="superscript"/>
        </w:rPr>
        <w:t>[130]</w:t>
      </w:r>
      <w:r w:rsidR="00C378B0">
        <w:rPr>
          <w:bCs/>
        </w:rPr>
        <w:fldChar w:fldCharType="end"/>
      </w:r>
    </w:p>
    <w:p w:rsidR="00FA0806" w:rsidRPr="003E0BB1" w:rsidRDefault="00FA0806" w:rsidP="00FA0806">
      <w:pPr>
        <w:tabs>
          <w:tab w:val="left" w:pos="720"/>
        </w:tabs>
        <w:spacing w:line="360" w:lineRule="auto"/>
        <w:jc w:val="center"/>
        <w:rPr>
          <w:bCs/>
        </w:rPr>
      </w:pPr>
    </w:p>
    <w:p w:rsidR="007F719F" w:rsidRPr="00FA0806" w:rsidRDefault="007F719F" w:rsidP="00FA0806">
      <w:pPr>
        <w:tabs>
          <w:tab w:val="left" w:pos="5142"/>
        </w:tabs>
        <w:spacing w:line="360" w:lineRule="auto"/>
        <w:jc w:val="both"/>
        <w:rPr>
          <w:b/>
          <w:bCs/>
        </w:rPr>
      </w:pPr>
      <w:r w:rsidRPr="00815CAB">
        <w:rPr>
          <w:bCs/>
        </w:rPr>
        <w:t xml:space="preserve">ITC </w:t>
      </w:r>
      <w:r>
        <w:rPr>
          <w:bCs/>
        </w:rPr>
        <w:t>measures the heat change on formation of a complex at a constant temperature.</w:t>
      </w:r>
      <w:r w:rsidR="00C378B0">
        <w:rPr>
          <w:bCs/>
        </w:rPr>
        <w:fldChar w:fldCharType="begin"/>
      </w:r>
      <w:r w:rsidR="00F97BCF">
        <w:rPr>
          <w:bCs/>
        </w:rPr>
        <w:instrText xml:space="preserve"> ADDIN EN.CITE &lt;EndNote&gt;&lt;Cite&gt;&lt;Author&gt;Jelesarov&lt;/Author&gt;&lt;Year&gt;1999&lt;/Year&gt;&lt;RecNum&gt;80&lt;/RecNum&gt;&lt;DisplayText&gt;&lt;style face="superscript"&gt;[131]&lt;/style&gt;&lt;/DisplayText&gt;&lt;record&gt;&lt;rec-number&gt;80&lt;/rec-number&gt;&lt;foreign-keys&gt;&lt;key app="EN" db-id="frz2ve0snr9x03eeazavffrxssrvs9vpsa2d"&gt;80&lt;/key&gt;&lt;/foreign-keys&gt;&lt;ref-type name="Journal Article"&gt;17&lt;/ref-type&gt;&lt;contributors&gt;&lt;authors&gt;&lt;author&gt;Jelesarov, Ilian&lt;/author&gt;&lt;author&gt;Bosshard, Hans Rudolf&lt;/author&gt;&lt;/authors&gt;&lt;/contributors&gt;&lt;titles&gt;&lt;title&gt;Isothermal titration calorimetry and differential scanning calorimetry as complementary tools to investigate the energetics of biomolecular recognition&lt;/title&gt;&lt;secondary-title&gt;Journal of Molecular Recognition&lt;/secondary-title&gt;&lt;/titles&gt;&lt;periodical&gt;&lt;full-title&gt;Journal of Molecular Recognition&lt;/full-title&gt;&lt;/periodical&gt;&lt;pages&gt;3-18&lt;/pages&gt;&lt;volume&gt;12&lt;/volume&gt;&lt;number&gt;1&lt;/number&gt;&lt;keywords&gt;&lt;keyword&gt;isothermal titration calorimetry&lt;/keyword&gt;&lt;keyword&gt;differential scanning calorimetry&lt;/keyword&gt;&lt;/keywords&gt;&lt;dates&gt;&lt;year&gt;1999&lt;/year&gt;&lt;/dates&gt;&lt;publisher&gt;John Wiley &amp;amp; Sons, Ltd.&lt;/publisher&gt;&lt;isbn&gt;1099-1352&lt;/isbn&gt;&lt;urls&gt;&lt;related-urls&gt;&lt;url&gt;http://dx.doi.org/10.1002/(SICI)1099-1352(199901/02)12:1&amp;lt;3::AID-JMR441&amp;gt;3.0.CO;2-6&lt;/url&gt;&lt;/related-urls&gt;&lt;/urls&gt;&lt;electronic-resource-num&gt;10.1002/(sici)1099-1352(199901/02)12:1&amp;lt;3::aid-jmr441&amp;gt;3.0.co;2-6&lt;/electronic-resource-num&gt;&lt;/record&gt;&lt;/Cite&gt;&lt;/EndNote&gt;</w:instrText>
      </w:r>
      <w:r w:rsidR="00C378B0">
        <w:rPr>
          <w:bCs/>
        </w:rPr>
        <w:fldChar w:fldCharType="separate"/>
      </w:r>
      <w:r w:rsidR="005E1AAD">
        <w:rPr>
          <w:bCs/>
          <w:noProof/>
          <w:vertAlign w:val="superscript"/>
        </w:rPr>
        <w:t>[130</w:t>
      </w:r>
      <w:r w:rsidR="00F97BCF" w:rsidRPr="00F97BCF">
        <w:rPr>
          <w:bCs/>
          <w:noProof/>
          <w:vertAlign w:val="superscript"/>
        </w:rPr>
        <w:t>]</w:t>
      </w:r>
      <w:r w:rsidR="00C378B0">
        <w:rPr>
          <w:bCs/>
        </w:rPr>
        <w:fldChar w:fldCharType="end"/>
      </w:r>
      <w:r>
        <w:rPr>
          <w:bCs/>
        </w:rPr>
        <w:t xml:space="preserve"> It involves titrating a binding partner or titrant (L) into a solution containing the other binding partner or titrand (M) which is held within a sample cell in the calorimeter. A reference cell is also created which contains only buffer and upon addition of a small volume of L to M in the sample cell, the heat released or absorbe</w:t>
      </w:r>
      <w:r w:rsidR="00FA0806">
        <w:rPr>
          <w:bCs/>
        </w:rPr>
        <w:t>d by the sample cell is measured</w:t>
      </w:r>
      <w:r>
        <w:rPr>
          <w:bCs/>
        </w:rPr>
        <w:t xml:space="preserve"> with respect to the reference cell. The heat change is expressed as the electrical power (J s</w:t>
      </w:r>
      <w:r>
        <w:rPr>
          <w:bCs/>
          <w:vertAlign w:val="superscript"/>
        </w:rPr>
        <w:t>-1</w:t>
      </w:r>
      <w:r>
        <w:rPr>
          <w:bCs/>
        </w:rPr>
        <w:t xml:space="preserve">) needed to maintain the temperature difference between the sample cell and the reference cell. A diagram of an isothermal titration calorimeter can be seen in </w:t>
      </w:r>
      <w:r w:rsidRPr="0031231A">
        <w:rPr>
          <w:b/>
          <w:bCs/>
        </w:rPr>
        <w:t xml:space="preserve">Figure </w:t>
      </w:r>
      <w:r w:rsidR="00FA0806">
        <w:rPr>
          <w:b/>
          <w:bCs/>
        </w:rPr>
        <w:t>11</w:t>
      </w:r>
      <w:r w:rsidR="00AA1947">
        <w:rPr>
          <w:b/>
          <w:bCs/>
        </w:rPr>
        <w:t>0</w:t>
      </w:r>
      <w:r>
        <w:rPr>
          <w:bCs/>
        </w:rPr>
        <w:t xml:space="preserve">. The titrant is delivered into the sample cell using a precision syringe which is also used to stir the solution. An example of the data acquired in an ITC experiment can be seen in </w:t>
      </w:r>
      <w:r w:rsidR="00AA1947">
        <w:rPr>
          <w:b/>
          <w:bCs/>
        </w:rPr>
        <w:t>Figure 111. Figure 111</w:t>
      </w:r>
      <w:r>
        <w:rPr>
          <w:b/>
          <w:bCs/>
        </w:rPr>
        <w:t xml:space="preserve">A </w:t>
      </w:r>
      <w:r w:rsidRPr="005D13B4">
        <w:rPr>
          <w:bCs/>
        </w:rPr>
        <w:t>shows the raw data</w:t>
      </w:r>
      <w:r>
        <w:rPr>
          <w:bCs/>
        </w:rPr>
        <w:t xml:space="preserve"> acquired from such an experiment with each peak corresponding to the heat released when an aliquot of ligand is added to the sample cell.</w:t>
      </w:r>
      <w:r>
        <w:rPr>
          <w:b/>
          <w:bCs/>
        </w:rPr>
        <w:t xml:space="preserve"> </w:t>
      </w:r>
      <w:r w:rsidRPr="004562F1">
        <w:rPr>
          <w:bCs/>
        </w:rPr>
        <w:t xml:space="preserve">Using the </w:t>
      </w:r>
      <w:r>
        <w:rPr>
          <w:bCs/>
        </w:rPr>
        <w:t>data acquired from an ITC experiment, the magnitude of the binding affinity between the binding partners (K</w:t>
      </w:r>
      <w:r>
        <w:rPr>
          <w:bCs/>
          <w:vertAlign w:val="subscript"/>
        </w:rPr>
        <w:t>a</w:t>
      </w:r>
      <w:r>
        <w:rPr>
          <w:bCs/>
        </w:rPr>
        <w:t>) can be measured as well as the magnitude of the thermodynamic terms that define the magnitude of binding; the enthalpy (ΔG) and entropy (ΔS) changes</w:t>
      </w:r>
      <w:r w:rsidR="00C378B0">
        <w:rPr>
          <w:bCs/>
        </w:rPr>
        <w:fldChar w:fldCharType="begin"/>
      </w:r>
      <w:r w:rsidR="00F97BCF">
        <w:rPr>
          <w:bCs/>
        </w:rPr>
        <w:instrText xml:space="preserve"> ADDIN EN.CITE &lt;EndNote&gt;&lt;Cite&gt;&lt;Author&gt;Leavitt&lt;/Author&gt;&lt;Year&gt;2001&lt;/Year&gt;&lt;RecNum&gt;82&lt;/RecNum&gt;&lt;DisplayText&gt;&lt;style face="superscript"&gt;[132]&lt;/style&gt;&lt;/DisplayText&gt;&lt;record&gt;&lt;rec-number&gt;82&lt;/rec-number&gt;&lt;foreign-keys&gt;&lt;key app="EN" db-id="frz2ve0snr9x03eeazavffrxssrvs9vpsa2d"&gt;82&lt;/key&gt;&lt;/foreign-keys&gt;&lt;ref-type name="Journal Article"&gt;17&lt;/ref-type&gt;&lt;contributors&gt;&lt;authors&gt;&lt;author&gt;Leavitt, Stephanie&lt;/author&gt;&lt;author&gt;Freire, Ernesto&lt;/author&gt;&lt;/authors&gt;&lt;/contributors&gt;&lt;titles&gt;&lt;title&gt;Direct measurement of protein binding energetics by isothermal titration calorimetry&lt;/title&gt;&lt;secondary-title&gt;Current Opinion in Structural Biology&lt;/secondary-title&gt;&lt;/titles&gt;&lt;periodical&gt;&lt;full-title&gt;Current Opinion in Structural Biology&lt;/full-title&gt;&lt;/periodical&gt;&lt;pages&gt;560-566&lt;/pages&gt;&lt;volume&gt;11&lt;/volume&gt;&lt;number&gt;5&lt;/number&gt;&lt;keywords&gt;&lt;keyword&gt;Thermodynamics&lt;/keyword&gt;&lt;keyword&gt;calorimetry&lt;/keyword&gt;&lt;keyword&gt;ligand binding&lt;/keyword&gt;&lt;keyword&gt;drug design&lt;/keyword&gt;&lt;/keywords&gt;&lt;dates&gt;&lt;year&gt;2001&lt;/year&gt;&lt;/dates&gt;&lt;isbn&gt;0959-440X&lt;/isbn&gt;&lt;urls&gt;&lt;related-urls&gt;&lt;url&gt;http://www.sciencedirect.com/science/article/pii/S0959440X00002487&lt;/url&gt;&lt;/related-urls&gt;&lt;/urls&gt;&lt;electronic-resource-num&gt;10.1016/s0959-440x(00)00248-7&lt;/electronic-resource-num&gt;&lt;/record&gt;&lt;/Cite&gt;&lt;/EndNote&gt;</w:instrText>
      </w:r>
      <w:r w:rsidR="00C378B0">
        <w:rPr>
          <w:bCs/>
        </w:rPr>
        <w:fldChar w:fldCharType="separate"/>
      </w:r>
      <w:r w:rsidR="005E1AAD">
        <w:rPr>
          <w:bCs/>
          <w:noProof/>
          <w:vertAlign w:val="superscript"/>
        </w:rPr>
        <w:t>[131</w:t>
      </w:r>
      <w:r w:rsidR="00F97BCF" w:rsidRPr="00F97BCF">
        <w:rPr>
          <w:bCs/>
          <w:noProof/>
          <w:vertAlign w:val="superscript"/>
        </w:rPr>
        <w:t>]</w:t>
      </w:r>
      <w:r w:rsidR="00C378B0">
        <w:rPr>
          <w:bCs/>
        </w:rPr>
        <w:fldChar w:fldCharType="end"/>
      </w:r>
      <w:r>
        <w:rPr>
          <w:bCs/>
        </w:rPr>
        <w:t xml:space="preserve"> using the equation seen in </w:t>
      </w:r>
      <w:r w:rsidRPr="008E49D7">
        <w:rPr>
          <w:b/>
          <w:bCs/>
        </w:rPr>
        <w:t xml:space="preserve">Figure </w:t>
      </w:r>
      <w:r w:rsidR="00FA0806">
        <w:rPr>
          <w:b/>
          <w:bCs/>
        </w:rPr>
        <w:t>11</w:t>
      </w:r>
      <w:r w:rsidR="005B3B3C">
        <w:rPr>
          <w:b/>
          <w:bCs/>
        </w:rPr>
        <w:t>2</w:t>
      </w:r>
      <w:r>
        <w:rPr>
          <w:bCs/>
        </w:rPr>
        <w:t>.</w:t>
      </w:r>
    </w:p>
    <w:p w:rsidR="007F719F" w:rsidRPr="00B3733A" w:rsidRDefault="007F719F" w:rsidP="007F719F">
      <w:pPr>
        <w:tabs>
          <w:tab w:val="left" w:pos="5142"/>
        </w:tabs>
        <w:spacing w:line="360" w:lineRule="auto"/>
        <w:jc w:val="center"/>
        <w:rPr>
          <w:bCs/>
        </w:rPr>
      </w:pPr>
      <w:r>
        <w:rPr>
          <w:bCs/>
          <w:noProof/>
          <w:lang w:eastAsia="en-GB"/>
        </w:rPr>
        <w:drawing>
          <wp:inline distT="0" distB="0" distL="0" distR="0">
            <wp:extent cx="3514163" cy="5124450"/>
            <wp:effectExtent l="1905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3514163" cy="5124450"/>
                    </a:xfrm>
                    <a:prstGeom prst="rect">
                      <a:avLst/>
                    </a:prstGeom>
                    <a:noFill/>
                    <a:ln>
                      <a:noFill/>
                    </a:ln>
                  </pic:spPr>
                </pic:pic>
              </a:graphicData>
            </a:graphic>
          </wp:inline>
        </w:drawing>
      </w:r>
    </w:p>
    <w:p w:rsidR="007F719F" w:rsidRDefault="00AA1947" w:rsidP="00CA410F">
      <w:pPr>
        <w:tabs>
          <w:tab w:val="left" w:pos="5142"/>
        </w:tabs>
        <w:spacing w:line="360" w:lineRule="auto"/>
        <w:jc w:val="center"/>
        <w:rPr>
          <w:bCs/>
        </w:rPr>
      </w:pPr>
      <w:r>
        <w:rPr>
          <w:b/>
          <w:bCs/>
        </w:rPr>
        <w:t>Figure 111</w:t>
      </w:r>
      <w:r w:rsidR="007F719F" w:rsidRPr="00557C91">
        <w:rPr>
          <w:b/>
          <w:bCs/>
        </w:rPr>
        <w:t>.</w:t>
      </w:r>
      <w:r w:rsidR="007F719F">
        <w:rPr>
          <w:b/>
          <w:bCs/>
        </w:rPr>
        <w:t xml:space="preserve"> </w:t>
      </w:r>
      <w:r w:rsidR="007F719F" w:rsidRPr="00FC0CF9">
        <w:rPr>
          <w:bCs/>
        </w:rPr>
        <w:t xml:space="preserve">ITC titration data </w:t>
      </w:r>
      <w:r w:rsidR="007F719F">
        <w:rPr>
          <w:bCs/>
        </w:rPr>
        <w:t>des</w:t>
      </w:r>
      <w:r w:rsidR="00FA0806">
        <w:rPr>
          <w:bCs/>
        </w:rPr>
        <w:t>cribing the formation of a 16 base pair</w:t>
      </w:r>
      <w:r w:rsidR="007F719F">
        <w:rPr>
          <w:bCs/>
        </w:rPr>
        <w:t xml:space="preserve"> DNA duplex by mixing the complementary strands at 30 </w:t>
      </w:r>
      <w:r w:rsidR="00CA410F" w:rsidRPr="00187C3C">
        <w:t>°</w:t>
      </w:r>
      <w:r w:rsidR="007F719F">
        <w:rPr>
          <w:bCs/>
        </w:rPr>
        <w:t xml:space="preserve">C.  </w:t>
      </w:r>
      <w:r w:rsidR="007F719F" w:rsidRPr="00FC0CF9">
        <w:rPr>
          <w:b/>
          <w:bCs/>
        </w:rPr>
        <w:t>A</w:t>
      </w:r>
      <w:r w:rsidR="007F719F" w:rsidRPr="00FC0CF9">
        <w:rPr>
          <w:bCs/>
        </w:rPr>
        <w:t>.</w:t>
      </w:r>
      <w:r w:rsidR="007F719F">
        <w:rPr>
          <w:bCs/>
        </w:rPr>
        <w:t xml:space="preserve"> Differential power signal recorded in the experiment. </w:t>
      </w:r>
      <w:r w:rsidR="007F719F" w:rsidRPr="005D13B4">
        <w:rPr>
          <w:bCs/>
        </w:rPr>
        <w:t>A</w:t>
      </w:r>
      <w:r w:rsidR="007F719F">
        <w:rPr>
          <w:bCs/>
        </w:rPr>
        <w:t>fter integration of the data with respect to time and normalisation per mol</w:t>
      </w:r>
      <w:r w:rsidR="00CA410F">
        <w:rPr>
          <w:bCs/>
        </w:rPr>
        <w:t>e</w:t>
      </w:r>
      <w:r w:rsidR="007F719F">
        <w:rPr>
          <w:bCs/>
        </w:rPr>
        <w:t xml:space="preserve"> of added ligand the data can be plotted as a sigmoidal plot (</w:t>
      </w:r>
      <w:r w:rsidR="007F719F" w:rsidRPr="005D13B4">
        <w:rPr>
          <w:b/>
          <w:bCs/>
        </w:rPr>
        <w:t>B</w:t>
      </w:r>
      <w:r w:rsidR="007F719F">
        <w:rPr>
          <w:bCs/>
        </w:rPr>
        <w:t>) or as a hyperbolic saturation curve (</w:t>
      </w:r>
      <w:r w:rsidR="007F719F" w:rsidRPr="005D13B4">
        <w:rPr>
          <w:b/>
          <w:bCs/>
        </w:rPr>
        <w:t>C</w:t>
      </w:r>
      <w:r w:rsidR="007F719F">
        <w:rPr>
          <w:bCs/>
        </w:rPr>
        <w:t>).</w:t>
      </w:r>
      <w:r w:rsidR="00C378B0">
        <w:rPr>
          <w:bCs/>
        </w:rPr>
        <w:fldChar w:fldCharType="begin"/>
      </w:r>
      <w:r w:rsidR="00F97BCF">
        <w:rPr>
          <w:bCs/>
        </w:rPr>
        <w:instrText xml:space="preserve"> ADDIN EN.CITE &lt;EndNote&gt;&lt;Cite&gt;&lt;Author&gt;Jelesarov&lt;/Author&gt;&lt;Year&gt;1999&lt;/Year&gt;&lt;RecNum&gt;80&lt;/RecNum&gt;&lt;DisplayText&gt;&lt;style face="superscript"&gt;[131]&lt;/style&gt;&lt;/DisplayText&gt;&lt;record&gt;&lt;rec-number&gt;80&lt;/rec-number&gt;&lt;foreign-keys&gt;&lt;key app="EN" db-id="frz2ve0snr9x03eeazavffrxssrvs9vpsa2d"&gt;80&lt;/key&gt;&lt;/foreign-keys&gt;&lt;ref-type name="Journal Article"&gt;17&lt;/ref-type&gt;&lt;contributors&gt;&lt;authors&gt;&lt;author&gt;Jelesarov, Ilian&lt;/author&gt;&lt;author&gt;Bosshard, Hans Rudolf&lt;/author&gt;&lt;/authors&gt;&lt;/contributors&gt;&lt;titles&gt;&lt;title&gt;Isothermal titration calorimetry and differential scanning calorimetry as complementary tools to investigate the energetics of biomolecular recognition&lt;/title&gt;&lt;secondary-title&gt;Journal of Molecular Recognition&lt;/secondary-title&gt;&lt;/titles&gt;&lt;periodical&gt;&lt;full-title&gt;Journal of Molecular Recognition&lt;/full-title&gt;&lt;/periodical&gt;&lt;pages&gt;3-18&lt;/pages&gt;&lt;volume&gt;12&lt;/volume&gt;&lt;number&gt;1&lt;/number&gt;&lt;keywords&gt;&lt;keyword&gt;isothermal titration calorimetry&lt;/keyword&gt;&lt;keyword&gt;differential scanning calorimetry&lt;/keyword&gt;&lt;/keywords&gt;&lt;dates&gt;&lt;year&gt;1999&lt;/year&gt;&lt;/dates&gt;&lt;publisher&gt;John Wiley &amp;amp; Sons, Ltd.&lt;/publisher&gt;&lt;isbn&gt;1099-1352&lt;/isbn&gt;&lt;urls&gt;&lt;related-urls&gt;&lt;url&gt;http://dx.doi.org/10.1002/(SICI)1099-1352(199901/02)12:1&amp;lt;3::AID-JMR441&amp;gt;3.0.CO;2-6&lt;/url&gt;&lt;/related-urls&gt;&lt;/urls&gt;&lt;electronic-resource-num&gt;10.1002/(sici)1099-1352(199901/02)12:1&amp;lt;3::aid-jmr441&amp;gt;3.0.co;2-6&lt;/electronic-resource-num&gt;&lt;/record&gt;&lt;/Cite&gt;&lt;/EndNote&gt;</w:instrText>
      </w:r>
      <w:r w:rsidR="00C378B0">
        <w:rPr>
          <w:bCs/>
        </w:rPr>
        <w:fldChar w:fldCharType="separate"/>
      </w:r>
      <w:r w:rsidR="005E1AAD">
        <w:rPr>
          <w:bCs/>
          <w:noProof/>
          <w:vertAlign w:val="superscript"/>
        </w:rPr>
        <w:t>[130</w:t>
      </w:r>
      <w:r w:rsidR="00F97BCF" w:rsidRPr="00F97BCF">
        <w:rPr>
          <w:bCs/>
          <w:noProof/>
          <w:vertAlign w:val="superscript"/>
        </w:rPr>
        <w:t>]</w:t>
      </w:r>
      <w:r w:rsidR="00C378B0">
        <w:rPr>
          <w:bCs/>
        </w:rPr>
        <w:fldChar w:fldCharType="end"/>
      </w:r>
    </w:p>
    <w:p w:rsidR="001418CF" w:rsidRPr="005B3B3C" w:rsidRDefault="001418CF" w:rsidP="005B3B3C">
      <w:pPr>
        <w:tabs>
          <w:tab w:val="left" w:pos="5142"/>
        </w:tabs>
        <w:spacing w:line="360" w:lineRule="auto"/>
        <w:jc w:val="center"/>
        <w:rPr>
          <w:bCs/>
          <w:sz w:val="20"/>
          <w:szCs w:val="20"/>
        </w:rPr>
      </w:pPr>
      <w:r w:rsidRPr="005B3B3C">
        <w:rPr>
          <w:bCs/>
          <w:sz w:val="20"/>
          <w:szCs w:val="20"/>
        </w:rPr>
        <w:t>Reproduced with permission of the publishers.</w:t>
      </w:r>
    </w:p>
    <w:p w:rsidR="007F719F" w:rsidRPr="005D5F10" w:rsidRDefault="007F719F" w:rsidP="007F719F">
      <w:pPr>
        <w:tabs>
          <w:tab w:val="left" w:pos="5142"/>
        </w:tabs>
        <w:spacing w:line="360" w:lineRule="auto"/>
        <w:jc w:val="center"/>
        <w:rPr>
          <w:bCs/>
        </w:rPr>
      </w:pPr>
      <w:r w:rsidRPr="005D5F10">
        <w:rPr>
          <w:bCs/>
        </w:rPr>
        <w:t>ΔG = -RTlnK</w:t>
      </w:r>
      <w:r w:rsidRPr="005D5F10">
        <w:rPr>
          <w:bCs/>
          <w:vertAlign w:val="subscript"/>
        </w:rPr>
        <w:t>a</w:t>
      </w:r>
      <w:r w:rsidRPr="005D5F10">
        <w:rPr>
          <w:bCs/>
        </w:rPr>
        <w:t xml:space="preserve"> = ΔH-TΔS</w:t>
      </w:r>
    </w:p>
    <w:p w:rsidR="007F719F" w:rsidRDefault="007F719F" w:rsidP="007F719F">
      <w:pPr>
        <w:tabs>
          <w:tab w:val="left" w:pos="5142"/>
        </w:tabs>
        <w:spacing w:line="360" w:lineRule="auto"/>
        <w:jc w:val="center"/>
        <w:rPr>
          <w:b/>
          <w:bCs/>
          <w:sz w:val="28"/>
          <w:szCs w:val="28"/>
        </w:rPr>
      </w:pPr>
    </w:p>
    <w:p w:rsidR="007F719F" w:rsidRDefault="00AA1947" w:rsidP="007F719F">
      <w:pPr>
        <w:tabs>
          <w:tab w:val="left" w:pos="5142"/>
        </w:tabs>
        <w:spacing w:line="360" w:lineRule="auto"/>
        <w:jc w:val="center"/>
        <w:rPr>
          <w:b/>
          <w:bCs/>
        </w:rPr>
      </w:pPr>
      <w:r>
        <w:rPr>
          <w:b/>
          <w:bCs/>
        </w:rPr>
        <w:t>Figure 112</w:t>
      </w:r>
      <w:r w:rsidR="007F719F" w:rsidRPr="008E49D7">
        <w:rPr>
          <w:b/>
          <w:bCs/>
        </w:rPr>
        <w:t xml:space="preserve">. </w:t>
      </w:r>
      <w:r w:rsidR="007F719F" w:rsidRPr="008E49D7">
        <w:rPr>
          <w:bCs/>
        </w:rPr>
        <w:t>Equation linking</w:t>
      </w:r>
      <w:r w:rsidR="007F719F" w:rsidRPr="008E49D7">
        <w:rPr>
          <w:b/>
          <w:bCs/>
        </w:rPr>
        <w:t xml:space="preserve"> </w:t>
      </w:r>
      <w:r w:rsidR="007F719F" w:rsidRPr="008E49D7">
        <w:rPr>
          <w:bCs/>
        </w:rPr>
        <w:t>change in</w:t>
      </w:r>
      <w:r w:rsidR="007F719F">
        <w:rPr>
          <w:b/>
          <w:bCs/>
        </w:rPr>
        <w:t xml:space="preserve"> </w:t>
      </w:r>
      <w:r w:rsidR="007F719F">
        <w:rPr>
          <w:bCs/>
        </w:rPr>
        <w:t>enthalpy (ΔG), change in entropy (ΔS) and the binding constant (K</w:t>
      </w:r>
      <w:r w:rsidR="007F719F" w:rsidRPr="008E49D7">
        <w:rPr>
          <w:bCs/>
          <w:vertAlign w:val="subscript"/>
        </w:rPr>
        <w:t>a</w:t>
      </w:r>
      <w:r w:rsidR="007F719F">
        <w:rPr>
          <w:bCs/>
        </w:rPr>
        <w:t xml:space="preserve">) where </w:t>
      </w:r>
      <w:r w:rsidR="007F719F" w:rsidRPr="00641B8F">
        <w:rPr>
          <w:bCs/>
          <w:i/>
        </w:rPr>
        <w:t>R</w:t>
      </w:r>
      <w:r w:rsidR="007F719F">
        <w:rPr>
          <w:bCs/>
        </w:rPr>
        <w:t xml:space="preserve"> is the gas constant and </w:t>
      </w:r>
      <w:r w:rsidR="007F719F" w:rsidRPr="00641B8F">
        <w:rPr>
          <w:bCs/>
          <w:i/>
        </w:rPr>
        <w:t>T</w:t>
      </w:r>
      <w:r w:rsidR="007F719F">
        <w:rPr>
          <w:bCs/>
        </w:rPr>
        <w:t xml:space="preserve"> is the absolute temperature.</w:t>
      </w:r>
    </w:p>
    <w:p w:rsidR="007F719F" w:rsidRPr="008E49D7" w:rsidRDefault="007F719F" w:rsidP="007F719F">
      <w:pPr>
        <w:tabs>
          <w:tab w:val="left" w:pos="5142"/>
        </w:tabs>
        <w:spacing w:line="360" w:lineRule="auto"/>
        <w:jc w:val="center"/>
        <w:rPr>
          <w:b/>
          <w:bCs/>
        </w:rPr>
      </w:pPr>
    </w:p>
    <w:p w:rsidR="007F719F" w:rsidRPr="006E3FB9" w:rsidRDefault="007F719F" w:rsidP="007F719F">
      <w:pPr>
        <w:tabs>
          <w:tab w:val="left" w:pos="5142"/>
        </w:tabs>
        <w:spacing w:line="360" w:lineRule="auto"/>
        <w:jc w:val="both"/>
        <w:rPr>
          <w:bCs/>
        </w:rPr>
      </w:pPr>
      <w:r w:rsidRPr="006E3FB9">
        <w:rPr>
          <w:bCs/>
        </w:rPr>
        <w:t>Using the above techniques</w:t>
      </w:r>
      <w:r>
        <w:rPr>
          <w:bCs/>
        </w:rPr>
        <w:t xml:space="preserve"> it should be possible to ascertain the strength of binding of those DCL members which were selected as potential template binders in the DCLs in </w:t>
      </w:r>
      <w:r w:rsidRPr="006E3FB9">
        <w:rPr>
          <w:b/>
          <w:bCs/>
        </w:rPr>
        <w:t>Sections 7</w:t>
      </w:r>
      <w:r>
        <w:rPr>
          <w:bCs/>
        </w:rPr>
        <w:t xml:space="preserve"> and </w:t>
      </w:r>
      <w:r w:rsidRPr="006E3FB9">
        <w:rPr>
          <w:b/>
          <w:bCs/>
        </w:rPr>
        <w:t>8</w:t>
      </w:r>
      <w:r>
        <w:rPr>
          <w:bCs/>
        </w:rPr>
        <w:t>. This should give an indication as to the reliability of the DC</w:t>
      </w:r>
      <w:r w:rsidR="00CA410F">
        <w:rPr>
          <w:bCs/>
        </w:rPr>
        <w:t>C technique in identifying ligands for template</w:t>
      </w:r>
      <w:r>
        <w:rPr>
          <w:bCs/>
        </w:rPr>
        <w:t xml:space="preserve"> protein molecules.</w:t>
      </w:r>
    </w:p>
    <w:p w:rsidR="007F719F" w:rsidRPr="00CA410F" w:rsidRDefault="007F719F" w:rsidP="007F719F">
      <w:pPr>
        <w:tabs>
          <w:tab w:val="left" w:pos="900"/>
        </w:tabs>
        <w:spacing w:line="360" w:lineRule="auto"/>
        <w:jc w:val="both"/>
        <w:rPr>
          <w:b/>
          <w:bCs/>
        </w:rPr>
      </w:pPr>
    </w:p>
    <w:p w:rsidR="007F719F" w:rsidRDefault="007F719F" w:rsidP="00FA0806">
      <w:pPr>
        <w:pStyle w:val="Heading2"/>
        <w:spacing w:before="0"/>
      </w:pPr>
      <w:bookmarkStart w:id="157" w:name="_Toc326047560"/>
      <w:r>
        <w:t>9</w:t>
      </w:r>
      <w:r w:rsidRPr="003E0BB1">
        <w:t>.2</w:t>
      </w:r>
      <w:r>
        <w:t>.</w:t>
      </w:r>
      <w:r w:rsidRPr="003E0BB1">
        <w:t xml:space="preserve"> Methodology</w:t>
      </w:r>
      <w:bookmarkEnd w:id="157"/>
    </w:p>
    <w:p w:rsidR="007F719F" w:rsidRDefault="007F719F" w:rsidP="007F719F">
      <w:pPr>
        <w:tabs>
          <w:tab w:val="left" w:pos="900"/>
        </w:tabs>
        <w:spacing w:line="360" w:lineRule="auto"/>
        <w:jc w:val="both"/>
        <w:rPr>
          <w:bCs/>
          <w:color w:val="FF0000"/>
        </w:rPr>
      </w:pPr>
    </w:p>
    <w:p w:rsidR="007F719F" w:rsidRPr="009C2275" w:rsidRDefault="007F719F" w:rsidP="007F719F">
      <w:pPr>
        <w:tabs>
          <w:tab w:val="left" w:pos="900"/>
        </w:tabs>
        <w:spacing w:line="360" w:lineRule="auto"/>
        <w:jc w:val="both"/>
        <w:rPr>
          <w:bCs/>
        </w:rPr>
      </w:pPr>
      <w:r w:rsidRPr="000367C8">
        <w:rPr>
          <w:bCs/>
        </w:rPr>
        <w:t>All ITC experiments were performed using a MicroCal VP-ITC MicroCalorimeter</w:t>
      </w:r>
      <w:r>
        <w:rPr>
          <w:bCs/>
        </w:rPr>
        <w:t xml:space="preserve"> and all solutions were degassed using a MicroCal ThermoVac. Results were analysed using Origin</w:t>
      </w:r>
      <w:r w:rsidRPr="009C2275">
        <w:rPr>
          <w:bCs/>
          <w:vertAlign w:val="superscript"/>
        </w:rPr>
        <w:t>®</w:t>
      </w:r>
      <w:r>
        <w:rPr>
          <w:bCs/>
          <w:vertAlign w:val="superscript"/>
        </w:rPr>
        <w:t xml:space="preserve"> </w:t>
      </w:r>
      <w:r>
        <w:rPr>
          <w:bCs/>
        </w:rPr>
        <w:t>software.</w:t>
      </w:r>
      <w:r w:rsidR="00FA0806">
        <w:rPr>
          <w:bCs/>
        </w:rPr>
        <w:t xml:space="preserve"> All other instrumentation was the same as in </w:t>
      </w:r>
      <w:r w:rsidR="00FA0806" w:rsidRPr="00FA0806">
        <w:rPr>
          <w:b/>
          <w:bCs/>
        </w:rPr>
        <w:t>Section 5.2.</w:t>
      </w:r>
    </w:p>
    <w:p w:rsidR="007F719F" w:rsidRDefault="007F719F" w:rsidP="007F719F">
      <w:pPr>
        <w:tabs>
          <w:tab w:val="left" w:pos="900"/>
        </w:tabs>
        <w:spacing w:line="360" w:lineRule="auto"/>
        <w:jc w:val="both"/>
        <w:rPr>
          <w:bCs/>
          <w:color w:val="FF0000"/>
        </w:rPr>
      </w:pPr>
    </w:p>
    <w:p w:rsidR="007F719F" w:rsidRPr="00BA54C7" w:rsidRDefault="007F719F" w:rsidP="00FA0806">
      <w:pPr>
        <w:pStyle w:val="Heading3"/>
        <w:spacing w:before="0"/>
      </w:pPr>
      <w:bookmarkStart w:id="158" w:name="_Toc326047561"/>
      <w:r w:rsidRPr="00BA54C7">
        <w:t>9.2.1. Synthesis of DCL Components for use in ITC Experiments</w:t>
      </w:r>
      <w:bookmarkEnd w:id="158"/>
    </w:p>
    <w:p w:rsidR="007F719F" w:rsidRDefault="007F719F" w:rsidP="007F719F">
      <w:pPr>
        <w:tabs>
          <w:tab w:val="left" w:pos="900"/>
        </w:tabs>
        <w:spacing w:line="360" w:lineRule="auto"/>
        <w:jc w:val="both"/>
        <w:rPr>
          <w:bCs/>
          <w:color w:val="FF0000"/>
        </w:rPr>
      </w:pPr>
      <w:r>
        <w:rPr>
          <w:bCs/>
          <w:color w:val="FF0000"/>
        </w:rPr>
        <w:t xml:space="preserve"> </w:t>
      </w:r>
    </w:p>
    <w:p w:rsidR="007F719F" w:rsidRPr="002479B1" w:rsidRDefault="007F719F" w:rsidP="002479B1">
      <w:pPr>
        <w:rPr>
          <w:b/>
        </w:rPr>
      </w:pPr>
      <w:r w:rsidRPr="002479B1">
        <w:rPr>
          <w:b/>
        </w:rPr>
        <w:t xml:space="preserve">9.2.1.1. Synthesis of </w:t>
      </w:r>
      <w:r w:rsidRPr="002479B1">
        <w:rPr>
          <w:b/>
          <w:i/>
        </w:rPr>
        <w:t>N</w:t>
      </w:r>
      <w:r w:rsidRPr="002479B1">
        <w:rPr>
          <w:b/>
        </w:rPr>
        <w:t>-4-Fluorobenzoylneuraminic Acid (13)</w:t>
      </w:r>
    </w:p>
    <w:p w:rsidR="007F719F" w:rsidRDefault="007F719F" w:rsidP="007F719F">
      <w:pPr>
        <w:tabs>
          <w:tab w:val="left" w:pos="900"/>
        </w:tabs>
        <w:spacing w:line="360" w:lineRule="auto"/>
        <w:jc w:val="both"/>
        <w:rPr>
          <w:b/>
          <w:bCs/>
        </w:rPr>
      </w:pPr>
    </w:p>
    <w:p w:rsidR="007F719F" w:rsidRDefault="007F719F" w:rsidP="007F719F">
      <w:pPr>
        <w:tabs>
          <w:tab w:val="left" w:pos="900"/>
        </w:tabs>
        <w:spacing w:line="360" w:lineRule="auto"/>
        <w:jc w:val="both"/>
        <w:rPr>
          <w:b/>
          <w:bCs/>
        </w:rPr>
      </w:pPr>
      <w:r>
        <w:rPr>
          <w:bCs/>
        </w:rPr>
        <w:t xml:space="preserve">See section </w:t>
      </w:r>
      <w:r w:rsidR="00144E59">
        <w:rPr>
          <w:b/>
          <w:bCs/>
        </w:rPr>
        <w:t>Section 5.2.5</w:t>
      </w:r>
      <w:r w:rsidRPr="00027023">
        <w:rPr>
          <w:b/>
          <w:bCs/>
        </w:rPr>
        <w:t xml:space="preserve">. </w:t>
      </w:r>
    </w:p>
    <w:p w:rsidR="007F719F" w:rsidRDefault="007F719F" w:rsidP="007F719F">
      <w:pPr>
        <w:tabs>
          <w:tab w:val="left" w:pos="900"/>
        </w:tabs>
        <w:spacing w:line="360" w:lineRule="auto"/>
        <w:jc w:val="both"/>
        <w:rPr>
          <w:b/>
          <w:bCs/>
        </w:rPr>
      </w:pPr>
    </w:p>
    <w:p w:rsidR="007F719F" w:rsidRPr="002479B1" w:rsidRDefault="007F719F" w:rsidP="002479B1">
      <w:pPr>
        <w:rPr>
          <w:b/>
        </w:rPr>
      </w:pPr>
      <w:r w:rsidRPr="002479B1">
        <w:rPr>
          <w:b/>
        </w:rPr>
        <w:t>9.2.1.2. Synthesis of 9-C Acylated Neu5Ac (15)</w:t>
      </w:r>
    </w:p>
    <w:p w:rsidR="007F719F" w:rsidRDefault="007F719F" w:rsidP="007F719F">
      <w:pPr>
        <w:tabs>
          <w:tab w:val="left" w:pos="900"/>
        </w:tabs>
        <w:spacing w:line="360" w:lineRule="auto"/>
        <w:jc w:val="both"/>
        <w:rPr>
          <w:b/>
          <w:bCs/>
        </w:rPr>
      </w:pPr>
    </w:p>
    <w:p w:rsidR="007F719F" w:rsidRDefault="007F719F" w:rsidP="007F719F">
      <w:pPr>
        <w:tabs>
          <w:tab w:val="left" w:pos="900"/>
        </w:tabs>
        <w:spacing w:line="360" w:lineRule="auto"/>
        <w:jc w:val="both"/>
        <w:rPr>
          <w:b/>
          <w:bCs/>
        </w:rPr>
      </w:pPr>
      <w:r w:rsidRPr="00431919">
        <w:rPr>
          <w:bCs/>
        </w:rPr>
        <w:t>See</w:t>
      </w:r>
      <w:r w:rsidR="00144E59">
        <w:rPr>
          <w:b/>
          <w:bCs/>
        </w:rPr>
        <w:t xml:space="preserve"> Section 6.2.3</w:t>
      </w:r>
      <w:r>
        <w:rPr>
          <w:b/>
          <w:bCs/>
        </w:rPr>
        <w:t>.</w:t>
      </w:r>
    </w:p>
    <w:p w:rsidR="002F4E94" w:rsidRDefault="002F4E94" w:rsidP="002479B1">
      <w:pPr>
        <w:rPr>
          <w:b/>
        </w:rPr>
      </w:pPr>
    </w:p>
    <w:p w:rsidR="007F719F" w:rsidRPr="002479B1" w:rsidRDefault="007F719F" w:rsidP="002479B1">
      <w:pPr>
        <w:rPr>
          <w:b/>
        </w:rPr>
      </w:pPr>
      <w:r w:rsidRPr="002479B1">
        <w:rPr>
          <w:b/>
        </w:rPr>
        <w:t xml:space="preserve">9.2.1.3. Procedure for the Synthesis of </w:t>
      </w:r>
      <w:r w:rsidRPr="002479B1">
        <w:rPr>
          <w:b/>
          <w:i/>
        </w:rPr>
        <w:t>N</w:t>
      </w:r>
      <w:r w:rsidRPr="002479B1">
        <w:rPr>
          <w:b/>
        </w:rPr>
        <w:t>- Palmitoyl-</w:t>
      </w:r>
      <w:r w:rsidR="00F157DB" w:rsidRPr="00F157DB">
        <w:rPr>
          <w:b/>
          <w:smallCaps/>
        </w:rPr>
        <w:t>d-</w:t>
      </w:r>
      <w:r w:rsidRPr="002479B1">
        <w:rPr>
          <w:b/>
        </w:rPr>
        <w:t>mannosamine (23)</w:t>
      </w:r>
    </w:p>
    <w:p w:rsidR="007F719F" w:rsidRDefault="007F719F" w:rsidP="007F719F">
      <w:pPr>
        <w:tabs>
          <w:tab w:val="left" w:pos="900"/>
        </w:tabs>
        <w:spacing w:line="360" w:lineRule="auto"/>
        <w:jc w:val="both"/>
        <w:rPr>
          <w:b/>
          <w:bCs/>
        </w:rPr>
      </w:pPr>
    </w:p>
    <w:p w:rsidR="007F719F" w:rsidRPr="00A304B6" w:rsidRDefault="007F719F" w:rsidP="007F719F">
      <w:pPr>
        <w:tabs>
          <w:tab w:val="left" w:pos="993"/>
        </w:tabs>
        <w:spacing w:line="360" w:lineRule="auto"/>
        <w:jc w:val="both"/>
        <w:rPr>
          <w:bCs/>
        </w:rPr>
      </w:pPr>
      <w:r w:rsidRPr="00334126">
        <w:rPr>
          <w:bCs/>
        </w:rPr>
        <w:t xml:space="preserve">To a stirring solution of </w:t>
      </w:r>
      <w:r w:rsidR="00F157DB" w:rsidRPr="00F157DB">
        <w:rPr>
          <w:bCs/>
          <w:smallCaps/>
        </w:rPr>
        <w:t>d-</w:t>
      </w:r>
      <w:r w:rsidRPr="00334126">
        <w:rPr>
          <w:bCs/>
        </w:rPr>
        <w:t>mannosamine</w:t>
      </w:r>
      <w:r>
        <w:rPr>
          <w:bCs/>
        </w:rPr>
        <w:t>.HCl</w:t>
      </w:r>
      <w:r w:rsidRPr="00334126">
        <w:rPr>
          <w:bCs/>
        </w:rPr>
        <w:t xml:space="preserve"> (</w:t>
      </w:r>
      <w:r>
        <w:rPr>
          <w:bCs/>
        </w:rPr>
        <w:t>129 mg, 0.6 mmol) in DMF (4.2</w:t>
      </w:r>
      <w:r w:rsidRPr="00334126">
        <w:rPr>
          <w:bCs/>
        </w:rPr>
        <w:t xml:space="preserve"> mL), was added </w:t>
      </w:r>
      <w:r w:rsidRPr="00334126">
        <w:rPr>
          <w:i/>
          <w:iCs/>
        </w:rPr>
        <w:t>N</w:t>
      </w:r>
      <w:r w:rsidRPr="00334126">
        <w:t>,</w:t>
      </w:r>
      <w:r w:rsidRPr="00334126">
        <w:rPr>
          <w:i/>
          <w:iCs/>
        </w:rPr>
        <w:t>N</w:t>
      </w:r>
      <w:r w:rsidRPr="00334126">
        <w:t>-Diisopropylethylamine (</w:t>
      </w:r>
      <w:r>
        <w:rPr>
          <w:bCs/>
        </w:rPr>
        <w:t>DIEA) (0.42</w:t>
      </w:r>
      <w:r w:rsidRPr="00334126">
        <w:rPr>
          <w:bCs/>
        </w:rPr>
        <w:t xml:space="preserve"> mL, </w:t>
      </w:r>
      <w:r>
        <w:rPr>
          <w:bCs/>
        </w:rPr>
        <w:t>2.4</w:t>
      </w:r>
      <w:r w:rsidRPr="00334126">
        <w:rPr>
          <w:bCs/>
        </w:rPr>
        <w:t xml:space="preserve"> mmol). </w:t>
      </w:r>
      <w:r>
        <w:rPr>
          <w:bCs/>
        </w:rPr>
        <w:t xml:space="preserve">Palmitic acid (153.9 mg, 0.6 mmol) </w:t>
      </w:r>
      <w:r w:rsidRPr="008B7211">
        <w:rPr>
          <w:bCs/>
        </w:rPr>
        <w:t>and PyBOP</w:t>
      </w:r>
      <w:r w:rsidRPr="00C816C3">
        <w:rPr>
          <w:bCs/>
          <w:vertAlign w:val="superscript"/>
        </w:rPr>
        <w:t>®</w:t>
      </w:r>
      <w:r w:rsidRPr="008B7211">
        <w:rPr>
          <w:bCs/>
        </w:rPr>
        <w:t xml:space="preserve"> (312 mg, 0.6 m</w:t>
      </w:r>
      <w:r>
        <w:rPr>
          <w:bCs/>
        </w:rPr>
        <w:t>mol) were added to the solution after 5 minutes</w:t>
      </w:r>
      <w:r w:rsidRPr="00334126">
        <w:rPr>
          <w:bCs/>
        </w:rPr>
        <w:t xml:space="preserve">. The reaction was left to stir at room temperature for 16 hours, after which </w:t>
      </w:r>
      <w:r>
        <w:rPr>
          <w:bCs/>
        </w:rPr>
        <w:t>the majority</w:t>
      </w:r>
      <w:r w:rsidRPr="00334126">
        <w:rPr>
          <w:bCs/>
        </w:rPr>
        <w:t xml:space="preserve"> of the solvent was removed under reduced pressure. The remaining solution was purified using</w:t>
      </w:r>
      <w:r>
        <w:rPr>
          <w:bCs/>
        </w:rPr>
        <w:t xml:space="preserve"> flash-chromatography on silica gel (</w:t>
      </w:r>
      <w:r w:rsidRPr="00334126">
        <w:rPr>
          <w:bCs/>
        </w:rPr>
        <w:t>10% methanol in dichloromethane</w:t>
      </w:r>
      <w:r>
        <w:rPr>
          <w:bCs/>
        </w:rPr>
        <w:t>)</w:t>
      </w:r>
      <w:r w:rsidRPr="00995EC6">
        <w:t xml:space="preserve"> </w:t>
      </w:r>
      <w:r>
        <w:t xml:space="preserve">with </w:t>
      </w:r>
      <w:r w:rsidRPr="00FD161F">
        <w:t xml:space="preserve">fractions containing the product combined and solvent removed under reduced pressure. </w:t>
      </w:r>
      <w:r>
        <w:t>The resulting solid was added to a sintered glass funnel and washed with three 50 mL portions of chloroform to give pure product.</w:t>
      </w:r>
      <w:r>
        <w:rPr>
          <w:bCs/>
        </w:rPr>
        <w:t xml:space="preserve"> Yield:</w:t>
      </w:r>
      <w:r w:rsidRPr="000C5584">
        <w:rPr>
          <w:bCs/>
        </w:rPr>
        <w:t xml:space="preserve"> 68 %. </w:t>
      </w:r>
      <w:r w:rsidRPr="000C5584">
        <w:rPr>
          <w:vertAlign w:val="superscript"/>
        </w:rPr>
        <w:t>1</w:t>
      </w:r>
      <w:r w:rsidRPr="000C5584">
        <w:t xml:space="preserve">H NMR (400 MHz, </w:t>
      </w:r>
      <w:r>
        <w:t>m</w:t>
      </w:r>
      <w:r w:rsidRPr="000C5584">
        <w:t xml:space="preserve">ethanol-d4): (α-isomer) δ 5.00 (d, </w:t>
      </w:r>
      <w:r w:rsidRPr="000C5584">
        <w:rPr>
          <w:i/>
          <w:iCs/>
        </w:rPr>
        <w:t>J</w:t>
      </w:r>
      <w:r w:rsidRPr="000C5584">
        <w:t xml:space="preserve"> = 1.6 Hz, 1H), 4.30 (dd, </w:t>
      </w:r>
      <w:r w:rsidRPr="000C5584">
        <w:rPr>
          <w:i/>
          <w:iCs/>
        </w:rPr>
        <w:t>J</w:t>
      </w:r>
      <w:r w:rsidRPr="000C5584">
        <w:t xml:space="preserve"> = 4.8, 1.7 Hz, 1H), 4.02 (dd, </w:t>
      </w:r>
      <w:r w:rsidRPr="000C5584">
        <w:rPr>
          <w:i/>
          <w:iCs/>
        </w:rPr>
        <w:t>J</w:t>
      </w:r>
      <w:r w:rsidRPr="000C5584">
        <w:t xml:space="preserve"> = 9.7, 4.7 Hz, 1H), 3.91 – 3.74 (m, 3H), 3.60 (t, </w:t>
      </w:r>
      <w:r w:rsidRPr="000C5584">
        <w:rPr>
          <w:i/>
          <w:iCs/>
        </w:rPr>
        <w:t>J</w:t>
      </w:r>
      <w:r w:rsidRPr="000C5584">
        <w:t xml:space="preserve"> = 9.6 Hz, 1H), 2.37 – 2.22 (m, 2H), 1.63 (q, </w:t>
      </w:r>
      <w:r w:rsidRPr="000C5584">
        <w:rPr>
          <w:i/>
          <w:iCs/>
        </w:rPr>
        <w:t>J</w:t>
      </w:r>
      <w:r w:rsidRPr="000C5584">
        <w:t xml:space="preserve"> = 7.7, 7.2 Hz, 2H), 1.31 (s, 24H), 0.92 (t, </w:t>
      </w:r>
      <w:r w:rsidRPr="000C5584">
        <w:rPr>
          <w:i/>
          <w:iCs/>
        </w:rPr>
        <w:t>J</w:t>
      </w:r>
      <w:r w:rsidRPr="000C5584">
        <w:t xml:space="preserve"> = 6.8 Hz, 3H); (β-isomer) δ 4.89 (d, </w:t>
      </w:r>
      <w:r w:rsidRPr="000C5584">
        <w:rPr>
          <w:i/>
          <w:iCs/>
        </w:rPr>
        <w:t>J</w:t>
      </w:r>
      <w:r w:rsidRPr="000C5584">
        <w:t xml:space="preserve"> = 1.7 Hz, 1H), 4.41 (dd, </w:t>
      </w:r>
      <w:r w:rsidRPr="000C5584">
        <w:rPr>
          <w:i/>
          <w:iCs/>
        </w:rPr>
        <w:t>J</w:t>
      </w:r>
      <w:r w:rsidRPr="000C5584">
        <w:t xml:space="preserve"> = 4.3, 1.6 Hz, 1H), 3.92 – 3.73 (m, 3H), 3.66 (dd, </w:t>
      </w:r>
      <w:r w:rsidRPr="000C5584">
        <w:rPr>
          <w:i/>
          <w:iCs/>
        </w:rPr>
        <w:t>J</w:t>
      </w:r>
      <w:r w:rsidRPr="000C5584">
        <w:t xml:space="preserve"> = 9.6, 4.3 Hz, 1H), 3.50 (t, </w:t>
      </w:r>
      <w:r w:rsidRPr="000C5584">
        <w:rPr>
          <w:i/>
          <w:iCs/>
        </w:rPr>
        <w:t>J</w:t>
      </w:r>
      <w:r w:rsidRPr="000C5584">
        <w:t xml:space="preserve"> = 9.6 Hz, 1H), 2.39 – 2.19 (m, 2H), 1.63 (q, </w:t>
      </w:r>
      <w:r w:rsidRPr="000C5584">
        <w:rPr>
          <w:i/>
          <w:iCs/>
        </w:rPr>
        <w:t>J</w:t>
      </w:r>
      <w:r w:rsidRPr="000C5584">
        <w:t xml:space="preserve"> = 7.7, 7.2 Hz, 2H), 1.31 (s, 24H), 0.92 (t, </w:t>
      </w:r>
      <w:r w:rsidRPr="000C5584">
        <w:rPr>
          <w:i/>
          <w:iCs/>
        </w:rPr>
        <w:t>J</w:t>
      </w:r>
      <w:r w:rsidRPr="000C5584">
        <w:t xml:space="preserve"> = 6.8 Hz, 3H). </w:t>
      </w:r>
      <w:r w:rsidRPr="000C5584">
        <w:rPr>
          <w:vertAlign w:val="superscript"/>
        </w:rPr>
        <w:t>13</w:t>
      </w:r>
      <w:r w:rsidRPr="000C5584">
        <w:t xml:space="preserve">C NMR (101 MHz, DMSO-d6) δ 172.24, 99.90, 79.94, 70.10, 69.43, 63.46, 59.81, 35.26, 31.26, 29.00, 28.70, 25.22, 22.06, 13.92. </w:t>
      </w:r>
      <w:r w:rsidRPr="00A56CB3">
        <w:rPr>
          <w:bCs/>
          <w:i/>
        </w:rPr>
        <w:t>m</w:t>
      </w:r>
      <w:r w:rsidRPr="00A56CB3">
        <w:rPr>
          <w:i/>
        </w:rPr>
        <w:t>/z</w:t>
      </w:r>
      <w:r w:rsidRPr="00A56CB3">
        <w:t xml:space="preserve"> (ES+), 418 ([M + H]</w:t>
      </w:r>
      <w:r w:rsidRPr="00A56CB3">
        <w:rPr>
          <w:vertAlign w:val="superscript"/>
        </w:rPr>
        <w:t>+</w:t>
      </w:r>
      <w:r w:rsidRPr="00A56CB3">
        <w:t>); HRMS found 418.3151 (C</w:t>
      </w:r>
      <w:r w:rsidRPr="00A56CB3">
        <w:rPr>
          <w:vertAlign w:val="subscript"/>
        </w:rPr>
        <w:t>22</w:t>
      </w:r>
      <w:r w:rsidRPr="00A56CB3">
        <w:t>H</w:t>
      </w:r>
      <w:r w:rsidRPr="00A56CB3">
        <w:rPr>
          <w:vertAlign w:val="subscript"/>
        </w:rPr>
        <w:t>44</w:t>
      </w:r>
      <w:r w:rsidRPr="00A56CB3">
        <w:t>NO</w:t>
      </w:r>
      <w:r w:rsidRPr="00A56CB3">
        <w:rPr>
          <w:vertAlign w:val="subscript"/>
        </w:rPr>
        <w:t>6</w:t>
      </w:r>
      <w:r w:rsidRPr="00A56CB3">
        <w:t>) ([M + H]</w:t>
      </w:r>
      <w:r w:rsidRPr="00A56CB3">
        <w:rPr>
          <w:vertAlign w:val="superscript"/>
        </w:rPr>
        <w:t>+</w:t>
      </w:r>
      <w:r w:rsidRPr="00A56CB3">
        <w:t>, requires 418.3169).</w:t>
      </w:r>
      <w:r>
        <w:t xml:space="preserve"> </w:t>
      </w:r>
      <w:r w:rsidRPr="00AD2EF3">
        <w:rPr>
          <w:i/>
          <w:lang w:val="es-ES_tradnl"/>
        </w:rPr>
        <w:t>ν</w:t>
      </w:r>
      <w:r w:rsidRPr="00AD2EF3">
        <w:rPr>
          <w:vertAlign w:val="subscript"/>
          <w:lang w:val="es-ES_tradnl"/>
        </w:rPr>
        <w:t xml:space="preserve">max </w:t>
      </w:r>
      <w:r w:rsidRPr="00AD2EF3">
        <w:rPr>
          <w:lang w:val="es-ES_tradnl"/>
        </w:rPr>
        <w:t>(solid)/cm</w:t>
      </w:r>
      <w:r w:rsidRPr="00AD2EF3">
        <w:rPr>
          <w:vertAlign w:val="superscript"/>
          <w:lang w:val="es-ES_tradnl"/>
        </w:rPr>
        <w:t>-1</w:t>
      </w:r>
      <w:r w:rsidRPr="00AD2EF3">
        <w:rPr>
          <w:lang w:val="es-ES_tradnl"/>
        </w:rPr>
        <w:t xml:space="preserve">, 3380.2, 3352.1, 3269.6, </w:t>
      </w:r>
      <w:r w:rsidRPr="0064087D">
        <w:rPr>
          <w:lang w:val="es-ES_tradnl"/>
        </w:rPr>
        <w:t>2914.5, 2849.3,</w:t>
      </w:r>
      <w:r>
        <w:rPr>
          <w:color w:val="FF0000"/>
          <w:lang w:val="es-ES_tradnl"/>
        </w:rPr>
        <w:t xml:space="preserve"> </w:t>
      </w:r>
      <w:r w:rsidRPr="0064087D">
        <w:rPr>
          <w:lang w:val="es-ES_tradnl"/>
        </w:rPr>
        <w:t>1613.5, 1543.7,</w:t>
      </w:r>
      <w:r w:rsidRPr="00AD2EF3">
        <w:rPr>
          <w:color w:val="FF0000"/>
          <w:lang w:val="es-ES_tradnl"/>
        </w:rPr>
        <w:t xml:space="preserve"> </w:t>
      </w:r>
      <w:r w:rsidRPr="0064087D">
        <w:rPr>
          <w:lang w:val="es-ES_tradnl"/>
        </w:rPr>
        <w:t>1471.5,</w:t>
      </w:r>
      <w:r>
        <w:rPr>
          <w:color w:val="FF0000"/>
          <w:lang w:val="es-ES_tradnl"/>
        </w:rPr>
        <w:t xml:space="preserve"> </w:t>
      </w:r>
      <w:r w:rsidRPr="0064087D">
        <w:rPr>
          <w:lang w:val="es-ES_tradnl"/>
        </w:rPr>
        <w:t>1418.0,</w:t>
      </w:r>
      <w:r w:rsidRPr="00AD2EF3">
        <w:rPr>
          <w:color w:val="FF0000"/>
          <w:lang w:val="es-ES_tradnl"/>
        </w:rPr>
        <w:t xml:space="preserve"> </w:t>
      </w:r>
      <w:r w:rsidRPr="0064087D">
        <w:rPr>
          <w:lang w:val="es-ES_tradnl"/>
        </w:rPr>
        <w:t>1386.5, 1280.3,</w:t>
      </w:r>
      <w:r w:rsidRPr="00AD2EF3">
        <w:rPr>
          <w:color w:val="FF0000"/>
          <w:lang w:val="es-ES_tradnl"/>
        </w:rPr>
        <w:t xml:space="preserve"> </w:t>
      </w:r>
      <w:r w:rsidRPr="0064087D">
        <w:rPr>
          <w:lang w:val="es-ES_tradnl"/>
        </w:rPr>
        <w:t>1227.9,</w:t>
      </w:r>
      <w:r>
        <w:rPr>
          <w:lang w:val="es-ES_tradnl"/>
        </w:rPr>
        <w:t xml:space="preserve"> 1120.2,</w:t>
      </w:r>
      <w:r>
        <w:rPr>
          <w:color w:val="FF0000"/>
          <w:lang w:val="es-ES_tradnl"/>
        </w:rPr>
        <w:t xml:space="preserve"> </w:t>
      </w:r>
      <w:r w:rsidRPr="0064087D">
        <w:rPr>
          <w:lang w:val="es-ES_tradnl"/>
        </w:rPr>
        <w:t>1078.9, 1034.4, 945.2, 867.8, 782.4.</w:t>
      </w:r>
      <w:r w:rsidRPr="00AD2EF3">
        <w:rPr>
          <w:color w:val="FF0000"/>
          <w:lang w:val="es-ES_tradnl"/>
        </w:rPr>
        <w:t xml:space="preserve"> </w:t>
      </w:r>
      <w:r>
        <w:t xml:space="preserve">Mpt., 182-184 </w:t>
      </w:r>
      <w:r w:rsidR="00144E59" w:rsidRPr="00187C3C">
        <w:t>°</w:t>
      </w:r>
      <w:r>
        <w:t>C.</w:t>
      </w:r>
    </w:p>
    <w:p w:rsidR="007F719F" w:rsidRDefault="007F719F" w:rsidP="007F719F">
      <w:pPr>
        <w:tabs>
          <w:tab w:val="left" w:pos="900"/>
        </w:tabs>
        <w:spacing w:line="360" w:lineRule="auto"/>
        <w:jc w:val="both"/>
        <w:rPr>
          <w:bCs/>
        </w:rPr>
      </w:pPr>
    </w:p>
    <w:p w:rsidR="007F719F" w:rsidRPr="002479B1" w:rsidRDefault="007F719F" w:rsidP="002479B1">
      <w:pPr>
        <w:rPr>
          <w:b/>
        </w:rPr>
      </w:pPr>
      <w:r w:rsidRPr="002479B1">
        <w:rPr>
          <w:b/>
        </w:rPr>
        <w:t xml:space="preserve">9.2.1.4. Procedure for the Synthesis of </w:t>
      </w:r>
      <w:r w:rsidRPr="002479B1">
        <w:rPr>
          <w:b/>
          <w:i/>
        </w:rPr>
        <w:t>N</w:t>
      </w:r>
      <w:r w:rsidRPr="002479B1">
        <w:rPr>
          <w:b/>
        </w:rPr>
        <w:t>-Octanoyl-</w:t>
      </w:r>
      <w:r w:rsidR="00F157DB" w:rsidRPr="00F157DB">
        <w:rPr>
          <w:b/>
          <w:smallCaps/>
        </w:rPr>
        <w:t>d-</w:t>
      </w:r>
      <w:r w:rsidRPr="002479B1">
        <w:rPr>
          <w:b/>
        </w:rPr>
        <w:t>mannosamine (22)</w:t>
      </w:r>
    </w:p>
    <w:p w:rsidR="007F719F" w:rsidRDefault="007F719F" w:rsidP="007F719F">
      <w:pPr>
        <w:tabs>
          <w:tab w:val="left" w:pos="900"/>
        </w:tabs>
        <w:spacing w:line="360" w:lineRule="auto"/>
        <w:jc w:val="both"/>
        <w:rPr>
          <w:b/>
          <w:bCs/>
        </w:rPr>
      </w:pPr>
    </w:p>
    <w:p w:rsidR="007F719F" w:rsidRPr="00D36FD3" w:rsidRDefault="007F719F" w:rsidP="007F719F">
      <w:pPr>
        <w:tabs>
          <w:tab w:val="left" w:pos="900"/>
        </w:tabs>
        <w:spacing w:line="360" w:lineRule="auto"/>
        <w:jc w:val="both"/>
        <w:rPr>
          <w:bCs/>
        </w:rPr>
      </w:pPr>
      <w:r w:rsidRPr="00EA1644">
        <w:rPr>
          <w:bCs/>
        </w:rPr>
        <w:t xml:space="preserve">Same procedure as in </w:t>
      </w:r>
      <w:r w:rsidRPr="00EA1644">
        <w:rPr>
          <w:b/>
          <w:bCs/>
        </w:rPr>
        <w:t xml:space="preserve">Section </w:t>
      </w:r>
      <w:r>
        <w:rPr>
          <w:b/>
          <w:bCs/>
        </w:rPr>
        <w:t>9.2.1.3</w:t>
      </w:r>
      <w:r w:rsidRPr="00EA1644">
        <w:rPr>
          <w:b/>
          <w:bCs/>
        </w:rPr>
        <w:t xml:space="preserve">. </w:t>
      </w:r>
      <w:r w:rsidRPr="00EA1644">
        <w:rPr>
          <w:bCs/>
        </w:rPr>
        <w:t>with octanoic a</w:t>
      </w:r>
      <w:r>
        <w:rPr>
          <w:bCs/>
        </w:rPr>
        <w:t>cid used (86.5 mg, 0.6 mmol) in place of palmitic acid. Yield:</w:t>
      </w:r>
      <w:r w:rsidRPr="00EA1644">
        <w:rPr>
          <w:bCs/>
        </w:rPr>
        <w:t xml:space="preserve"> 14 %</w:t>
      </w:r>
      <w:r>
        <w:rPr>
          <w:bCs/>
        </w:rPr>
        <w:t>.</w:t>
      </w:r>
      <w:r w:rsidRPr="00EA1644">
        <w:rPr>
          <w:bCs/>
        </w:rPr>
        <w:t xml:space="preserve"> </w:t>
      </w:r>
      <w:r w:rsidRPr="00EA1644">
        <w:rPr>
          <w:vertAlign w:val="superscript"/>
        </w:rPr>
        <w:t>1</w:t>
      </w:r>
      <w:r w:rsidRPr="00EA1644">
        <w:t xml:space="preserve">H NMR (400 MHz, </w:t>
      </w:r>
      <w:r>
        <w:t>m</w:t>
      </w:r>
      <w:r w:rsidRPr="00EA1644">
        <w:t xml:space="preserve">ethanol-d4): δ 5.00 (d, </w:t>
      </w:r>
      <w:r w:rsidRPr="00EA1644">
        <w:rPr>
          <w:i/>
          <w:iCs/>
        </w:rPr>
        <w:t>J</w:t>
      </w:r>
      <w:r w:rsidRPr="00EA1644">
        <w:t xml:space="preserve"> = 1.6 Hz, 1H), 4.30 (dd, </w:t>
      </w:r>
      <w:r w:rsidRPr="00EA1644">
        <w:rPr>
          <w:i/>
          <w:iCs/>
        </w:rPr>
        <w:t>J</w:t>
      </w:r>
      <w:r w:rsidRPr="00EA1644">
        <w:t xml:space="preserve"> = 4.7, 1.7 Hz, 1H), 4.02 (dd, </w:t>
      </w:r>
      <w:r w:rsidRPr="00EA1644">
        <w:rPr>
          <w:i/>
          <w:iCs/>
        </w:rPr>
        <w:t>J</w:t>
      </w:r>
      <w:r w:rsidRPr="00EA1644">
        <w:t xml:space="preserve"> = 9.7, 4.7 Hz, 1H), 3.90 – 3.76 (m, 3H), 3.60 (t, </w:t>
      </w:r>
      <w:r w:rsidRPr="00EA1644">
        <w:rPr>
          <w:i/>
          <w:iCs/>
        </w:rPr>
        <w:t>J</w:t>
      </w:r>
      <w:r w:rsidRPr="00EA1644">
        <w:t xml:space="preserve"> = 9.6 Hz, 1H), 2.40 – 2.16 (m, 2H), 1.73 – 1.51 (m, 2H), 1.33 (dd, </w:t>
      </w:r>
      <w:r w:rsidRPr="00EA1644">
        <w:rPr>
          <w:i/>
          <w:iCs/>
        </w:rPr>
        <w:t>J</w:t>
      </w:r>
      <w:r w:rsidRPr="00EA1644">
        <w:t xml:space="preserve"> = 9.5, 4.4 Hz, 8H), 0.92 (t, </w:t>
      </w:r>
      <w:r w:rsidRPr="00EA1644">
        <w:rPr>
          <w:i/>
          <w:iCs/>
        </w:rPr>
        <w:t>J</w:t>
      </w:r>
      <w:r w:rsidRPr="00EA1644">
        <w:t xml:space="preserve"> = 6.7 Hz, 3H); (ß-isomer) δ 4.89 (d, </w:t>
      </w:r>
      <w:r w:rsidRPr="00EA1644">
        <w:rPr>
          <w:i/>
          <w:iCs/>
        </w:rPr>
        <w:t>J</w:t>
      </w:r>
      <w:r w:rsidRPr="00EA1644">
        <w:t xml:space="preserve"> = 1.6 Hz, 1H), 4.41 (dd, </w:t>
      </w:r>
      <w:r w:rsidRPr="00EA1644">
        <w:rPr>
          <w:i/>
          <w:iCs/>
        </w:rPr>
        <w:t>J</w:t>
      </w:r>
      <w:r w:rsidRPr="00EA1644">
        <w:t xml:space="preserve"> = 4.4, 1.6 Hz, 1H), 3.90 – 3.76 (m, 3H), 3.50 (t, </w:t>
      </w:r>
      <w:r w:rsidRPr="00EA1644">
        <w:rPr>
          <w:i/>
          <w:iCs/>
        </w:rPr>
        <w:t>J</w:t>
      </w:r>
      <w:r w:rsidRPr="00EA1644">
        <w:t xml:space="preserve"> = 9.6 Hz, 1H), 3.26 (dt, </w:t>
      </w:r>
      <w:r w:rsidRPr="00EA1644">
        <w:rPr>
          <w:i/>
          <w:iCs/>
        </w:rPr>
        <w:t>J</w:t>
      </w:r>
      <w:r w:rsidRPr="00EA1644">
        <w:t xml:space="preserve"> = 9.7, 3.3 Hz, 1H), 2.38 – 2.20 (m, 2H), 1.72 – 1.57 (m, 2H), 1.33 (dd, </w:t>
      </w:r>
      <w:r w:rsidRPr="00EA1644">
        <w:rPr>
          <w:i/>
          <w:iCs/>
        </w:rPr>
        <w:t>J</w:t>
      </w:r>
      <w:r w:rsidRPr="00EA1644">
        <w:t xml:space="preserve"> = 9.4, 4.3 Hz, 8H), 0.92 (t, </w:t>
      </w:r>
      <w:r w:rsidRPr="00EA1644">
        <w:rPr>
          <w:i/>
          <w:iCs/>
        </w:rPr>
        <w:t>J</w:t>
      </w:r>
      <w:r w:rsidRPr="00EA1644">
        <w:t xml:space="preserve"> = 6.7 Hz, 3H). </w:t>
      </w:r>
      <w:r w:rsidRPr="00EA1644">
        <w:rPr>
          <w:vertAlign w:val="superscript"/>
        </w:rPr>
        <w:t>13</w:t>
      </w:r>
      <w:r w:rsidRPr="00EA1644">
        <w:t xml:space="preserve">C NMR (101 MHz, </w:t>
      </w:r>
      <w:r>
        <w:t>m</w:t>
      </w:r>
      <w:r w:rsidRPr="00EA1644">
        <w:t>ethanol-d4) δ 176.92</w:t>
      </w:r>
      <w:r>
        <w:t>, 95.04, 73.46, 70.63, 68.51, 62.27, 55.06, 37.02, 32.92, 30.37</w:t>
      </w:r>
      <w:r w:rsidRPr="00EA1644">
        <w:t>, 30.23</w:t>
      </w:r>
      <w:r>
        <w:t>, 27.04, 23.70, 14.42</w:t>
      </w:r>
      <w:r w:rsidRPr="00EA1644">
        <w:t>.</w:t>
      </w:r>
      <w:r w:rsidRPr="00A56CB3">
        <w:rPr>
          <w:bCs/>
          <w:i/>
        </w:rPr>
        <w:t xml:space="preserve"> m</w:t>
      </w:r>
      <w:r w:rsidRPr="00A56CB3">
        <w:rPr>
          <w:i/>
        </w:rPr>
        <w:t>/z</w:t>
      </w:r>
      <w:r>
        <w:t xml:space="preserve"> (ES+), 306</w:t>
      </w:r>
      <w:r w:rsidRPr="00A56CB3">
        <w:t xml:space="preserve"> ([M + H]</w:t>
      </w:r>
      <w:r w:rsidRPr="00A56CB3">
        <w:rPr>
          <w:vertAlign w:val="superscript"/>
        </w:rPr>
        <w:t>+</w:t>
      </w:r>
      <w:r>
        <w:t>); HRMS found 306.1917</w:t>
      </w:r>
      <w:r w:rsidRPr="00A56CB3">
        <w:t xml:space="preserve"> (C</w:t>
      </w:r>
      <w:r>
        <w:rPr>
          <w:vertAlign w:val="subscript"/>
        </w:rPr>
        <w:t>14</w:t>
      </w:r>
      <w:r w:rsidRPr="00A56CB3">
        <w:t>H</w:t>
      </w:r>
      <w:r>
        <w:rPr>
          <w:vertAlign w:val="subscript"/>
        </w:rPr>
        <w:t>28</w:t>
      </w:r>
      <w:r w:rsidRPr="00A56CB3">
        <w:t>NO</w:t>
      </w:r>
      <w:r w:rsidRPr="00A56CB3">
        <w:rPr>
          <w:vertAlign w:val="subscript"/>
        </w:rPr>
        <w:t>6</w:t>
      </w:r>
      <w:r w:rsidRPr="00A56CB3">
        <w:t>) ([M + H]</w:t>
      </w:r>
      <w:r w:rsidRPr="00A56CB3">
        <w:rPr>
          <w:vertAlign w:val="superscript"/>
        </w:rPr>
        <w:t>+</w:t>
      </w:r>
      <w:r w:rsidRPr="00A56CB3">
        <w:t>,</w:t>
      </w:r>
      <w:r>
        <w:t xml:space="preserve"> requires 306.1917</w:t>
      </w:r>
      <w:r w:rsidRPr="00A56CB3">
        <w:t>).</w:t>
      </w:r>
      <w:r>
        <w:t xml:space="preserve"> </w:t>
      </w:r>
      <w:r w:rsidRPr="00D36FD3">
        <w:rPr>
          <w:i/>
          <w:lang w:val="es-ES_tradnl"/>
        </w:rPr>
        <w:t>ν</w:t>
      </w:r>
      <w:r w:rsidRPr="00D36FD3">
        <w:rPr>
          <w:vertAlign w:val="subscript"/>
          <w:lang w:val="es-ES_tradnl"/>
        </w:rPr>
        <w:t xml:space="preserve">max </w:t>
      </w:r>
      <w:r w:rsidRPr="00D36FD3">
        <w:rPr>
          <w:lang w:val="es-ES_tradnl"/>
        </w:rPr>
        <w:t>(solid)/cm</w:t>
      </w:r>
      <w:r w:rsidRPr="00D36FD3">
        <w:rPr>
          <w:vertAlign w:val="superscript"/>
          <w:lang w:val="es-ES_tradnl"/>
        </w:rPr>
        <w:t>-1</w:t>
      </w:r>
      <w:r w:rsidRPr="00D36FD3">
        <w:rPr>
          <w:lang w:val="es-ES_tradnl"/>
        </w:rPr>
        <w:t xml:space="preserve">, 3364.0, 3339.5, 3239.8, 2924.2, 2858.0, 2499.5, 1611.5, 1539.4, 1454.4, 1307.8, 1230.9, 1123.8, 1084.6, 1021.3, 988.4, 863.3, 783.8. </w:t>
      </w:r>
      <w:r w:rsidRPr="00D36FD3">
        <w:t xml:space="preserve">Mpt., 162-164 </w:t>
      </w:r>
      <w:r w:rsidR="00144E59" w:rsidRPr="00187C3C">
        <w:t>°</w:t>
      </w:r>
      <w:r w:rsidRPr="00D36FD3">
        <w:t>C.</w:t>
      </w:r>
    </w:p>
    <w:p w:rsidR="00AD56EF" w:rsidRDefault="00AD56EF" w:rsidP="007F719F">
      <w:pPr>
        <w:pStyle w:val="NormalWeb"/>
        <w:spacing w:after="0" w:line="360" w:lineRule="auto"/>
        <w:jc w:val="both"/>
        <w:rPr>
          <w:bCs/>
        </w:rPr>
      </w:pPr>
    </w:p>
    <w:p w:rsidR="005B3B3C" w:rsidRDefault="005B3B3C" w:rsidP="007F719F">
      <w:pPr>
        <w:pStyle w:val="NormalWeb"/>
        <w:spacing w:after="0" w:line="360" w:lineRule="auto"/>
        <w:jc w:val="both"/>
        <w:rPr>
          <w:bCs/>
        </w:rPr>
      </w:pPr>
    </w:p>
    <w:p w:rsidR="005B3B3C" w:rsidRDefault="005B3B3C" w:rsidP="007F719F">
      <w:pPr>
        <w:pStyle w:val="NormalWeb"/>
        <w:spacing w:after="0" w:line="360" w:lineRule="auto"/>
        <w:jc w:val="both"/>
        <w:rPr>
          <w:bCs/>
        </w:rPr>
      </w:pPr>
    </w:p>
    <w:p w:rsidR="007F719F" w:rsidRPr="002479B1" w:rsidRDefault="007F719F" w:rsidP="002479B1">
      <w:pPr>
        <w:rPr>
          <w:b/>
        </w:rPr>
      </w:pPr>
      <w:r w:rsidRPr="002479B1">
        <w:rPr>
          <w:b/>
        </w:rPr>
        <w:t xml:space="preserve">9.2.1.5. Procedure for the Synthesis of </w:t>
      </w:r>
      <w:r w:rsidRPr="002479B1">
        <w:rPr>
          <w:b/>
          <w:i/>
        </w:rPr>
        <w:t>N</w:t>
      </w:r>
      <w:r w:rsidRPr="002479B1">
        <w:rPr>
          <w:b/>
        </w:rPr>
        <w:t>- Valeroyl-</w:t>
      </w:r>
      <w:r w:rsidR="00F157DB" w:rsidRPr="00F157DB">
        <w:rPr>
          <w:b/>
          <w:smallCaps/>
        </w:rPr>
        <w:t>d-</w:t>
      </w:r>
      <w:r w:rsidRPr="002479B1">
        <w:rPr>
          <w:b/>
        </w:rPr>
        <w:t>mannosamine (21)</w:t>
      </w:r>
    </w:p>
    <w:p w:rsidR="007F719F" w:rsidRDefault="007F719F" w:rsidP="007F719F">
      <w:pPr>
        <w:tabs>
          <w:tab w:val="left" w:pos="900"/>
        </w:tabs>
        <w:spacing w:line="360" w:lineRule="auto"/>
        <w:jc w:val="both"/>
        <w:rPr>
          <w:b/>
          <w:bCs/>
        </w:rPr>
      </w:pPr>
    </w:p>
    <w:p w:rsidR="007F719F" w:rsidRPr="00A56CB3" w:rsidRDefault="007F719F" w:rsidP="007F719F">
      <w:pPr>
        <w:tabs>
          <w:tab w:val="left" w:pos="900"/>
        </w:tabs>
        <w:spacing w:line="360" w:lineRule="auto"/>
        <w:jc w:val="both"/>
        <w:rPr>
          <w:bCs/>
          <w:color w:val="FF0000"/>
        </w:rPr>
      </w:pPr>
      <w:r w:rsidRPr="00202469">
        <w:rPr>
          <w:bCs/>
        </w:rPr>
        <w:t xml:space="preserve">Same procedure as in </w:t>
      </w:r>
      <w:r>
        <w:rPr>
          <w:b/>
          <w:bCs/>
        </w:rPr>
        <w:t>Section 9.2.1.3</w:t>
      </w:r>
      <w:r w:rsidRPr="00202469">
        <w:rPr>
          <w:b/>
          <w:bCs/>
        </w:rPr>
        <w:t xml:space="preserve">. </w:t>
      </w:r>
      <w:r w:rsidRPr="00202469">
        <w:rPr>
          <w:bCs/>
        </w:rPr>
        <w:t xml:space="preserve">with valeric acid used (61.3 mg, 0.6 mmol). </w:t>
      </w:r>
      <w:r w:rsidRPr="00492025">
        <w:rPr>
          <w:bCs/>
        </w:rPr>
        <w:t xml:space="preserve">% yield = 12 % </w:t>
      </w:r>
      <w:r w:rsidRPr="00492025">
        <w:rPr>
          <w:vertAlign w:val="superscript"/>
        </w:rPr>
        <w:t>1</w:t>
      </w:r>
      <w:r w:rsidRPr="00492025">
        <w:t>H NMR (400 MHz, Methanol-d4): (α-</w:t>
      </w:r>
      <w:r w:rsidRPr="00202469">
        <w:t xml:space="preserve">isomer)δ 5.00 (d, </w:t>
      </w:r>
      <w:r w:rsidRPr="00202469">
        <w:rPr>
          <w:i/>
          <w:iCs/>
        </w:rPr>
        <w:t>J</w:t>
      </w:r>
      <w:r w:rsidRPr="00202469">
        <w:t xml:space="preserve"> = 1.6 Hz, 1H), 4.30 (dd, </w:t>
      </w:r>
      <w:r w:rsidRPr="00202469">
        <w:rPr>
          <w:i/>
          <w:iCs/>
        </w:rPr>
        <w:t>J</w:t>
      </w:r>
      <w:r w:rsidRPr="00202469">
        <w:t xml:space="preserve"> = 4.7, 1.6 Hz, 1H), 4.02 (dd, </w:t>
      </w:r>
      <w:r w:rsidRPr="00202469">
        <w:rPr>
          <w:i/>
          <w:iCs/>
        </w:rPr>
        <w:t>J</w:t>
      </w:r>
      <w:r w:rsidRPr="00202469">
        <w:t xml:space="preserve"> = 9.6, 4.7 Hz, 1H), 3.91 – 3.74 (m, 3H), 3.60 (t, </w:t>
      </w:r>
      <w:r w:rsidRPr="00202469">
        <w:rPr>
          <w:i/>
          <w:iCs/>
        </w:rPr>
        <w:t>J</w:t>
      </w:r>
      <w:r w:rsidRPr="00202469">
        <w:t xml:space="preserve"> = 9.6 Hz, 1H), 2.37 – 2.25 (m, 2H), 1.70 – 1.55 (m, 2H), 1.48 – 1.30 (m, 2H), 0.96 (td, </w:t>
      </w:r>
      <w:r w:rsidRPr="00202469">
        <w:rPr>
          <w:i/>
          <w:iCs/>
        </w:rPr>
        <w:t>J</w:t>
      </w:r>
      <w:r w:rsidRPr="00202469">
        <w:t xml:space="preserve"> = 7.3, 1.8 Hz, 3H); (ß-isomer) </w:t>
      </w:r>
      <w:r w:rsidRPr="00202469">
        <w:rPr>
          <w:vertAlign w:val="superscript"/>
        </w:rPr>
        <w:t>1</w:t>
      </w:r>
      <w:r w:rsidRPr="00202469">
        <w:t xml:space="preserve">H NMR (400 MHz, Methanol-d4) δ 4.89 (d, </w:t>
      </w:r>
      <w:r w:rsidRPr="00202469">
        <w:rPr>
          <w:i/>
          <w:iCs/>
        </w:rPr>
        <w:t>J</w:t>
      </w:r>
      <w:r w:rsidRPr="00202469">
        <w:t xml:space="preserve"> = 1.6 Hz, 1H), 4.41 (dd, </w:t>
      </w:r>
      <w:r w:rsidRPr="00202469">
        <w:rPr>
          <w:i/>
          <w:iCs/>
        </w:rPr>
        <w:t>J</w:t>
      </w:r>
      <w:r w:rsidRPr="00202469">
        <w:t xml:space="preserve"> = 4.3, 1.6 Hz, 1H), 3.92 – 3.75 (m, 3H), 3.50 (t, </w:t>
      </w:r>
      <w:r w:rsidRPr="00202469">
        <w:rPr>
          <w:i/>
          <w:iCs/>
        </w:rPr>
        <w:t>J</w:t>
      </w:r>
      <w:r w:rsidRPr="00202469">
        <w:t xml:space="preserve"> = 9.6 Hz, 1H), 3.26 (dt, </w:t>
      </w:r>
      <w:r w:rsidRPr="00202469">
        <w:rPr>
          <w:i/>
          <w:iCs/>
        </w:rPr>
        <w:t>J</w:t>
      </w:r>
      <w:r w:rsidRPr="00202469">
        <w:t xml:space="preserve"> = 9.7, 3.3 Hz, 1H), 2.39 – 2.23 (m, 2H), 1.73 – 1.53 (m, 2H), 1.49 – 1.30 (m, 2H), 0.96 (td, </w:t>
      </w:r>
      <w:r w:rsidRPr="00202469">
        <w:rPr>
          <w:i/>
          <w:iCs/>
        </w:rPr>
        <w:t>J</w:t>
      </w:r>
      <w:r w:rsidRPr="00202469">
        <w:t xml:space="preserve"> = 7.3, 1.8 Hz, 3H).</w:t>
      </w:r>
      <w:r w:rsidRPr="00202469">
        <w:rPr>
          <w:vertAlign w:val="superscript"/>
        </w:rPr>
        <w:t xml:space="preserve"> 13</w:t>
      </w:r>
      <w:r w:rsidRPr="00202469">
        <w:t xml:space="preserve">C NMR </w:t>
      </w:r>
      <w:r>
        <w:t>(101 MHz, Methanol-d4) δ 177.09, 95.03, 73.46, 70.63, 68.49, 62.27, 55.06, 36.75, 29.18, 23.45, 14.19</w:t>
      </w:r>
      <w:r w:rsidRPr="00202469">
        <w:t>.</w:t>
      </w:r>
      <w:r w:rsidRPr="00492025">
        <w:rPr>
          <w:bCs/>
          <w:color w:val="FF0000"/>
        </w:rPr>
        <w:t xml:space="preserve"> </w:t>
      </w:r>
      <w:r w:rsidRPr="00A56CB3">
        <w:rPr>
          <w:bCs/>
          <w:i/>
        </w:rPr>
        <w:t>m</w:t>
      </w:r>
      <w:r w:rsidRPr="00A56CB3">
        <w:rPr>
          <w:i/>
        </w:rPr>
        <w:t>/z</w:t>
      </w:r>
      <w:r>
        <w:t xml:space="preserve"> (ES+), 264</w:t>
      </w:r>
      <w:r w:rsidRPr="00A56CB3">
        <w:t xml:space="preserve"> ([M + H]</w:t>
      </w:r>
      <w:r w:rsidRPr="00A56CB3">
        <w:rPr>
          <w:vertAlign w:val="superscript"/>
        </w:rPr>
        <w:t>+</w:t>
      </w:r>
      <w:r>
        <w:t>); HRMS found 264.1457</w:t>
      </w:r>
      <w:r w:rsidRPr="00A56CB3">
        <w:t xml:space="preserve"> (C</w:t>
      </w:r>
      <w:r>
        <w:rPr>
          <w:vertAlign w:val="subscript"/>
        </w:rPr>
        <w:t>11</w:t>
      </w:r>
      <w:r w:rsidRPr="00A56CB3">
        <w:t>H</w:t>
      </w:r>
      <w:r>
        <w:rPr>
          <w:vertAlign w:val="subscript"/>
        </w:rPr>
        <w:t>22</w:t>
      </w:r>
      <w:r w:rsidRPr="00A56CB3">
        <w:t>NO</w:t>
      </w:r>
      <w:r w:rsidRPr="00A56CB3">
        <w:rPr>
          <w:vertAlign w:val="subscript"/>
        </w:rPr>
        <w:t>6</w:t>
      </w:r>
      <w:r w:rsidRPr="00A56CB3">
        <w:t>) ([M + H]</w:t>
      </w:r>
      <w:r w:rsidRPr="00A56CB3">
        <w:rPr>
          <w:vertAlign w:val="superscript"/>
        </w:rPr>
        <w:t>+</w:t>
      </w:r>
      <w:r w:rsidRPr="00A56CB3">
        <w:t>,</w:t>
      </w:r>
      <w:r>
        <w:t xml:space="preserve"> requires 264.1447</w:t>
      </w:r>
      <w:r w:rsidRPr="00A56CB3">
        <w:t>).</w:t>
      </w:r>
      <w:r>
        <w:t xml:space="preserve"> </w:t>
      </w:r>
      <w:r w:rsidRPr="00B139FD">
        <w:rPr>
          <w:i/>
          <w:lang w:val="es-ES_tradnl"/>
        </w:rPr>
        <w:t>ν</w:t>
      </w:r>
      <w:r w:rsidRPr="00B139FD">
        <w:rPr>
          <w:vertAlign w:val="subscript"/>
          <w:lang w:val="es-ES_tradnl"/>
        </w:rPr>
        <w:t xml:space="preserve">max </w:t>
      </w:r>
      <w:r w:rsidRPr="00B139FD">
        <w:rPr>
          <w:lang w:val="es-ES_tradnl"/>
        </w:rPr>
        <w:t>(solid)/cm</w:t>
      </w:r>
      <w:r w:rsidRPr="00B139FD">
        <w:rPr>
          <w:vertAlign w:val="superscript"/>
          <w:lang w:val="es-ES_tradnl"/>
        </w:rPr>
        <w:t>-1</w:t>
      </w:r>
      <w:r w:rsidRPr="00B139FD">
        <w:rPr>
          <w:lang w:val="es-ES_tradnl"/>
        </w:rPr>
        <w:t>, 3324.6, 2934.3,</w:t>
      </w:r>
      <w:r w:rsidRPr="00B139FD">
        <w:rPr>
          <w:color w:val="FF0000"/>
          <w:lang w:val="es-ES_tradnl"/>
        </w:rPr>
        <w:t xml:space="preserve"> </w:t>
      </w:r>
      <w:r w:rsidRPr="00B139FD">
        <w:rPr>
          <w:lang w:val="es-ES_tradnl"/>
        </w:rPr>
        <w:t>1616.4, 1543.3,</w:t>
      </w:r>
      <w:r w:rsidRPr="00B139FD">
        <w:rPr>
          <w:color w:val="FF0000"/>
          <w:lang w:val="es-ES_tradnl"/>
        </w:rPr>
        <w:t xml:space="preserve"> </w:t>
      </w:r>
      <w:r w:rsidRPr="00B139FD">
        <w:rPr>
          <w:lang w:val="es-ES_tradnl"/>
        </w:rPr>
        <w:t>1418.5, 1362.4,</w:t>
      </w:r>
      <w:r w:rsidRPr="00B139FD">
        <w:rPr>
          <w:color w:val="FF0000"/>
          <w:lang w:val="es-ES_tradnl"/>
        </w:rPr>
        <w:t xml:space="preserve"> </w:t>
      </w:r>
      <w:r w:rsidRPr="00B139FD">
        <w:rPr>
          <w:lang w:val="es-ES_tradnl"/>
        </w:rPr>
        <w:t>1062.1, 1022.1,</w:t>
      </w:r>
      <w:r w:rsidRPr="00B139FD">
        <w:rPr>
          <w:color w:val="FF0000"/>
          <w:lang w:val="es-ES_tradnl"/>
        </w:rPr>
        <w:t xml:space="preserve"> </w:t>
      </w:r>
      <w:r w:rsidRPr="00B139FD">
        <w:rPr>
          <w:lang w:val="es-ES_tradnl"/>
        </w:rPr>
        <w:t>864.6, 798.9.</w:t>
      </w:r>
      <w:r w:rsidRPr="00B139FD">
        <w:rPr>
          <w:color w:val="FF0000"/>
          <w:lang w:val="es-ES_tradnl"/>
        </w:rPr>
        <w:t xml:space="preserve"> </w:t>
      </w:r>
      <w:r>
        <w:t xml:space="preserve">Mpt., 198-200 </w:t>
      </w:r>
      <w:r w:rsidR="00144E59" w:rsidRPr="00187C3C">
        <w:t>°</w:t>
      </w:r>
      <w:r>
        <w:t>C.</w:t>
      </w:r>
    </w:p>
    <w:p w:rsidR="007F719F" w:rsidRDefault="007F719F" w:rsidP="007F719F">
      <w:pPr>
        <w:tabs>
          <w:tab w:val="left" w:pos="900"/>
        </w:tabs>
        <w:spacing w:line="360" w:lineRule="auto"/>
        <w:jc w:val="both"/>
        <w:rPr>
          <w:b/>
          <w:bCs/>
        </w:rPr>
      </w:pPr>
    </w:p>
    <w:p w:rsidR="002F4E94" w:rsidRPr="002F4E94" w:rsidRDefault="007F719F" w:rsidP="002F4E94">
      <w:pPr>
        <w:pStyle w:val="Heading3"/>
        <w:spacing w:before="0" w:line="360" w:lineRule="auto"/>
      </w:pPr>
      <w:bookmarkStart w:id="159" w:name="_Toc326047562"/>
      <w:r>
        <w:t>9.2.2. ITC Experiments</w:t>
      </w:r>
      <w:bookmarkEnd w:id="159"/>
    </w:p>
    <w:p w:rsidR="007F719F" w:rsidRDefault="007F719F" w:rsidP="002F4E94">
      <w:pPr>
        <w:pStyle w:val="Heading4"/>
        <w:spacing w:before="0" w:line="360" w:lineRule="auto"/>
      </w:pPr>
      <w:bookmarkStart w:id="160" w:name="_Toc326047563"/>
      <w:r>
        <w:t>9.2.2.1</w:t>
      </w:r>
      <w:r w:rsidRPr="00027023">
        <w:t xml:space="preserve">. </w:t>
      </w:r>
      <w:r>
        <w:t>ITC Experiments with WGA</w:t>
      </w:r>
      <w:bookmarkEnd w:id="160"/>
    </w:p>
    <w:p w:rsidR="007F719F" w:rsidRPr="00225DC8" w:rsidRDefault="007F719F" w:rsidP="007F719F">
      <w:pPr>
        <w:tabs>
          <w:tab w:val="left" w:pos="900"/>
        </w:tabs>
        <w:spacing w:line="360" w:lineRule="auto"/>
        <w:rPr>
          <w:b/>
          <w:bCs/>
        </w:rPr>
      </w:pPr>
    </w:p>
    <w:tbl>
      <w:tblPr>
        <w:tblStyle w:val="TableGrid"/>
        <w:tblW w:w="0" w:type="auto"/>
        <w:jc w:val="center"/>
        <w:tblLook w:val="04A0" w:firstRow="1" w:lastRow="0" w:firstColumn="1" w:lastColumn="0" w:noHBand="0" w:noVBand="1"/>
      </w:tblPr>
      <w:tblGrid>
        <w:gridCol w:w="2310"/>
        <w:gridCol w:w="2310"/>
        <w:gridCol w:w="2311"/>
        <w:gridCol w:w="2311"/>
      </w:tblGrid>
      <w:tr w:rsidR="007F719F" w:rsidRPr="00225DC8" w:rsidTr="007F719F">
        <w:trPr>
          <w:jc w:val="center"/>
        </w:trPr>
        <w:tc>
          <w:tcPr>
            <w:tcW w:w="2310" w:type="dxa"/>
            <w:tcBorders>
              <w:bottom w:val="single" w:sz="4" w:space="0" w:color="auto"/>
              <w:right w:val="nil"/>
            </w:tcBorders>
            <w:shd w:val="clear" w:color="auto" w:fill="B8CCE4" w:themeFill="accent1" w:themeFillTint="66"/>
          </w:tcPr>
          <w:p w:rsidR="007F719F" w:rsidRPr="00AD56EF" w:rsidRDefault="007F719F" w:rsidP="007F719F">
            <w:pPr>
              <w:tabs>
                <w:tab w:val="left" w:pos="1080"/>
              </w:tabs>
              <w:spacing w:line="360" w:lineRule="auto"/>
              <w:jc w:val="center"/>
              <w:rPr>
                <w:rFonts w:ascii="Arial" w:hAnsi="Arial" w:cs="Arial"/>
                <w:b/>
                <w:bCs/>
                <w:sz w:val="24"/>
                <w:szCs w:val="24"/>
                <w:lang w:eastAsia="en-US"/>
              </w:rPr>
            </w:pPr>
            <w:r w:rsidRPr="00AD56EF">
              <w:rPr>
                <w:rFonts w:ascii="Arial" w:hAnsi="Arial" w:cs="Arial"/>
                <w:b/>
                <w:bCs/>
                <w:sz w:val="24"/>
                <w:szCs w:val="24"/>
              </w:rPr>
              <w:t>Stock No.</w:t>
            </w:r>
          </w:p>
        </w:tc>
        <w:tc>
          <w:tcPr>
            <w:tcW w:w="2310" w:type="dxa"/>
            <w:tcBorders>
              <w:left w:val="nil"/>
              <w:bottom w:val="single" w:sz="4" w:space="0" w:color="auto"/>
              <w:right w:val="nil"/>
            </w:tcBorders>
            <w:shd w:val="clear" w:color="auto" w:fill="B8CCE4" w:themeFill="accent1" w:themeFillTint="66"/>
          </w:tcPr>
          <w:p w:rsidR="007F719F" w:rsidRPr="00AD56EF" w:rsidRDefault="007F719F" w:rsidP="007F719F">
            <w:pPr>
              <w:tabs>
                <w:tab w:val="left" w:pos="1080"/>
              </w:tabs>
              <w:spacing w:line="360" w:lineRule="auto"/>
              <w:jc w:val="center"/>
              <w:rPr>
                <w:rFonts w:ascii="Arial" w:hAnsi="Arial" w:cs="Arial"/>
                <w:b/>
                <w:bCs/>
                <w:sz w:val="24"/>
                <w:szCs w:val="24"/>
                <w:lang w:eastAsia="en-US"/>
              </w:rPr>
            </w:pPr>
            <w:r w:rsidRPr="00AD56EF">
              <w:rPr>
                <w:rFonts w:ascii="Arial" w:hAnsi="Arial" w:cs="Arial"/>
                <w:b/>
                <w:bCs/>
                <w:sz w:val="24"/>
                <w:szCs w:val="24"/>
              </w:rPr>
              <w:t>Content</w:t>
            </w:r>
          </w:p>
        </w:tc>
        <w:tc>
          <w:tcPr>
            <w:tcW w:w="2311" w:type="dxa"/>
            <w:tcBorders>
              <w:left w:val="nil"/>
              <w:bottom w:val="single" w:sz="4" w:space="0" w:color="auto"/>
              <w:right w:val="nil"/>
            </w:tcBorders>
            <w:shd w:val="clear" w:color="auto" w:fill="B8CCE4" w:themeFill="accent1" w:themeFillTint="66"/>
          </w:tcPr>
          <w:p w:rsidR="007F719F" w:rsidRPr="00AD56EF" w:rsidRDefault="007F719F" w:rsidP="007F719F">
            <w:pPr>
              <w:tabs>
                <w:tab w:val="left" w:pos="1080"/>
              </w:tabs>
              <w:spacing w:line="360" w:lineRule="auto"/>
              <w:jc w:val="center"/>
              <w:rPr>
                <w:rFonts w:ascii="Arial" w:hAnsi="Arial" w:cs="Arial"/>
                <w:b/>
                <w:bCs/>
                <w:sz w:val="24"/>
                <w:szCs w:val="24"/>
                <w:lang w:eastAsia="en-US"/>
              </w:rPr>
            </w:pPr>
            <w:r w:rsidRPr="00AD56EF">
              <w:rPr>
                <w:rFonts w:ascii="Arial" w:hAnsi="Arial" w:cs="Arial"/>
                <w:b/>
                <w:bCs/>
                <w:sz w:val="24"/>
                <w:szCs w:val="24"/>
              </w:rPr>
              <w:t>Concentration</w:t>
            </w:r>
          </w:p>
        </w:tc>
        <w:tc>
          <w:tcPr>
            <w:tcW w:w="2311" w:type="dxa"/>
            <w:tcBorders>
              <w:left w:val="nil"/>
              <w:bottom w:val="single" w:sz="4" w:space="0" w:color="auto"/>
            </w:tcBorders>
            <w:shd w:val="clear" w:color="auto" w:fill="B8CCE4" w:themeFill="accent1" w:themeFillTint="66"/>
          </w:tcPr>
          <w:p w:rsidR="007F719F" w:rsidRPr="00AD56EF" w:rsidRDefault="007F719F" w:rsidP="007F719F">
            <w:pPr>
              <w:tabs>
                <w:tab w:val="left" w:pos="1080"/>
              </w:tabs>
              <w:spacing w:line="360" w:lineRule="auto"/>
              <w:jc w:val="center"/>
              <w:rPr>
                <w:rFonts w:ascii="Arial" w:hAnsi="Arial" w:cs="Arial"/>
                <w:b/>
                <w:bCs/>
                <w:sz w:val="24"/>
                <w:szCs w:val="24"/>
                <w:lang w:eastAsia="en-US"/>
              </w:rPr>
            </w:pPr>
            <w:r w:rsidRPr="00AD56EF">
              <w:rPr>
                <w:rFonts w:ascii="Arial" w:hAnsi="Arial" w:cs="Arial"/>
                <w:b/>
                <w:bCs/>
                <w:sz w:val="24"/>
                <w:szCs w:val="24"/>
              </w:rPr>
              <w:t>Buffer/pH</w:t>
            </w:r>
          </w:p>
        </w:tc>
      </w:tr>
      <w:tr w:rsidR="007F719F" w:rsidRPr="00225DC8" w:rsidTr="007F719F">
        <w:trPr>
          <w:jc w:val="center"/>
        </w:trPr>
        <w:tc>
          <w:tcPr>
            <w:tcW w:w="2310" w:type="dxa"/>
            <w:tcBorders>
              <w:left w:val="single" w:sz="4" w:space="0" w:color="auto"/>
              <w:bottom w:val="nil"/>
              <w:right w:val="nil"/>
            </w:tcBorders>
            <w:vAlign w:val="center"/>
          </w:tcPr>
          <w:p w:rsidR="007F719F" w:rsidRPr="00AD56EF" w:rsidRDefault="007F719F" w:rsidP="007F719F">
            <w:pPr>
              <w:tabs>
                <w:tab w:val="left" w:pos="1080"/>
              </w:tabs>
              <w:spacing w:line="360" w:lineRule="auto"/>
              <w:jc w:val="center"/>
              <w:rPr>
                <w:rFonts w:ascii="Arial" w:hAnsi="Arial" w:cs="Arial"/>
                <w:bCs/>
                <w:sz w:val="24"/>
                <w:szCs w:val="24"/>
              </w:rPr>
            </w:pPr>
            <w:r w:rsidRPr="00AD56EF">
              <w:rPr>
                <w:rFonts w:ascii="Arial" w:hAnsi="Arial" w:cs="Arial"/>
                <w:bCs/>
                <w:sz w:val="24"/>
                <w:szCs w:val="24"/>
              </w:rPr>
              <w:t>1</w:t>
            </w:r>
          </w:p>
        </w:tc>
        <w:tc>
          <w:tcPr>
            <w:tcW w:w="2310" w:type="dxa"/>
            <w:tcBorders>
              <w:left w:val="nil"/>
              <w:bottom w:val="nil"/>
              <w:right w:val="nil"/>
            </w:tcBorders>
            <w:vAlign w:val="center"/>
          </w:tcPr>
          <w:p w:rsidR="007F719F" w:rsidRPr="00AD56EF" w:rsidRDefault="007F719F" w:rsidP="007F719F">
            <w:pPr>
              <w:tabs>
                <w:tab w:val="left" w:pos="1080"/>
              </w:tabs>
              <w:spacing w:line="360" w:lineRule="auto"/>
              <w:jc w:val="center"/>
              <w:rPr>
                <w:rFonts w:ascii="Arial" w:hAnsi="Arial" w:cs="Arial"/>
                <w:bCs/>
                <w:sz w:val="24"/>
                <w:szCs w:val="24"/>
              </w:rPr>
            </w:pPr>
            <w:r w:rsidRPr="00AD56EF">
              <w:rPr>
                <w:rFonts w:ascii="Arial" w:hAnsi="Arial" w:cs="Arial"/>
                <w:bCs/>
                <w:sz w:val="24"/>
                <w:szCs w:val="24"/>
              </w:rPr>
              <w:t>WGA</w:t>
            </w:r>
          </w:p>
        </w:tc>
        <w:tc>
          <w:tcPr>
            <w:tcW w:w="2311" w:type="dxa"/>
            <w:tcBorders>
              <w:left w:val="nil"/>
              <w:bottom w:val="nil"/>
              <w:right w:val="nil"/>
            </w:tcBorders>
            <w:vAlign w:val="center"/>
          </w:tcPr>
          <w:p w:rsidR="007F719F" w:rsidRPr="00AD56EF" w:rsidRDefault="007F719F" w:rsidP="007F719F">
            <w:pPr>
              <w:tabs>
                <w:tab w:val="left" w:pos="1080"/>
              </w:tabs>
              <w:spacing w:line="360" w:lineRule="auto"/>
              <w:jc w:val="center"/>
              <w:rPr>
                <w:rFonts w:ascii="Arial" w:hAnsi="Arial" w:cs="Arial"/>
                <w:bCs/>
                <w:sz w:val="24"/>
                <w:szCs w:val="24"/>
              </w:rPr>
            </w:pPr>
            <w:r w:rsidRPr="00AD56EF">
              <w:rPr>
                <w:rFonts w:ascii="Arial" w:hAnsi="Arial" w:cs="Arial"/>
                <w:bCs/>
                <w:sz w:val="24"/>
                <w:szCs w:val="24"/>
              </w:rPr>
              <w:t>0.02 mM</w:t>
            </w:r>
          </w:p>
        </w:tc>
        <w:tc>
          <w:tcPr>
            <w:tcW w:w="2311" w:type="dxa"/>
            <w:tcBorders>
              <w:left w:val="nil"/>
              <w:bottom w:val="nil"/>
              <w:right w:val="single" w:sz="4" w:space="0" w:color="auto"/>
            </w:tcBorders>
            <w:vAlign w:val="center"/>
          </w:tcPr>
          <w:p w:rsidR="007F719F" w:rsidRPr="00AD56EF" w:rsidRDefault="007F719F" w:rsidP="007F719F">
            <w:pPr>
              <w:tabs>
                <w:tab w:val="left" w:pos="1080"/>
              </w:tabs>
              <w:spacing w:line="360" w:lineRule="auto"/>
              <w:jc w:val="center"/>
              <w:rPr>
                <w:rFonts w:ascii="Arial" w:hAnsi="Arial" w:cs="Arial"/>
                <w:bCs/>
                <w:sz w:val="24"/>
                <w:szCs w:val="24"/>
              </w:rPr>
            </w:pPr>
            <w:r w:rsidRPr="00AD56EF">
              <w:rPr>
                <w:rFonts w:ascii="Arial" w:hAnsi="Arial" w:cs="Arial"/>
                <w:bCs/>
                <w:sz w:val="24"/>
                <w:szCs w:val="24"/>
              </w:rPr>
              <w:t>potassium phosphate, pH 7.4</w:t>
            </w:r>
          </w:p>
        </w:tc>
      </w:tr>
      <w:tr w:rsidR="007F719F" w:rsidRPr="00225DC8" w:rsidTr="007F719F">
        <w:trPr>
          <w:jc w:val="center"/>
        </w:trPr>
        <w:tc>
          <w:tcPr>
            <w:tcW w:w="2310" w:type="dxa"/>
            <w:tcBorders>
              <w:top w:val="nil"/>
              <w:left w:val="single" w:sz="4" w:space="0" w:color="auto"/>
              <w:bottom w:val="nil"/>
              <w:right w:val="nil"/>
            </w:tcBorders>
            <w:shd w:val="clear" w:color="auto" w:fill="B8CCE4" w:themeFill="accent1" w:themeFillTint="66"/>
            <w:vAlign w:val="center"/>
          </w:tcPr>
          <w:p w:rsidR="007F719F" w:rsidRPr="00AD56EF" w:rsidRDefault="007F719F" w:rsidP="007F719F">
            <w:pPr>
              <w:tabs>
                <w:tab w:val="left" w:pos="1080"/>
              </w:tabs>
              <w:spacing w:line="360" w:lineRule="auto"/>
              <w:jc w:val="center"/>
              <w:rPr>
                <w:rFonts w:ascii="Arial" w:hAnsi="Arial" w:cs="Arial"/>
                <w:bCs/>
                <w:sz w:val="24"/>
                <w:szCs w:val="24"/>
              </w:rPr>
            </w:pPr>
            <w:r w:rsidRPr="00AD56EF">
              <w:rPr>
                <w:rFonts w:ascii="Arial" w:hAnsi="Arial" w:cs="Arial"/>
                <w:bCs/>
                <w:sz w:val="24"/>
                <w:szCs w:val="24"/>
              </w:rPr>
              <w:t>2</w:t>
            </w:r>
          </w:p>
        </w:tc>
        <w:tc>
          <w:tcPr>
            <w:tcW w:w="2310" w:type="dxa"/>
            <w:tcBorders>
              <w:top w:val="nil"/>
              <w:left w:val="nil"/>
              <w:bottom w:val="nil"/>
              <w:right w:val="nil"/>
            </w:tcBorders>
            <w:shd w:val="clear" w:color="auto" w:fill="B8CCE4" w:themeFill="accent1" w:themeFillTint="66"/>
            <w:vAlign w:val="center"/>
          </w:tcPr>
          <w:p w:rsidR="007F719F" w:rsidRPr="00AD56EF" w:rsidRDefault="007F719F" w:rsidP="007F719F">
            <w:pPr>
              <w:tabs>
                <w:tab w:val="left" w:pos="1080"/>
              </w:tabs>
              <w:spacing w:line="360" w:lineRule="auto"/>
              <w:jc w:val="center"/>
              <w:rPr>
                <w:rFonts w:ascii="Arial" w:hAnsi="Arial" w:cs="Arial"/>
                <w:b/>
                <w:bCs/>
                <w:sz w:val="24"/>
                <w:szCs w:val="24"/>
                <w:lang w:eastAsia="en-US"/>
              </w:rPr>
            </w:pPr>
            <w:r w:rsidRPr="00AD56EF">
              <w:rPr>
                <w:rFonts w:ascii="Arial" w:hAnsi="Arial" w:cs="Arial"/>
                <w:b/>
                <w:bCs/>
                <w:sz w:val="24"/>
                <w:szCs w:val="24"/>
                <w:lang w:eastAsia="en-US"/>
              </w:rPr>
              <w:t>Neu5Ac</w:t>
            </w:r>
          </w:p>
        </w:tc>
        <w:tc>
          <w:tcPr>
            <w:tcW w:w="2311" w:type="dxa"/>
            <w:tcBorders>
              <w:top w:val="nil"/>
              <w:left w:val="nil"/>
              <w:bottom w:val="nil"/>
              <w:right w:val="nil"/>
            </w:tcBorders>
            <w:shd w:val="clear" w:color="auto" w:fill="B8CCE4" w:themeFill="accent1" w:themeFillTint="66"/>
            <w:vAlign w:val="center"/>
          </w:tcPr>
          <w:p w:rsidR="007F719F" w:rsidRPr="00AD56EF" w:rsidRDefault="007F719F" w:rsidP="007F719F">
            <w:pPr>
              <w:tabs>
                <w:tab w:val="left" w:pos="1080"/>
              </w:tabs>
              <w:spacing w:line="360" w:lineRule="auto"/>
              <w:jc w:val="center"/>
              <w:rPr>
                <w:rFonts w:ascii="Arial" w:hAnsi="Arial" w:cs="Arial"/>
                <w:bCs/>
                <w:sz w:val="24"/>
                <w:szCs w:val="24"/>
                <w:lang w:eastAsia="en-US"/>
              </w:rPr>
            </w:pPr>
            <w:r w:rsidRPr="00AD56EF">
              <w:rPr>
                <w:rFonts w:ascii="Arial" w:hAnsi="Arial" w:cs="Arial"/>
                <w:bCs/>
                <w:sz w:val="24"/>
                <w:szCs w:val="24"/>
                <w:lang w:eastAsia="en-US"/>
              </w:rPr>
              <w:t>32 mM</w:t>
            </w:r>
          </w:p>
        </w:tc>
        <w:tc>
          <w:tcPr>
            <w:tcW w:w="2311" w:type="dxa"/>
            <w:tcBorders>
              <w:top w:val="nil"/>
              <w:left w:val="nil"/>
              <w:bottom w:val="nil"/>
              <w:right w:val="single" w:sz="4" w:space="0" w:color="auto"/>
            </w:tcBorders>
            <w:shd w:val="clear" w:color="auto" w:fill="B8CCE4" w:themeFill="accent1" w:themeFillTint="66"/>
            <w:vAlign w:val="center"/>
          </w:tcPr>
          <w:p w:rsidR="007F719F" w:rsidRPr="00AD56EF" w:rsidRDefault="007F719F" w:rsidP="007F719F">
            <w:pPr>
              <w:tabs>
                <w:tab w:val="left" w:pos="1080"/>
              </w:tabs>
              <w:spacing w:line="360" w:lineRule="auto"/>
              <w:jc w:val="center"/>
              <w:rPr>
                <w:rFonts w:ascii="Arial" w:hAnsi="Arial" w:cs="Arial"/>
                <w:bCs/>
                <w:sz w:val="24"/>
                <w:szCs w:val="24"/>
                <w:lang w:eastAsia="en-US"/>
              </w:rPr>
            </w:pPr>
            <w:r w:rsidRPr="00AD56EF">
              <w:rPr>
                <w:rFonts w:ascii="Arial" w:hAnsi="Arial" w:cs="Arial"/>
                <w:bCs/>
                <w:sz w:val="24"/>
                <w:szCs w:val="24"/>
              </w:rPr>
              <w:t>potassium phosphate, pH 7.4</w:t>
            </w:r>
          </w:p>
        </w:tc>
      </w:tr>
      <w:tr w:rsidR="007F719F" w:rsidRPr="00225DC8" w:rsidTr="007F719F">
        <w:trPr>
          <w:jc w:val="center"/>
        </w:trPr>
        <w:tc>
          <w:tcPr>
            <w:tcW w:w="2310" w:type="dxa"/>
            <w:tcBorders>
              <w:top w:val="nil"/>
              <w:left w:val="single" w:sz="4" w:space="0" w:color="auto"/>
              <w:bottom w:val="nil"/>
              <w:right w:val="nil"/>
            </w:tcBorders>
            <w:shd w:val="clear" w:color="auto" w:fill="auto"/>
            <w:vAlign w:val="center"/>
          </w:tcPr>
          <w:p w:rsidR="007F719F" w:rsidRPr="00AD56EF" w:rsidRDefault="007F719F" w:rsidP="007F719F">
            <w:pPr>
              <w:tabs>
                <w:tab w:val="left" w:pos="1080"/>
              </w:tabs>
              <w:spacing w:line="360" w:lineRule="auto"/>
              <w:jc w:val="center"/>
              <w:rPr>
                <w:rFonts w:ascii="Arial" w:hAnsi="Arial" w:cs="Arial"/>
                <w:bCs/>
                <w:sz w:val="24"/>
                <w:szCs w:val="24"/>
              </w:rPr>
            </w:pPr>
            <w:r w:rsidRPr="00AD56EF">
              <w:rPr>
                <w:rFonts w:ascii="Arial" w:hAnsi="Arial" w:cs="Arial"/>
                <w:bCs/>
                <w:sz w:val="24"/>
                <w:szCs w:val="24"/>
              </w:rPr>
              <w:t>3</w:t>
            </w:r>
          </w:p>
        </w:tc>
        <w:tc>
          <w:tcPr>
            <w:tcW w:w="2310" w:type="dxa"/>
            <w:tcBorders>
              <w:top w:val="nil"/>
              <w:left w:val="nil"/>
              <w:bottom w:val="nil"/>
              <w:right w:val="nil"/>
            </w:tcBorders>
            <w:shd w:val="clear" w:color="auto" w:fill="auto"/>
            <w:vAlign w:val="center"/>
          </w:tcPr>
          <w:p w:rsidR="007F719F" w:rsidRPr="00AD56EF" w:rsidRDefault="007F719F" w:rsidP="007F719F">
            <w:pPr>
              <w:tabs>
                <w:tab w:val="left" w:pos="1080"/>
              </w:tabs>
              <w:spacing w:line="360" w:lineRule="auto"/>
              <w:jc w:val="center"/>
              <w:rPr>
                <w:rFonts w:ascii="Arial" w:hAnsi="Arial" w:cs="Arial"/>
                <w:b/>
                <w:bCs/>
                <w:sz w:val="24"/>
                <w:szCs w:val="24"/>
              </w:rPr>
            </w:pPr>
            <w:r w:rsidRPr="00AD56EF">
              <w:rPr>
                <w:rFonts w:ascii="Arial" w:hAnsi="Arial" w:cs="Arial"/>
                <w:bCs/>
                <w:sz w:val="24"/>
                <w:szCs w:val="24"/>
              </w:rPr>
              <w:t>9-C acylated Neu5Ac (</w:t>
            </w:r>
            <w:r w:rsidRPr="00AD56EF">
              <w:rPr>
                <w:rFonts w:ascii="Arial" w:hAnsi="Arial" w:cs="Arial"/>
                <w:b/>
                <w:bCs/>
                <w:sz w:val="24"/>
                <w:szCs w:val="24"/>
              </w:rPr>
              <w:t>15</w:t>
            </w:r>
            <w:r w:rsidRPr="00AD56EF">
              <w:rPr>
                <w:rFonts w:ascii="Arial" w:hAnsi="Arial" w:cs="Arial"/>
                <w:bCs/>
                <w:sz w:val="24"/>
                <w:szCs w:val="24"/>
              </w:rPr>
              <w:t>)</w:t>
            </w:r>
          </w:p>
        </w:tc>
        <w:tc>
          <w:tcPr>
            <w:tcW w:w="2311" w:type="dxa"/>
            <w:tcBorders>
              <w:top w:val="nil"/>
              <w:left w:val="nil"/>
              <w:bottom w:val="nil"/>
              <w:right w:val="nil"/>
            </w:tcBorders>
            <w:shd w:val="clear" w:color="auto" w:fill="auto"/>
            <w:vAlign w:val="center"/>
          </w:tcPr>
          <w:p w:rsidR="007F719F" w:rsidRPr="00AD56EF" w:rsidRDefault="007F719F" w:rsidP="007F719F">
            <w:pPr>
              <w:tabs>
                <w:tab w:val="left" w:pos="1080"/>
              </w:tabs>
              <w:spacing w:line="360" w:lineRule="auto"/>
              <w:jc w:val="center"/>
              <w:rPr>
                <w:rFonts w:ascii="Arial" w:hAnsi="Arial" w:cs="Arial"/>
                <w:bCs/>
                <w:sz w:val="24"/>
                <w:szCs w:val="24"/>
              </w:rPr>
            </w:pPr>
            <w:r w:rsidRPr="00AD56EF">
              <w:rPr>
                <w:rFonts w:ascii="Arial" w:hAnsi="Arial" w:cs="Arial"/>
                <w:bCs/>
                <w:sz w:val="24"/>
                <w:szCs w:val="24"/>
              </w:rPr>
              <w:t>32 mM</w:t>
            </w:r>
          </w:p>
        </w:tc>
        <w:tc>
          <w:tcPr>
            <w:tcW w:w="2311" w:type="dxa"/>
            <w:tcBorders>
              <w:top w:val="nil"/>
              <w:left w:val="nil"/>
              <w:bottom w:val="nil"/>
              <w:right w:val="single" w:sz="4" w:space="0" w:color="auto"/>
            </w:tcBorders>
            <w:shd w:val="clear" w:color="auto" w:fill="auto"/>
            <w:vAlign w:val="center"/>
          </w:tcPr>
          <w:p w:rsidR="007F719F" w:rsidRPr="00AD56EF" w:rsidRDefault="007F719F" w:rsidP="007F719F">
            <w:pPr>
              <w:tabs>
                <w:tab w:val="left" w:pos="1080"/>
              </w:tabs>
              <w:spacing w:line="360" w:lineRule="auto"/>
              <w:jc w:val="center"/>
              <w:rPr>
                <w:rFonts w:ascii="Arial" w:hAnsi="Arial" w:cs="Arial"/>
                <w:bCs/>
                <w:sz w:val="24"/>
                <w:szCs w:val="24"/>
              </w:rPr>
            </w:pPr>
            <w:r w:rsidRPr="00AD56EF">
              <w:rPr>
                <w:rFonts w:ascii="Arial" w:hAnsi="Arial" w:cs="Arial"/>
                <w:bCs/>
                <w:sz w:val="24"/>
                <w:szCs w:val="24"/>
              </w:rPr>
              <w:t>potassium phosphate, pH 7.4</w:t>
            </w:r>
          </w:p>
        </w:tc>
      </w:tr>
      <w:tr w:rsidR="007F719F" w:rsidRPr="00225DC8" w:rsidTr="007F719F">
        <w:trPr>
          <w:jc w:val="center"/>
        </w:trPr>
        <w:tc>
          <w:tcPr>
            <w:tcW w:w="2310" w:type="dxa"/>
            <w:tcBorders>
              <w:top w:val="nil"/>
              <w:left w:val="single" w:sz="4" w:space="0" w:color="auto"/>
              <w:bottom w:val="single" w:sz="4" w:space="0" w:color="auto"/>
              <w:right w:val="nil"/>
            </w:tcBorders>
            <w:shd w:val="clear" w:color="auto" w:fill="B8CCE4" w:themeFill="accent1" w:themeFillTint="66"/>
            <w:vAlign w:val="center"/>
          </w:tcPr>
          <w:p w:rsidR="007F719F" w:rsidRPr="00AD56EF" w:rsidRDefault="007F719F" w:rsidP="007F719F">
            <w:pPr>
              <w:tabs>
                <w:tab w:val="left" w:pos="1080"/>
              </w:tabs>
              <w:spacing w:line="360" w:lineRule="auto"/>
              <w:jc w:val="center"/>
              <w:rPr>
                <w:rFonts w:ascii="Arial" w:hAnsi="Arial" w:cs="Arial"/>
                <w:bCs/>
                <w:sz w:val="24"/>
                <w:szCs w:val="24"/>
              </w:rPr>
            </w:pPr>
            <w:r w:rsidRPr="00AD56EF">
              <w:rPr>
                <w:rFonts w:ascii="Arial" w:hAnsi="Arial" w:cs="Arial"/>
                <w:bCs/>
                <w:sz w:val="24"/>
                <w:szCs w:val="24"/>
              </w:rPr>
              <w:t>4</w:t>
            </w:r>
          </w:p>
        </w:tc>
        <w:tc>
          <w:tcPr>
            <w:tcW w:w="2310" w:type="dxa"/>
            <w:tcBorders>
              <w:top w:val="nil"/>
              <w:left w:val="nil"/>
              <w:bottom w:val="single" w:sz="4" w:space="0" w:color="auto"/>
              <w:right w:val="nil"/>
            </w:tcBorders>
            <w:shd w:val="clear" w:color="auto" w:fill="B8CCE4" w:themeFill="accent1" w:themeFillTint="66"/>
            <w:vAlign w:val="center"/>
          </w:tcPr>
          <w:p w:rsidR="007F719F" w:rsidRPr="00AD56EF" w:rsidRDefault="007F719F" w:rsidP="007F719F">
            <w:pPr>
              <w:tabs>
                <w:tab w:val="left" w:pos="1080"/>
              </w:tabs>
              <w:spacing w:line="360" w:lineRule="auto"/>
              <w:jc w:val="center"/>
              <w:rPr>
                <w:rFonts w:ascii="Arial" w:hAnsi="Arial" w:cs="Arial"/>
                <w:b/>
                <w:bCs/>
                <w:sz w:val="24"/>
                <w:szCs w:val="24"/>
              </w:rPr>
            </w:pPr>
            <w:r w:rsidRPr="00AD56EF">
              <w:rPr>
                <w:rFonts w:ascii="Arial" w:hAnsi="Arial" w:cs="Arial"/>
                <w:b/>
                <w:bCs/>
                <w:sz w:val="24"/>
                <w:szCs w:val="24"/>
              </w:rPr>
              <w:t>13</w:t>
            </w:r>
          </w:p>
        </w:tc>
        <w:tc>
          <w:tcPr>
            <w:tcW w:w="2311" w:type="dxa"/>
            <w:tcBorders>
              <w:top w:val="nil"/>
              <w:left w:val="nil"/>
              <w:bottom w:val="single" w:sz="4" w:space="0" w:color="auto"/>
              <w:right w:val="nil"/>
            </w:tcBorders>
            <w:shd w:val="clear" w:color="auto" w:fill="B8CCE4" w:themeFill="accent1" w:themeFillTint="66"/>
            <w:vAlign w:val="center"/>
          </w:tcPr>
          <w:p w:rsidR="007F719F" w:rsidRPr="00AD56EF" w:rsidRDefault="007F719F" w:rsidP="007F719F">
            <w:pPr>
              <w:tabs>
                <w:tab w:val="left" w:pos="1080"/>
              </w:tabs>
              <w:spacing w:line="360" w:lineRule="auto"/>
              <w:jc w:val="center"/>
              <w:rPr>
                <w:rFonts w:ascii="Arial" w:hAnsi="Arial" w:cs="Arial"/>
                <w:bCs/>
                <w:sz w:val="24"/>
                <w:szCs w:val="24"/>
              </w:rPr>
            </w:pPr>
            <w:r w:rsidRPr="00AD56EF">
              <w:rPr>
                <w:rFonts w:ascii="Arial" w:hAnsi="Arial" w:cs="Arial"/>
                <w:bCs/>
                <w:sz w:val="24"/>
                <w:szCs w:val="24"/>
              </w:rPr>
              <w:t>32 mM</w:t>
            </w:r>
          </w:p>
        </w:tc>
        <w:tc>
          <w:tcPr>
            <w:tcW w:w="2311" w:type="dxa"/>
            <w:tcBorders>
              <w:top w:val="nil"/>
              <w:left w:val="nil"/>
              <w:bottom w:val="single" w:sz="4" w:space="0" w:color="auto"/>
              <w:right w:val="single" w:sz="4" w:space="0" w:color="auto"/>
            </w:tcBorders>
            <w:shd w:val="clear" w:color="auto" w:fill="B8CCE4" w:themeFill="accent1" w:themeFillTint="66"/>
            <w:vAlign w:val="center"/>
          </w:tcPr>
          <w:p w:rsidR="007F719F" w:rsidRPr="00AD56EF" w:rsidRDefault="007F719F" w:rsidP="007F719F">
            <w:pPr>
              <w:tabs>
                <w:tab w:val="left" w:pos="1080"/>
              </w:tabs>
              <w:spacing w:line="360" w:lineRule="auto"/>
              <w:jc w:val="center"/>
              <w:rPr>
                <w:rFonts w:ascii="Arial" w:hAnsi="Arial" w:cs="Arial"/>
                <w:bCs/>
                <w:sz w:val="24"/>
                <w:szCs w:val="24"/>
              </w:rPr>
            </w:pPr>
            <w:r w:rsidRPr="00AD56EF">
              <w:rPr>
                <w:rFonts w:ascii="Arial" w:hAnsi="Arial" w:cs="Arial"/>
                <w:bCs/>
                <w:sz w:val="24"/>
                <w:szCs w:val="24"/>
              </w:rPr>
              <w:t>potassium phosphate, pH 7.4</w:t>
            </w:r>
          </w:p>
        </w:tc>
      </w:tr>
    </w:tbl>
    <w:p w:rsidR="007F719F" w:rsidRPr="00225DC8" w:rsidRDefault="007F719F" w:rsidP="007F719F">
      <w:pPr>
        <w:spacing w:line="360" w:lineRule="auto"/>
        <w:jc w:val="center"/>
        <w:rPr>
          <w:lang w:val="en-US"/>
        </w:rPr>
      </w:pPr>
      <w:r w:rsidRPr="00225DC8">
        <w:rPr>
          <w:b/>
          <w:bCs/>
        </w:rPr>
        <w:t xml:space="preserve">Table </w:t>
      </w:r>
      <w:r w:rsidR="00625C96">
        <w:rPr>
          <w:b/>
          <w:bCs/>
        </w:rPr>
        <w:t>51</w:t>
      </w:r>
      <w:r w:rsidRPr="00225DC8">
        <w:rPr>
          <w:b/>
          <w:bCs/>
        </w:rPr>
        <w:t>.</w:t>
      </w:r>
      <w:r w:rsidRPr="00225DC8">
        <w:rPr>
          <w:bCs/>
        </w:rPr>
        <w:t xml:space="preserve"> Stock solutions used for </w:t>
      </w:r>
      <w:r>
        <w:rPr>
          <w:bCs/>
        </w:rPr>
        <w:t>ITC experiments with WGA.</w:t>
      </w:r>
    </w:p>
    <w:p w:rsidR="007F719F" w:rsidRDefault="007F719F" w:rsidP="007F719F">
      <w:pPr>
        <w:tabs>
          <w:tab w:val="left" w:pos="900"/>
        </w:tabs>
        <w:spacing w:line="360" w:lineRule="auto"/>
        <w:jc w:val="both"/>
        <w:rPr>
          <w:b/>
          <w:bCs/>
        </w:rPr>
      </w:pPr>
    </w:p>
    <w:p w:rsidR="007F719F" w:rsidRPr="000C5154" w:rsidRDefault="007F719F" w:rsidP="007F719F">
      <w:pPr>
        <w:tabs>
          <w:tab w:val="left" w:pos="900"/>
        </w:tabs>
        <w:spacing w:line="360" w:lineRule="auto"/>
        <w:jc w:val="both"/>
        <w:rPr>
          <w:bCs/>
        </w:rPr>
      </w:pPr>
      <w:r>
        <w:rPr>
          <w:bCs/>
        </w:rPr>
        <w:t>All s</w:t>
      </w:r>
      <w:r w:rsidRPr="008A3AB1">
        <w:rPr>
          <w:bCs/>
        </w:rPr>
        <w:t xml:space="preserve">olutions were degassed before use and all experiments were performed at 25 </w:t>
      </w:r>
      <w:r w:rsidR="00144E59" w:rsidRPr="00187C3C">
        <w:t>°</w:t>
      </w:r>
      <w:r w:rsidRPr="008A3AB1">
        <w:rPr>
          <w:bCs/>
        </w:rPr>
        <w:t>C.</w:t>
      </w:r>
      <w:r>
        <w:rPr>
          <w:bCs/>
        </w:rPr>
        <w:t xml:space="preserve"> Saccharide stock (stock 2, 3 or 4</w:t>
      </w:r>
      <w:r w:rsidR="00320C68">
        <w:rPr>
          <w:bCs/>
        </w:rPr>
        <w:t xml:space="preserve"> (</w:t>
      </w:r>
      <w:r w:rsidR="00625C96">
        <w:rPr>
          <w:b/>
          <w:bCs/>
        </w:rPr>
        <w:t>Table 51</w:t>
      </w:r>
      <w:r w:rsidR="00320C68">
        <w:rPr>
          <w:bCs/>
        </w:rPr>
        <w:t>)</w:t>
      </w:r>
      <w:r>
        <w:rPr>
          <w:bCs/>
        </w:rPr>
        <w:t>) was injected in 10 µL aliquots into a cell containing 1.4 mL of stock 1 at 4 minutes intervals until no additional heat exchange was observed. A reference cell was also filled with degassed potassium phosphate buffer (pH 7.4) (1.4 mL) and the amount of power required to maintain the cell at a constant temperature during each injection was monitored as function of time. A control experiment to account for heats of dilution was also conducted by making identical injections of saccharide stock (stock 2, 3, or 4) into a cell containing just potassium phosphate buffer (pH 7.4) and the results were subtracted from those obtained with stock 1 containing WGA.</w:t>
      </w:r>
    </w:p>
    <w:p w:rsidR="007F719F" w:rsidRDefault="007F719F" w:rsidP="007F719F">
      <w:pPr>
        <w:tabs>
          <w:tab w:val="left" w:pos="900"/>
        </w:tabs>
        <w:spacing w:line="360" w:lineRule="auto"/>
        <w:jc w:val="both"/>
        <w:rPr>
          <w:bCs/>
          <w:color w:val="FF0000"/>
        </w:rPr>
      </w:pPr>
    </w:p>
    <w:p w:rsidR="007F719F" w:rsidRDefault="007F719F" w:rsidP="00320C68">
      <w:pPr>
        <w:pStyle w:val="Heading4"/>
        <w:spacing w:before="0"/>
      </w:pPr>
      <w:bookmarkStart w:id="161" w:name="_Toc326047564"/>
      <w:r>
        <w:t>9.2.2.2</w:t>
      </w:r>
      <w:r w:rsidRPr="00027023">
        <w:t xml:space="preserve">. </w:t>
      </w:r>
      <w:r>
        <w:t>ITC Experiments with Div1B</w:t>
      </w:r>
      <w:bookmarkEnd w:id="161"/>
    </w:p>
    <w:p w:rsidR="007F719F" w:rsidRDefault="007F719F" w:rsidP="007F719F">
      <w:pPr>
        <w:tabs>
          <w:tab w:val="left" w:pos="900"/>
        </w:tabs>
        <w:spacing w:line="360" w:lineRule="auto"/>
        <w:jc w:val="both"/>
        <w:rPr>
          <w:bCs/>
          <w:color w:val="FF0000"/>
        </w:rPr>
      </w:pPr>
    </w:p>
    <w:p w:rsidR="007F719F" w:rsidRDefault="007F719F" w:rsidP="007F719F">
      <w:pPr>
        <w:tabs>
          <w:tab w:val="left" w:pos="900"/>
        </w:tabs>
        <w:spacing w:line="360" w:lineRule="auto"/>
        <w:jc w:val="both"/>
        <w:rPr>
          <w:bCs/>
        </w:rPr>
      </w:pPr>
      <w:r w:rsidRPr="001738FD">
        <w:rPr>
          <w:bCs/>
        </w:rPr>
        <w:t xml:space="preserve">Exactly the same procedure was used as in </w:t>
      </w:r>
      <w:r>
        <w:rPr>
          <w:b/>
          <w:bCs/>
        </w:rPr>
        <w:t>Section 9.2.2.1</w:t>
      </w:r>
      <w:r w:rsidRPr="001738FD">
        <w:rPr>
          <w:b/>
          <w:bCs/>
        </w:rPr>
        <w:t>.</w:t>
      </w:r>
      <w:r w:rsidRPr="001738FD">
        <w:rPr>
          <w:bCs/>
        </w:rPr>
        <w:t xml:space="preserve"> with the exception that</w:t>
      </w:r>
      <w:r>
        <w:rPr>
          <w:bCs/>
        </w:rPr>
        <w:t xml:space="preserve"> Div1B was used in place of WGA and in place of stocks 2, 3 and 4, a 0.2 mM stock solution containing </w:t>
      </w:r>
      <w:r w:rsidRPr="00B52E02">
        <w:rPr>
          <w:b/>
          <w:bCs/>
        </w:rPr>
        <w:t>23</w:t>
      </w:r>
      <w:r>
        <w:rPr>
          <w:b/>
          <w:bCs/>
        </w:rPr>
        <w:t xml:space="preserve"> </w:t>
      </w:r>
      <w:r w:rsidRPr="00B52E02">
        <w:rPr>
          <w:bCs/>
        </w:rPr>
        <w:t xml:space="preserve">in potassium phosphate buffer and 2 % DMSO was </w:t>
      </w:r>
      <w:r>
        <w:rPr>
          <w:bCs/>
        </w:rPr>
        <w:t>used.</w:t>
      </w:r>
    </w:p>
    <w:p w:rsidR="007F719F" w:rsidRDefault="007F719F" w:rsidP="007F719F">
      <w:pPr>
        <w:tabs>
          <w:tab w:val="left" w:pos="900"/>
        </w:tabs>
        <w:spacing w:line="360" w:lineRule="auto"/>
        <w:jc w:val="both"/>
        <w:rPr>
          <w:bCs/>
        </w:rPr>
      </w:pPr>
    </w:p>
    <w:p w:rsidR="007F719F" w:rsidRDefault="007F719F" w:rsidP="007F719F">
      <w:pPr>
        <w:tabs>
          <w:tab w:val="left" w:pos="900"/>
        </w:tabs>
        <w:spacing w:line="360" w:lineRule="auto"/>
        <w:jc w:val="both"/>
        <w:rPr>
          <w:bCs/>
        </w:rPr>
      </w:pPr>
      <w:r>
        <w:rPr>
          <w:bCs/>
        </w:rPr>
        <w:t xml:space="preserve">Experiments were also conducted where: (A) the Div1B concentration was increased to 0.06 mM, (B) the DMSO was exchanged for methanol, ethanol or acetonitrile and (C) the location of the protein and ligand solutions was reversed such that the Div1B solution was in the syringe and the stock created using </w:t>
      </w:r>
      <w:r w:rsidRPr="00B52E02">
        <w:rPr>
          <w:b/>
          <w:bCs/>
        </w:rPr>
        <w:t>23</w:t>
      </w:r>
      <w:r>
        <w:rPr>
          <w:bCs/>
        </w:rPr>
        <w:t xml:space="preserve"> was in the cell.</w:t>
      </w:r>
    </w:p>
    <w:p w:rsidR="007F719F" w:rsidRPr="00B52E02" w:rsidRDefault="007F719F" w:rsidP="007F719F">
      <w:pPr>
        <w:tabs>
          <w:tab w:val="left" w:pos="900"/>
        </w:tabs>
        <w:spacing w:line="360" w:lineRule="auto"/>
        <w:jc w:val="both"/>
        <w:rPr>
          <w:bCs/>
        </w:rPr>
      </w:pPr>
    </w:p>
    <w:p w:rsidR="007F719F" w:rsidRDefault="007F719F" w:rsidP="00320C68">
      <w:pPr>
        <w:pStyle w:val="Heading2"/>
        <w:spacing w:before="0"/>
      </w:pPr>
      <w:bookmarkStart w:id="162" w:name="_Toc326047565"/>
      <w:r>
        <w:t>9.3.</w:t>
      </w:r>
      <w:r w:rsidRPr="003E0BB1">
        <w:t xml:space="preserve"> Results</w:t>
      </w:r>
      <w:r>
        <w:t xml:space="preserve"> and Discussion</w:t>
      </w:r>
      <w:bookmarkEnd w:id="162"/>
    </w:p>
    <w:p w:rsidR="007F719F" w:rsidRDefault="007F719F" w:rsidP="007F719F">
      <w:pPr>
        <w:tabs>
          <w:tab w:val="left" w:pos="900"/>
        </w:tabs>
        <w:spacing w:line="360" w:lineRule="auto"/>
        <w:jc w:val="both"/>
        <w:rPr>
          <w:b/>
          <w:sz w:val="28"/>
          <w:szCs w:val="28"/>
        </w:rPr>
      </w:pPr>
    </w:p>
    <w:p w:rsidR="007F719F" w:rsidRDefault="007F719F" w:rsidP="002C1207">
      <w:pPr>
        <w:pStyle w:val="Heading3"/>
        <w:spacing w:before="0"/>
      </w:pPr>
      <w:bookmarkStart w:id="163" w:name="_Toc326047566"/>
      <w:r w:rsidRPr="005C4579">
        <w:t>9.3.1. ITC experiments with WGA</w:t>
      </w:r>
      <w:bookmarkEnd w:id="163"/>
    </w:p>
    <w:p w:rsidR="007F719F" w:rsidRDefault="007F719F" w:rsidP="007F719F">
      <w:pPr>
        <w:tabs>
          <w:tab w:val="left" w:pos="900"/>
        </w:tabs>
        <w:spacing w:line="360" w:lineRule="auto"/>
        <w:jc w:val="both"/>
        <w:rPr>
          <w:b/>
        </w:rPr>
      </w:pPr>
    </w:p>
    <w:p w:rsidR="007F719F" w:rsidRDefault="007F719F" w:rsidP="007F719F">
      <w:pPr>
        <w:tabs>
          <w:tab w:val="left" w:pos="900"/>
        </w:tabs>
        <w:spacing w:line="360" w:lineRule="auto"/>
        <w:jc w:val="both"/>
      </w:pPr>
      <w:r w:rsidRPr="00374788">
        <w:t>From DCLs constructed with</w:t>
      </w:r>
      <w:r>
        <w:t xml:space="preserve"> WGA as the target protein (</w:t>
      </w:r>
      <w:r w:rsidRPr="00A71CE9">
        <w:rPr>
          <w:b/>
        </w:rPr>
        <w:t>Section 8</w:t>
      </w:r>
      <w:r>
        <w:t>) it was shown, after a size exclusion step, that the molecules selected by the WGA from all the DCL members in the library were the known binder to WGA,</w:t>
      </w:r>
      <w:r w:rsidR="00C378B0">
        <w:fldChar w:fldCharType="begin"/>
      </w:r>
      <w:r w:rsidR="00F97BCF">
        <w:instrText xml:space="preserve"> ADDIN EN.CITE &lt;EndNote&gt;&lt;Cite&gt;&lt;Author&gt;Peters&lt;/Author&gt;&lt;Year&gt;1979&lt;/Year&gt;&lt;RecNum&gt;66&lt;/RecNum&gt;&lt;DisplayText&gt;&lt;style face="superscript"&gt;[110]&lt;/style&gt;&lt;/DisplayText&gt;&lt;record&gt;&lt;rec-number&gt;66&lt;/rec-number&gt;&lt;foreign-keys&gt;&lt;key app="EN" db-id="frz2ve0snr9x03eeazavffrxssrvs9vpsa2d"&gt;66&lt;/key&gt;&lt;/foreign-keys&gt;&lt;ref-type name="Journal Article"&gt;17&lt;/ref-type&gt;&lt;contributors&gt;&lt;authors&gt;&lt;author&gt;Peters, Barry P.&lt;/author&gt;&lt;author&gt;Ebisu, Shigeyuki&lt;/author&gt;&lt;author&gt;Goldstein, Irwin J.&lt;/author&gt;&lt;author&gt;Flashner, Michael&lt;/author&gt;&lt;/authors&gt;&lt;/contributors&gt;&lt;titles&gt;&lt;title&gt;Interaction of wheat germ agglutinin with sialic acid&lt;/title&gt;&lt;secondary-title&gt;Biochemistry&lt;/secondary-title&gt;&lt;/titles&gt;&lt;periodical&gt;&lt;full-title&gt;Biochemistry&lt;/full-title&gt;&lt;/periodical&gt;&lt;pages&gt;5505-5511&lt;/pages&gt;&lt;volume&gt;18&lt;/volume&gt;&lt;number&gt;24&lt;/number&gt;&lt;dates&gt;&lt;year&gt;1979&lt;/year&gt;&lt;pub-dates&gt;&lt;date&gt;1979/11/01&lt;/date&gt;&lt;/pub-dates&gt;&lt;/dates&gt;&lt;publisher&gt;American Chemical Society&lt;/publisher&gt;&lt;isbn&gt;0006-2960&lt;/isbn&gt;&lt;urls&gt;&lt;related-urls&gt;&lt;url&gt;http://dx.doi.org/10.1021/bi00591a038&lt;/url&gt;&lt;/related-urls&gt;&lt;/urls&gt;&lt;electronic-resource-num&gt;10.1021/bi00591a038&lt;/electronic-resource-num&gt;&lt;access-date&gt;2011/10/03&lt;/access-date&gt;&lt;/record&gt;&lt;/Cite&gt;&lt;/EndNote&gt;</w:instrText>
      </w:r>
      <w:r w:rsidR="00C378B0">
        <w:fldChar w:fldCharType="separate"/>
      </w:r>
      <w:r w:rsidR="00F97BCF" w:rsidRPr="00F97BCF">
        <w:rPr>
          <w:noProof/>
          <w:vertAlign w:val="superscript"/>
        </w:rPr>
        <w:t>[110]</w:t>
      </w:r>
      <w:r w:rsidR="00C378B0">
        <w:fldChar w:fldCharType="end"/>
      </w:r>
      <w:r>
        <w:t xml:space="preserve"> </w:t>
      </w:r>
      <w:r w:rsidRPr="00DC7C3B">
        <w:rPr>
          <w:b/>
        </w:rPr>
        <w:t>Neu5Ac</w:t>
      </w:r>
      <w:r>
        <w:t xml:space="preserve"> and its 9-C acylated version (</w:t>
      </w:r>
      <w:r w:rsidRPr="00DC7C3B">
        <w:rPr>
          <w:b/>
        </w:rPr>
        <w:t>15</w:t>
      </w:r>
      <w:r>
        <w:t xml:space="preserve">). This was encouraging as the DCL appeared to select molecules which are known to bind well to WGA and thus validate the DCL process. ITC was used to give a more robust validation of the results. It can be used to ascertain association constants for both </w:t>
      </w:r>
      <w:r w:rsidRPr="00067B71">
        <w:rPr>
          <w:b/>
        </w:rPr>
        <w:t>Neu5Ac</w:t>
      </w:r>
      <w:r>
        <w:t xml:space="preserve"> and </w:t>
      </w:r>
      <w:r w:rsidRPr="00067B71">
        <w:rPr>
          <w:b/>
        </w:rPr>
        <w:t>15</w:t>
      </w:r>
      <w:r>
        <w:t xml:space="preserve"> as well as one of the DCL components </w:t>
      </w:r>
      <w:r w:rsidRPr="000C5154">
        <w:t>(</w:t>
      </w:r>
      <w:r>
        <w:rPr>
          <w:b/>
        </w:rPr>
        <w:t>13</w:t>
      </w:r>
      <w:r w:rsidRPr="00640F1B">
        <w:t>)</w:t>
      </w:r>
      <w:r>
        <w:t xml:space="preserve"> not selected by the DCL, used as a negative control, in order to show that that the DCL does, in fact select those DCL members which bind most strongly to WGA. In a previous experiment by Lins </w:t>
      </w:r>
      <w:r w:rsidRPr="00977CC5">
        <w:rPr>
          <w:i/>
        </w:rPr>
        <w:t>et al</w:t>
      </w:r>
      <w:r w:rsidR="00676BF3">
        <w:rPr>
          <w:i/>
        </w:rPr>
        <w:t>;</w:t>
      </w:r>
      <w:r>
        <w:t xml:space="preserve"> a binding affinity of 172 M</w:t>
      </w:r>
      <w:r>
        <w:rPr>
          <w:vertAlign w:val="superscript"/>
        </w:rPr>
        <w:t>-1</w:t>
      </w:r>
      <w:r>
        <w:t xml:space="preserve"> was achieved for </w:t>
      </w:r>
      <w:r w:rsidRPr="00067B71">
        <w:rPr>
          <w:b/>
        </w:rPr>
        <w:t>Neu5Ac</w:t>
      </w:r>
      <w:r>
        <w:t xml:space="preserve"> and no binding affinity for ketodeoxynonulosonic acid (</w:t>
      </w:r>
      <w:r w:rsidRPr="00067B71">
        <w:rPr>
          <w:b/>
        </w:rPr>
        <w:t>KDN</w:t>
      </w:r>
      <w:r>
        <w:t>).</w:t>
      </w:r>
      <w:r w:rsidR="00C378B0">
        <w:fldChar w:fldCharType="begin"/>
      </w:r>
      <w:r>
        <w:instrText xml:space="preserve"> ADDIN EN.CITE &lt;EndNote&gt;&lt;Cite&gt;&lt;Author&gt;Lins&lt;/Author&gt;&lt;Year&gt;2004&lt;/Year&gt;&lt;RecNum&gt;9&lt;/RecNum&gt;&lt;DisplayText&gt;&lt;style face="superscript"&gt;[9]&lt;/style&gt;&lt;/DisplayText&gt;&lt;record&gt;&lt;rec-number&gt;9&lt;/rec-number&gt;&lt;foreign-keys&gt;&lt;key app="EN" db-id="frz2ve0snr9x03eeazavffrxssrvs9vpsa2d"&gt;9&lt;/key&gt;&lt;/foreign-keys&gt;&lt;ref-type name="Journal Article"&gt;17&lt;/ref-type&gt;&lt;contributors&gt;&lt;authors&gt;&lt;author&gt;Lins, R. J.; Flitsch, S. L.; Turner, N. J.; Irving, E.; Brown, S. A. &lt;/author&gt;&lt;/authors&gt;&lt;/contributors&gt;&lt;titles&gt;&lt;secondary-title&gt;Tetraherdron&lt;/secondary-title&gt;&lt;/titles&gt;&lt;periodical&gt;&lt;full-title&gt;Tetraherdron&lt;/full-title&gt;&lt;/periodical&gt;&lt;volume&gt;60&lt;/volume&gt;&lt;section&gt;771&lt;/section&gt;&lt;dates&gt;&lt;year&gt;2004&lt;/year&gt;&lt;/dates&gt;&lt;urls&gt;&lt;/urls&gt;&lt;/record&gt;&lt;/Cite&gt;&lt;/EndNote&gt;</w:instrText>
      </w:r>
      <w:r w:rsidR="00C378B0">
        <w:fldChar w:fldCharType="separate"/>
      </w:r>
      <w:r w:rsidRPr="00977CC5">
        <w:rPr>
          <w:noProof/>
          <w:vertAlign w:val="superscript"/>
        </w:rPr>
        <w:t>[9]</w:t>
      </w:r>
      <w:r w:rsidR="00C378B0">
        <w:fldChar w:fldCharType="end"/>
      </w:r>
      <w:r>
        <w:t xml:space="preserve"> This was achieved by injecting the saccharide solution (32 mM) into a WGA solution (0.02 mM) in 10 µL volumes and at 4 minute intervals and measuring the heat change between the sample cell and the reference cell during each injection. The experiments were conducted at 25 </w:t>
      </w:r>
      <w:r w:rsidR="00453864" w:rsidRPr="00187C3C">
        <w:t>°</w:t>
      </w:r>
      <w:r>
        <w:t>C.</w:t>
      </w:r>
      <w:r>
        <w:rPr>
          <w:vertAlign w:val="superscript"/>
        </w:rPr>
        <w:t xml:space="preserve"> </w:t>
      </w:r>
      <w:r w:rsidRPr="00187B11">
        <w:t>It</w:t>
      </w:r>
      <w:r>
        <w:t xml:space="preserve"> was decided to adopt these conditions to try and replicate the values achieved by Lins </w:t>
      </w:r>
      <w:r w:rsidRPr="00187B11">
        <w:rPr>
          <w:i/>
        </w:rPr>
        <w:t>et al</w:t>
      </w:r>
      <w:r>
        <w:rPr>
          <w:i/>
        </w:rPr>
        <w:t xml:space="preserve"> </w:t>
      </w:r>
      <w:r>
        <w:t xml:space="preserve">using the MicroCal VP-ITC equipment available in the department. An example of the results obtained can be seen in </w:t>
      </w:r>
      <w:r w:rsidRPr="000E7A47">
        <w:rPr>
          <w:b/>
        </w:rPr>
        <w:t>F</w:t>
      </w:r>
      <w:r w:rsidR="002C1207">
        <w:rPr>
          <w:b/>
        </w:rPr>
        <w:t>igure 11</w:t>
      </w:r>
      <w:r w:rsidR="00AA1947">
        <w:rPr>
          <w:b/>
        </w:rPr>
        <w:t>3</w:t>
      </w:r>
      <w:r w:rsidRPr="00453864">
        <w:t>.</w:t>
      </w:r>
      <w:r>
        <w:rPr>
          <w:b/>
        </w:rPr>
        <w:t xml:space="preserve"> </w:t>
      </w:r>
      <w:r>
        <w:t>Each experiment was repeated twice giving binding affinities of, 175 M</w:t>
      </w:r>
      <w:r>
        <w:rPr>
          <w:vertAlign w:val="superscript"/>
        </w:rPr>
        <w:t xml:space="preserve">-1 </w:t>
      </w:r>
      <w:r>
        <w:t>± 10.5 and 172 ± 17.7 M</w:t>
      </w:r>
      <w:r>
        <w:rPr>
          <w:vertAlign w:val="superscript"/>
        </w:rPr>
        <w:t xml:space="preserve">-1 </w:t>
      </w:r>
      <w:r>
        <w:t>with an average of 174</w:t>
      </w:r>
      <w:r w:rsidRPr="0055222E">
        <w:t xml:space="preserve"> </w:t>
      </w:r>
      <w:r>
        <w:t>± 2.1 M</w:t>
      </w:r>
      <w:r>
        <w:rPr>
          <w:vertAlign w:val="superscript"/>
        </w:rPr>
        <w:t xml:space="preserve">-1 </w:t>
      </w:r>
      <w:r>
        <w:t>. These results compared favourably with those achieved previously</w:t>
      </w:r>
      <w:r w:rsidR="002C1207">
        <w:t xml:space="preserve"> (172 M</w:t>
      </w:r>
      <w:r w:rsidR="002C1207">
        <w:rPr>
          <w:vertAlign w:val="superscript"/>
        </w:rPr>
        <w:t>-1</w:t>
      </w:r>
      <w:r w:rsidR="002C1207">
        <w:t>)</w:t>
      </w:r>
      <w:r w:rsidR="00C378B0">
        <w:fldChar w:fldCharType="begin"/>
      </w:r>
      <w:r w:rsidR="002C1207">
        <w:instrText xml:space="preserve"> ADDIN EN.CITE &lt;EndNote&gt;&lt;Cite&gt;&lt;Author&gt;Lins&lt;/Author&gt;&lt;Year&gt;2004&lt;/Year&gt;&lt;RecNum&gt;9&lt;/RecNum&gt;&lt;DisplayText&gt;&lt;style face="superscript"&gt;[9]&lt;/style&gt;&lt;/DisplayText&gt;&lt;record&gt;&lt;rec-number&gt;9&lt;/rec-number&gt;&lt;foreign-keys&gt;&lt;key app="EN" db-id="frz2ve0snr9x03eeazavffrxssrvs9vpsa2d"&gt;9&lt;/key&gt;&lt;/foreign-keys&gt;&lt;ref-type name="Journal Article"&gt;17&lt;/ref-type&gt;&lt;contributors&gt;&lt;authors&gt;&lt;author&gt;Lins, R. J.; Flitsch, S. L.; Turner, N. J.; Irving, E.; Brown, S. A. &lt;/author&gt;&lt;/authors&gt;&lt;/contributors&gt;&lt;titles&gt;&lt;secondary-title&gt;Tetraherdron&lt;/secondary-title&gt;&lt;/titles&gt;&lt;periodical&gt;&lt;full-title&gt;Tetraherdron&lt;/full-title&gt;&lt;/periodical&gt;&lt;volume&gt;60&lt;/volume&gt;&lt;section&gt;771&lt;/section&gt;&lt;dates&gt;&lt;year&gt;2004&lt;/year&gt;&lt;/dates&gt;&lt;urls&gt;&lt;/urls&gt;&lt;/record&gt;&lt;/Cite&gt;&lt;/EndNote&gt;</w:instrText>
      </w:r>
      <w:r w:rsidR="00C378B0">
        <w:fldChar w:fldCharType="separate"/>
      </w:r>
      <w:r w:rsidR="002C1207" w:rsidRPr="002C1207">
        <w:rPr>
          <w:noProof/>
          <w:vertAlign w:val="superscript"/>
        </w:rPr>
        <w:t>[9]</w:t>
      </w:r>
      <w:r w:rsidR="00C378B0">
        <w:fldChar w:fldCharType="end"/>
      </w:r>
      <w:r w:rsidR="002C1207">
        <w:t xml:space="preserve"> </w:t>
      </w:r>
      <w:r>
        <w:t xml:space="preserve"> and confirmed that the </w:t>
      </w:r>
      <w:r w:rsidRPr="00EB5009">
        <w:rPr>
          <w:b/>
        </w:rPr>
        <w:t xml:space="preserve">Neu5Ac </w:t>
      </w:r>
      <w:r>
        <w:t>does bind to WGA. In all cases the TΔS term was negative, indicating that the process was enthalpically driven.</w:t>
      </w:r>
    </w:p>
    <w:p w:rsidR="007F719F" w:rsidRDefault="007F719F" w:rsidP="007F719F">
      <w:pPr>
        <w:tabs>
          <w:tab w:val="left" w:pos="900"/>
        </w:tabs>
        <w:spacing w:line="360" w:lineRule="auto"/>
        <w:jc w:val="both"/>
      </w:pPr>
    </w:p>
    <w:p w:rsidR="002C1207" w:rsidRDefault="002C1207" w:rsidP="002C1207">
      <w:pPr>
        <w:tabs>
          <w:tab w:val="left" w:pos="900"/>
        </w:tabs>
        <w:spacing w:line="360" w:lineRule="auto"/>
        <w:jc w:val="both"/>
      </w:pPr>
      <w:r>
        <w:rPr>
          <w:bCs/>
        </w:rPr>
        <w:t xml:space="preserve">Following the success of the ITC experiments with </w:t>
      </w:r>
      <w:r w:rsidRPr="00EB5009">
        <w:rPr>
          <w:b/>
          <w:bCs/>
        </w:rPr>
        <w:t>Neu5Ac</w:t>
      </w:r>
      <w:r>
        <w:rPr>
          <w:bCs/>
        </w:rPr>
        <w:t xml:space="preserve">, it was decided to conduct a similar series of experiments using the other library member identified in the DCLs, </w:t>
      </w:r>
      <w:r w:rsidRPr="0016281E">
        <w:rPr>
          <w:b/>
          <w:bCs/>
        </w:rPr>
        <w:t>15</w:t>
      </w:r>
      <w:r>
        <w:rPr>
          <w:bCs/>
        </w:rPr>
        <w:t>. DCL experiments (</w:t>
      </w:r>
      <w:r w:rsidRPr="007D4CFE">
        <w:rPr>
          <w:b/>
          <w:bCs/>
        </w:rPr>
        <w:t>Section 8</w:t>
      </w:r>
      <w:r>
        <w:rPr>
          <w:bCs/>
        </w:rPr>
        <w:t xml:space="preserve">) indicated that this DCL member could bind to WGA as well as </w:t>
      </w:r>
      <w:r w:rsidRPr="0016281E">
        <w:rPr>
          <w:b/>
          <w:bCs/>
        </w:rPr>
        <w:t>Neu5Ac</w:t>
      </w:r>
      <w:r>
        <w:rPr>
          <w:b/>
          <w:bCs/>
        </w:rPr>
        <w:t xml:space="preserve"> </w:t>
      </w:r>
      <w:r w:rsidRPr="00640F1B">
        <w:rPr>
          <w:bCs/>
        </w:rPr>
        <w:t>as it showed a strong peak in the LC-MS</w:t>
      </w:r>
      <w:r>
        <w:rPr>
          <w:b/>
          <w:bCs/>
        </w:rPr>
        <w:t xml:space="preserve"> </w:t>
      </w:r>
      <w:r w:rsidRPr="00640F1B">
        <w:rPr>
          <w:bCs/>
        </w:rPr>
        <w:t>trace after being incubated in a DCL with WGA and applied to SEC columns.</w:t>
      </w:r>
      <w:r>
        <w:rPr>
          <w:bCs/>
        </w:rPr>
        <w:t xml:space="preserve"> </w:t>
      </w:r>
      <w:r>
        <w:rPr>
          <w:lang w:eastAsia="en-GB"/>
        </w:rPr>
        <w:t xml:space="preserve">The hydrogen bonding networks of </w:t>
      </w:r>
      <w:r w:rsidRPr="0016281E">
        <w:rPr>
          <w:b/>
          <w:lang w:eastAsia="en-GB"/>
        </w:rPr>
        <w:t>Neu5Ac</w:t>
      </w:r>
      <w:r>
        <w:rPr>
          <w:lang w:eastAsia="en-GB"/>
        </w:rPr>
        <w:t xml:space="preserve"> in three WGA pockets can be seen in </w:t>
      </w:r>
      <w:r>
        <w:rPr>
          <w:b/>
          <w:lang w:eastAsia="en-GB"/>
        </w:rPr>
        <w:t>Figure 11</w:t>
      </w:r>
      <w:r w:rsidR="00AA1947">
        <w:rPr>
          <w:b/>
          <w:lang w:eastAsia="en-GB"/>
        </w:rPr>
        <w:t>4</w:t>
      </w:r>
      <w:r>
        <w:rPr>
          <w:lang w:eastAsia="en-GB"/>
        </w:rPr>
        <w:t xml:space="preserve">. They show the importance of the </w:t>
      </w:r>
      <w:r w:rsidRPr="00115D3A">
        <w:rPr>
          <w:lang w:eastAsia="en-GB"/>
        </w:rPr>
        <w:t>acetamido group</w:t>
      </w:r>
      <w:r>
        <w:rPr>
          <w:lang w:eastAsia="en-GB"/>
        </w:rPr>
        <w:t xml:space="preserve"> in binding to Serine and Glutamic acid groups in sites </w:t>
      </w:r>
      <w:r w:rsidRPr="00AD7AD8">
        <w:t>B1</w:t>
      </w:r>
      <w:r w:rsidRPr="00AD7AD8">
        <w:rPr>
          <w:i/>
          <w:vertAlign w:val="subscript"/>
        </w:rPr>
        <w:t>C</w:t>
      </w:r>
      <w:r w:rsidRPr="00AD7AD8">
        <w:rPr>
          <w:vertAlign w:val="subscript"/>
        </w:rPr>
        <w:t>2</w:t>
      </w:r>
      <w:r>
        <w:rPr>
          <w:vertAlign w:val="subscript"/>
        </w:rPr>
        <w:t xml:space="preserve"> </w:t>
      </w:r>
      <w:r w:rsidRPr="002143EF">
        <w:t>and</w:t>
      </w:r>
      <w:r>
        <w:rPr>
          <w:vertAlign w:val="subscript"/>
        </w:rPr>
        <w:t xml:space="preserve"> </w:t>
      </w:r>
      <w:r w:rsidRPr="00AD7AD8">
        <w:t>C2</w:t>
      </w:r>
      <w:r w:rsidRPr="00AD7AD8">
        <w:rPr>
          <w:i/>
          <w:vertAlign w:val="subscript"/>
        </w:rPr>
        <w:t>B</w:t>
      </w:r>
      <w:r w:rsidRPr="00AD7AD8">
        <w:rPr>
          <w:vertAlign w:val="subscript"/>
        </w:rPr>
        <w:t>1</w:t>
      </w:r>
      <w:r>
        <w:rPr>
          <w:vertAlign w:val="subscript"/>
        </w:rPr>
        <w:t xml:space="preserve"> </w:t>
      </w:r>
      <w:r w:rsidRPr="002143EF">
        <w:t>of WGA</w:t>
      </w:r>
      <w:r>
        <w:t xml:space="preserve"> and to Serine and a water molecule in site A2. Other studies have demonstrated that the </w:t>
      </w:r>
      <w:r w:rsidRPr="00115D3A">
        <w:rPr>
          <w:lang w:eastAsia="en-GB"/>
        </w:rPr>
        <w:t>acetamido group</w:t>
      </w:r>
      <w:r>
        <w:rPr>
          <w:lang w:eastAsia="en-GB"/>
        </w:rPr>
        <w:t xml:space="preserve"> of </w:t>
      </w:r>
      <w:r w:rsidRPr="0016281E">
        <w:rPr>
          <w:b/>
          <w:lang w:eastAsia="en-GB"/>
        </w:rPr>
        <w:t>Neu5Ac</w:t>
      </w:r>
      <w:r>
        <w:rPr>
          <w:lang w:eastAsia="en-GB"/>
        </w:rPr>
        <w:t xml:space="preserve"> is vital for binding to WGA.</w:t>
      </w:r>
      <w:r w:rsidR="00C378B0">
        <w:rPr>
          <w:lang w:eastAsia="en-GB"/>
        </w:rPr>
        <w:fldChar w:fldCharType="begin"/>
      </w:r>
      <w:r w:rsidR="00F97BCF">
        <w:rPr>
          <w:lang w:eastAsia="en-GB"/>
        </w:rPr>
        <w:instrText xml:space="preserve"> ADDIN EN.CITE &lt;EndNote&gt;&lt;Cite&gt;&lt;Author&gt;Peters&lt;/Author&gt;&lt;Year&gt;1979&lt;/Year&gt;&lt;RecNum&gt;66&lt;/RecNum&gt;&lt;DisplayText&gt;&lt;style face="superscript"&gt;[110]&lt;/style&gt;&lt;/DisplayText&gt;&lt;record&gt;&lt;rec-number&gt;66&lt;/rec-number&gt;&lt;foreign-keys&gt;&lt;key app="EN" db-id="frz2ve0snr9x03eeazavffrxssrvs9vpsa2d"&gt;66&lt;/key&gt;&lt;/foreign-keys&gt;&lt;ref-type name="Journal Article"&gt;17&lt;/ref-type&gt;&lt;contributors&gt;&lt;authors&gt;&lt;author&gt;Peters, Barry P.&lt;/author&gt;&lt;author&gt;Ebisu, Shigeyuki&lt;/author&gt;&lt;author&gt;Goldstein, Irwin J.&lt;/author&gt;&lt;author&gt;Flashner, Michael&lt;/author&gt;&lt;/authors&gt;&lt;/contributors&gt;&lt;titles&gt;&lt;title&gt;Interaction of wheat germ agglutinin with sialic acid&lt;/title&gt;&lt;secondary-title&gt;Biochemistry&lt;/secondary-title&gt;&lt;/titles&gt;&lt;periodical&gt;&lt;full-title&gt;Biochemistry&lt;/full-title&gt;&lt;/periodical&gt;&lt;pages&gt;5505-5511&lt;/pages&gt;&lt;volume&gt;18&lt;/volume&gt;&lt;number&gt;24&lt;/number&gt;&lt;dates&gt;&lt;year&gt;1979&lt;/year&gt;&lt;pub-dates&gt;&lt;date&gt;1979/11/01&lt;/date&gt;&lt;/pub-dates&gt;&lt;/dates&gt;&lt;publisher&gt;American Chemical Society&lt;/publisher&gt;&lt;isbn&gt;0006-2960&lt;/isbn&gt;&lt;urls&gt;&lt;related-urls&gt;&lt;url&gt;http://dx.doi.org/10.1021/bi00591a038&lt;/url&gt;&lt;/related-urls&gt;&lt;/urls&gt;&lt;electronic-resource-num&gt;10.1021/bi00591a038&lt;/electronic-resource-num&gt;&lt;access-date&gt;2011/10/03&lt;/access-date&gt;&lt;/record&gt;&lt;/Cite&gt;&lt;/EndNote&gt;</w:instrText>
      </w:r>
      <w:r w:rsidR="00C378B0">
        <w:rPr>
          <w:lang w:eastAsia="en-GB"/>
        </w:rPr>
        <w:fldChar w:fldCharType="separate"/>
      </w:r>
      <w:r w:rsidR="00F97BCF" w:rsidRPr="00F97BCF">
        <w:rPr>
          <w:noProof/>
          <w:vertAlign w:val="superscript"/>
          <w:lang w:eastAsia="en-GB"/>
        </w:rPr>
        <w:t>[110]</w:t>
      </w:r>
      <w:r w:rsidR="00C378B0">
        <w:rPr>
          <w:lang w:eastAsia="en-GB"/>
        </w:rPr>
        <w:fldChar w:fldCharType="end"/>
      </w:r>
      <w:r w:rsidRPr="00115D3A">
        <w:rPr>
          <w:vertAlign w:val="superscript"/>
        </w:rPr>
        <w:t>,</w:t>
      </w:r>
      <w:r w:rsidR="00C378B0">
        <w:rPr>
          <w:lang w:eastAsia="en-GB"/>
        </w:rPr>
        <w:fldChar w:fldCharType="begin"/>
      </w:r>
      <w:r w:rsidR="00F97BCF">
        <w:rPr>
          <w:lang w:eastAsia="en-GB"/>
        </w:rPr>
        <w:instrText xml:space="preserve"> ADDIN EN.CITE &lt;EndNote&gt;&lt;Cite&gt;&lt;Author&gt;Monsigny&lt;/Author&gt;&lt;Year&gt;1980&lt;/Year&gt;&lt;RecNum&gt;93&lt;/RecNum&gt;&lt;DisplayText&gt;&lt;style face="superscript"&gt;[133]&lt;/style&gt;&lt;/DisplayText&gt;&lt;record&gt;&lt;rec-number&gt;93&lt;/rec-number&gt;&lt;foreign-keys&gt;&lt;key app="EN" db-id="frz2ve0snr9x03eeazavffrxssrvs9vpsa2d"&gt;93&lt;/key&gt;&lt;/foreign-keys&gt;&lt;ref-type name="Journal Article"&gt;17&lt;/ref-type&gt;&lt;contributors&gt;&lt;authors&gt;&lt;author&gt;Monsigny, Michel&lt;/author&gt;&lt;author&gt;Roche, Annie-Claude&lt;/author&gt;&lt;author&gt;Sene, Claude&lt;/author&gt;&lt;author&gt;Maget-Dana, Régine&lt;/author&gt;&lt;author&gt;Delmotte, Francis&lt;/author&gt;&lt;/authors&gt;&lt;/contributors&gt;&lt;titles&gt;&lt;title&gt;Sugar-Lectin Interactions: How Does Wheat-Germ Agglutinin Bind Sialoglycoconjugates?&lt;/title&gt;&lt;secondary-title&gt;European Journal of Biochemistry&lt;/secondary-title&gt;&lt;/titles&gt;&lt;periodical&gt;&lt;full-title&gt;European Journal of Biochemistry&lt;/full-title&gt;&lt;/periodical&gt;&lt;pages&gt;147-153&lt;/pages&gt;&lt;volume&gt;104&lt;/volume&gt;&lt;number&gt;1&lt;/number&gt;&lt;dates&gt;&lt;year&gt;1980&lt;/year&gt;&lt;/dates&gt;&lt;publisher&gt;Blackwell Publishing Ltd&lt;/publisher&gt;&lt;isbn&gt;1432-1033&lt;/isbn&gt;&lt;urls&gt;&lt;related-urls&gt;&lt;url&gt;http://dx.doi.org/10.1111/j.1432-1033.1980.tb04410.x&lt;/url&gt;&lt;/related-urls&gt;&lt;/urls&gt;&lt;electronic-resource-num&gt;10.1111/j.1432-1033.1980.tb04410.x&lt;/electronic-resource-num&gt;&lt;/record&gt;&lt;/Cite&gt;&lt;/EndNote&gt;</w:instrText>
      </w:r>
      <w:r w:rsidR="00C378B0">
        <w:rPr>
          <w:lang w:eastAsia="en-GB"/>
        </w:rPr>
        <w:fldChar w:fldCharType="separate"/>
      </w:r>
      <w:r w:rsidR="005E1AAD">
        <w:rPr>
          <w:noProof/>
          <w:vertAlign w:val="superscript"/>
          <w:lang w:eastAsia="en-GB"/>
        </w:rPr>
        <w:t>[132</w:t>
      </w:r>
      <w:r w:rsidR="00F97BCF" w:rsidRPr="00F97BCF">
        <w:rPr>
          <w:noProof/>
          <w:vertAlign w:val="superscript"/>
          <w:lang w:eastAsia="en-GB"/>
        </w:rPr>
        <w:t>]</w:t>
      </w:r>
      <w:r w:rsidR="00C378B0">
        <w:rPr>
          <w:lang w:eastAsia="en-GB"/>
        </w:rPr>
        <w:fldChar w:fldCharType="end"/>
      </w:r>
      <w:r>
        <w:t xml:space="preserve"> It was hypothesised that the addition of a second carboxyl group in </w:t>
      </w:r>
      <w:r w:rsidRPr="0016281E">
        <w:rPr>
          <w:b/>
        </w:rPr>
        <w:t>15</w:t>
      </w:r>
      <w:r>
        <w:t xml:space="preserve"> could allow additional H-bond interactions between the ligand and WGA.</w:t>
      </w:r>
    </w:p>
    <w:p w:rsidR="002C1207" w:rsidRDefault="002C1207" w:rsidP="007F719F">
      <w:pPr>
        <w:tabs>
          <w:tab w:val="left" w:pos="900"/>
        </w:tabs>
        <w:spacing w:line="360" w:lineRule="auto"/>
        <w:jc w:val="both"/>
      </w:pPr>
    </w:p>
    <w:p w:rsidR="007F719F" w:rsidRDefault="007F719F" w:rsidP="007F719F">
      <w:pPr>
        <w:tabs>
          <w:tab w:val="left" w:pos="900"/>
        </w:tabs>
        <w:spacing w:line="360" w:lineRule="auto"/>
        <w:jc w:val="center"/>
      </w:pPr>
      <w:r>
        <w:rPr>
          <w:noProof/>
          <w:lang w:eastAsia="en-GB"/>
        </w:rPr>
        <w:drawing>
          <wp:inline distT="0" distB="0" distL="0" distR="0">
            <wp:extent cx="5943600" cy="8064295"/>
            <wp:effectExtent l="19050" t="0" r="0" b="0"/>
            <wp:docPr id="108"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21" cstate="print"/>
                    <a:srcRect/>
                    <a:stretch>
                      <a:fillRect/>
                    </a:stretch>
                  </pic:blipFill>
                  <pic:spPr bwMode="auto">
                    <a:xfrm>
                      <a:off x="0" y="0"/>
                      <a:ext cx="5943600" cy="8064295"/>
                    </a:xfrm>
                    <a:prstGeom prst="rect">
                      <a:avLst/>
                    </a:prstGeom>
                    <a:noFill/>
                    <a:ln w="9525">
                      <a:noFill/>
                      <a:miter lim="800000"/>
                      <a:headEnd/>
                      <a:tailEnd/>
                    </a:ln>
                  </pic:spPr>
                </pic:pic>
              </a:graphicData>
            </a:graphic>
          </wp:inline>
        </w:drawing>
      </w:r>
    </w:p>
    <w:p w:rsidR="007F719F" w:rsidRPr="00E2754E" w:rsidRDefault="00AA1947" w:rsidP="007F719F">
      <w:pPr>
        <w:tabs>
          <w:tab w:val="left" w:pos="900"/>
        </w:tabs>
        <w:spacing w:line="360" w:lineRule="auto"/>
        <w:jc w:val="center"/>
        <w:rPr>
          <w:b/>
        </w:rPr>
      </w:pPr>
      <w:r>
        <w:rPr>
          <w:b/>
        </w:rPr>
        <w:t>Figure 113</w:t>
      </w:r>
      <w:r w:rsidR="007F719F" w:rsidRPr="00E2754E">
        <w:rPr>
          <w:b/>
        </w:rPr>
        <w:t xml:space="preserve">. </w:t>
      </w:r>
      <w:r w:rsidR="007F719F" w:rsidRPr="00E2754E">
        <w:t xml:space="preserve">Isothermal titration curves for the binding of </w:t>
      </w:r>
      <w:r w:rsidR="007F719F" w:rsidRPr="00EB5009">
        <w:rPr>
          <w:b/>
        </w:rPr>
        <w:t>Neu5Ac</w:t>
      </w:r>
      <w:r w:rsidR="007F719F" w:rsidRPr="00E2754E">
        <w:t xml:space="preserve"> to WGA</w:t>
      </w:r>
      <w:r w:rsidR="007F719F">
        <w:t>.</w:t>
      </w:r>
    </w:p>
    <w:p w:rsidR="007F719F" w:rsidRDefault="007F719F" w:rsidP="007F719F">
      <w:pPr>
        <w:tabs>
          <w:tab w:val="left" w:pos="900"/>
        </w:tabs>
        <w:spacing w:line="360" w:lineRule="auto"/>
        <w:jc w:val="both"/>
        <w:rPr>
          <w:lang w:eastAsia="en-GB"/>
        </w:rPr>
      </w:pPr>
    </w:p>
    <w:p w:rsidR="007F719F" w:rsidRDefault="007F719F" w:rsidP="007F719F">
      <w:pPr>
        <w:tabs>
          <w:tab w:val="left" w:pos="900"/>
        </w:tabs>
        <w:spacing w:line="360" w:lineRule="auto"/>
        <w:jc w:val="center"/>
        <w:rPr>
          <w:bCs/>
        </w:rPr>
      </w:pPr>
      <w:r>
        <w:rPr>
          <w:bCs/>
          <w:noProof/>
          <w:lang w:eastAsia="en-GB"/>
        </w:rPr>
        <w:drawing>
          <wp:inline distT="0" distB="0" distL="0" distR="0">
            <wp:extent cx="4876800" cy="6172200"/>
            <wp:effectExtent l="19050" t="0" r="0" b="0"/>
            <wp:docPr id="92"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22" cstate="print"/>
                    <a:srcRect/>
                    <a:stretch>
                      <a:fillRect/>
                    </a:stretch>
                  </pic:blipFill>
                  <pic:spPr bwMode="auto">
                    <a:xfrm>
                      <a:off x="0" y="0"/>
                      <a:ext cx="4876800" cy="6172200"/>
                    </a:xfrm>
                    <a:prstGeom prst="rect">
                      <a:avLst/>
                    </a:prstGeom>
                    <a:noFill/>
                    <a:ln w="9525">
                      <a:noFill/>
                      <a:miter lim="800000"/>
                      <a:headEnd/>
                      <a:tailEnd/>
                    </a:ln>
                  </pic:spPr>
                </pic:pic>
              </a:graphicData>
            </a:graphic>
          </wp:inline>
        </w:drawing>
      </w:r>
    </w:p>
    <w:p w:rsidR="007F719F" w:rsidRDefault="00AA1947" w:rsidP="007F719F">
      <w:pPr>
        <w:tabs>
          <w:tab w:val="left" w:pos="900"/>
        </w:tabs>
        <w:spacing w:line="360" w:lineRule="auto"/>
        <w:jc w:val="center"/>
        <w:rPr>
          <w:bCs/>
        </w:rPr>
      </w:pPr>
      <w:r>
        <w:rPr>
          <w:b/>
          <w:bCs/>
        </w:rPr>
        <w:t>Figure 114</w:t>
      </w:r>
      <w:r w:rsidR="007F719F" w:rsidRPr="00AD7AD8">
        <w:rPr>
          <w:b/>
          <w:bCs/>
        </w:rPr>
        <w:t>.</w:t>
      </w:r>
      <w:r w:rsidR="007F719F" w:rsidRPr="00AD7AD8">
        <w:t xml:space="preserve"> The H-bonding networks of </w:t>
      </w:r>
      <w:r w:rsidR="007F719F" w:rsidRPr="0016281E">
        <w:rPr>
          <w:b/>
        </w:rPr>
        <w:t>Neu5Ac</w:t>
      </w:r>
      <w:r w:rsidR="007F719F" w:rsidRPr="00AD7AD8">
        <w:t xml:space="preserve"> at three binding sites</w:t>
      </w:r>
      <w:r w:rsidR="007F719F">
        <w:t xml:space="preserve"> </w:t>
      </w:r>
      <w:r w:rsidR="007F719F" w:rsidRPr="00AD7AD8">
        <w:t>((</w:t>
      </w:r>
      <w:r w:rsidR="007F719F" w:rsidRPr="00AD7AD8">
        <w:rPr>
          <w:b/>
        </w:rPr>
        <w:t>A</w:t>
      </w:r>
      <w:r w:rsidR="007F719F" w:rsidRPr="00AD7AD8">
        <w:t>) B1</w:t>
      </w:r>
      <w:r w:rsidR="007F719F" w:rsidRPr="00AD7AD8">
        <w:rPr>
          <w:i/>
          <w:vertAlign w:val="subscript"/>
        </w:rPr>
        <w:t>C</w:t>
      </w:r>
      <w:r w:rsidR="007F719F" w:rsidRPr="00AD7AD8">
        <w:rPr>
          <w:vertAlign w:val="subscript"/>
        </w:rPr>
        <w:t>2</w:t>
      </w:r>
      <w:r w:rsidR="007F719F" w:rsidRPr="00AD7AD8">
        <w:t>), ((</w:t>
      </w:r>
      <w:r w:rsidR="007F719F" w:rsidRPr="00AD7AD8">
        <w:rPr>
          <w:b/>
        </w:rPr>
        <w:t>B</w:t>
      </w:r>
      <w:r w:rsidR="007F719F" w:rsidRPr="00AD7AD8">
        <w:t>) C2</w:t>
      </w:r>
      <w:r w:rsidR="007F719F" w:rsidRPr="00AD7AD8">
        <w:rPr>
          <w:i/>
          <w:vertAlign w:val="subscript"/>
        </w:rPr>
        <w:t>B</w:t>
      </w:r>
      <w:r w:rsidR="007F719F" w:rsidRPr="00AD7AD8">
        <w:rPr>
          <w:vertAlign w:val="subscript"/>
        </w:rPr>
        <w:t>1</w:t>
      </w:r>
      <w:r w:rsidR="007F719F" w:rsidRPr="00AD7AD8">
        <w:t>), ((</w:t>
      </w:r>
      <w:r w:rsidR="007F719F" w:rsidRPr="00AD7AD8">
        <w:rPr>
          <w:b/>
        </w:rPr>
        <w:t>C</w:t>
      </w:r>
      <w:r w:rsidR="007F719F">
        <w:t xml:space="preserve">) A2) </w:t>
      </w:r>
      <w:r w:rsidR="007F719F" w:rsidRPr="00AD7AD8">
        <w:t>in a WGA dimer.</w:t>
      </w:r>
      <w:r w:rsidR="007F719F">
        <w:t xml:space="preserve"> </w:t>
      </w:r>
      <w:r w:rsidR="007F719F" w:rsidRPr="00AD7AD8">
        <w:t>Shaded areas depict the binding regions of WGA, Hydrogen bonds are shown as dashed lines and bond lengths are given in Å.</w:t>
      </w:r>
      <w:r w:rsidR="00C378B0" w:rsidRPr="00AD7AD8">
        <w:rPr>
          <w:bCs/>
          <w:vertAlign w:val="superscript"/>
        </w:rPr>
        <w:fldChar w:fldCharType="begin"/>
      </w:r>
      <w:r w:rsidR="00F97BCF">
        <w:rPr>
          <w:bCs/>
          <w:vertAlign w:val="superscript"/>
        </w:rPr>
        <w:instrText xml:space="preserve"> ADDIN EN.CITE &lt;EndNote&gt;&lt;Cite&gt;&lt;Author&gt;Wright&lt;/Author&gt;&lt;Year&gt;1996&lt;/Year&gt;&lt;RecNum&gt;94&lt;/RecNum&gt;&lt;DisplayText&gt;&lt;style face="superscript"&gt;[134]&lt;/style&gt;&lt;/DisplayText&gt;&lt;record&gt;&lt;rec-number&gt;94&lt;/rec-number&gt;&lt;foreign-keys&gt;&lt;key app="EN" db-id="frz2ve0snr9x03eeazavffrxssrvs9vpsa2d"&gt;94&lt;/key&gt;&lt;/foreign-keys&gt;&lt;ref-type name="Journal Article"&gt;17&lt;/ref-type&gt;&lt;contributors&gt;&lt;authors&gt;&lt;author&gt;Wright, Christine Schubert&lt;/author&gt;&lt;author&gt;Kellogg, Glen E.&lt;/author&gt;&lt;/authors&gt;&lt;/contributors&gt;&lt;titles&gt;&lt;title&gt;Differences in hydropathic properties of ligand binding at four independent sites in wheat germ agglutinin-oligosaccharide crystal complexes&lt;/title&gt;&lt;secondary-title&gt;Protein Science&lt;/secondary-title&gt;&lt;/titles&gt;&lt;periodical&gt;&lt;full-title&gt;Protein Science&lt;/full-title&gt;&lt;/periodical&gt;&lt;pages&gt;1466-1476&lt;/pages&gt;&lt;volume&gt;5&lt;/volume&gt;&lt;number&gt;8&lt;/number&gt;&lt;keywords&gt;&lt;keyword&gt;HINT modeling&lt;/keyword&gt;&lt;keyword&gt;saccharide binding affinities&lt;/keyword&gt;&lt;keyword&gt;wheat germ agglutinin&lt;/keyword&gt;&lt;/keywords&gt;&lt;dates&gt;&lt;year&gt;1996&lt;/year&gt;&lt;/dates&gt;&lt;publisher&gt;Cold Spring Harbor Laboratory Press&lt;/publisher&gt;&lt;isbn&gt;1469-896X&lt;/isbn&gt;&lt;urls&gt;&lt;related-urls&gt;&lt;url&gt;http://dx.doi.org/10.1002/pro.5560050803&lt;/url&gt;&lt;/related-urls&gt;&lt;/urls&gt;&lt;electronic-resource-num&gt;10.1002/pro.5560050803&lt;/electronic-resource-num&gt;&lt;/record&gt;&lt;/Cite&gt;&lt;/EndNote&gt;</w:instrText>
      </w:r>
      <w:r w:rsidR="00C378B0" w:rsidRPr="00AD7AD8">
        <w:rPr>
          <w:bCs/>
          <w:vertAlign w:val="superscript"/>
        </w:rPr>
        <w:fldChar w:fldCharType="separate"/>
      </w:r>
      <w:r w:rsidR="005E1AAD">
        <w:rPr>
          <w:bCs/>
          <w:noProof/>
          <w:vertAlign w:val="superscript"/>
        </w:rPr>
        <w:t>[133</w:t>
      </w:r>
      <w:r w:rsidR="00F97BCF">
        <w:rPr>
          <w:bCs/>
          <w:noProof/>
          <w:vertAlign w:val="superscript"/>
        </w:rPr>
        <w:t>]</w:t>
      </w:r>
      <w:r w:rsidR="00C378B0" w:rsidRPr="00AD7AD8">
        <w:rPr>
          <w:bCs/>
          <w:vertAlign w:val="superscript"/>
        </w:rPr>
        <w:fldChar w:fldCharType="end"/>
      </w:r>
      <w:r w:rsidR="007F719F" w:rsidRPr="00AD7AD8">
        <w:rPr>
          <w:bCs/>
        </w:rPr>
        <w:t xml:space="preserve"> </w:t>
      </w:r>
    </w:p>
    <w:p w:rsidR="001418CF" w:rsidRPr="0075315D" w:rsidRDefault="001418CF" w:rsidP="007F719F">
      <w:pPr>
        <w:tabs>
          <w:tab w:val="left" w:pos="900"/>
        </w:tabs>
        <w:spacing w:line="360" w:lineRule="auto"/>
        <w:jc w:val="center"/>
        <w:rPr>
          <w:b/>
          <w:bCs/>
          <w:sz w:val="20"/>
          <w:szCs w:val="20"/>
        </w:rPr>
      </w:pPr>
      <w:r w:rsidRPr="0075315D">
        <w:rPr>
          <w:bCs/>
          <w:sz w:val="20"/>
          <w:szCs w:val="20"/>
        </w:rPr>
        <w:t>Reproduced with permission of the publishers.</w:t>
      </w:r>
    </w:p>
    <w:p w:rsidR="007F719F" w:rsidRDefault="007F719F" w:rsidP="007F719F">
      <w:pPr>
        <w:tabs>
          <w:tab w:val="left" w:pos="900"/>
        </w:tabs>
        <w:spacing w:line="360" w:lineRule="auto"/>
        <w:jc w:val="both"/>
        <w:rPr>
          <w:bCs/>
        </w:rPr>
      </w:pPr>
    </w:p>
    <w:p w:rsidR="003B562B" w:rsidRDefault="003B562B" w:rsidP="007F719F">
      <w:pPr>
        <w:tabs>
          <w:tab w:val="left" w:pos="900"/>
        </w:tabs>
        <w:spacing w:line="360" w:lineRule="auto"/>
        <w:jc w:val="both"/>
        <w:rPr>
          <w:bCs/>
        </w:rPr>
      </w:pPr>
    </w:p>
    <w:p w:rsidR="003B562B" w:rsidRDefault="003B562B" w:rsidP="007F719F">
      <w:pPr>
        <w:tabs>
          <w:tab w:val="left" w:pos="900"/>
        </w:tabs>
        <w:spacing w:line="360" w:lineRule="auto"/>
        <w:jc w:val="both"/>
        <w:rPr>
          <w:bCs/>
        </w:rPr>
      </w:pPr>
    </w:p>
    <w:p w:rsidR="003B562B" w:rsidRDefault="003B562B" w:rsidP="007F719F">
      <w:pPr>
        <w:tabs>
          <w:tab w:val="left" w:pos="900"/>
        </w:tabs>
        <w:spacing w:line="360" w:lineRule="auto"/>
        <w:jc w:val="both"/>
        <w:rPr>
          <w:bCs/>
        </w:rPr>
      </w:pPr>
    </w:p>
    <w:p w:rsidR="003B562B" w:rsidRDefault="003B562B" w:rsidP="007F719F">
      <w:pPr>
        <w:tabs>
          <w:tab w:val="left" w:pos="900"/>
        </w:tabs>
        <w:spacing w:line="360" w:lineRule="auto"/>
        <w:jc w:val="both"/>
        <w:rPr>
          <w:bCs/>
        </w:rPr>
      </w:pPr>
    </w:p>
    <w:p w:rsidR="003B562B" w:rsidRDefault="003B562B" w:rsidP="007F719F">
      <w:pPr>
        <w:tabs>
          <w:tab w:val="left" w:pos="900"/>
        </w:tabs>
        <w:spacing w:line="360" w:lineRule="auto"/>
        <w:jc w:val="both"/>
        <w:rPr>
          <w:bCs/>
        </w:rPr>
      </w:pPr>
      <w:r w:rsidRPr="003B562B">
        <w:rPr>
          <w:bCs/>
          <w:noProof/>
          <w:lang w:eastAsia="en-GB"/>
        </w:rPr>
        <w:drawing>
          <wp:inline distT="0" distB="0" distL="0" distR="0">
            <wp:extent cx="5731510" cy="7759244"/>
            <wp:effectExtent l="19050" t="0" r="2540" b="0"/>
            <wp:docPr id="11"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23" cstate="print"/>
                    <a:srcRect/>
                    <a:stretch>
                      <a:fillRect/>
                    </a:stretch>
                  </pic:blipFill>
                  <pic:spPr bwMode="auto">
                    <a:xfrm>
                      <a:off x="0" y="0"/>
                      <a:ext cx="5731510" cy="7759244"/>
                    </a:xfrm>
                    <a:prstGeom prst="rect">
                      <a:avLst/>
                    </a:prstGeom>
                    <a:noFill/>
                    <a:ln w="9525">
                      <a:noFill/>
                      <a:miter lim="800000"/>
                      <a:headEnd/>
                      <a:tailEnd/>
                    </a:ln>
                  </pic:spPr>
                </pic:pic>
              </a:graphicData>
            </a:graphic>
          </wp:inline>
        </w:drawing>
      </w:r>
    </w:p>
    <w:p w:rsidR="003B562B" w:rsidRDefault="003B562B" w:rsidP="003B562B">
      <w:pPr>
        <w:tabs>
          <w:tab w:val="left" w:pos="900"/>
        </w:tabs>
        <w:spacing w:line="360" w:lineRule="auto"/>
        <w:jc w:val="center"/>
        <w:rPr>
          <w:bCs/>
        </w:rPr>
      </w:pPr>
      <w:r>
        <w:rPr>
          <w:b/>
          <w:bCs/>
        </w:rPr>
        <w:t>Figure 115</w:t>
      </w:r>
      <w:r w:rsidRPr="00EF37EC">
        <w:rPr>
          <w:b/>
          <w:bCs/>
        </w:rPr>
        <w:t>.</w:t>
      </w:r>
      <w:r>
        <w:rPr>
          <w:bCs/>
        </w:rPr>
        <w:t xml:space="preserve"> </w:t>
      </w:r>
      <w:r w:rsidRPr="00E2754E">
        <w:t xml:space="preserve">Isothermal titration curves for the binding of </w:t>
      </w:r>
      <w:r w:rsidRPr="00972A10">
        <w:rPr>
          <w:b/>
        </w:rPr>
        <w:t>15</w:t>
      </w:r>
      <w:r w:rsidRPr="00E2754E">
        <w:t xml:space="preserve"> to WGA</w:t>
      </w:r>
      <w:r>
        <w:t>.</w:t>
      </w:r>
    </w:p>
    <w:p w:rsidR="003B562B" w:rsidRDefault="003B562B" w:rsidP="007F719F">
      <w:pPr>
        <w:tabs>
          <w:tab w:val="left" w:pos="900"/>
        </w:tabs>
        <w:spacing w:line="360" w:lineRule="auto"/>
        <w:jc w:val="both"/>
        <w:rPr>
          <w:bCs/>
        </w:rPr>
      </w:pPr>
    </w:p>
    <w:p w:rsidR="007F719F" w:rsidRDefault="007F719F" w:rsidP="007F719F">
      <w:pPr>
        <w:tabs>
          <w:tab w:val="left" w:pos="900"/>
        </w:tabs>
        <w:spacing w:line="360" w:lineRule="auto"/>
        <w:jc w:val="both"/>
        <w:rPr>
          <w:bCs/>
        </w:rPr>
      </w:pPr>
      <w:r>
        <w:rPr>
          <w:bCs/>
        </w:rPr>
        <w:t xml:space="preserve">The synthesis of </w:t>
      </w:r>
      <w:r w:rsidRPr="001923D6">
        <w:rPr>
          <w:b/>
          <w:bCs/>
        </w:rPr>
        <w:t>15</w:t>
      </w:r>
      <w:r>
        <w:rPr>
          <w:bCs/>
        </w:rPr>
        <w:t xml:space="preserve"> was achieved using the methodology in </w:t>
      </w:r>
      <w:r w:rsidR="00453864">
        <w:rPr>
          <w:b/>
          <w:bCs/>
        </w:rPr>
        <w:t>Section 6.2.3</w:t>
      </w:r>
      <w:r w:rsidRPr="005C3308">
        <w:rPr>
          <w:b/>
          <w:bCs/>
        </w:rPr>
        <w:t>.</w:t>
      </w:r>
      <w:r>
        <w:rPr>
          <w:b/>
          <w:bCs/>
        </w:rPr>
        <w:t xml:space="preserve"> </w:t>
      </w:r>
      <w:r w:rsidRPr="007E5B3D">
        <w:rPr>
          <w:bCs/>
        </w:rPr>
        <w:t>and it was used</w:t>
      </w:r>
      <w:r>
        <w:rPr>
          <w:bCs/>
        </w:rPr>
        <w:t xml:space="preserve"> for ITC experiments with WGA in exactly the same way as was conducted with the </w:t>
      </w:r>
      <w:r w:rsidRPr="001923D6">
        <w:rPr>
          <w:b/>
          <w:bCs/>
        </w:rPr>
        <w:t>Neu5Ac</w:t>
      </w:r>
      <w:r>
        <w:rPr>
          <w:bCs/>
        </w:rPr>
        <w:t>. Three repeat experiments gave binding affinities of 125 ± 8.82</w:t>
      </w:r>
      <w:r>
        <w:t xml:space="preserve">, 126 </w:t>
      </w:r>
      <w:r>
        <w:rPr>
          <w:bCs/>
        </w:rPr>
        <w:t xml:space="preserve">± </w:t>
      </w:r>
      <w:r>
        <w:t xml:space="preserve">9.87 and 110 </w:t>
      </w:r>
      <w:r>
        <w:rPr>
          <w:bCs/>
        </w:rPr>
        <w:t xml:space="preserve">± </w:t>
      </w:r>
      <w:r>
        <w:t>6.62 M</w:t>
      </w:r>
      <w:r>
        <w:rPr>
          <w:vertAlign w:val="superscript"/>
        </w:rPr>
        <w:t>-1</w:t>
      </w:r>
      <w:r>
        <w:t xml:space="preserve"> with an average value of 120 </w:t>
      </w:r>
      <w:r>
        <w:rPr>
          <w:bCs/>
        </w:rPr>
        <w:t xml:space="preserve">± 9.0 </w:t>
      </w:r>
      <w:r w:rsidR="005D4170">
        <w:rPr>
          <w:bCs/>
        </w:rPr>
        <w:t>M</w:t>
      </w:r>
      <w:r w:rsidR="005D4170">
        <w:rPr>
          <w:bCs/>
          <w:vertAlign w:val="superscript"/>
        </w:rPr>
        <w:t>-1</w:t>
      </w:r>
      <w:r w:rsidR="005D4170">
        <w:rPr>
          <w:bCs/>
        </w:rPr>
        <w:t xml:space="preserve"> </w:t>
      </w:r>
      <w:r>
        <w:rPr>
          <w:bCs/>
        </w:rPr>
        <w:t>(</w:t>
      </w:r>
      <w:r w:rsidRPr="00EF37EC">
        <w:rPr>
          <w:b/>
          <w:bCs/>
        </w:rPr>
        <w:t xml:space="preserve">Figure </w:t>
      </w:r>
      <w:r w:rsidR="002C1207">
        <w:rPr>
          <w:b/>
          <w:bCs/>
        </w:rPr>
        <w:t>11</w:t>
      </w:r>
      <w:r w:rsidR="00AA1947">
        <w:rPr>
          <w:b/>
          <w:bCs/>
        </w:rPr>
        <w:t>5</w:t>
      </w:r>
      <w:r w:rsidR="00D17394">
        <w:rPr>
          <w:bCs/>
        </w:rPr>
        <w:t>). The results</w:t>
      </w:r>
      <w:r>
        <w:rPr>
          <w:bCs/>
        </w:rPr>
        <w:t xml:space="preserve"> show that </w:t>
      </w:r>
      <w:r w:rsidRPr="001923D6">
        <w:rPr>
          <w:b/>
          <w:bCs/>
        </w:rPr>
        <w:t xml:space="preserve">15 </w:t>
      </w:r>
      <w:r>
        <w:rPr>
          <w:bCs/>
        </w:rPr>
        <w:t xml:space="preserve">does bind to WGA, however, with a lower affinity than the </w:t>
      </w:r>
      <w:r w:rsidRPr="00972A10">
        <w:rPr>
          <w:b/>
          <w:bCs/>
        </w:rPr>
        <w:t>Neu5Ac</w:t>
      </w:r>
      <w:r>
        <w:rPr>
          <w:bCs/>
        </w:rPr>
        <w:t xml:space="preserve">. This result highlights the inability of the DCL designed to differentiate between two molecules, both of which bind to WGA. Although the DCL can select two compounds from a DCL of </w:t>
      </w:r>
      <w:r w:rsidR="002C1207">
        <w:rPr>
          <w:bCs/>
        </w:rPr>
        <w:t>173</w:t>
      </w:r>
      <w:r>
        <w:rPr>
          <w:bCs/>
        </w:rPr>
        <w:t xml:space="preserve"> compounds, because all of the starting materials are not in exactly the same concentration at the start of the experiment and because the NANA aldolase and subtilisin Carlsberg may react slightly differently with different DCL members, it is impossible to tell from the DCL alone which molecule binds most strongly to WGA. Ideally a large DCL will select one or two DCL members, thus reducing the amount of further screening needed of the DCL members. </w:t>
      </w:r>
    </w:p>
    <w:p w:rsidR="007F719F" w:rsidRDefault="007F719F" w:rsidP="007F719F">
      <w:pPr>
        <w:tabs>
          <w:tab w:val="left" w:pos="900"/>
        </w:tabs>
        <w:spacing w:line="360" w:lineRule="auto"/>
        <w:jc w:val="both"/>
        <w:rPr>
          <w:bCs/>
        </w:rPr>
      </w:pPr>
    </w:p>
    <w:p w:rsidR="002C1207" w:rsidRDefault="002C1207" w:rsidP="002C1207">
      <w:pPr>
        <w:tabs>
          <w:tab w:val="left" w:pos="900"/>
        </w:tabs>
        <w:spacing w:line="360" w:lineRule="auto"/>
        <w:jc w:val="both"/>
        <w:rPr>
          <w:bCs/>
        </w:rPr>
      </w:pPr>
      <w:r>
        <w:rPr>
          <w:bCs/>
        </w:rPr>
        <w:t xml:space="preserve">ITC experiments were also done with a molecule not selected by the DCL as a binder to WGA. This was to ensure that the DCL was selecting the correct DCL members. The DCL member selected was </w:t>
      </w:r>
      <w:r w:rsidRPr="00972A10">
        <w:rPr>
          <w:bCs/>
          <w:i/>
        </w:rPr>
        <w:t>N</w:t>
      </w:r>
      <w:r w:rsidRPr="00972A10">
        <w:rPr>
          <w:bCs/>
        </w:rPr>
        <w:t>-4-</w:t>
      </w:r>
      <w:r>
        <w:rPr>
          <w:bCs/>
        </w:rPr>
        <w:t>f</w:t>
      </w:r>
      <w:r w:rsidRPr="00972A10">
        <w:rPr>
          <w:bCs/>
        </w:rPr>
        <w:t>luorobenzoyl</w:t>
      </w:r>
      <w:r w:rsidR="00453864">
        <w:rPr>
          <w:bCs/>
        </w:rPr>
        <w:t>-</w:t>
      </w:r>
      <w:r w:rsidR="00453864" w:rsidRPr="00453864">
        <w:rPr>
          <w:bCs/>
          <w:smallCaps/>
        </w:rPr>
        <w:t>d</w:t>
      </w:r>
      <w:r w:rsidR="00453864">
        <w:rPr>
          <w:bCs/>
        </w:rPr>
        <w:t>-</w:t>
      </w:r>
      <w:r w:rsidRPr="00972A10">
        <w:rPr>
          <w:bCs/>
        </w:rPr>
        <w:t>n</w:t>
      </w:r>
      <w:r>
        <w:rPr>
          <w:bCs/>
        </w:rPr>
        <w:t>euraminic a</w:t>
      </w:r>
      <w:r w:rsidRPr="00972A10">
        <w:rPr>
          <w:bCs/>
        </w:rPr>
        <w:t>cid</w:t>
      </w:r>
      <w:r>
        <w:rPr>
          <w:bCs/>
        </w:rPr>
        <w:t xml:space="preserve"> (</w:t>
      </w:r>
      <w:r w:rsidRPr="00972A10">
        <w:rPr>
          <w:b/>
          <w:bCs/>
        </w:rPr>
        <w:t>13</w:t>
      </w:r>
      <w:r>
        <w:rPr>
          <w:bCs/>
        </w:rPr>
        <w:t>)</w:t>
      </w:r>
      <w:r>
        <w:rPr>
          <w:b/>
          <w:bCs/>
        </w:rPr>
        <w:t xml:space="preserve"> </w:t>
      </w:r>
      <w:r>
        <w:rPr>
          <w:bCs/>
        </w:rPr>
        <w:t xml:space="preserve">and the results can be seen in </w:t>
      </w:r>
      <w:r w:rsidRPr="00BB48B8">
        <w:rPr>
          <w:b/>
          <w:bCs/>
        </w:rPr>
        <w:t xml:space="preserve">Figure </w:t>
      </w:r>
      <w:r>
        <w:rPr>
          <w:b/>
          <w:bCs/>
        </w:rPr>
        <w:t>11</w:t>
      </w:r>
      <w:r w:rsidR="00AA1947">
        <w:rPr>
          <w:b/>
          <w:bCs/>
        </w:rPr>
        <w:t>6</w:t>
      </w:r>
      <w:r>
        <w:rPr>
          <w:bCs/>
        </w:rPr>
        <w:t xml:space="preserve">. They show that as expected, there is no binding affinity of </w:t>
      </w:r>
      <w:r w:rsidRPr="00972A10">
        <w:rPr>
          <w:b/>
          <w:bCs/>
        </w:rPr>
        <w:t>13</w:t>
      </w:r>
      <w:r>
        <w:rPr>
          <w:bCs/>
        </w:rPr>
        <w:t xml:space="preserve"> for WGA. This result helps to confirm that the DCL only selects those DCL members which bind to WGA. </w:t>
      </w:r>
    </w:p>
    <w:p w:rsidR="002C1207" w:rsidRDefault="002C1207" w:rsidP="007F719F">
      <w:pPr>
        <w:tabs>
          <w:tab w:val="left" w:pos="900"/>
        </w:tabs>
        <w:spacing w:line="360" w:lineRule="auto"/>
        <w:jc w:val="both"/>
        <w:rPr>
          <w:bCs/>
        </w:rPr>
      </w:pPr>
    </w:p>
    <w:p w:rsidR="007F719F" w:rsidRDefault="003B562B" w:rsidP="003B562B">
      <w:pPr>
        <w:spacing w:line="360" w:lineRule="auto"/>
        <w:jc w:val="both"/>
        <w:rPr>
          <w:bCs/>
        </w:rPr>
      </w:pPr>
      <w:r>
        <w:rPr>
          <w:bCs/>
        </w:rPr>
        <w:t xml:space="preserve">A series of similar ITC experiments with some of the DCL members selected in the DCL with Div1B as the host protein were also attempted. Initially it was decided to use the same concentration of protein and ligand as were used with WGA. The DCL member that had by far the strongest presence in the LC-MS traces from DCL solutions analysed following SEC chromatography was </w:t>
      </w:r>
      <w:r w:rsidRPr="00B834D4">
        <w:rPr>
          <w:bCs/>
          <w:i/>
        </w:rPr>
        <w:t>N</w:t>
      </w:r>
      <w:r>
        <w:rPr>
          <w:bCs/>
        </w:rPr>
        <w:t>-palmitoyl-</w:t>
      </w:r>
      <w:r w:rsidRPr="00F157DB">
        <w:rPr>
          <w:bCs/>
          <w:smallCaps/>
        </w:rPr>
        <w:t>d-</w:t>
      </w:r>
      <w:r>
        <w:rPr>
          <w:bCs/>
        </w:rPr>
        <w:t xml:space="preserve"> mannosamine (</w:t>
      </w:r>
      <w:r w:rsidRPr="00B834D4">
        <w:rPr>
          <w:b/>
          <w:bCs/>
        </w:rPr>
        <w:t>23</w:t>
      </w:r>
      <w:r>
        <w:rPr>
          <w:bCs/>
        </w:rPr>
        <w:t xml:space="preserve">) and so the creation of a 32 mM stock solution using </w:t>
      </w:r>
      <w:r w:rsidRPr="00077DF9">
        <w:rPr>
          <w:b/>
          <w:bCs/>
        </w:rPr>
        <w:t>23</w:t>
      </w:r>
      <w:r>
        <w:rPr>
          <w:bCs/>
        </w:rPr>
        <w:t xml:space="preserve"> was attempted. Unfortunately </w:t>
      </w:r>
      <w:r>
        <w:rPr>
          <w:b/>
          <w:bCs/>
        </w:rPr>
        <w:t>23</w:t>
      </w:r>
      <w:r>
        <w:rPr>
          <w:bCs/>
        </w:rPr>
        <w:t xml:space="preserve"> was found to be highly insoluble in aqueous solutions with a maximum concentration of 0.2 mM achieved using 2 % DMSO in the solution. ITC experiments were conducted where the above solution was titrated into 0.02 mM Div1B solution, however, no binding was observed. This may be due to the fact that the Div1B does not bind to </w:t>
      </w:r>
      <w:r w:rsidRPr="000D7245">
        <w:rPr>
          <w:b/>
          <w:bCs/>
        </w:rPr>
        <w:t>2</w:t>
      </w:r>
      <w:r>
        <w:rPr>
          <w:b/>
          <w:bCs/>
        </w:rPr>
        <w:t>3</w:t>
      </w:r>
      <w:r w:rsidRPr="000D7245">
        <w:rPr>
          <w:bCs/>
        </w:rPr>
        <w:t>,</w:t>
      </w:r>
      <w:r>
        <w:rPr>
          <w:bCs/>
        </w:rPr>
        <w:t xml:space="preserve"> however, it may also be that the VP-ITC is not sensitive enough to detect any changes in temperature due to binding when such low concentrations of titrant and titrand are used. </w:t>
      </w:r>
    </w:p>
    <w:p w:rsidR="007F719F" w:rsidRDefault="007F719F" w:rsidP="007F719F">
      <w:pPr>
        <w:tabs>
          <w:tab w:val="left" w:pos="900"/>
        </w:tabs>
        <w:spacing w:line="360" w:lineRule="auto"/>
        <w:jc w:val="both"/>
        <w:rPr>
          <w:bCs/>
        </w:rPr>
      </w:pPr>
    </w:p>
    <w:p w:rsidR="007F719F" w:rsidRDefault="007F719F" w:rsidP="007F719F">
      <w:pPr>
        <w:tabs>
          <w:tab w:val="left" w:pos="900"/>
        </w:tabs>
        <w:spacing w:line="360" w:lineRule="auto"/>
        <w:jc w:val="both"/>
        <w:rPr>
          <w:bCs/>
        </w:rPr>
      </w:pPr>
      <w:r>
        <w:rPr>
          <w:bCs/>
          <w:noProof/>
          <w:lang w:eastAsia="en-GB"/>
        </w:rPr>
        <w:drawing>
          <wp:inline distT="0" distB="0" distL="0" distR="0">
            <wp:extent cx="5943600" cy="8056880"/>
            <wp:effectExtent l="19050" t="0" r="0" b="0"/>
            <wp:docPr id="17"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24" cstate="print"/>
                    <a:srcRect/>
                    <a:stretch>
                      <a:fillRect/>
                    </a:stretch>
                  </pic:blipFill>
                  <pic:spPr bwMode="auto">
                    <a:xfrm>
                      <a:off x="0" y="0"/>
                      <a:ext cx="5943600" cy="8056880"/>
                    </a:xfrm>
                    <a:prstGeom prst="rect">
                      <a:avLst/>
                    </a:prstGeom>
                    <a:noFill/>
                    <a:ln w="9525">
                      <a:noFill/>
                      <a:miter lim="800000"/>
                      <a:headEnd/>
                      <a:tailEnd/>
                    </a:ln>
                  </pic:spPr>
                </pic:pic>
              </a:graphicData>
            </a:graphic>
          </wp:inline>
        </w:drawing>
      </w:r>
    </w:p>
    <w:p w:rsidR="007F719F" w:rsidRDefault="00AA1947" w:rsidP="007F719F">
      <w:pPr>
        <w:tabs>
          <w:tab w:val="left" w:pos="900"/>
        </w:tabs>
        <w:spacing w:line="360" w:lineRule="auto"/>
        <w:jc w:val="center"/>
      </w:pPr>
      <w:r>
        <w:rPr>
          <w:b/>
          <w:bCs/>
        </w:rPr>
        <w:t>Figure 116</w:t>
      </w:r>
      <w:r w:rsidR="007F719F" w:rsidRPr="00EF37EC">
        <w:rPr>
          <w:b/>
          <w:bCs/>
        </w:rPr>
        <w:t>.</w:t>
      </w:r>
      <w:r w:rsidR="007F719F">
        <w:rPr>
          <w:bCs/>
        </w:rPr>
        <w:t xml:space="preserve"> </w:t>
      </w:r>
      <w:r w:rsidR="007F719F" w:rsidRPr="00E2754E">
        <w:t xml:space="preserve">Isothermal titration curves for the binding of </w:t>
      </w:r>
      <w:r w:rsidR="007F719F" w:rsidRPr="00972A10">
        <w:rPr>
          <w:b/>
        </w:rPr>
        <w:t>13</w:t>
      </w:r>
      <w:r w:rsidR="007F719F" w:rsidRPr="00E2754E">
        <w:t xml:space="preserve"> to WGA</w:t>
      </w:r>
      <w:r w:rsidR="007F719F">
        <w:t>.</w:t>
      </w:r>
    </w:p>
    <w:p w:rsidR="007F719F" w:rsidRDefault="007F719F" w:rsidP="007F719F">
      <w:pPr>
        <w:tabs>
          <w:tab w:val="left" w:pos="900"/>
        </w:tabs>
        <w:spacing w:line="360" w:lineRule="auto"/>
        <w:jc w:val="center"/>
      </w:pPr>
    </w:p>
    <w:p w:rsidR="007F719F" w:rsidRDefault="007F719F" w:rsidP="007F719F">
      <w:pPr>
        <w:spacing w:line="360" w:lineRule="auto"/>
        <w:jc w:val="both"/>
        <w:rPr>
          <w:bCs/>
        </w:rPr>
      </w:pPr>
    </w:p>
    <w:p w:rsidR="007F719F" w:rsidRDefault="007F719F" w:rsidP="007F719F">
      <w:pPr>
        <w:spacing w:line="360" w:lineRule="auto"/>
        <w:jc w:val="both"/>
        <w:rPr>
          <w:bCs/>
        </w:rPr>
      </w:pPr>
      <w:r>
        <w:rPr>
          <w:bCs/>
        </w:rPr>
        <w:t xml:space="preserve">In order to try and address this, experiments were conducted where greater concentrations of Div1B (up to 0.06 mM) were used and where the ligand solution and the protein solution were swapped so that the protein solution was injected into the ligand solution. It was thought that injecting the protein into the ligand would allow the ligand to be in a large excess in relation to the protein at the start of the experiment and so give a greater opportunity for a temperature change related to binding of ligands to protein to be observed. Unfortunately experiments conducted in this way also showed no binding of </w:t>
      </w:r>
      <w:r w:rsidRPr="005030DA">
        <w:rPr>
          <w:b/>
          <w:bCs/>
        </w:rPr>
        <w:t>23</w:t>
      </w:r>
      <w:r>
        <w:rPr>
          <w:b/>
          <w:bCs/>
        </w:rPr>
        <w:t xml:space="preserve"> </w:t>
      </w:r>
      <w:r>
        <w:rPr>
          <w:bCs/>
        </w:rPr>
        <w:t xml:space="preserve">to Div1B. Attempts to increase the concentration of </w:t>
      </w:r>
      <w:r w:rsidRPr="003166C9">
        <w:rPr>
          <w:b/>
          <w:bCs/>
        </w:rPr>
        <w:t>23</w:t>
      </w:r>
      <w:r>
        <w:rPr>
          <w:b/>
          <w:bCs/>
        </w:rPr>
        <w:t xml:space="preserve"> </w:t>
      </w:r>
      <w:r w:rsidRPr="003166C9">
        <w:rPr>
          <w:bCs/>
        </w:rPr>
        <w:t>by adding small amounts of methanol, ethanol or acetonitrile</w:t>
      </w:r>
      <w:r>
        <w:rPr>
          <w:bCs/>
        </w:rPr>
        <w:t xml:space="preserve"> to the solutions failed to improve the solubility of </w:t>
      </w:r>
      <w:r w:rsidRPr="003166C9">
        <w:rPr>
          <w:b/>
          <w:bCs/>
        </w:rPr>
        <w:t>23</w:t>
      </w:r>
      <w:r w:rsidRPr="003166C9">
        <w:rPr>
          <w:bCs/>
        </w:rPr>
        <w:t>.</w:t>
      </w:r>
    </w:p>
    <w:p w:rsidR="007F719F" w:rsidRDefault="007F719F" w:rsidP="007F719F">
      <w:pPr>
        <w:spacing w:line="360" w:lineRule="auto"/>
        <w:jc w:val="both"/>
        <w:rPr>
          <w:bCs/>
        </w:rPr>
      </w:pPr>
    </w:p>
    <w:p w:rsidR="007F719F" w:rsidRPr="004F44B7" w:rsidRDefault="007F719F" w:rsidP="0004661B">
      <w:pPr>
        <w:pStyle w:val="Heading2"/>
        <w:spacing w:before="0"/>
      </w:pPr>
      <w:bookmarkStart w:id="164" w:name="_Toc326047567"/>
      <w:r w:rsidRPr="004F44B7">
        <w:t>9.4. Conclusion</w:t>
      </w:r>
      <w:bookmarkEnd w:id="164"/>
    </w:p>
    <w:p w:rsidR="007F719F" w:rsidRDefault="007F719F" w:rsidP="007F719F"/>
    <w:p w:rsidR="007F719F" w:rsidRPr="004F44B7" w:rsidRDefault="007F719F" w:rsidP="007F719F">
      <w:pPr>
        <w:spacing w:line="360" w:lineRule="auto"/>
        <w:jc w:val="both"/>
      </w:pPr>
      <w:r w:rsidRPr="004F44B7">
        <w:t xml:space="preserve">In conclusion, ITC </w:t>
      </w:r>
      <w:r>
        <w:t xml:space="preserve">experiments were used to confirm that the known binder to WGA, </w:t>
      </w:r>
      <w:r w:rsidRPr="004F44B7">
        <w:rPr>
          <w:b/>
        </w:rPr>
        <w:t>Neu5Ac</w:t>
      </w:r>
      <w:r>
        <w:t xml:space="preserve"> binds to WGA and that a new potential binder to WGA, </w:t>
      </w:r>
      <w:r w:rsidRPr="004F44B7">
        <w:rPr>
          <w:b/>
        </w:rPr>
        <w:t>15</w:t>
      </w:r>
      <w:r>
        <w:t xml:space="preserve">, </w:t>
      </w:r>
      <w:r w:rsidRPr="004F44B7">
        <w:t>does bind</w:t>
      </w:r>
      <w:r>
        <w:t xml:space="preserve"> to WGA with a slightly lower affinity. ITC experiments conducted using </w:t>
      </w:r>
      <w:r w:rsidRPr="004F44B7">
        <w:rPr>
          <w:b/>
        </w:rPr>
        <w:t>13</w:t>
      </w:r>
      <w:r>
        <w:t xml:space="preserve">, a DCL member not thought to bind to WGA after analysis of DCL results, showed no binding to WGA. These results validate the DCC procedure developed in </w:t>
      </w:r>
      <w:r w:rsidRPr="004F44B7">
        <w:rPr>
          <w:b/>
        </w:rPr>
        <w:t>Section 8</w:t>
      </w:r>
      <w:r w:rsidRPr="004F44B7">
        <w:t>, showing that the protocol is able to identify DCL members which bind to a target protein.</w:t>
      </w:r>
      <w:r>
        <w:t xml:space="preserve"> ITC experiments conducted using the Div1B were hampered by the insolubility of the proposed binder to Div1B, </w:t>
      </w:r>
      <w:r w:rsidRPr="008C5309">
        <w:rPr>
          <w:b/>
        </w:rPr>
        <w:t>23</w:t>
      </w:r>
      <w:r>
        <w:t xml:space="preserve"> and made it difficult to obtain binding data. For this reason, it is difficult to conclude as to whether </w:t>
      </w:r>
      <w:r w:rsidRPr="008C5309">
        <w:rPr>
          <w:b/>
        </w:rPr>
        <w:t>23</w:t>
      </w:r>
      <w:r>
        <w:t xml:space="preserve"> does bind to Div1B.</w:t>
      </w:r>
    </w:p>
    <w:p w:rsidR="007F719F" w:rsidRDefault="007F719F" w:rsidP="00B91804"/>
    <w:p w:rsidR="00CC6782" w:rsidRDefault="00CC6782" w:rsidP="00CC6782"/>
    <w:p w:rsidR="00540D41" w:rsidRDefault="00540D41" w:rsidP="00CC6782"/>
    <w:p w:rsidR="00540D41" w:rsidRDefault="00540D41" w:rsidP="00CC6782"/>
    <w:p w:rsidR="00540D41" w:rsidRDefault="00540D41" w:rsidP="00CC6782"/>
    <w:p w:rsidR="00540D41" w:rsidRDefault="00540D41" w:rsidP="00CC6782"/>
    <w:p w:rsidR="00540D41" w:rsidRDefault="00540D41" w:rsidP="00CC6782"/>
    <w:p w:rsidR="00540D41" w:rsidRDefault="00540D41" w:rsidP="00CC6782"/>
    <w:p w:rsidR="00540D41" w:rsidRDefault="00540D41" w:rsidP="00CC6782"/>
    <w:p w:rsidR="00540D41" w:rsidRDefault="00540D41" w:rsidP="00CC6782"/>
    <w:p w:rsidR="00540D41" w:rsidRDefault="00540D41" w:rsidP="00CC6782"/>
    <w:p w:rsidR="00540D41" w:rsidRDefault="00540D41" w:rsidP="00CC6782"/>
    <w:p w:rsidR="00540D41" w:rsidRDefault="00540D41" w:rsidP="00CC6782"/>
    <w:p w:rsidR="009F26B8" w:rsidRDefault="009F26B8">
      <w:pPr>
        <w:spacing w:after="200" w:line="276" w:lineRule="auto"/>
      </w:pPr>
    </w:p>
    <w:p w:rsidR="003B562B" w:rsidRDefault="003B562B">
      <w:pPr>
        <w:spacing w:after="200" w:line="276" w:lineRule="auto"/>
        <w:rPr>
          <w:b/>
          <w:bCs/>
          <w:kern w:val="36"/>
          <w:sz w:val="40"/>
          <w:szCs w:val="48"/>
          <w:lang w:eastAsia="en-GB"/>
        </w:rPr>
      </w:pPr>
    </w:p>
    <w:p w:rsidR="00540D41" w:rsidRDefault="00540D41" w:rsidP="00540D41">
      <w:pPr>
        <w:pStyle w:val="Heading1"/>
      </w:pPr>
      <w:bookmarkStart w:id="165" w:name="_Toc326047568"/>
      <w:r>
        <w:t>10. References</w:t>
      </w:r>
      <w:bookmarkEnd w:id="165"/>
    </w:p>
    <w:p w:rsidR="00E87279" w:rsidRPr="00D5080D" w:rsidRDefault="00E87279"/>
    <w:p w:rsidR="002B685E" w:rsidRPr="00D5080D" w:rsidRDefault="00C378B0" w:rsidP="00D5080D">
      <w:pPr>
        <w:spacing w:line="360" w:lineRule="auto"/>
        <w:ind w:left="720" w:hanging="720"/>
        <w:rPr>
          <w:noProof/>
          <w:color w:val="000000" w:themeColor="text1"/>
        </w:rPr>
      </w:pPr>
      <w:r w:rsidRPr="00D5080D">
        <w:rPr>
          <w:color w:val="000000" w:themeColor="text1"/>
        </w:rPr>
        <w:fldChar w:fldCharType="begin"/>
      </w:r>
      <w:r w:rsidR="00E87279" w:rsidRPr="00D5080D">
        <w:rPr>
          <w:color w:val="000000" w:themeColor="text1"/>
        </w:rPr>
        <w:instrText xml:space="preserve"> ADDIN EN.REFLIST </w:instrText>
      </w:r>
      <w:r w:rsidRPr="00D5080D">
        <w:rPr>
          <w:color w:val="000000" w:themeColor="text1"/>
        </w:rPr>
        <w:fldChar w:fldCharType="separate"/>
      </w:r>
      <w:r w:rsidR="00914282" w:rsidRPr="00D5080D">
        <w:rPr>
          <w:noProof/>
          <w:color w:val="000000" w:themeColor="text1"/>
        </w:rPr>
        <w:t>[1]</w:t>
      </w:r>
      <w:r w:rsidR="00914282" w:rsidRPr="00D5080D">
        <w:rPr>
          <w:noProof/>
          <w:color w:val="000000" w:themeColor="text1"/>
        </w:rPr>
        <w:tab/>
      </w:r>
      <w:r w:rsidR="002B685E" w:rsidRPr="00D5080D">
        <w:rPr>
          <w:noProof/>
          <w:color w:val="000000" w:themeColor="text1"/>
        </w:rPr>
        <w:t>Brady,</w:t>
      </w:r>
      <w:r w:rsidR="00914282" w:rsidRPr="00D5080D">
        <w:rPr>
          <w:noProof/>
          <w:color w:val="000000" w:themeColor="text1"/>
        </w:rPr>
        <w:t xml:space="preserve"> P. A.; Bonar-Law, R. P.; </w:t>
      </w:r>
      <w:r w:rsidR="002B685E" w:rsidRPr="00D5080D">
        <w:rPr>
          <w:noProof/>
          <w:color w:val="000000" w:themeColor="text1"/>
        </w:rPr>
        <w:t>Rowan, S. J.; Suckli</w:t>
      </w:r>
      <w:r w:rsidR="00914282" w:rsidRPr="00D5080D">
        <w:rPr>
          <w:noProof/>
          <w:color w:val="000000" w:themeColor="text1"/>
        </w:rPr>
        <w:t>ng, C. J. and Sanders, J. K. M.</w:t>
      </w:r>
      <w:r w:rsidR="002B685E" w:rsidRPr="00D5080D">
        <w:rPr>
          <w:noProof/>
          <w:color w:val="000000" w:themeColor="text1"/>
        </w:rPr>
        <w:t xml:space="preserve"> </w:t>
      </w:r>
      <w:r w:rsidR="002B685E" w:rsidRPr="00D5080D">
        <w:rPr>
          <w:i/>
          <w:noProof/>
          <w:color w:val="000000" w:themeColor="text1"/>
        </w:rPr>
        <w:t xml:space="preserve">Chem. Com </w:t>
      </w:r>
      <w:r w:rsidR="002B685E" w:rsidRPr="00D5080D">
        <w:rPr>
          <w:b/>
          <w:noProof/>
          <w:color w:val="000000" w:themeColor="text1"/>
        </w:rPr>
        <w:t>1996</w:t>
      </w:r>
      <w:r w:rsidR="002B685E" w:rsidRPr="00D5080D">
        <w:rPr>
          <w:noProof/>
          <w:color w:val="000000" w:themeColor="text1"/>
        </w:rPr>
        <w:t>, 319.</w:t>
      </w:r>
    </w:p>
    <w:p w:rsidR="002B685E" w:rsidRPr="00D5080D" w:rsidRDefault="00914282" w:rsidP="00D5080D">
      <w:pPr>
        <w:spacing w:line="360" w:lineRule="auto"/>
        <w:ind w:left="720" w:hanging="720"/>
        <w:rPr>
          <w:noProof/>
          <w:color w:val="000000" w:themeColor="text1"/>
        </w:rPr>
      </w:pPr>
      <w:r w:rsidRPr="00D5080D">
        <w:rPr>
          <w:noProof/>
          <w:color w:val="000000" w:themeColor="text1"/>
        </w:rPr>
        <w:t>[2]</w:t>
      </w:r>
      <w:r w:rsidRPr="00D5080D">
        <w:rPr>
          <w:noProof/>
          <w:color w:val="000000" w:themeColor="text1"/>
        </w:rPr>
        <w:tab/>
      </w:r>
      <w:r w:rsidR="002B685E" w:rsidRPr="00D5080D">
        <w:rPr>
          <w:noProof/>
          <w:color w:val="000000" w:themeColor="text1"/>
        </w:rPr>
        <w:t>Corbett,</w:t>
      </w:r>
      <w:r w:rsidRPr="00D5080D">
        <w:rPr>
          <w:noProof/>
          <w:color w:val="000000" w:themeColor="text1"/>
        </w:rPr>
        <w:t xml:space="preserve"> P. T.; Leclaire,</w:t>
      </w:r>
      <w:r w:rsidR="002B685E" w:rsidRPr="00D5080D">
        <w:rPr>
          <w:noProof/>
          <w:color w:val="000000" w:themeColor="text1"/>
        </w:rPr>
        <w:t xml:space="preserve"> J.; Vial, L.; West, K. R.; Wieto</w:t>
      </w:r>
      <w:r w:rsidRPr="00D5080D">
        <w:rPr>
          <w:noProof/>
          <w:color w:val="000000" w:themeColor="text1"/>
        </w:rPr>
        <w:t xml:space="preserve">r, </w:t>
      </w:r>
      <w:r w:rsidR="00F37F5C" w:rsidRPr="00D5080D">
        <w:rPr>
          <w:noProof/>
          <w:color w:val="000000" w:themeColor="text1"/>
        </w:rPr>
        <w:t>J.; Sanders, J. K. and Otto, S.</w:t>
      </w:r>
      <w:r w:rsidR="002B685E" w:rsidRPr="00D5080D">
        <w:rPr>
          <w:noProof/>
          <w:color w:val="000000" w:themeColor="text1"/>
        </w:rPr>
        <w:t xml:space="preserve"> </w:t>
      </w:r>
      <w:r w:rsidR="002B685E" w:rsidRPr="00D5080D">
        <w:rPr>
          <w:i/>
          <w:noProof/>
          <w:color w:val="000000" w:themeColor="text1"/>
        </w:rPr>
        <w:t xml:space="preserve">Chemical reviews </w:t>
      </w:r>
      <w:r w:rsidR="002B685E" w:rsidRPr="00D5080D">
        <w:rPr>
          <w:b/>
          <w:noProof/>
          <w:color w:val="000000" w:themeColor="text1"/>
        </w:rPr>
        <w:t>2006</w:t>
      </w:r>
      <w:r w:rsidR="002B685E" w:rsidRPr="00D5080D">
        <w:rPr>
          <w:noProof/>
          <w:color w:val="000000" w:themeColor="text1"/>
        </w:rPr>
        <w:t xml:space="preserve">, </w:t>
      </w:r>
      <w:r w:rsidR="002B685E" w:rsidRPr="00D5080D">
        <w:rPr>
          <w:i/>
          <w:noProof/>
          <w:color w:val="000000" w:themeColor="text1"/>
        </w:rPr>
        <w:t>106</w:t>
      </w:r>
      <w:r w:rsidR="002B685E" w:rsidRPr="00D5080D">
        <w:rPr>
          <w:noProof/>
          <w:color w:val="000000" w:themeColor="text1"/>
        </w:rPr>
        <w:t>, 3652.</w:t>
      </w:r>
    </w:p>
    <w:p w:rsidR="002B685E" w:rsidRPr="00D5080D" w:rsidRDefault="00914282" w:rsidP="00D5080D">
      <w:pPr>
        <w:spacing w:line="360" w:lineRule="auto"/>
        <w:ind w:left="720" w:hanging="720"/>
        <w:rPr>
          <w:noProof/>
          <w:color w:val="000000" w:themeColor="text1"/>
        </w:rPr>
      </w:pPr>
      <w:r w:rsidRPr="00D5080D">
        <w:rPr>
          <w:noProof/>
          <w:color w:val="000000" w:themeColor="text1"/>
        </w:rPr>
        <w:t>[3]</w:t>
      </w:r>
      <w:r w:rsidRPr="00D5080D">
        <w:rPr>
          <w:noProof/>
          <w:color w:val="000000" w:themeColor="text1"/>
        </w:rPr>
        <w:tab/>
      </w:r>
      <w:r w:rsidR="002B685E" w:rsidRPr="00D5080D">
        <w:rPr>
          <w:noProof/>
          <w:color w:val="000000" w:themeColor="text1"/>
        </w:rPr>
        <w:t>Otto,</w:t>
      </w:r>
      <w:r w:rsidRPr="00D5080D">
        <w:rPr>
          <w:noProof/>
          <w:color w:val="000000" w:themeColor="text1"/>
        </w:rPr>
        <w:t xml:space="preserve"> S.; Furlan,</w:t>
      </w:r>
      <w:r w:rsidR="00F37F5C" w:rsidRPr="00D5080D">
        <w:rPr>
          <w:noProof/>
          <w:color w:val="000000" w:themeColor="text1"/>
        </w:rPr>
        <w:t xml:space="preserve"> R. L. E. and Sanders, J. K. M.</w:t>
      </w:r>
      <w:r w:rsidR="002B685E" w:rsidRPr="00D5080D">
        <w:rPr>
          <w:noProof/>
          <w:color w:val="000000" w:themeColor="text1"/>
        </w:rPr>
        <w:t xml:space="preserve"> </w:t>
      </w:r>
      <w:r w:rsidR="002B685E" w:rsidRPr="00D5080D">
        <w:rPr>
          <w:i/>
          <w:noProof/>
          <w:color w:val="000000" w:themeColor="text1"/>
        </w:rPr>
        <w:t xml:space="preserve">DDT </w:t>
      </w:r>
      <w:r w:rsidR="002B685E" w:rsidRPr="00D5080D">
        <w:rPr>
          <w:b/>
          <w:noProof/>
          <w:color w:val="000000" w:themeColor="text1"/>
        </w:rPr>
        <w:t>2002</w:t>
      </w:r>
      <w:r w:rsidR="002B685E" w:rsidRPr="00D5080D">
        <w:rPr>
          <w:noProof/>
          <w:color w:val="000000" w:themeColor="text1"/>
        </w:rPr>
        <w:t xml:space="preserve">, </w:t>
      </w:r>
      <w:r w:rsidR="002B685E" w:rsidRPr="00D5080D">
        <w:rPr>
          <w:i/>
          <w:noProof/>
          <w:color w:val="000000" w:themeColor="text1"/>
        </w:rPr>
        <w:t>7</w:t>
      </w:r>
      <w:r w:rsidR="002B685E" w:rsidRPr="00D5080D">
        <w:rPr>
          <w:noProof/>
          <w:color w:val="000000" w:themeColor="text1"/>
        </w:rPr>
        <w:t>, 2.</w:t>
      </w:r>
    </w:p>
    <w:p w:rsidR="002B685E" w:rsidRPr="00D5080D" w:rsidRDefault="002B685E" w:rsidP="00D5080D">
      <w:pPr>
        <w:spacing w:line="360" w:lineRule="auto"/>
        <w:ind w:left="720" w:hanging="720"/>
        <w:rPr>
          <w:noProof/>
          <w:color w:val="000000" w:themeColor="text1"/>
        </w:rPr>
      </w:pPr>
      <w:r w:rsidRPr="00D5080D">
        <w:rPr>
          <w:noProof/>
          <w:color w:val="000000" w:themeColor="text1"/>
        </w:rPr>
        <w:t>[4]</w:t>
      </w:r>
      <w:r w:rsidRPr="00D5080D">
        <w:rPr>
          <w:noProof/>
          <w:color w:val="000000" w:themeColor="text1"/>
        </w:rPr>
        <w:tab/>
        <w:t xml:space="preserve">Guiseppone, </w:t>
      </w:r>
      <w:r w:rsidR="00914282" w:rsidRPr="00D5080D">
        <w:rPr>
          <w:noProof/>
          <w:color w:val="000000" w:themeColor="text1"/>
        </w:rPr>
        <w:t xml:space="preserve">N. and Lehn, </w:t>
      </w:r>
      <w:r w:rsidR="00F37F5C" w:rsidRPr="00D5080D">
        <w:rPr>
          <w:noProof/>
          <w:color w:val="000000" w:themeColor="text1"/>
        </w:rPr>
        <w:t>J. M.</w:t>
      </w:r>
      <w:r w:rsidRPr="00D5080D">
        <w:rPr>
          <w:noProof/>
          <w:color w:val="000000" w:themeColor="text1"/>
        </w:rPr>
        <w:t xml:space="preserve"> </w:t>
      </w:r>
      <w:r w:rsidRPr="00D5080D">
        <w:rPr>
          <w:i/>
          <w:noProof/>
          <w:color w:val="000000" w:themeColor="text1"/>
        </w:rPr>
        <w:t xml:space="preserve">Chem-Eur. J. </w:t>
      </w:r>
      <w:r w:rsidRPr="00D5080D">
        <w:rPr>
          <w:b/>
          <w:noProof/>
          <w:color w:val="000000" w:themeColor="text1"/>
        </w:rPr>
        <w:t>2006</w:t>
      </w:r>
      <w:r w:rsidRPr="00D5080D">
        <w:rPr>
          <w:noProof/>
          <w:color w:val="000000" w:themeColor="text1"/>
        </w:rPr>
        <w:t xml:space="preserve">, </w:t>
      </w:r>
      <w:r w:rsidRPr="00D5080D">
        <w:rPr>
          <w:i/>
          <w:noProof/>
          <w:color w:val="000000" w:themeColor="text1"/>
        </w:rPr>
        <w:t>12</w:t>
      </w:r>
      <w:r w:rsidRPr="00D5080D">
        <w:rPr>
          <w:noProof/>
          <w:color w:val="000000" w:themeColor="text1"/>
        </w:rPr>
        <w:t>, 1715.</w:t>
      </w:r>
    </w:p>
    <w:p w:rsidR="002B685E" w:rsidRPr="00D5080D" w:rsidRDefault="00914282" w:rsidP="00D5080D">
      <w:pPr>
        <w:spacing w:line="360" w:lineRule="auto"/>
        <w:ind w:left="720" w:hanging="720"/>
        <w:rPr>
          <w:noProof/>
          <w:color w:val="000000" w:themeColor="text1"/>
        </w:rPr>
      </w:pPr>
      <w:r w:rsidRPr="00D5080D">
        <w:rPr>
          <w:noProof/>
          <w:color w:val="000000" w:themeColor="text1"/>
        </w:rPr>
        <w:t>[5]</w:t>
      </w:r>
      <w:r w:rsidRPr="00D5080D">
        <w:rPr>
          <w:noProof/>
          <w:color w:val="000000" w:themeColor="text1"/>
        </w:rPr>
        <w:tab/>
      </w:r>
      <w:r w:rsidR="002B685E" w:rsidRPr="00D5080D">
        <w:rPr>
          <w:noProof/>
          <w:color w:val="000000" w:themeColor="text1"/>
        </w:rPr>
        <w:t>Busch,</w:t>
      </w:r>
      <w:r w:rsidR="00F37F5C" w:rsidRPr="00D5080D">
        <w:rPr>
          <w:noProof/>
          <w:color w:val="000000" w:themeColor="text1"/>
        </w:rPr>
        <w:t xml:space="preserve"> D. H. J.</w:t>
      </w:r>
      <w:r w:rsidR="002B685E" w:rsidRPr="00D5080D">
        <w:rPr>
          <w:noProof/>
          <w:color w:val="000000" w:themeColor="text1"/>
        </w:rPr>
        <w:t xml:space="preserve"> </w:t>
      </w:r>
      <w:r w:rsidR="002B685E" w:rsidRPr="00D5080D">
        <w:rPr>
          <w:i/>
          <w:noProof/>
          <w:color w:val="000000" w:themeColor="text1"/>
        </w:rPr>
        <w:t xml:space="preserve">Incl. Phenom. Mol. Recognit. Chem. </w:t>
      </w:r>
      <w:r w:rsidR="002B685E" w:rsidRPr="00D5080D">
        <w:rPr>
          <w:b/>
          <w:noProof/>
          <w:color w:val="000000" w:themeColor="text1"/>
        </w:rPr>
        <w:t>1992</w:t>
      </w:r>
      <w:r w:rsidR="002B685E" w:rsidRPr="00D5080D">
        <w:rPr>
          <w:noProof/>
          <w:color w:val="000000" w:themeColor="text1"/>
        </w:rPr>
        <w:t xml:space="preserve">, </w:t>
      </w:r>
      <w:r w:rsidR="002B685E" w:rsidRPr="00D5080D">
        <w:rPr>
          <w:i/>
          <w:noProof/>
          <w:color w:val="000000" w:themeColor="text1"/>
        </w:rPr>
        <w:t>12</w:t>
      </w:r>
      <w:r w:rsidR="002B685E" w:rsidRPr="00D5080D">
        <w:rPr>
          <w:noProof/>
          <w:color w:val="000000" w:themeColor="text1"/>
        </w:rPr>
        <w:t>, 389.</w:t>
      </w:r>
    </w:p>
    <w:p w:rsidR="002B685E" w:rsidRPr="00D5080D" w:rsidRDefault="00914282" w:rsidP="00D5080D">
      <w:pPr>
        <w:spacing w:line="360" w:lineRule="auto"/>
        <w:ind w:left="720" w:hanging="720"/>
        <w:rPr>
          <w:noProof/>
          <w:color w:val="000000" w:themeColor="text1"/>
        </w:rPr>
      </w:pPr>
      <w:r w:rsidRPr="00D5080D">
        <w:rPr>
          <w:noProof/>
          <w:color w:val="000000" w:themeColor="text1"/>
        </w:rPr>
        <w:t>[6]</w:t>
      </w:r>
      <w:r w:rsidRPr="00D5080D">
        <w:rPr>
          <w:noProof/>
          <w:color w:val="000000" w:themeColor="text1"/>
        </w:rPr>
        <w:tab/>
        <w:t>Hoss. R. and</w:t>
      </w:r>
      <w:r w:rsidR="002B685E" w:rsidRPr="00D5080D">
        <w:rPr>
          <w:noProof/>
          <w:color w:val="000000" w:themeColor="text1"/>
        </w:rPr>
        <w:t xml:space="preserve"> Vogtle</w:t>
      </w:r>
      <w:r w:rsidRPr="00D5080D">
        <w:rPr>
          <w:noProof/>
          <w:color w:val="000000" w:themeColor="text1"/>
        </w:rPr>
        <w:t>, F.</w:t>
      </w:r>
      <w:r w:rsidR="002B685E" w:rsidRPr="00D5080D">
        <w:rPr>
          <w:noProof/>
          <w:color w:val="000000" w:themeColor="text1"/>
        </w:rPr>
        <w:t xml:space="preserve"> </w:t>
      </w:r>
      <w:r w:rsidR="002B685E" w:rsidRPr="00D5080D">
        <w:rPr>
          <w:i/>
          <w:noProof/>
          <w:color w:val="000000" w:themeColor="text1"/>
        </w:rPr>
        <w:t xml:space="preserve">Angerw. Chem. Int. Ed. Engl. </w:t>
      </w:r>
      <w:r w:rsidR="002B685E" w:rsidRPr="00D5080D">
        <w:rPr>
          <w:b/>
          <w:noProof/>
          <w:color w:val="000000" w:themeColor="text1"/>
        </w:rPr>
        <w:t>1994</w:t>
      </w:r>
      <w:r w:rsidR="002B685E" w:rsidRPr="00D5080D">
        <w:rPr>
          <w:noProof/>
          <w:color w:val="000000" w:themeColor="text1"/>
        </w:rPr>
        <w:t xml:space="preserve">, </w:t>
      </w:r>
      <w:r w:rsidR="002B685E" w:rsidRPr="00D5080D">
        <w:rPr>
          <w:i/>
          <w:noProof/>
          <w:color w:val="000000" w:themeColor="text1"/>
        </w:rPr>
        <w:t>33</w:t>
      </w:r>
      <w:r w:rsidR="002B685E" w:rsidRPr="00D5080D">
        <w:rPr>
          <w:noProof/>
          <w:color w:val="000000" w:themeColor="text1"/>
        </w:rPr>
        <w:t>, 375.</w:t>
      </w:r>
    </w:p>
    <w:p w:rsidR="002B685E" w:rsidRPr="00D5080D" w:rsidRDefault="00914282" w:rsidP="00D5080D">
      <w:pPr>
        <w:spacing w:line="360" w:lineRule="auto"/>
        <w:ind w:left="720" w:hanging="720"/>
        <w:rPr>
          <w:noProof/>
          <w:color w:val="000000" w:themeColor="text1"/>
        </w:rPr>
      </w:pPr>
      <w:r w:rsidRPr="00D5080D">
        <w:rPr>
          <w:noProof/>
          <w:color w:val="000000" w:themeColor="text1"/>
        </w:rPr>
        <w:t>[7]</w:t>
      </w:r>
      <w:r w:rsidRPr="00D5080D">
        <w:rPr>
          <w:noProof/>
          <w:color w:val="000000" w:themeColor="text1"/>
        </w:rPr>
        <w:tab/>
      </w:r>
      <w:r w:rsidR="002B685E" w:rsidRPr="00D5080D">
        <w:rPr>
          <w:noProof/>
          <w:color w:val="000000" w:themeColor="text1"/>
        </w:rPr>
        <w:t>Otto,</w:t>
      </w:r>
      <w:r w:rsidR="00F37F5C" w:rsidRPr="00D5080D">
        <w:rPr>
          <w:noProof/>
          <w:color w:val="000000" w:themeColor="text1"/>
        </w:rPr>
        <w:t xml:space="preserve"> S. J.</w:t>
      </w:r>
      <w:r w:rsidR="002B685E" w:rsidRPr="00D5080D">
        <w:rPr>
          <w:noProof/>
          <w:color w:val="000000" w:themeColor="text1"/>
        </w:rPr>
        <w:t xml:space="preserve"> </w:t>
      </w:r>
      <w:r w:rsidR="002B685E" w:rsidRPr="00D5080D">
        <w:rPr>
          <w:i/>
          <w:noProof/>
          <w:color w:val="000000" w:themeColor="text1"/>
        </w:rPr>
        <w:t xml:space="preserve">Mater. Chem. </w:t>
      </w:r>
      <w:r w:rsidR="002B685E" w:rsidRPr="00D5080D">
        <w:rPr>
          <w:b/>
          <w:noProof/>
          <w:color w:val="000000" w:themeColor="text1"/>
        </w:rPr>
        <w:t>2005</w:t>
      </w:r>
      <w:r w:rsidR="002B685E" w:rsidRPr="00D5080D">
        <w:rPr>
          <w:noProof/>
          <w:color w:val="000000" w:themeColor="text1"/>
        </w:rPr>
        <w:t xml:space="preserve">, </w:t>
      </w:r>
      <w:r w:rsidR="002B685E" w:rsidRPr="00D5080D">
        <w:rPr>
          <w:i/>
          <w:noProof/>
          <w:color w:val="000000" w:themeColor="text1"/>
        </w:rPr>
        <w:t>15</w:t>
      </w:r>
      <w:r w:rsidR="002B685E" w:rsidRPr="00D5080D">
        <w:rPr>
          <w:noProof/>
          <w:color w:val="000000" w:themeColor="text1"/>
        </w:rPr>
        <w:t>.</w:t>
      </w:r>
    </w:p>
    <w:p w:rsidR="002B685E" w:rsidRPr="00D5080D" w:rsidRDefault="00914282" w:rsidP="00D5080D">
      <w:pPr>
        <w:spacing w:line="360" w:lineRule="auto"/>
        <w:ind w:left="720" w:hanging="720"/>
        <w:rPr>
          <w:noProof/>
          <w:color w:val="000000" w:themeColor="text1"/>
        </w:rPr>
      </w:pPr>
      <w:r w:rsidRPr="00D5080D">
        <w:rPr>
          <w:noProof/>
          <w:color w:val="000000" w:themeColor="text1"/>
        </w:rPr>
        <w:t>[8]</w:t>
      </w:r>
      <w:r w:rsidRPr="00D5080D">
        <w:rPr>
          <w:noProof/>
          <w:color w:val="000000" w:themeColor="text1"/>
        </w:rPr>
        <w:tab/>
      </w:r>
      <w:r w:rsidR="002B685E" w:rsidRPr="00D5080D">
        <w:rPr>
          <w:noProof/>
          <w:color w:val="000000" w:themeColor="text1"/>
        </w:rPr>
        <w:t>Corbett,</w:t>
      </w:r>
      <w:r w:rsidRPr="00D5080D">
        <w:rPr>
          <w:noProof/>
          <w:color w:val="000000" w:themeColor="text1"/>
        </w:rPr>
        <w:t xml:space="preserve"> P. T.;</w:t>
      </w:r>
      <w:r w:rsidR="002B685E" w:rsidRPr="00D5080D">
        <w:rPr>
          <w:noProof/>
          <w:color w:val="000000" w:themeColor="text1"/>
        </w:rPr>
        <w:t xml:space="preserve"> Sanders,</w:t>
      </w:r>
      <w:r w:rsidRPr="00D5080D">
        <w:rPr>
          <w:noProof/>
          <w:color w:val="000000" w:themeColor="text1"/>
        </w:rPr>
        <w:t xml:space="preserve"> J. K. M. and </w:t>
      </w:r>
      <w:r w:rsidR="002B685E" w:rsidRPr="00D5080D">
        <w:rPr>
          <w:noProof/>
          <w:color w:val="000000" w:themeColor="text1"/>
        </w:rPr>
        <w:t>Otto,</w:t>
      </w:r>
      <w:r w:rsidR="00F37F5C" w:rsidRPr="00D5080D">
        <w:rPr>
          <w:noProof/>
          <w:color w:val="000000" w:themeColor="text1"/>
        </w:rPr>
        <w:t xml:space="preserve"> S.</w:t>
      </w:r>
      <w:r w:rsidR="002B685E" w:rsidRPr="00D5080D">
        <w:rPr>
          <w:noProof/>
          <w:color w:val="000000" w:themeColor="text1"/>
        </w:rPr>
        <w:t xml:space="preserve"> </w:t>
      </w:r>
      <w:r w:rsidR="002B685E" w:rsidRPr="00D5080D">
        <w:rPr>
          <w:i/>
          <w:noProof/>
          <w:color w:val="000000" w:themeColor="text1"/>
        </w:rPr>
        <w:t xml:space="preserve">Journal of the American Chemical Society </w:t>
      </w:r>
      <w:r w:rsidR="002B685E" w:rsidRPr="00D5080D">
        <w:rPr>
          <w:b/>
          <w:noProof/>
          <w:color w:val="000000" w:themeColor="text1"/>
        </w:rPr>
        <w:t>2005</w:t>
      </w:r>
      <w:r w:rsidR="002B685E" w:rsidRPr="00D5080D">
        <w:rPr>
          <w:noProof/>
          <w:color w:val="000000" w:themeColor="text1"/>
        </w:rPr>
        <w:t xml:space="preserve">, </w:t>
      </w:r>
      <w:r w:rsidR="002B685E" w:rsidRPr="00D5080D">
        <w:rPr>
          <w:i/>
          <w:noProof/>
          <w:color w:val="000000" w:themeColor="text1"/>
        </w:rPr>
        <w:t>127</w:t>
      </w:r>
      <w:r w:rsidR="002B685E" w:rsidRPr="00D5080D">
        <w:rPr>
          <w:noProof/>
          <w:color w:val="000000" w:themeColor="text1"/>
        </w:rPr>
        <w:t>, 9390.</w:t>
      </w:r>
    </w:p>
    <w:p w:rsidR="002B685E" w:rsidRPr="00D5080D" w:rsidRDefault="00914282" w:rsidP="00D5080D">
      <w:pPr>
        <w:spacing w:line="360" w:lineRule="auto"/>
        <w:ind w:left="720" w:hanging="720"/>
        <w:rPr>
          <w:noProof/>
          <w:color w:val="000000" w:themeColor="text1"/>
        </w:rPr>
      </w:pPr>
      <w:r w:rsidRPr="00D5080D">
        <w:rPr>
          <w:noProof/>
          <w:color w:val="000000" w:themeColor="text1"/>
        </w:rPr>
        <w:t>[9]</w:t>
      </w:r>
      <w:r w:rsidRPr="00D5080D">
        <w:rPr>
          <w:noProof/>
          <w:color w:val="000000" w:themeColor="text1"/>
        </w:rPr>
        <w:tab/>
      </w:r>
      <w:r w:rsidR="002B685E" w:rsidRPr="00D5080D">
        <w:rPr>
          <w:noProof/>
          <w:color w:val="000000" w:themeColor="text1"/>
        </w:rPr>
        <w:t>Lins,</w:t>
      </w:r>
      <w:r w:rsidRPr="00D5080D">
        <w:rPr>
          <w:noProof/>
          <w:color w:val="000000" w:themeColor="text1"/>
        </w:rPr>
        <w:t xml:space="preserve"> R. J.; Flitsch,</w:t>
      </w:r>
      <w:r w:rsidR="002B685E" w:rsidRPr="00D5080D">
        <w:rPr>
          <w:noProof/>
          <w:color w:val="000000" w:themeColor="text1"/>
        </w:rPr>
        <w:t xml:space="preserve"> S</w:t>
      </w:r>
      <w:r w:rsidR="00E04587" w:rsidRPr="00D5080D">
        <w:rPr>
          <w:noProof/>
          <w:color w:val="000000" w:themeColor="text1"/>
        </w:rPr>
        <w:t>. L.; Turner, N. J.; Irving, E. and</w:t>
      </w:r>
      <w:r w:rsidR="00F37F5C" w:rsidRPr="00D5080D">
        <w:rPr>
          <w:noProof/>
          <w:color w:val="000000" w:themeColor="text1"/>
        </w:rPr>
        <w:t xml:space="preserve"> Brown, S. A.</w:t>
      </w:r>
      <w:r w:rsidR="002B685E" w:rsidRPr="00D5080D">
        <w:rPr>
          <w:noProof/>
          <w:color w:val="000000" w:themeColor="text1"/>
        </w:rPr>
        <w:t xml:space="preserve"> </w:t>
      </w:r>
      <w:r w:rsidR="002B685E" w:rsidRPr="00D5080D">
        <w:rPr>
          <w:i/>
          <w:noProof/>
          <w:color w:val="000000" w:themeColor="text1"/>
        </w:rPr>
        <w:t xml:space="preserve">Tetraherdron </w:t>
      </w:r>
      <w:r w:rsidR="002B685E" w:rsidRPr="00D5080D">
        <w:rPr>
          <w:b/>
          <w:noProof/>
          <w:color w:val="000000" w:themeColor="text1"/>
        </w:rPr>
        <w:t>2004</w:t>
      </w:r>
      <w:r w:rsidR="002B685E" w:rsidRPr="00D5080D">
        <w:rPr>
          <w:noProof/>
          <w:color w:val="000000" w:themeColor="text1"/>
        </w:rPr>
        <w:t xml:space="preserve">, </w:t>
      </w:r>
      <w:r w:rsidR="002B685E" w:rsidRPr="00D5080D">
        <w:rPr>
          <w:i/>
          <w:noProof/>
          <w:color w:val="000000" w:themeColor="text1"/>
        </w:rPr>
        <w:t>60</w:t>
      </w:r>
      <w:r w:rsidR="002B685E" w:rsidRPr="00D5080D">
        <w:rPr>
          <w:noProof/>
          <w:color w:val="000000" w:themeColor="text1"/>
        </w:rPr>
        <w:t>.</w:t>
      </w:r>
    </w:p>
    <w:p w:rsidR="002B685E" w:rsidRPr="00D5080D" w:rsidRDefault="002B685E" w:rsidP="00D5080D">
      <w:pPr>
        <w:spacing w:line="360" w:lineRule="auto"/>
        <w:ind w:left="720" w:hanging="720"/>
        <w:rPr>
          <w:noProof/>
          <w:color w:val="000000" w:themeColor="text1"/>
        </w:rPr>
      </w:pPr>
      <w:r w:rsidRPr="00D5080D">
        <w:rPr>
          <w:noProof/>
          <w:color w:val="000000" w:themeColor="text1"/>
        </w:rPr>
        <w:t>[10]</w:t>
      </w:r>
      <w:r w:rsidRPr="00D5080D">
        <w:rPr>
          <w:noProof/>
          <w:color w:val="000000" w:themeColor="text1"/>
        </w:rPr>
        <w:tab/>
        <w:t>Cancilla, M.</w:t>
      </w:r>
      <w:r w:rsidR="00E04587" w:rsidRPr="00D5080D">
        <w:rPr>
          <w:noProof/>
          <w:color w:val="000000" w:themeColor="text1"/>
        </w:rPr>
        <w:t xml:space="preserve"> T.; He, M.</w:t>
      </w:r>
      <w:r w:rsidRPr="00D5080D">
        <w:rPr>
          <w:noProof/>
          <w:color w:val="000000" w:themeColor="text1"/>
        </w:rPr>
        <w:t xml:space="preserve"> M.; Viswanathan, N.; Simmons, R. L.; </w:t>
      </w:r>
      <w:r w:rsidR="00E04587" w:rsidRPr="00D5080D">
        <w:rPr>
          <w:noProof/>
          <w:color w:val="000000" w:themeColor="text1"/>
        </w:rPr>
        <w:t>Taylor, M.; Fung, A. D.; Cao, K. ad</w:t>
      </w:r>
      <w:r w:rsidR="00F37F5C" w:rsidRPr="00D5080D">
        <w:rPr>
          <w:noProof/>
          <w:color w:val="000000" w:themeColor="text1"/>
        </w:rPr>
        <w:t xml:space="preserve"> Erlanson, D. A.</w:t>
      </w:r>
      <w:r w:rsidRPr="00D5080D">
        <w:rPr>
          <w:noProof/>
          <w:color w:val="000000" w:themeColor="text1"/>
        </w:rPr>
        <w:t xml:space="preserve"> </w:t>
      </w:r>
      <w:r w:rsidRPr="00D5080D">
        <w:rPr>
          <w:i/>
          <w:noProof/>
          <w:color w:val="000000" w:themeColor="text1"/>
        </w:rPr>
        <w:t xml:space="preserve">Bioorg. Med. Chem. Lett. </w:t>
      </w:r>
      <w:r w:rsidRPr="00D5080D">
        <w:rPr>
          <w:b/>
          <w:noProof/>
          <w:color w:val="000000" w:themeColor="text1"/>
        </w:rPr>
        <w:t>2008</w:t>
      </w:r>
      <w:r w:rsidRPr="00D5080D">
        <w:rPr>
          <w:noProof/>
          <w:color w:val="000000" w:themeColor="text1"/>
        </w:rPr>
        <w:t xml:space="preserve">, </w:t>
      </w:r>
      <w:r w:rsidRPr="00D5080D">
        <w:rPr>
          <w:i/>
          <w:noProof/>
          <w:color w:val="000000" w:themeColor="text1"/>
        </w:rPr>
        <w:t>18</w:t>
      </w:r>
      <w:r w:rsidRPr="00D5080D">
        <w:rPr>
          <w:noProof/>
          <w:color w:val="000000" w:themeColor="text1"/>
        </w:rPr>
        <w:t>.</w:t>
      </w:r>
    </w:p>
    <w:p w:rsidR="002B685E" w:rsidRPr="00D5080D" w:rsidRDefault="00E04587" w:rsidP="00D5080D">
      <w:pPr>
        <w:spacing w:line="360" w:lineRule="auto"/>
        <w:ind w:left="720" w:hanging="720"/>
        <w:rPr>
          <w:noProof/>
          <w:color w:val="000000" w:themeColor="text1"/>
        </w:rPr>
      </w:pPr>
      <w:r w:rsidRPr="00D5080D">
        <w:rPr>
          <w:noProof/>
          <w:color w:val="000000" w:themeColor="text1"/>
        </w:rPr>
        <w:t>[11]</w:t>
      </w:r>
      <w:r w:rsidRPr="00D5080D">
        <w:rPr>
          <w:noProof/>
          <w:color w:val="000000" w:themeColor="text1"/>
        </w:rPr>
        <w:tab/>
      </w:r>
      <w:r w:rsidR="002B685E" w:rsidRPr="00D5080D">
        <w:rPr>
          <w:noProof/>
          <w:color w:val="000000" w:themeColor="text1"/>
        </w:rPr>
        <w:t>Huc,</w:t>
      </w:r>
      <w:r w:rsidRPr="00D5080D">
        <w:rPr>
          <w:noProof/>
          <w:color w:val="000000" w:themeColor="text1"/>
        </w:rPr>
        <w:t xml:space="preserve"> I. and Lehn, J.</w:t>
      </w:r>
      <w:r w:rsidR="002B685E" w:rsidRPr="00D5080D">
        <w:rPr>
          <w:noProof/>
          <w:color w:val="000000" w:themeColor="text1"/>
        </w:rPr>
        <w:t xml:space="preserve"> </w:t>
      </w:r>
      <w:r w:rsidR="002B685E" w:rsidRPr="00D5080D">
        <w:rPr>
          <w:i/>
          <w:noProof/>
          <w:color w:val="000000" w:themeColor="text1"/>
        </w:rPr>
        <w:t xml:space="preserve">Proc. Natl. Acad. Sci. USA. </w:t>
      </w:r>
      <w:r w:rsidR="002B685E" w:rsidRPr="00D5080D">
        <w:rPr>
          <w:b/>
          <w:noProof/>
          <w:color w:val="000000" w:themeColor="text1"/>
        </w:rPr>
        <w:t>1997</w:t>
      </w:r>
      <w:r w:rsidR="002B685E" w:rsidRPr="00D5080D">
        <w:rPr>
          <w:noProof/>
          <w:color w:val="000000" w:themeColor="text1"/>
        </w:rPr>
        <w:t xml:space="preserve">, </w:t>
      </w:r>
      <w:r w:rsidR="002B685E" w:rsidRPr="00D5080D">
        <w:rPr>
          <w:i/>
          <w:noProof/>
          <w:color w:val="000000" w:themeColor="text1"/>
        </w:rPr>
        <w:t>94</w:t>
      </w:r>
      <w:r w:rsidR="002B685E" w:rsidRPr="00D5080D">
        <w:rPr>
          <w:noProof/>
          <w:color w:val="000000" w:themeColor="text1"/>
        </w:rPr>
        <w:t>.</w:t>
      </w:r>
    </w:p>
    <w:p w:rsidR="002B685E" w:rsidRPr="00D5080D" w:rsidRDefault="00E04587" w:rsidP="00D5080D">
      <w:pPr>
        <w:spacing w:line="360" w:lineRule="auto"/>
        <w:ind w:left="720" w:hanging="720"/>
        <w:rPr>
          <w:noProof/>
          <w:color w:val="000000" w:themeColor="text1"/>
        </w:rPr>
      </w:pPr>
      <w:r w:rsidRPr="00D5080D">
        <w:rPr>
          <w:noProof/>
          <w:color w:val="000000" w:themeColor="text1"/>
        </w:rPr>
        <w:t>[12]</w:t>
      </w:r>
      <w:r w:rsidRPr="00D5080D">
        <w:rPr>
          <w:noProof/>
          <w:color w:val="000000" w:themeColor="text1"/>
        </w:rPr>
        <w:tab/>
      </w:r>
      <w:r w:rsidR="002B685E" w:rsidRPr="00D5080D">
        <w:rPr>
          <w:noProof/>
          <w:color w:val="000000" w:themeColor="text1"/>
        </w:rPr>
        <w:t>Trevitt,</w:t>
      </w:r>
      <w:r w:rsidRPr="00D5080D">
        <w:rPr>
          <w:noProof/>
          <w:color w:val="000000" w:themeColor="text1"/>
        </w:rPr>
        <w:t xml:space="preserve"> C. R.; Craven</w:t>
      </w:r>
      <w:r w:rsidR="002B685E" w:rsidRPr="00D5080D">
        <w:rPr>
          <w:noProof/>
          <w:color w:val="000000" w:themeColor="text1"/>
        </w:rPr>
        <w:t xml:space="preserve"> C. J.; Syson, K.; Milanesi, L.; Mattinen, M.; Perkins, J.; Annila, A.; Hunter</w:t>
      </w:r>
      <w:r w:rsidRPr="00D5080D">
        <w:rPr>
          <w:noProof/>
          <w:color w:val="000000" w:themeColor="text1"/>
        </w:rPr>
        <w:t>, C. A. and Waltho, J. P.</w:t>
      </w:r>
      <w:r w:rsidR="002B685E" w:rsidRPr="00D5080D">
        <w:rPr>
          <w:noProof/>
          <w:color w:val="000000" w:themeColor="text1"/>
        </w:rPr>
        <w:t xml:space="preserve"> </w:t>
      </w:r>
      <w:r w:rsidR="002B685E" w:rsidRPr="00D5080D">
        <w:rPr>
          <w:i/>
          <w:noProof/>
          <w:color w:val="000000" w:themeColor="text1"/>
        </w:rPr>
        <w:t xml:space="preserve">Chem. Biol. </w:t>
      </w:r>
      <w:r w:rsidR="002B685E" w:rsidRPr="00D5080D">
        <w:rPr>
          <w:b/>
          <w:noProof/>
          <w:color w:val="000000" w:themeColor="text1"/>
        </w:rPr>
        <w:t>2005</w:t>
      </w:r>
      <w:r w:rsidR="002B685E" w:rsidRPr="00D5080D">
        <w:rPr>
          <w:noProof/>
          <w:color w:val="000000" w:themeColor="text1"/>
        </w:rPr>
        <w:t xml:space="preserve">, </w:t>
      </w:r>
      <w:r w:rsidR="002B685E" w:rsidRPr="00D5080D">
        <w:rPr>
          <w:i/>
          <w:noProof/>
          <w:color w:val="000000" w:themeColor="text1"/>
        </w:rPr>
        <w:t>12</w:t>
      </w:r>
      <w:r w:rsidR="002B685E" w:rsidRPr="00D5080D">
        <w:rPr>
          <w:noProof/>
          <w:color w:val="000000" w:themeColor="text1"/>
        </w:rPr>
        <w:t>.</w:t>
      </w:r>
    </w:p>
    <w:p w:rsidR="002B685E" w:rsidRPr="00D5080D" w:rsidRDefault="00E04587" w:rsidP="00D5080D">
      <w:pPr>
        <w:spacing w:line="360" w:lineRule="auto"/>
        <w:ind w:left="720" w:hanging="720"/>
        <w:rPr>
          <w:noProof/>
          <w:color w:val="000000" w:themeColor="text1"/>
        </w:rPr>
      </w:pPr>
      <w:r w:rsidRPr="00D5080D">
        <w:rPr>
          <w:noProof/>
          <w:color w:val="000000" w:themeColor="text1"/>
        </w:rPr>
        <w:t>[13]</w:t>
      </w:r>
      <w:r w:rsidRPr="00D5080D">
        <w:rPr>
          <w:noProof/>
          <w:color w:val="000000" w:themeColor="text1"/>
        </w:rPr>
        <w:tab/>
      </w:r>
      <w:r w:rsidR="002B685E" w:rsidRPr="00D5080D">
        <w:rPr>
          <w:noProof/>
          <w:color w:val="000000" w:themeColor="text1"/>
        </w:rPr>
        <w:t>Milanesi,</w:t>
      </w:r>
      <w:r w:rsidRPr="00D5080D">
        <w:rPr>
          <w:noProof/>
          <w:color w:val="000000" w:themeColor="text1"/>
        </w:rPr>
        <w:t xml:space="preserve"> L. M.; Hunter, C. A.; Sedelnikova, S. E. and Waltho, J. P.</w:t>
      </w:r>
      <w:r w:rsidR="002B685E" w:rsidRPr="00D5080D">
        <w:rPr>
          <w:noProof/>
          <w:color w:val="000000" w:themeColor="text1"/>
        </w:rPr>
        <w:t xml:space="preserve"> </w:t>
      </w:r>
      <w:r w:rsidR="002B685E" w:rsidRPr="00D5080D">
        <w:rPr>
          <w:i/>
          <w:noProof/>
          <w:color w:val="000000" w:themeColor="text1"/>
        </w:rPr>
        <w:t xml:space="preserve">Chem. Eur. J. </w:t>
      </w:r>
      <w:r w:rsidR="002B685E" w:rsidRPr="00D5080D">
        <w:rPr>
          <w:b/>
          <w:noProof/>
          <w:color w:val="000000" w:themeColor="text1"/>
        </w:rPr>
        <w:t>2006</w:t>
      </w:r>
      <w:r w:rsidR="002B685E" w:rsidRPr="00D5080D">
        <w:rPr>
          <w:noProof/>
          <w:color w:val="000000" w:themeColor="text1"/>
        </w:rPr>
        <w:t>.</w:t>
      </w:r>
    </w:p>
    <w:p w:rsidR="002B685E" w:rsidRPr="00D5080D" w:rsidRDefault="00E04587" w:rsidP="00D5080D">
      <w:pPr>
        <w:spacing w:line="360" w:lineRule="auto"/>
        <w:ind w:left="720" w:hanging="720"/>
        <w:rPr>
          <w:noProof/>
          <w:color w:val="000000" w:themeColor="text1"/>
        </w:rPr>
      </w:pPr>
      <w:r w:rsidRPr="00D5080D">
        <w:rPr>
          <w:noProof/>
          <w:color w:val="000000" w:themeColor="text1"/>
        </w:rPr>
        <w:t>[14]</w:t>
      </w:r>
      <w:r w:rsidRPr="00D5080D">
        <w:rPr>
          <w:noProof/>
          <w:color w:val="000000" w:themeColor="text1"/>
        </w:rPr>
        <w:tab/>
      </w:r>
      <w:r w:rsidR="002B685E" w:rsidRPr="00D5080D">
        <w:rPr>
          <w:noProof/>
          <w:color w:val="000000" w:themeColor="text1"/>
        </w:rPr>
        <w:t>Erlanson,</w:t>
      </w:r>
      <w:r w:rsidRPr="00D5080D">
        <w:rPr>
          <w:noProof/>
          <w:color w:val="000000" w:themeColor="text1"/>
        </w:rPr>
        <w:t xml:space="preserve"> D.; Braisted,</w:t>
      </w:r>
      <w:r w:rsidR="002B685E" w:rsidRPr="00D5080D">
        <w:rPr>
          <w:noProof/>
          <w:color w:val="000000" w:themeColor="text1"/>
        </w:rPr>
        <w:t xml:space="preserve"> A.; Raphael, D.; Ran</w:t>
      </w:r>
      <w:r w:rsidRPr="00D5080D">
        <w:rPr>
          <w:noProof/>
          <w:color w:val="000000" w:themeColor="text1"/>
        </w:rPr>
        <w:t>dal, M.; Stroud, R.; Gordon, E. and Wells, J.</w:t>
      </w:r>
      <w:r w:rsidR="002B685E" w:rsidRPr="00D5080D">
        <w:rPr>
          <w:noProof/>
          <w:color w:val="000000" w:themeColor="text1"/>
        </w:rPr>
        <w:t xml:space="preserve"> </w:t>
      </w:r>
      <w:r w:rsidR="002B685E" w:rsidRPr="00D5080D">
        <w:rPr>
          <w:i/>
          <w:noProof/>
          <w:color w:val="000000" w:themeColor="text1"/>
        </w:rPr>
        <w:t xml:space="preserve">Proc. Natl. Acad. Sci. USA. </w:t>
      </w:r>
      <w:r w:rsidR="002B685E" w:rsidRPr="00D5080D">
        <w:rPr>
          <w:b/>
          <w:noProof/>
          <w:color w:val="000000" w:themeColor="text1"/>
        </w:rPr>
        <w:t>2000</w:t>
      </w:r>
      <w:r w:rsidR="002B685E" w:rsidRPr="00D5080D">
        <w:rPr>
          <w:noProof/>
          <w:color w:val="000000" w:themeColor="text1"/>
        </w:rPr>
        <w:t xml:space="preserve">, </w:t>
      </w:r>
      <w:r w:rsidR="002B685E" w:rsidRPr="00D5080D">
        <w:rPr>
          <w:i/>
          <w:noProof/>
          <w:color w:val="000000" w:themeColor="text1"/>
        </w:rPr>
        <w:t>97</w:t>
      </w:r>
      <w:r w:rsidR="002B685E" w:rsidRPr="00D5080D">
        <w:rPr>
          <w:noProof/>
          <w:color w:val="000000" w:themeColor="text1"/>
        </w:rPr>
        <w:t>.</w:t>
      </w:r>
    </w:p>
    <w:p w:rsidR="002B685E" w:rsidRPr="00D5080D" w:rsidRDefault="00E04587" w:rsidP="00D5080D">
      <w:pPr>
        <w:spacing w:line="360" w:lineRule="auto"/>
        <w:ind w:left="720" w:hanging="720"/>
        <w:rPr>
          <w:noProof/>
          <w:color w:val="000000" w:themeColor="text1"/>
        </w:rPr>
      </w:pPr>
      <w:r w:rsidRPr="00D5080D">
        <w:rPr>
          <w:noProof/>
          <w:color w:val="000000" w:themeColor="text1"/>
        </w:rPr>
        <w:t>[15]</w:t>
      </w:r>
      <w:r w:rsidRPr="00D5080D">
        <w:rPr>
          <w:noProof/>
          <w:color w:val="000000" w:themeColor="text1"/>
        </w:rPr>
        <w:tab/>
        <w:t>a)</w:t>
      </w:r>
      <w:r w:rsidR="002B685E" w:rsidRPr="00D5080D">
        <w:rPr>
          <w:noProof/>
          <w:color w:val="000000" w:themeColor="text1"/>
        </w:rPr>
        <w:t>Erlanson,</w:t>
      </w:r>
      <w:r w:rsidRPr="00D5080D">
        <w:rPr>
          <w:noProof/>
          <w:color w:val="000000" w:themeColor="text1"/>
        </w:rPr>
        <w:t xml:space="preserve"> D. A.; Lam,</w:t>
      </w:r>
      <w:r w:rsidR="002B685E" w:rsidRPr="00D5080D">
        <w:rPr>
          <w:noProof/>
          <w:color w:val="000000" w:themeColor="text1"/>
        </w:rPr>
        <w:t xml:space="preserve"> J. W.; Wiesmann, C.; Luong, T. N.; Simmons, R. L.; DeLano, W. L.; Choong, I. C.; Burdett, M. T.; Flanagan</w:t>
      </w:r>
      <w:r w:rsidRPr="00D5080D">
        <w:rPr>
          <w:noProof/>
          <w:color w:val="000000" w:themeColor="text1"/>
        </w:rPr>
        <w:t>, W. M.; Lee, D.; Gordon, E. M. and</w:t>
      </w:r>
      <w:r w:rsidR="00F37F5C" w:rsidRPr="00D5080D">
        <w:rPr>
          <w:noProof/>
          <w:color w:val="000000" w:themeColor="text1"/>
        </w:rPr>
        <w:t xml:space="preserve"> O’Brien, T.</w:t>
      </w:r>
      <w:r w:rsidR="002B685E" w:rsidRPr="00D5080D">
        <w:rPr>
          <w:noProof/>
          <w:color w:val="000000" w:themeColor="text1"/>
        </w:rPr>
        <w:t xml:space="preserve"> </w:t>
      </w:r>
      <w:r w:rsidR="002B685E" w:rsidRPr="00D5080D">
        <w:rPr>
          <w:i/>
          <w:noProof/>
          <w:color w:val="000000" w:themeColor="text1"/>
        </w:rPr>
        <w:t xml:space="preserve">Nat. Biotechnol. </w:t>
      </w:r>
      <w:r w:rsidR="002B685E" w:rsidRPr="00D5080D">
        <w:rPr>
          <w:b/>
          <w:noProof/>
          <w:color w:val="000000" w:themeColor="text1"/>
        </w:rPr>
        <w:t>2003</w:t>
      </w:r>
      <w:r w:rsidR="002B685E" w:rsidRPr="00D5080D">
        <w:rPr>
          <w:noProof/>
          <w:color w:val="000000" w:themeColor="text1"/>
        </w:rPr>
        <w:t xml:space="preserve">, </w:t>
      </w:r>
      <w:r w:rsidR="002B685E" w:rsidRPr="00D5080D">
        <w:rPr>
          <w:i/>
          <w:noProof/>
          <w:color w:val="000000" w:themeColor="text1"/>
        </w:rPr>
        <w:t>21</w:t>
      </w:r>
      <w:r w:rsidRPr="00D5080D">
        <w:rPr>
          <w:noProof/>
          <w:color w:val="000000" w:themeColor="text1"/>
        </w:rPr>
        <w:t>; b)</w:t>
      </w:r>
      <w:r w:rsidR="002B685E" w:rsidRPr="00D5080D">
        <w:rPr>
          <w:noProof/>
          <w:color w:val="000000" w:themeColor="text1"/>
        </w:rPr>
        <w:t>Erlanson,</w:t>
      </w:r>
      <w:r w:rsidRPr="00D5080D">
        <w:rPr>
          <w:noProof/>
          <w:color w:val="000000" w:themeColor="text1"/>
        </w:rPr>
        <w:t xml:space="preserve"> D. A.; Wells. J. A. and</w:t>
      </w:r>
      <w:r w:rsidR="00F37F5C" w:rsidRPr="00D5080D">
        <w:rPr>
          <w:noProof/>
          <w:color w:val="000000" w:themeColor="text1"/>
        </w:rPr>
        <w:t xml:space="preserve"> Braisted, A. C.</w:t>
      </w:r>
      <w:r w:rsidR="002B685E" w:rsidRPr="00D5080D">
        <w:rPr>
          <w:noProof/>
          <w:color w:val="000000" w:themeColor="text1"/>
        </w:rPr>
        <w:t xml:space="preserve"> </w:t>
      </w:r>
      <w:r w:rsidR="002B685E" w:rsidRPr="00D5080D">
        <w:rPr>
          <w:i/>
          <w:noProof/>
          <w:color w:val="000000" w:themeColor="text1"/>
        </w:rPr>
        <w:t xml:space="preserve">Annu. Rev. Biophys. Biomol. Struct. </w:t>
      </w:r>
      <w:r w:rsidR="002B685E" w:rsidRPr="00D5080D">
        <w:rPr>
          <w:b/>
          <w:noProof/>
          <w:color w:val="000000" w:themeColor="text1"/>
        </w:rPr>
        <w:t>2004</w:t>
      </w:r>
      <w:r w:rsidR="002B685E" w:rsidRPr="00D5080D">
        <w:rPr>
          <w:noProof/>
          <w:color w:val="000000" w:themeColor="text1"/>
        </w:rPr>
        <w:t xml:space="preserve">, </w:t>
      </w:r>
      <w:r w:rsidR="002B685E" w:rsidRPr="00D5080D">
        <w:rPr>
          <w:i/>
          <w:noProof/>
          <w:color w:val="000000" w:themeColor="text1"/>
        </w:rPr>
        <w:t>33</w:t>
      </w:r>
      <w:r w:rsidR="002B685E" w:rsidRPr="00D5080D">
        <w:rPr>
          <w:noProof/>
          <w:color w:val="000000" w:themeColor="text1"/>
        </w:rPr>
        <w:t>, 199.</w:t>
      </w:r>
    </w:p>
    <w:p w:rsidR="002B685E" w:rsidRPr="00D5080D" w:rsidRDefault="00E04587" w:rsidP="00D5080D">
      <w:pPr>
        <w:spacing w:line="360" w:lineRule="auto"/>
        <w:ind w:left="720" w:hanging="720"/>
        <w:rPr>
          <w:noProof/>
          <w:color w:val="000000" w:themeColor="text1"/>
        </w:rPr>
      </w:pPr>
      <w:r w:rsidRPr="00D5080D">
        <w:rPr>
          <w:noProof/>
          <w:color w:val="000000" w:themeColor="text1"/>
        </w:rPr>
        <w:t>[16]</w:t>
      </w:r>
      <w:r w:rsidRPr="00D5080D">
        <w:rPr>
          <w:noProof/>
          <w:color w:val="000000" w:themeColor="text1"/>
        </w:rPr>
        <w:tab/>
      </w:r>
      <w:r w:rsidR="002B685E" w:rsidRPr="00D5080D">
        <w:rPr>
          <w:noProof/>
          <w:color w:val="000000" w:themeColor="text1"/>
        </w:rPr>
        <w:t>Otto,</w:t>
      </w:r>
      <w:r w:rsidRPr="00D5080D">
        <w:rPr>
          <w:noProof/>
          <w:color w:val="000000" w:themeColor="text1"/>
        </w:rPr>
        <w:t xml:space="preserve"> S.; Furlan, R. L. E. and Sanders, J. K. M.</w:t>
      </w:r>
      <w:r w:rsidR="002B685E" w:rsidRPr="00D5080D">
        <w:rPr>
          <w:noProof/>
          <w:color w:val="000000" w:themeColor="text1"/>
        </w:rPr>
        <w:t xml:space="preserve"> </w:t>
      </w:r>
      <w:r w:rsidR="002B685E" w:rsidRPr="00D5080D">
        <w:rPr>
          <w:i/>
          <w:noProof/>
          <w:color w:val="000000" w:themeColor="text1"/>
        </w:rPr>
        <w:t xml:space="preserve">Science </w:t>
      </w:r>
      <w:r w:rsidR="002B685E" w:rsidRPr="00D5080D">
        <w:rPr>
          <w:b/>
          <w:noProof/>
          <w:color w:val="000000" w:themeColor="text1"/>
        </w:rPr>
        <w:t>2002</w:t>
      </w:r>
      <w:r w:rsidR="002B685E" w:rsidRPr="00D5080D">
        <w:rPr>
          <w:noProof/>
          <w:color w:val="000000" w:themeColor="text1"/>
        </w:rPr>
        <w:t xml:space="preserve">, </w:t>
      </w:r>
      <w:r w:rsidR="002B685E" w:rsidRPr="00D5080D">
        <w:rPr>
          <w:i/>
          <w:noProof/>
          <w:color w:val="000000" w:themeColor="text1"/>
        </w:rPr>
        <w:t>297</w:t>
      </w:r>
      <w:r w:rsidRPr="00D5080D">
        <w:rPr>
          <w:noProof/>
          <w:color w:val="000000" w:themeColor="text1"/>
        </w:rPr>
        <w:t>, 590.</w:t>
      </w:r>
    </w:p>
    <w:p w:rsidR="002B685E" w:rsidRPr="00D5080D" w:rsidRDefault="00E04587" w:rsidP="00D5080D">
      <w:pPr>
        <w:spacing w:line="360" w:lineRule="auto"/>
        <w:ind w:left="720" w:hanging="720"/>
        <w:rPr>
          <w:noProof/>
          <w:color w:val="000000" w:themeColor="text1"/>
        </w:rPr>
      </w:pPr>
      <w:r w:rsidRPr="00D5080D">
        <w:rPr>
          <w:noProof/>
          <w:color w:val="000000" w:themeColor="text1"/>
        </w:rPr>
        <w:t>[17]</w:t>
      </w:r>
      <w:r w:rsidRPr="00D5080D">
        <w:rPr>
          <w:noProof/>
          <w:color w:val="000000" w:themeColor="text1"/>
        </w:rPr>
        <w:tab/>
      </w:r>
      <w:r w:rsidR="002B685E" w:rsidRPr="00D5080D">
        <w:rPr>
          <w:noProof/>
          <w:color w:val="000000" w:themeColor="text1"/>
        </w:rPr>
        <w:t>Brisig,</w:t>
      </w:r>
      <w:r w:rsidRPr="00D5080D">
        <w:rPr>
          <w:noProof/>
          <w:color w:val="000000" w:themeColor="text1"/>
        </w:rPr>
        <w:t xml:space="preserve"> B. S.; </w:t>
      </w:r>
      <w:r w:rsidR="0030515A" w:rsidRPr="00D5080D">
        <w:rPr>
          <w:noProof/>
          <w:color w:val="000000" w:themeColor="text1"/>
        </w:rPr>
        <w:t>Sanders, J. K. M. and</w:t>
      </w:r>
      <w:r w:rsidR="00D5080D" w:rsidRPr="00D5080D">
        <w:rPr>
          <w:noProof/>
          <w:color w:val="000000" w:themeColor="text1"/>
        </w:rPr>
        <w:t xml:space="preserve"> Otto, S.</w:t>
      </w:r>
      <w:r w:rsidR="002B685E" w:rsidRPr="00D5080D">
        <w:rPr>
          <w:noProof/>
          <w:color w:val="000000" w:themeColor="text1"/>
        </w:rPr>
        <w:t xml:space="preserve"> </w:t>
      </w:r>
      <w:r w:rsidR="002B685E" w:rsidRPr="00D5080D">
        <w:rPr>
          <w:i/>
          <w:noProof/>
          <w:color w:val="000000" w:themeColor="text1"/>
        </w:rPr>
        <w:t xml:space="preserve">Angerw. Chem. Int. Ed. </w:t>
      </w:r>
      <w:r w:rsidR="002B685E" w:rsidRPr="00D5080D">
        <w:rPr>
          <w:b/>
          <w:noProof/>
          <w:color w:val="000000" w:themeColor="text1"/>
        </w:rPr>
        <w:t>2003</w:t>
      </w:r>
      <w:r w:rsidR="002B685E" w:rsidRPr="00D5080D">
        <w:rPr>
          <w:noProof/>
          <w:color w:val="000000" w:themeColor="text1"/>
        </w:rPr>
        <w:t xml:space="preserve">, </w:t>
      </w:r>
      <w:r w:rsidR="002B685E" w:rsidRPr="00D5080D">
        <w:rPr>
          <w:i/>
          <w:noProof/>
          <w:color w:val="000000" w:themeColor="text1"/>
        </w:rPr>
        <w:t>42</w:t>
      </w:r>
      <w:r w:rsidR="002B685E" w:rsidRPr="00D5080D">
        <w:rPr>
          <w:noProof/>
          <w:color w:val="000000" w:themeColor="text1"/>
        </w:rPr>
        <w:t>, 1270.</w:t>
      </w:r>
    </w:p>
    <w:p w:rsidR="002B685E" w:rsidRPr="00D5080D" w:rsidRDefault="00A35F6C" w:rsidP="00D5080D">
      <w:pPr>
        <w:spacing w:line="360" w:lineRule="auto"/>
        <w:ind w:left="720" w:hanging="720"/>
        <w:rPr>
          <w:noProof/>
          <w:color w:val="000000" w:themeColor="text1"/>
        </w:rPr>
      </w:pPr>
      <w:r w:rsidRPr="00D5080D">
        <w:rPr>
          <w:noProof/>
          <w:color w:val="000000" w:themeColor="text1"/>
        </w:rPr>
        <w:t>[18]</w:t>
      </w:r>
      <w:r w:rsidRPr="00D5080D">
        <w:rPr>
          <w:noProof/>
          <w:color w:val="000000" w:themeColor="text1"/>
        </w:rPr>
        <w:tab/>
      </w:r>
      <w:r w:rsidR="002B685E" w:rsidRPr="00D5080D">
        <w:rPr>
          <w:noProof/>
          <w:color w:val="000000" w:themeColor="text1"/>
        </w:rPr>
        <w:t>Lopez-Senin,</w:t>
      </w:r>
      <w:r w:rsidRPr="00D5080D">
        <w:rPr>
          <w:noProof/>
          <w:color w:val="000000" w:themeColor="text1"/>
        </w:rPr>
        <w:t xml:space="preserve"> P.; Gomez-Pinto, I.; Grandas, A. and</w:t>
      </w:r>
      <w:r w:rsidR="00D5080D" w:rsidRPr="00D5080D">
        <w:rPr>
          <w:noProof/>
          <w:color w:val="000000" w:themeColor="text1"/>
        </w:rPr>
        <w:t xml:space="preserve"> Marchan, V.</w:t>
      </w:r>
      <w:r w:rsidR="002B685E" w:rsidRPr="00D5080D">
        <w:rPr>
          <w:noProof/>
          <w:color w:val="000000" w:themeColor="text1"/>
        </w:rPr>
        <w:t xml:space="preserve"> </w:t>
      </w:r>
      <w:r w:rsidR="002B685E" w:rsidRPr="00D5080D">
        <w:rPr>
          <w:i/>
          <w:noProof/>
          <w:color w:val="000000" w:themeColor="text1"/>
        </w:rPr>
        <w:t xml:space="preserve">Chemistry-A European Journal </w:t>
      </w:r>
      <w:r w:rsidR="002B685E" w:rsidRPr="00D5080D">
        <w:rPr>
          <w:b/>
          <w:noProof/>
          <w:color w:val="000000" w:themeColor="text1"/>
        </w:rPr>
        <w:t>2011</w:t>
      </w:r>
      <w:r w:rsidR="002B685E" w:rsidRPr="00D5080D">
        <w:rPr>
          <w:noProof/>
          <w:color w:val="000000" w:themeColor="text1"/>
        </w:rPr>
        <w:t xml:space="preserve">, </w:t>
      </w:r>
      <w:r w:rsidR="002B685E" w:rsidRPr="00D5080D">
        <w:rPr>
          <w:i/>
          <w:noProof/>
          <w:color w:val="000000" w:themeColor="text1"/>
        </w:rPr>
        <w:t>17</w:t>
      </w:r>
      <w:r w:rsidR="002B685E" w:rsidRPr="00D5080D">
        <w:rPr>
          <w:noProof/>
          <w:color w:val="000000" w:themeColor="text1"/>
        </w:rPr>
        <w:t>, 1946.</w:t>
      </w:r>
    </w:p>
    <w:p w:rsidR="002B685E" w:rsidRPr="00D5080D" w:rsidRDefault="00A35F6C" w:rsidP="00D5080D">
      <w:pPr>
        <w:spacing w:line="360" w:lineRule="auto"/>
        <w:ind w:left="720" w:hanging="720"/>
        <w:rPr>
          <w:noProof/>
          <w:color w:val="000000" w:themeColor="text1"/>
        </w:rPr>
      </w:pPr>
      <w:r w:rsidRPr="00D5080D">
        <w:rPr>
          <w:noProof/>
          <w:color w:val="000000" w:themeColor="text1"/>
        </w:rPr>
        <w:t>[19]</w:t>
      </w:r>
      <w:r w:rsidRPr="00D5080D">
        <w:rPr>
          <w:noProof/>
          <w:color w:val="000000" w:themeColor="text1"/>
        </w:rPr>
        <w:tab/>
      </w:r>
      <w:r w:rsidR="002B685E" w:rsidRPr="00D5080D">
        <w:rPr>
          <w:noProof/>
          <w:color w:val="000000" w:themeColor="text1"/>
        </w:rPr>
        <w:t xml:space="preserve">Pérez-Fernández, </w:t>
      </w:r>
      <w:r w:rsidRPr="00D5080D">
        <w:rPr>
          <w:noProof/>
          <w:color w:val="000000" w:themeColor="text1"/>
        </w:rPr>
        <w:t xml:space="preserve">R.; </w:t>
      </w:r>
      <w:r w:rsidR="003B299D" w:rsidRPr="00D5080D">
        <w:t xml:space="preserve">Pittelkow, </w:t>
      </w:r>
      <w:r w:rsidR="003B299D" w:rsidRPr="00D5080D">
        <w:rPr>
          <w:noProof/>
          <w:color w:val="000000" w:themeColor="text1"/>
        </w:rPr>
        <w:t>M</w:t>
      </w:r>
      <w:r w:rsidR="002B685E" w:rsidRPr="00D5080D">
        <w:rPr>
          <w:noProof/>
          <w:color w:val="000000" w:themeColor="text1"/>
        </w:rPr>
        <w:t>.</w:t>
      </w:r>
      <w:r w:rsidR="003B299D" w:rsidRPr="00D5080D">
        <w:rPr>
          <w:noProof/>
          <w:color w:val="000000" w:themeColor="text1"/>
        </w:rPr>
        <w:t>; Belenguer, A.</w:t>
      </w:r>
      <w:r w:rsidR="002B685E" w:rsidRPr="00D5080D">
        <w:rPr>
          <w:noProof/>
          <w:color w:val="000000" w:themeColor="text1"/>
        </w:rPr>
        <w:t xml:space="preserve"> M.</w:t>
      </w:r>
      <w:r w:rsidR="003B299D" w:rsidRPr="00D5080D">
        <w:rPr>
          <w:noProof/>
          <w:color w:val="000000" w:themeColor="text1"/>
        </w:rPr>
        <w:t xml:space="preserve"> and Sanders, J.</w:t>
      </w:r>
      <w:r w:rsidR="00D5080D" w:rsidRPr="00D5080D">
        <w:rPr>
          <w:noProof/>
          <w:color w:val="000000" w:themeColor="text1"/>
        </w:rPr>
        <w:t xml:space="preserve"> K. M.</w:t>
      </w:r>
      <w:r w:rsidR="002B685E" w:rsidRPr="00D5080D">
        <w:rPr>
          <w:noProof/>
          <w:color w:val="000000" w:themeColor="text1"/>
        </w:rPr>
        <w:t xml:space="preserve"> </w:t>
      </w:r>
      <w:r w:rsidR="002B685E" w:rsidRPr="00D5080D">
        <w:rPr>
          <w:i/>
          <w:noProof/>
          <w:color w:val="000000" w:themeColor="text1"/>
        </w:rPr>
        <w:t xml:space="preserve">Chem. Commun. </w:t>
      </w:r>
      <w:r w:rsidR="002B685E" w:rsidRPr="00D5080D">
        <w:rPr>
          <w:b/>
          <w:noProof/>
          <w:color w:val="000000" w:themeColor="text1"/>
        </w:rPr>
        <w:t>2008</w:t>
      </w:r>
      <w:r w:rsidR="002B685E" w:rsidRPr="00D5080D">
        <w:rPr>
          <w:noProof/>
          <w:color w:val="000000" w:themeColor="text1"/>
        </w:rPr>
        <w:t>, 1738.</w:t>
      </w:r>
    </w:p>
    <w:p w:rsidR="002B685E" w:rsidRPr="00D5080D" w:rsidRDefault="003B299D" w:rsidP="00D5080D">
      <w:pPr>
        <w:spacing w:line="360" w:lineRule="auto"/>
        <w:ind w:left="720" w:hanging="720"/>
        <w:rPr>
          <w:noProof/>
          <w:color w:val="000000" w:themeColor="text1"/>
        </w:rPr>
      </w:pPr>
      <w:r w:rsidRPr="00D5080D">
        <w:rPr>
          <w:noProof/>
          <w:color w:val="000000" w:themeColor="text1"/>
        </w:rPr>
        <w:t>[20]</w:t>
      </w:r>
      <w:r w:rsidRPr="00D5080D">
        <w:rPr>
          <w:noProof/>
          <w:color w:val="000000" w:themeColor="text1"/>
        </w:rPr>
        <w:tab/>
      </w:r>
      <w:r w:rsidR="002B685E" w:rsidRPr="00D5080D">
        <w:rPr>
          <w:noProof/>
          <w:color w:val="000000" w:themeColor="text1"/>
        </w:rPr>
        <w:t>Au-Yeung,</w:t>
      </w:r>
      <w:r w:rsidRPr="00D5080D">
        <w:rPr>
          <w:noProof/>
          <w:color w:val="000000" w:themeColor="text1"/>
        </w:rPr>
        <w:t xml:space="preserve"> H. Y.; </w:t>
      </w:r>
      <w:r w:rsidR="002B685E" w:rsidRPr="00D5080D">
        <w:rPr>
          <w:noProof/>
          <w:color w:val="000000" w:themeColor="text1"/>
        </w:rPr>
        <w:t>Pengo,</w:t>
      </w:r>
      <w:r w:rsidRPr="00D5080D">
        <w:rPr>
          <w:noProof/>
          <w:color w:val="000000" w:themeColor="text1"/>
        </w:rPr>
        <w:t xml:space="preserve"> P.; </w:t>
      </w:r>
      <w:r w:rsidR="002B685E" w:rsidRPr="00D5080D">
        <w:rPr>
          <w:noProof/>
          <w:color w:val="000000" w:themeColor="text1"/>
        </w:rPr>
        <w:t>Pantos,</w:t>
      </w:r>
      <w:r w:rsidRPr="00D5080D">
        <w:rPr>
          <w:noProof/>
          <w:color w:val="000000" w:themeColor="text1"/>
        </w:rPr>
        <w:t xml:space="preserve"> G. D.; </w:t>
      </w:r>
      <w:r w:rsidR="002B685E" w:rsidRPr="00D5080D">
        <w:rPr>
          <w:noProof/>
          <w:color w:val="000000" w:themeColor="text1"/>
        </w:rPr>
        <w:t>Otto,</w:t>
      </w:r>
      <w:r w:rsidRPr="00D5080D">
        <w:rPr>
          <w:noProof/>
          <w:color w:val="000000" w:themeColor="text1"/>
        </w:rPr>
        <w:t xml:space="preserve"> S and </w:t>
      </w:r>
      <w:r w:rsidR="002B685E" w:rsidRPr="00D5080D">
        <w:rPr>
          <w:noProof/>
          <w:color w:val="000000" w:themeColor="text1"/>
        </w:rPr>
        <w:t>Sanders,</w:t>
      </w:r>
      <w:r w:rsidRPr="00D5080D">
        <w:rPr>
          <w:noProof/>
          <w:color w:val="000000" w:themeColor="text1"/>
        </w:rPr>
        <w:t xml:space="preserve"> J. K. M.,</w:t>
      </w:r>
      <w:r w:rsidR="002B685E" w:rsidRPr="00D5080D">
        <w:rPr>
          <w:i/>
          <w:noProof/>
          <w:color w:val="000000" w:themeColor="text1"/>
        </w:rPr>
        <w:t xml:space="preserve">Chemical Communications </w:t>
      </w:r>
      <w:r w:rsidR="002B685E" w:rsidRPr="00D5080D">
        <w:rPr>
          <w:b/>
          <w:noProof/>
          <w:color w:val="000000" w:themeColor="text1"/>
        </w:rPr>
        <w:t>2009</w:t>
      </w:r>
      <w:r w:rsidR="002B685E" w:rsidRPr="00D5080D">
        <w:rPr>
          <w:noProof/>
          <w:color w:val="000000" w:themeColor="text1"/>
        </w:rPr>
        <w:t>.</w:t>
      </w:r>
    </w:p>
    <w:p w:rsidR="002B685E" w:rsidRPr="00D5080D" w:rsidRDefault="002B685E" w:rsidP="00D5080D">
      <w:pPr>
        <w:spacing w:line="360" w:lineRule="auto"/>
        <w:ind w:left="720" w:hanging="720"/>
        <w:rPr>
          <w:noProof/>
          <w:color w:val="000000" w:themeColor="text1"/>
        </w:rPr>
      </w:pPr>
      <w:r w:rsidRPr="00D5080D">
        <w:rPr>
          <w:noProof/>
          <w:color w:val="000000" w:themeColor="text1"/>
        </w:rPr>
        <w:t>[21]</w:t>
      </w:r>
      <w:r w:rsidRPr="00D5080D">
        <w:rPr>
          <w:noProof/>
          <w:color w:val="000000" w:themeColor="text1"/>
        </w:rPr>
        <w:tab/>
        <w:t>Belenguer,</w:t>
      </w:r>
      <w:r w:rsidR="003B299D" w:rsidRPr="00D5080D">
        <w:rPr>
          <w:noProof/>
          <w:color w:val="000000" w:themeColor="text1"/>
        </w:rPr>
        <w:t xml:space="preserve"> A. M.; Friscic, T</w:t>
      </w:r>
      <w:r w:rsidRPr="00D5080D">
        <w:rPr>
          <w:noProof/>
          <w:color w:val="000000" w:themeColor="text1"/>
        </w:rPr>
        <w:t>.</w:t>
      </w:r>
      <w:r w:rsidR="003B299D" w:rsidRPr="00D5080D">
        <w:rPr>
          <w:noProof/>
          <w:color w:val="000000" w:themeColor="text1"/>
        </w:rPr>
        <w:t>; Day, G.</w:t>
      </w:r>
      <w:r w:rsidRPr="00D5080D">
        <w:rPr>
          <w:noProof/>
          <w:color w:val="000000" w:themeColor="text1"/>
        </w:rPr>
        <w:t xml:space="preserve"> M.</w:t>
      </w:r>
      <w:r w:rsidR="003B299D" w:rsidRPr="00D5080D">
        <w:rPr>
          <w:noProof/>
          <w:color w:val="000000" w:themeColor="text1"/>
        </w:rPr>
        <w:t xml:space="preserve"> and Sanders, J. K. M.</w:t>
      </w:r>
      <w:r w:rsidRPr="00D5080D">
        <w:rPr>
          <w:noProof/>
          <w:color w:val="000000" w:themeColor="text1"/>
        </w:rPr>
        <w:t xml:space="preserve"> </w:t>
      </w:r>
      <w:r w:rsidRPr="00D5080D">
        <w:rPr>
          <w:i/>
          <w:noProof/>
          <w:color w:val="000000" w:themeColor="text1"/>
        </w:rPr>
        <w:t>Chem</w:t>
      </w:r>
      <w:r w:rsidR="003B299D" w:rsidRPr="00D5080D">
        <w:rPr>
          <w:i/>
          <w:noProof/>
          <w:color w:val="000000" w:themeColor="text1"/>
        </w:rPr>
        <w:t>,</w:t>
      </w:r>
      <w:r w:rsidRPr="00D5080D">
        <w:rPr>
          <w:i/>
          <w:noProof/>
          <w:color w:val="000000" w:themeColor="text1"/>
        </w:rPr>
        <w:t xml:space="preserve"> Sci.</w:t>
      </w:r>
      <w:r w:rsidR="003B299D" w:rsidRPr="00D5080D">
        <w:rPr>
          <w:i/>
          <w:noProof/>
          <w:color w:val="000000" w:themeColor="text1"/>
        </w:rPr>
        <w:t>,</w:t>
      </w:r>
      <w:r w:rsidRPr="00D5080D">
        <w:rPr>
          <w:i/>
          <w:noProof/>
          <w:color w:val="000000" w:themeColor="text1"/>
        </w:rPr>
        <w:t xml:space="preserve"> </w:t>
      </w:r>
      <w:r w:rsidRPr="00D5080D">
        <w:rPr>
          <w:b/>
          <w:noProof/>
          <w:color w:val="000000" w:themeColor="text1"/>
        </w:rPr>
        <w:t>2011</w:t>
      </w:r>
      <w:r w:rsidRPr="00D5080D">
        <w:rPr>
          <w:noProof/>
          <w:color w:val="000000" w:themeColor="text1"/>
        </w:rPr>
        <w:t xml:space="preserve">, </w:t>
      </w:r>
      <w:r w:rsidRPr="00D5080D">
        <w:rPr>
          <w:i/>
          <w:noProof/>
          <w:color w:val="000000" w:themeColor="text1"/>
        </w:rPr>
        <w:t>2</w:t>
      </w:r>
      <w:r w:rsidRPr="00D5080D">
        <w:rPr>
          <w:noProof/>
          <w:color w:val="000000" w:themeColor="text1"/>
        </w:rPr>
        <w:t>, 696.</w:t>
      </w:r>
    </w:p>
    <w:p w:rsidR="002B685E" w:rsidRPr="00D5080D" w:rsidRDefault="003B299D" w:rsidP="00D5080D">
      <w:pPr>
        <w:spacing w:line="360" w:lineRule="auto"/>
        <w:ind w:left="720" w:hanging="720"/>
        <w:rPr>
          <w:noProof/>
          <w:color w:val="000000" w:themeColor="text1"/>
        </w:rPr>
      </w:pPr>
      <w:r w:rsidRPr="00D5080D">
        <w:rPr>
          <w:noProof/>
          <w:color w:val="000000" w:themeColor="text1"/>
        </w:rPr>
        <w:t>[22]</w:t>
      </w:r>
      <w:r w:rsidRPr="00D5080D">
        <w:rPr>
          <w:noProof/>
          <w:color w:val="000000" w:themeColor="text1"/>
        </w:rPr>
        <w:tab/>
        <w:t>Friscic</w:t>
      </w:r>
      <w:r w:rsidR="002B685E" w:rsidRPr="00D5080D">
        <w:rPr>
          <w:noProof/>
          <w:color w:val="000000" w:themeColor="text1"/>
        </w:rPr>
        <w:t>,</w:t>
      </w:r>
      <w:r w:rsidRPr="00D5080D">
        <w:rPr>
          <w:noProof/>
          <w:color w:val="000000" w:themeColor="text1"/>
        </w:rPr>
        <w:t xml:space="preserve"> T. and </w:t>
      </w:r>
      <w:r w:rsidR="002B685E" w:rsidRPr="00D5080D">
        <w:rPr>
          <w:noProof/>
          <w:color w:val="000000" w:themeColor="text1"/>
        </w:rPr>
        <w:t>Jones,</w:t>
      </w:r>
      <w:r w:rsidR="00D5080D" w:rsidRPr="00D5080D">
        <w:rPr>
          <w:noProof/>
          <w:color w:val="000000" w:themeColor="text1"/>
        </w:rPr>
        <w:t xml:space="preserve"> W.</w:t>
      </w:r>
      <w:r w:rsidR="002B685E" w:rsidRPr="00D5080D">
        <w:rPr>
          <w:noProof/>
          <w:color w:val="000000" w:themeColor="text1"/>
        </w:rPr>
        <w:t xml:space="preserve"> </w:t>
      </w:r>
      <w:r w:rsidR="002B685E" w:rsidRPr="00D5080D">
        <w:rPr>
          <w:i/>
          <w:noProof/>
          <w:color w:val="000000" w:themeColor="text1"/>
        </w:rPr>
        <w:t xml:space="preserve">Crystal Growth &amp; Design </w:t>
      </w:r>
      <w:r w:rsidR="002B685E" w:rsidRPr="00D5080D">
        <w:rPr>
          <w:b/>
          <w:noProof/>
          <w:color w:val="000000" w:themeColor="text1"/>
        </w:rPr>
        <w:t>2009</w:t>
      </w:r>
      <w:r w:rsidR="002B685E" w:rsidRPr="00D5080D">
        <w:rPr>
          <w:noProof/>
          <w:color w:val="000000" w:themeColor="text1"/>
        </w:rPr>
        <w:t xml:space="preserve">, </w:t>
      </w:r>
      <w:r w:rsidR="002B685E" w:rsidRPr="00D5080D">
        <w:rPr>
          <w:i/>
          <w:noProof/>
          <w:color w:val="000000" w:themeColor="text1"/>
        </w:rPr>
        <w:t>9</w:t>
      </w:r>
      <w:r w:rsidR="002B685E" w:rsidRPr="00D5080D">
        <w:rPr>
          <w:noProof/>
          <w:color w:val="000000" w:themeColor="text1"/>
        </w:rPr>
        <w:t>, 1621.</w:t>
      </w:r>
    </w:p>
    <w:p w:rsidR="002B685E" w:rsidRPr="00D5080D" w:rsidRDefault="003B299D" w:rsidP="00D5080D">
      <w:pPr>
        <w:spacing w:line="360" w:lineRule="auto"/>
        <w:ind w:left="720" w:hanging="720"/>
        <w:rPr>
          <w:noProof/>
          <w:color w:val="000000" w:themeColor="text1"/>
        </w:rPr>
      </w:pPr>
      <w:r w:rsidRPr="00D5080D">
        <w:rPr>
          <w:noProof/>
          <w:color w:val="000000" w:themeColor="text1"/>
        </w:rPr>
        <w:t>[23]</w:t>
      </w:r>
      <w:r w:rsidRPr="00D5080D">
        <w:rPr>
          <w:noProof/>
          <w:color w:val="000000" w:themeColor="text1"/>
        </w:rPr>
        <w:tab/>
      </w:r>
      <w:r w:rsidR="002B685E" w:rsidRPr="00D5080D">
        <w:rPr>
          <w:noProof/>
          <w:color w:val="000000" w:themeColor="text1"/>
        </w:rPr>
        <w:t>Braga,</w:t>
      </w:r>
      <w:r w:rsidRPr="00D5080D">
        <w:rPr>
          <w:noProof/>
          <w:color w:val="000000" w:themeColor="text1"/>
        </w:rPr>
        <w:t xml:space="preserve"> D.; </w:t>
      </w:r>
      <w:r w:rsidR="002B685E" w:rsidRPr="00D5080D">
        <w:rPr>
          <w:noProof/>
          <w:color w:val="000000" w:themeColor="text1"/>
        </w:rPr>
        <w:t>Giaffreda,</w:t>
      </w:r>
      <w:r w:rsidRPr="00D5080D">
        <w:rPr>
          <w:noProof/>
          <w:color w:val="000000" w:themeColor="text1"/>
        </w:rPr>
        <w:t xml:space="preserve"> S.; </w:t>
      </w:r>
      <w:r w:rsidR="002B685E" w:rsidRPr="00D5080D">
        <w:rPr>
          <w:noProof/>
          <w:color w:val="000000" w:themeColor="text1"/>
        </w:rPr>
        <w:t>Curzi,</w:t>
      </w:r>
      <w:r w:rsidRPr="00D5080D">
        <w:rPr>
          <w:noProof/>
          <w:color w:val="000000" w:themeColor="text1"/>
        </w:rPr>
        <w:t xml:space="preserve"> M.; </w:t>
      </w:r>
      <w:r w:rsidR="002B685E" w:rsidRPr="00D5080D">
        <w:rPr>
          <w:noProof/>
          <w:color w:val="000000" w:themeColor="text1"/>
        </w:rPr>
        <w:t>Maini,</w:t>
      </w:r>
      <w:r w:rsidRPr="00D5080D">
        <w:rPr>
          <w:noProof/>
          <w:color w:val="000000" w:themeColor="text1"/>
        </w:rPr>
        <w:t xml:space="preserve"> L.; </w:t>
      </w:r>
      <w:r w:rsidR="002B685E" w:rsidRPr="00D5080D">
        <w:rPr>
          <w:noProof/>
          <w:color w:val="000000" w:themeColor="text1"/>
        </w:rPr>
        <w:t>Polito,</w:t>
      </w:r>
      <w:r w:rsidRPr="00D5080D">
        <w:rPr>
          <w:noProof/>
          <w:color w:val="000000" w:themeColor="text1"/>
        </w:rPr>
        <w:t xml:space="preserve"> M. and </w:t>
      </w:r>
      <w:r w:rsidR="002B685E" w:rsidRPr="00D5080D">
        <w:rPr>
          <w:noProof/>
          <w:color w:val="000000" w:themeColor="text1"/>
        </w:rPr>
        <w:t>Grepioni,</w:t>
      </w:r>
      <w:r w:rsidR="00D5080D" w:rsidRPr="00D5080D">
        <w:rPr>
          <w:noProof/>
          <w:color w:val="000000" w:themeColor="text1"/>
        </w:rPr>
        <w:t xml:space="preserve"> F.</w:t>
      </w:r>
      <w:r w:rsidR="002B685E" w:rsidRPr="00D5080D">
        <w:rPr>
          <w:noProof/>
          <w:color w:val="000000" w:themeColor="text1"/>
        </w:rPr>
        <w:t xml:space="preserve"> </w:t>
      </w:r>
      <w:r w:rsidR="002B685E" w:rsidRPr="00D5080D">
        <w:rPr>
          <w:i/>
          <w:noProof/>
          <w:color w:val="000000" w:themeColor="text1"/>
        </w:rPr>
        <w:t xml:space="preserve">Journal of Thermal Analysis and Calorimetry </w:t>
      </w:r>
      <w:r w:rsidR="002B685E" w:rsidRPr="00D5080D">
        <w:rPr>
          <w:b/>
          <w:noProof/>
          <w:color w:val="000000" w:themeColor="text1"/>
        </w:rPr>
        <w:t>2007</w:t>
      </w:r>
      <w:r w:rsidR="002B685E" w:rsidRPr="00D5080D">
        <w:rPr>
          <w:noProof/>
          <w:color w:val="000000" w:themeColor="text1"/>
        </w:rPr>
        <w:t xml:space="preserve">, </w:t>
      </w:r>
      <w:r w:rsidR="002B685E" w:rsidRPr="00D5080D">
        <w:rPr>
          <w:i/>
          <w:noProof/>
          <w:color w:val="000000" w:themeColor="text1"/>
        </w:rPr>
        <w:t>90</w:t>
      </w:r>
      <w:r w:rsidR="002B685E" w:rsidRPr="00D5080D">
        <w:rPr>
          <w:noProof/>
          <w:color w:val="000000" w:themeColor="text1"/>
        </w:rPr>
        <w:t>, 115.</w:t>
      </w:r>
    </w:p>
    <w:p w:rsidR="002B685E" w:rsidRPr="00D5080D" w:rsidRDefault="003B299D" w:rsidP="00D5080D">
      <w:pPr>
        <w:spacing w:line="360" w:lineRule="auto"/>
        <w:ind w:left="720" w:hanging="720"/>
        <w:rPr>
          <w:noProof/>
          <w:color w:val="000000" w:themeColor="text1"/>
        </w:rPr>
      </w:pPr>
      <w:r w:rsidRPr="00D5080D">
        <w:rPr>
          <w:noProof/>
          <w:color w:val="000000" w:themeColor="text1"/>
        </w:rPr>
        <w:t>[24]</w:t>
      </w:r>
      <w:r w:rsidRPr="00D5080D">
        <w:rPr>
          <w:noProof/>
          <w:color w:val="000000" w:themeColor="text1"/>
        </w:rPr>
        <w:tab/>
      </w:r>
      <w:r w:rsidR="002B685E" w:rsidRPr="00D5080D">
        <w:rPr>
          <w:noProof/>
          <w:color w:val="000000" w:themeColor="text1"/>
        </w:rPr>
        <w:t>Shi,</w:t>
      </w:r>
      <w:r w:rsidRPr="00D5080D">
        <w:rPr>
          <w:noProof/>
          <w:color w:val="000000" w:themeColor="text1"/>
        </w:rPr>
        <w:t xml:space="preserve"> B.; </w:t>
      </w:r>
      <w:r w:rsidR="002B685E" w:rsidRPr="00D5080D">
        <w:rPr>
          <w:noProof/>
          <w:color w:val="000000" w:themeColor="text1"/>
        </w:rPr>
        <w:t>Stevenson,</w:t>
      </w:r>
      <w:r w:rsidRPr="00D5080D">
        <w:rPr>
          <w:noProof/>
          <w:color w:val="000000" w:themeColor="text1"/>
        </w:rPr>
        <w:t xml:space="preserve"> R.; </w:t>
      </w:r>
      <w:r w:rsidR="002B685E" w:rsidRPr="00D5080D">
        <w:rPr>
          <w:noProof/>
          <w:color w:val="000000" w:themeColor="text1"/>
        </w:rPr>
        <w:t>Campopiano,</w:t>
      </w:r>
      <w:r w:rsidRPr="00D5080D">
        <w:rPr>
          <w:noProof/>
          <w:color w:val="000000" w:themeColor="text1"/>
        </w:rPr>
        <w:t xml:space="preserve"> D. J.; and </w:t>
      </w:r>
      <w:r w:rsidR="002B685E" w:rsidRPr="00D5080D">
        <w:rPr>
          <w:noProof/>
          <w:color w:val="000000" w:themeColor="text1"/>
        </w:rPr>
        <w:t>Greaney,</w:t>
      </w:r>
      <w:r w:rsidR="00D5080D" w:rsidRPr="00D5080D">
        <w:rPr>
          <w:noProof/>
          <w:color w:val="000000" w:themeColor="text1"/>
        </w:rPr>
        <w:t xml:space="preserve"> M. F.</w:t>
      </w:r>
      <w:r w:rsidR="002B685E" w:rsidRPr="00D5080D">
        <w:rPr>
          <w:noProof/>
          <w:color w:val="000000" w:themeColor="text1"/>
        </w:rPr>
        <w:t xml:space="preserve"> </w:t>
      </w:r>
      <w:r w:rsidR="002B685E" w:rsidRPr="00D5080D">
        <w:rPr>
          <w:i/>
          <w:noProof/>
          <w:color w:val="000000" w:themeColor="text1"/>
        </w:rPr>
        <w:t xml:space="preserve">Journal of the American Chemical Society </w:t>
      </w:r>
      <w:r w:rsidR="002B685E" w:rsidRPr="00D5080D">
        <w:rPr>
          <w:b/>
          <w:noProof/>
          <w:color w:val="000000" w:themeColor="text1"/>
        </w:rPr>
        <w:t>2006</w:t>
      </w:r>
      <w:r w:rsidR="002B685E" w:rsidRPr="00D5080D">
        <w:rPr>
          <w:noProof/>
          <w:color w:val="000000" w:themeColor="text1"/>
        </w:rPr>
        <w:t xml:space="preserve">, </w:t>
      </w:r>
      <w:r w:rsidR="002B685E" w:rsidRPr="00D5080D">
        <w:rPr>
          <w:i/>
          <w:noProof/>
          <w:color w:val="000000" w:themeColor="text1"/>
        </w:rPr>
        <w:t>128</w:t>
      </w:r>
      <w:r w:rsidR="002B685E" w:rsidRPr="00D5080D">
        <w:rPr>
          <w:noProof/>
          <w:color w:val="000000" w:themeColor="text1"/>
        </w:rPr>
        <w:t>, 8459.</w:t>
      </w:r>
    </w:p>
    <w:p w:rsidR="002B685E" w:rsidRPr="00D5080D" w:rsidRDefault="003B299D" w:rsidP="00D5080D">
      <w:pPr>
        <w:spacing w:line="360" w:lineRule="auto"/>
        <w:ind w:left="720" w:hanging="720"/>
        <w:rPr>
          <w:noProof/>
          <w:color w:val="000000" w:themeColor="text1"/>
        </w:rPr>
      </w:pPr>
      <w:r w:rsidRPr="00D5080D">
        <w:rPr>
          <w:noProof/>
          <w:color w:val="000000" w:themeColor="text1"/>
        </w:rPr>
        <w:t>[25]</w:t>
      </w:r>
      <w:r w:rsidRPr="00D5080D">
        <w:rPr>
          <w:noProof/>
          <w:color w:val="000000" w:themeColor="text1"/>
        </w:rPr>
        <w:tab/>
      </w:r>
      <w:r w:rsidR="002B685E" w:rsidRPr="00D5080D">
        <w:rPr>
          <w:noProof/>
          <w:color w:val="000000" w:themeColor="text1"/>
        </w:rPr>
        <w:t>Mansfeld,</w:t>
      </w:r>
      <w:r w:rsidRPr="00D5080D">
        <w:rPr>
          <w:noProof/>
          <w:color w:val="000000" w:themeColor="text1"/>
        </w:rPr>
        <w:t xml:space="preserve"> F. M.; Au-Yeung, H. Y.; Sanders, J. K. M. and Otto, S.</w:t>
      </w:r>
      <w:r w:rsidR="002B685E" w:rsidRPr="00D5080D">
        <w:rPr>
          <w:noProof/>
          <w:color w:val="000000" w:themeColor="text1"/>
        </w:rPr>
        <w:t xml:space="preserve"> </w:t>
      </w:r>
      <w:r w:rsidR="002B685E" w:rsidRPr="00D5080D">
        <w:rPr>
          <w:i/>
          <w:noProof/>
          <w:color w:val="000000" w:themeColor="text1"/>
        </w:rPr>
        <w:t xml:space="preserve">Journal of Systems Chemistry </w:t>
      </w:r>
      <w:r w:rsidR="002B685E" w:rsidRPr="00D5080D">
        <w:rPr>
          <w:b/>
          <w:noProof/>
          <w:color w:val="000000" w:themeColor="text1"/>
        </w:rPr>
        <w:t>2010</w:t>
      </w:r>
      <w:r w:rsidR="002B685E" w:rsidRPr="00D5080D">
        <w:rPr>
          <w:noProof/>
          <w:color w:val="000000" w:themeColor="text1"/>
        </w:rPr>
        <w:t xml:space="preserve">, </w:t>
      </w:r>
      <w:r w:rsidR="002B685E" w:rsidRPr="00D5080D">
        <w:rPr>
          <w:i/>
          <w:noProof/>
          <w:color w:val="000000" w:themeColor="text1"/>
        </w:rPr>
        <w:t>1</w:t>
      </w:r>
      <w:r w:rsidR="002B685E" w:rsidRPr="00D5080D">
        <w:rPr>
          <w:noProof/>
          <w:color w:val="000000" w:themeColor="text1"/>
        </w:rPr>
        <w:t>, 12.</w:t>
      </w:r>
    </w:p>
    <w:p w:rsidR="002B685E" w:rsidRPr="00D5080D" w:rsidRDefault="003B299D" w:rsidP="00D5080D">
      <w:pPr>
        <w:spacing w:line="360" w:lineRule="auto"/>
        <w:ind w:left="720" w:hanging="720"/>
        <w:rPr>
          <w:noProof/>
          <w:color w:val="000000" w:themeColor="text1"/>
        </w:rPr>
      </w:pPr>
      <w:r w:rsidRPr="00D5080D">
        <w:rPr>
          <w:noProof/>
          <w:color w:val="000000" w:themeColor="text1"/>
        </w:rPr>
        <w:t>[26]</w:t>
      </w:r>
      <w:r w:rsidRPr="00D5080D">
        <w:rPr>
          <w:noProof/>
          <w:color w:val="000000" w:themeColor="text1"/>
        </w:rPr>
        <w:tab/>
      </w:r>
      <w:r w:rsidR="002B685E" w:rsidRPr="00D5080D">
        <w:rPr>
          <w:noProof/>
          <w:color w:val="000000" w:themeColor="text1"/>
        </w:rPr>
        <w:t>Gattuso,</w:t>
      </w:r>
      <w:r w:rsidRPr="00D5080D">
        <w:rPr>
          <w:noProof/>
          <w:color w:val="000000" w:themeColor="text1"/>
        </w:rPr>
        <w:t xml:space="preserve"> G.; Nepogodiev,</w:t>
      </w:r>
      <w:r w:rsidR="002B685E" w:rsidRPr="00D5080D">
        <w:rPr>
          <w:noProof/>
          <w:color w:val="000000" w:themeColor="text1"/>
        </w:rPr>
        <w:t xml:space="preserve"> S. A.</w:t>
      </w:r>
      <w:r w:rsidR="001A7FD5" w:rsidRPr="00D5080D">
        <w:rPr>
          <w:noProof/>
          <w:color w:val="000000" w:themeColor="text1"/>
        </w:rPr>
        <w:t xml:space="preserve"> and </w:t>
      </w:r>
      <w:r w:rsidR="002B685E" w:rsidRPr="00D5080D">
        <w:rPr>
          <w:noProof/>
          <w:color w:val="000000" w:themeColor="text1"/>
        </w:rPr>
        <w:t>Stoddart,</w:t>
      </w:r>
      <w:r w:rsidR="00D5080D" w:rsidRPr="00D5080D">
        <w:rPr>
          <w:noProof/>
          <w:color w:val="000000" w:themeColor="text1"/>
        </w:rPr>
        <w:t xml:space="preserve"> J. F.</w:t>
      </w:r>
      <w:r w:rsidR="002B685E" w:rsidRPr="00D5080D">
        <w:rPr>
          <w:noProof/>
          <w:color w:val="000000" w:themeColor="text1"/>
        </w:rPr>
        <w:t xml:space="preserve"> </w:t>
      </w:r>
      <w:r w:rsidR="002B685E" w:rsidRPr="00D5080D">
        <w:rPr>
          <w:i/>
          <w:noProof/>
          <w:color w:val="000000" w:themeColor="text1"/>
        </w:rPr>
        <w:t xml:space="preserve">Chemical reviews </w:t>
      </w:r>
      <w:r w:rsidR="002B685E" w:rsidRPr="00D5080D">
        <w:rPr>
          <w:b/>
          <w:noProof/>
          <w:color w:val="000000" w:themeColor="text1"/>
        </w:rPr>
        <w:t>1998</w:t>
      </w:r>
      <w:r w:rsidR="002B685E" w:rsidRPr="00D5080D">
        <w:rPr>
          <w:noProof/>
          <w:color w:val="000000" w:themeColor="text1"/>
        </w:rPr>
        <w:t xml:space="preserve">, </w:t>
      </w:r>
      <w:r w:rsidR="002B685E" w:rsidRPr="00D5080D">
        <w:rPr>
          <w:i/>
          <w:noProof/>
          <w:color w:val="000000" w:themeColor="text1"/>
        </w:rPr>
        <w:t>98</w:t>
      </w:r>
      <w:r w:rsidR="002B685E" w:rsidRPr="00D5080D">
        <w:rPr>
          <w:noProof/>
          <w:color w:val="000000" w:themeColor="text1"/>
        </w:rPr>
        <w:t>, 1919.</w:t>
      </w:r>
    </w:p>
    <w:p w:rsidR="002B685E" w:rsidRPr="00D5080D" w:rsidRDefault="002B685E" w:rsidP="00D5080D">
      <w:pPr>
        <w:spacing w:line="360" w:lineRule="auto"/>
        <w:ind w:left="720" w:hanging="720"/>
        <w:rPr>
          <w:noProof/>
          <w:color w:val="000000" w:themeColor="text1"/>
        </w:rPr>
      </w:pPr>
      <w:r w:rsidRPr="00D5080D">
        <w:rPr>
          <w:noProof/>
          <w:color w:val="000000" w:themeColor="text1"/>
        </w:rPr>
        <w:t>[27]</w:t>
      </w:r>
      <w:r w:rsidRPr="00D5080D">
        <w:rPr>
          <w:noProof/>
          <w:color w:val="000000" w:themeColor="text1"/>
        </w:rPr>
        <w:tab/>
        <w:t>Bornaghi,</w:t>
      </w:r>
      <w:r w:rsidR="001A7FD5" w:rsidRPr="00D5080D">
        <w:rPr>
          <w:noProof/>
          <w:color w:val="000000" w:themeColor="text1"/>
        </w:rPr>
        <w:t xml:space="preserve"> L. F.; </w:t>
      </w:r>
      <w:r w:rsidRPr="00D5080D">
        <w:rPr>
          <w:noProof/>
          <w:color w:val="000000" w:themeColor="text1"/>
        </w:rPr>
        <w:t>Wilkinson,</w:t>
      </w:r>
      <w:r w:rsidR="001A7FD5" w:rsidRPr="00D5080D">
        <w:rPr>
          <w:noProof/>
          <w:color w:val="000000" w:themeColor="text1"/>
        </w:rPr>
        <w:t xml:space="preserve"> B. L.; </w:t>
      </w:r>
      <w:r w:rsidRPr="00D5080D">
        <w:rPr>
          <w:noProof/>
          <w:color w:val="000000" w:themeColor="text1"/>
        </w:rPr>
        <w:t>Kiefel,</w:t>
      </w:r>
      <w:r w:rsidR="001A7FD5" w:rsidRPr="00D5080D">
        <w:rPr>
          <w:noProof/>
          <w:color w:val="000000" w:themeColor="text1"/>
        </w:rPr>
        <w:t xml:space="preserve"> M. J. and </w:t>
      </w:r>
      <w:r w:rsidRPr="00D5080D">
        <w:rPr>
          <w:noProof/>
          <w:color w:val="000000" w:themeColor="text1"/>
        </w:rPr>
        <w:t>Poulsen,</w:t>
      </w:r>
      <w:r w:rsidR="00D5080D" w:rsidRPr="00D5080D">
        <w:rPr>
          <w:noProof/>
          <w:color w:val="000000" w:themeColor="text1"/>
        </w:rPr>
        <w:t xml:space="preserve"> S-A.</w:t>
      </w:r>
      <w:r w:rsidRPr="00D5080D">
        <w:rPr>
          <w:noProof/>
          <w:color w:val="000000" w:themeColor="text1"/>
        </w:rPr>
        <w:t xml:space="preserve"> </w:t>
      </w:r>
      <w:r w:rsidRPr="00D5080D">
        <w:rPr>
          <w:i/>
          <w:noProof/>
          <w:color w:val="000000" w:themeColor="text1"/>
        </w:rPr>
        <w:t xml:space="preserve">Tetrahedron Letters </w:t>
      </w:r>
      <w:r w:rsidRPr="00D5080D">
        <w:rPr>
          <w:b/>
          <w:noProof/>
          <w:color w:val="000000" w:themeColor="text1"/>
        </w:rPr>
        <w:t>2004</w:t>
      </w:r>
      <w:r w:rsidRPr="00D5080D">
        <w:rPr>
          <w:noProof/>
          <w:color w:val="000000" w:themeColor="text1"/>
        </w:rPr>
        <w:t xml:space="preserve">, </w:t>
      </w:r>
      <w:r w:rsidRPr="00D5080D">
        <w:rPr>
          <w:i/>
          <w:noProof/>
          <w:color w:val="000000" w:themeColor="text1"/>
        </w:rPr>
        <w:t>45</w:t>
      </w:r>
      <w:r w:rsidRPr="00D5080D">
        <w:rPr>
          <w:noProof/>
          <w:color w:val="000000" w:themeColor="text1"/>
        </w:rPr>
        <w:t>, 9281.</w:t>
      </w:r>
    </w:p>
    <w:p w:rsidR="002B685E" w:rsidRPr="00D5080D" w:rsidRDefault="002B685E" w:rsidP="00D5080D">
      <w:pPr>
        <w:spacing w:line="360" w:lineRule="auto"/>
        <w:ind w:left="720" w:hanging="720"/>
        <w:rPr>
          <w:noProof/>
          <w:color w:val="000000" w:themeColor="text1"/>
        </w:rPr>
      </w:pPr>
      <w:r w:rsidRPr="00D5080D">
        <w:rPr>
          <w:noProof/>
          <w:color w:val="000000" w:themeColor="text1"/>
        </w:rPr>
        <w:t>[28]</w:t>
      </w:r>
      <w:r w:rsidRPr="00D5080D">
        <w:rPr>
          <w:noProof/>
          <w:color w:val="000000" w:themeColor="text1"/>
        </w:rPr>
        <w:tab/>
        <w:t>Simpson, M.</w:t>
      </w:r>
      <w:r w:rsidR="001A7FD5" w:rsidRPr="00D5080D">
        <w:rPr>
          <w:noProof/>
          <w:color w:val="000000" w:themeColor="text1"/>
        </w:rPr>
        <w:t xml:space="preserve"> G.; Pittelkow, M.; Watson, S. P. and</w:t>
      </w:r>
      <w:r w:rsidR="00D5080D" w:rsidRPr="00D5080D">
        <w:rPr>
          <w:noProof/>
          <w:color w:val="000000" w:themeColor="text1"/>
        </w:rPr>
        <w:t xml:space="preserve"> Sanders, J. K. M.</w:t>
      </w:r>
      <w:r w:rsidRPr="00D5080D">
        <w:rPr>
          <w:noProof/>
          <w:color w:val="000000" w:themeColor="text1"/>
        </w:rPr>
        <w:t xml:space="preserve"> </w:t>
      </w:r>
      <w:r w:rsidRPr="00D5080D">
        <w:rPr>
          <w:i/>
          <w:noProof/>
          <w:color w:val="000000" w:themeColor="text1"/>
        </w:rPr>
        <w:t xml:space="preserve">Org. Biomol. Chem. </w:t>
      </w:r>
      <w:r w:rsidRPr="00D5080D">
        <w:rPr>
          <w:b/>
          <w:noProof/>
          <w:color w:val="000000" w:themeColor="text1"/>
        </w:rPr>
        <w:t>2010</w:t>
      </w:r>
      <w:r w:rsidRPr="00D5080D">
        <w:rPr>
          <w:noProof/>
          <w:color w:val="000000" w:themeColor="text1"/>
        </w:rPr>
        <w:t xml:space="preserve">, </w:t>
      </w:r>
      <w:r w:rsidRPr="00D5080D">
        <w:rPr>
          <w:i/>
          <w:noProof/>
          <w:color w:val="000000" w:themeColor="text1"/>
        </w:rPr>
        <w:t>8</w:t>
      </w:r>
      <w:r w:rsidRPr="00D5080D">
        <w:rPr>
          <w:noProof/>
          <w:color w:val="000000" w:themeColor="text1"/>
        </w:rPr>
        <w:t>, 1173.</w:t>
      </w:r>
    </w:p>
    <w:p w:rsidR="002B685E" w:rsidRPr="00D5080D" w:rsidRDefault="001A7FD5" w:rsidP="00D5080D">
      <w:pPr>
        <w:spacing w:line="360" w:lineRule="auto"/>
        <w:ind w:left="720" w:hanging="720"/>
        <w:rPr>
          <w:noProof/>
          <w:color w:val="000000" w:themeColor="text1"/>
        </w:rPr>
      </w:pPr>
      <w:r w:rsidRPr="00D5080D">
        <w:rPr>
          <w:noProof/>
          <w:color w:val="000000" w:themeColor="text1"/>
        </w:rPr>
        <w:t>[29]</w:t>
      </w:r>
      <w:r w:rsidRPr="00D5080D">
        <w:rPr>
          <w:noProof/>
          <w:color w:val="000000" w:themeColor="text1"/>
        </w:rPr>
        <w:tab/>
      </w:r>
      <w:r w:rsidR="002B685E" w:rsidRPr="00D5080D">
        <w:rPr>
          <w:noProof/>
          <w:color w:val="000000" w:themeColor="text1"/>
        </w:rPr>
        <w:t>Matsumoto,</w:t>
      </w:r>
      <w:r w:rsidRPr="00D5080D">
        <w:rPr>
          <w:noProof/>
          <w:color w:val="000000" w:themeColor="text1"/>
        </w:rPr>
        <w:t xml:space="preserve"> M. and </w:t>
      </w:r>
      <w:r w:rsidR="002B685E" w:rsidRPr="00D5080D">
        <w:rPr>
          <w:noProof/>
          <w:color w:val="000000" w:themeColor="text1"/>
        </w:rPr>
        <w:t>Nicholas,</w:t>
      </w:r>
      <w:r w:rsidR="00D5080D" w:rsidRPr="00D5080D">
        <w:rPr>
          <w:noProof/>
          <w:color w:val="000000" w:themeColor="text1"/>
        </w:rPr>
        <w:t xml:space="preserve"> K. M.</w:t>
      </w:r>
      <w:r w:rsidR="002B685E" w:rsidRPr="00D5080D">
        <w:rPr>
          <w:noProof/>
          <w:color w:val="000000" w:themeColor="text1"/>
        </w:rPr>
        <w:t xml:space="preserve"> </w:t>
      </w:r>
      <w:r w:rsidR="002B685E" w:rsidRPr="00D5080D">
        <w:rPr>
          <w:i/>
          <w:noProof/>
          <w:color w:val="000000" w:themeColor="text1"/>
        </w:rPr>
        <w:t xml:space="preserve">The Journal of Organic Chemistry </w:t>
      </w:r>
      <w:r w:rsidR="002B685E" w:rsidRPr="00D5080D">
        <w:rPr>
          <w:b/>
          <w:noProof/>
          <w:color w:val="000000" w:themeColor="text1"/>
        </w:rPr>
        <w:t>2007</w:t>
      </w:r>
      <w:r w:rsidR="002B685E" w:rsidRPr="00D5080D">
        <w:rPr>
          <w:noProof/>
          <w:color w:val="000000" w:themeColor="text1"/>
        </w:rPr>
        <w:t xml:space="preserve">, </w:t>
      </w:r>
      <w:r w:rsidR="002B685E" w:rsidRPr="00D5080D">
        <w:rPr>
          <w:i/>
          <w:noProof/>
          <w:color w:val="000000" w:themeColor="text1"/>
        </w:rPr>
        <w:t>72</w:t>
      </w:r>
      <w:r w:rsidR="002B685E" w:rsidRPr="00D5080D">
        <w:rPr>
          <w:noProof/>
          <w:color w:val="000000" w:themeColor="text1"/>
        </w:rPr>
        <w:t>, 9308.</w:t>
      </w:r>
    </w:p>
    <w:p w:rsidR="002B685E" w:rsidRPr="00D5080D" w:rsidRDefault="002B685E" w:rsidP="00D5080D">
      <w:pPr>
        <w:spacing w:line="360" w:lineRule="auto"/>
        <w:ind w:left="720" w:hanging="720"/>
        <w:rPr>
          <w:noProof/>
          <w:color w:val="000000" w:themeColor="text1"/>
        </w:rPr>
      </w:pPr>
      <w:r w:rsidRPr="00D5080D">
        <w:rPr>
          <w:noProof/>
          <w:color w:val="000000" w:themeColor="text1"/>
        </w:rPr>
        <w:t>[30]</w:t>
      </w:r>
      <w:r w:rsidRPr="00D5080D">
        <w:rPr>
          <w:noProof/>
          <w:color w:val="000000" w:themeColor="text1"/>
        </w:rPr>
        <w:tab/>
        <w:t xml:space="preserve">Schneider, </w:t>
      </w:r>
      <w:r w:rsidR="00D5080D" w:rsidRPr="00D5080D">
        <w:rPr>
          <w:noProof/>
          <w:color w:val="000000" w:themeColor="text1"/>
        </w:rPr>
        <w:t>F.</w:t>
      </w:r>
      <w:r w:rsidR="001A7FD5" w:rsidRPr="00D5080D">
        <w:rPr>
          <w:noProof/>
          <w:color w:val="000000" w:themeColor="text1"/>
        </w:rPr>
        <w:t xml:space="preserve"> </w:t>
      </w:r>
      <w:r w:rsidRPr="00D5080D">
        <w:rPr>
          <w:i/>
          <w:noProof/>
          <w:color w:val="000000" w:themeColor="text1"/>
        </w:rPr>
        <w:t xml:space="preserve">Angerw. Chem. Int. Ed. Engl. </w:t>
      </w:r>
      <w:r w:rsidRPr="00D5080D">
        <w:rPr>
          <w:b/>
          <w:noProof/>
          <w:color w:val="000000" w:themeColor="text1"/>
        </w:rPr>
        <w:t>1978</w:t>
      </w:r>
      <w:r w:rsidRPr="00D5080D">
        <w:rPr>
          <w:noProof/>
          <w:color w:val="000000" w:themeColor="text1"/>
        </w:rPr>
        <w:t xml:space="preserve">, </w:t>
      </w:r>
      <w:r w:rsidRPr="00D5080D">
        <w:rPr>
          <w:i/>
          <w:noProof/>
          <w:color w:val="000000" w:themeColor="text1"/>
        </w:rPr>
        <w:t>17</w:t>
      </w:r>
      <w:r w:rsidRPr="00D5080D">
        <w:rPr>
          <w:noProof/>
          <w:color w:val="000000" w:themeColor="text1"/>
        </w:rPr>
        <w:t>, 583.</w:t>
      </w:r>
    </w:p>
    <w:p w:rsidR="002B685E" w:rsidRPr="00D5080D" w:rsidRDefault="002B685E" w:rsidP="00D5080D">
      <w:pPr>
        <w:spacing w:line="360" w:lineRule="auto"/>
        <w:ind w:left="720" w:hanging="720"/>
        <w:rPr>
          <w:noProof/>
          <w:color w:val="000000" w:themeColor="text1"/>
        </w:rPr>
      </w:pPr>
      <w:r w:rsidRPr="00D5080D">
        <w:rPr>
          <w:noProof/>
          <w:color w:val="000000" w:themeColor="text1"/>
        </w:rPr>
        <w:t>[31]</w:t>
      </w:r>
      <w:r w:rsidRPr="00D5080D">
        <w:rPr>
          <w:noProof/>
          <w:color w:val="000000" w:themeColor="text1"/>
        </w:rPr>
        <w:tab/>
        <w:t>Klinman,</w:t>
      </w:r>
      <w:r w:rsidR="001A7FD5" w:rsidRPr="00D5080D">
        <w:rPr>
          <w:noProof/>
          <w:color w:val="000000" w:themeColor="text1"/>
        </w:rPr>
        <w:t xml:space="preserve"> J. P.</w:t>
      </w:r>
      <w:r w:rsidRPr="00D5080D">
        <w:rPr>
          <w:noProof/>
          <w:color w:val="000000" w:themeColor="text1"/>
        </w:rPr>
        <w:t xml:space="preserve"> </w:t>
      </w:r>
      <w:r w:rsidRPr="00D5080D">
        <w:rPr>
          <w:i/>
          <w:noProof/>
          <w:color w:val="000000" w:themeColor="text1"/>
        </w:rPr>
        <w:t xml:space="preserve">Chemical reviews </w:t>
      </w:r>
      <w:r w:rsidRPr="00D5080D">
        <w:rPr>
          <w:b/>
          <w:noProof/>
          <w:color w:val="000000" w:themeColor="text1"/>
        </w:rPr>
        <w:t>1996</w:t>
      </w:r>
      <w:r w:rsidRPr="00D5080D">
        <w:rPr>
          <w:noProof/>
          <w:color w:val="000000" w:themeColor="text1"/>
        </w:rPr>
        <w:t xml:space="preserve">, </w:t>
      </w:r>
      <w:r w:rsidRPr="00D5080D">
        <w:rPr>
          <w:i/>
          <w:noProof/>
          <w:color w:val="000000" w:themeColor="text1"/>
        </w:rPr>
        <w:t>96</w:t>
      </w:r>
      <w:r w:rsidRPr="00D5080D">
        <w:rPr>
          <w:noProof/>
          <w:color w:val="000000" w:themeColor="text1"/>
        </w:rPr>
        <w:t>, 2541.</w:t>
      </w:r>
    </w:p>
    <w:p w:rsidR="002B685E" w:rsidRPr="00D5080D" w:rsidRDefault="002B685E" w:rsidP="00D5080D">
      <w:pPr>
        <w:spacing w:line="360" w:lineRule="auto"/>
        <w:ind w:left="720" w:hanging="720"/>
        <w:rPr>
          <w:noProof/>
          <w:color w:val="000000" w:themeColor="text1"/>
        </w:rPr>
      </w:pPr>
      <w:r w:rsidRPr="00D5080D">
        <w:rPr>
          <w:noProof/>
          <w:color w:val="000000" w:themeColor="text1"/>
        </w:rPr>
        <w:t>[32]</w:t>
      </w:r>
      <w:r w:rsidRPr="00D5080D">
        <w:rPr>
          <w:noProof/>
          <w:color w:val="000000" w:themeColor="text1"/>
        </w:rPr>
        <w:tab/>
        <w:t>Beeren,</w:t>
      </w:r>
      <w:r w:rsidR="001A7FD5" w:rsidRPr="00D5080D">
        <w:rPr>
          <w:noProof/>
          <w:color w:val="000000" w:themeColor="text1"/>
        </w:rPr>
        <w:t xml:space="preserve"> S. R. and</w:t>
      </w:r>
      <w:r w:rsidRPr="00D5080D">
        <w:rPr>
          <w:noProof/>
          <w:color w:val="000000" w:themeColor="text1"/>
        </w:rPr>
        <w:t xml:space="preserve"> Sanders,</w:t>
      </w:r>
      <w:r w:rsidR="001A7FD5" w:rsidRPr="00D5080D">
        <w:rPr>
          <w:noProof/>
          <w:color w:val="000000" w:themeColor="text1"/>
        </w:rPr>
        <w:t xml:space="preserve"> J. K. M.</w:t>
      </w:r>
      <w:r w:rsidRPr="00D5080D">
        <w:rPr>
          <w:noProof/>
          <w:color w:val="000000" w:themeColor="text1"/>
        </w:rPr>
        <w:t xml:space="preserve"> </w:t>
      </w:r>
      <w:r w:rsidRPr="00D5080D">
        <w:rPr>
          <w:i/>
          <w:noProof/>
          <w:color w:val="000000" w:themeColor="text1"/>
        </w:rPr>
        <w:t xml:space="preserve">Journal of the American Chemical Society </w:t>
      </w:r>
      <w:r w:rsidRPr="00D5080D">
        <w:rPr>
          <w:b/>
          <w:noProof/>
          <w:color w:val="000000" w:themeColor="text1"/>
        </w:rPr>
        <w:t>2011</w:t>
      </w:r>
      <w:r w:rsidRPr="00D5080D">
        <w:rPr>
          <w:noProof/>
          <w:color w:val="000000" w:themeColor="text1"/>
        </w:rPr>
        <w:t xml:space="preserve">, </w:t>
      </w:r>
      <w:r w:rsidRPr="00D5080D">
        <w:rPr>
          <w:i/>
          <w:noProof/>
          <w:color w:val="000000" w:themeColor="text1"/>
        </w:rPr>
        <w:t>133</w:t>
      </w:r>
      <w:r w:rsidRPr="00D5080D">
        <w:rPr>
          <w:noProof/>
          <w:color w:val="000000" w:themeColor="text1"/>
        </w:rPr>
        <w:t>, 3804.</w:t>
      </w:r>
    </w:p>
    <w:p w:rsidR="002B685E" w:rsidRPr="00D5080D" w:rsidRDefault="00180375" w:rsidP="00D5080D">
      <w:pPr>
        <w:spacing w:line="360" w:lineRule="auto"/>
        <w:ind w:left="720" w:hanging="720"/>
        <w:rPr>
          <w:noProof/>
          <w:color w:val="000000" w:themeColor="text1"/>
        </w:rPr>
      </w:pPr>
      <w:r w:rsidRPr="00D5080D">
        <w:rPr>
          <w:noProof/>
          <w:color w:val="000000" w:themeColor="text1"/>
        </w:rPr>
        <w:t>[33]</w:t>
      </w:r>
      <w:r w:rsidRPr="00D5080D">
        <w:rPr>
          <w:noProof/>
          <w:color w:val="000000" w:themeColor="text1"/>
        </w:rPr>
        <w:tab/>
      </w:r>
      <w:r w:rsidR="002B685E" w:rsidRPr="00D5080D">
        <w:rPr>
          <w:noProof/>
          <w:color w:val="000000" w:themeColor="text1"/>
        </w:rPr>
        <w:t>Nguyen,</w:t>
      </w:r>
      <w:r w:rsidRPr="00D5080D">
        <w:rPr>
          <w:noProof/>
          <w:color w:val="000000" w:themeColor="text1"/>
        </w:rPr>
        <w:t xml:space="preserve"> R. and Huc, I.</w:t>
      </w:r>
      <w:r w:rsidR="002B685E" w:rsidRPr="00D5080D">
        <w:rPr>
          <w:noProof/>
          <w:color w:val="000000" w:themeColor="text1"/>
        </w:rPr>
        <w:t xml:space="preserve"> </w:t>
      </w:r>
      <w:r w:rsidRPr="00D5080D">
        <w:rPr>
          <w:i/>
          <w:noProof/>
          <w:color w:val="000000" w:themeColor="text1"/>
        </w:rPr>
        <w:t>C</w:t>
      </w:r>
      <w:r w:rsidR="002B685E" w:rsidRPr="00D5080D">
        <w:rPr>
          <w:i/>
          <w:noProof/>
          <w:color w:val="000000" w:themeColor="text1"/>
        </w:rPr>
        <w:t xml:space="preserve">hem. Commun. </w:t>
      </w:r>
      <w:r w:rsidR="002B685E" w:rsidRPr="00D5080D">
        <w:rPr>
          <w:b/>
          <w:noProof/>
          <w:color w:val="000000" w:themeColor="text1"/>
        </w:rPr>
        <w:t>2003</w:t>
      </w:r>
      <w:r w:rsidR="002B685E" w:rsidRPr="00D5080D">
        <w:rPr>
          <w:noProof/>
          <w:color w:val="000000" w:themeColor="text1"/>
        </w:rPr>
        <w:t>, 942.</w:t>
      </w:r>
    </w:p>
    <w:p w:rsidR="002B685E" w:rsidRPr="00D5080D" w:rsidRDefault="00180375" w:rsidP="00D5080D">
      <w:pPr>
        <w:spacing w:line="360" w:lineRule="auto"/>
        <w:ind w:left="720" w:hanging="720"/>
        <w:rPr>
          <w:noProof/>
          <w:color w:val="000000" w:themeColor="text1"/>
        </w:rPr>
      </w:pPr>
      <w:r w:rsidRPr="00D5080D">
        <w:rPr>
          <w:noProof/>
          <w:color w:val="000000" w:themeColor="text1"/>
        </w:rPr>
        <w:t>[34]</w:t>
      </w:r>
      <w:r w:rsidRPr="00D5080D">
        <w:rPr>
          <w:noProof/>
          <w:color w:val="000000" w:themeColor="text1"/>
        </w:rPr>
        <w:tab/>
      </w:r>
      <w:r w:rsidR="002B685E" w:rsidRPr="00D5080D">
        <w:rPr>
          <w:noProof/>
          <w:color w:val="000000" w:themeColor="text1"/>
        </w:rPr>
        <w:t>Zameo,</w:t>
      </w:r>
      <w:r w:rsidRPr="00D5080D">
        <w:rPr>
          <w:noProof/>
          <w:color w:val="000000" w:themeColor="text1"/>
        </w:rPr>
        <w:t xml:space="preserve"> S.;</w:t>
      </w:r>
      <w:r w:rsidR="002B685E" w:rsidRPr="00D5080D">
        <w:rPr>
          <w:noProof/>
          <w:color w:val="000000" w:themeColor="text1"/>
        </w:rPr>
        <w:t xml:space="preserve"> Vauzeilles,</w:t>
      </w:r>
      <w:r w:rsidRPr="00D5080D">
        <w:rPr>
          <w:noProof/>
          <w:color w:val="000000" w:themeColor="text1"/>
        </w:rPr>
        <w:t xml:space="preserve"> B. and </w:t>
      </w:r>
      <w:r w:rsidR="002B685E" w:rsidRPr="00D5080D">
        <w:rPr>
          <w:noProof/>
          <w:color w:val="000000" w:themeColor="text1"/>
        </w:rPr>
        <w:t>Beau,</w:t>
      </w:r>
      <w:r w:rsidRPr="00D5080D">
        <w:rPr>
          <w:noProof/>
          <w:color w:val="000000" w:themeColor="text1"/>
        </w:rPr>
        <w:t xml:space="preserve"> J-M.</w:t>
      </w:r>
      <w:r w:rsidR="002B685E" w:rsidRPr="00D5080D">
        <w:rPr>
          <w:noProof/>
          <w:color w:val="000000" w:themeColor="text1"/>
        </w:rPr>
        <w:t xml:space="preserve"> </w:t>
      </w:r>
      <w:r w:rsidR="002B685E" w:rsidRPr="00D5080D">
        <w:rPr>
          <w:i/>
          <w:noProof/>
          <w:color w:val="000000" w:themeColor="text1"/>
        </w:rPr>
        <w:t xml:space="preserve">Angewandte Chemie International Edition </w:t>
      </w:r>
      <w:r w:rsidR="002B685E" w:rsidRPr="00D5080D">
        <w:rPr>
          <w:b/>
          <w:noProof/>
          <w:color w:val="000000" w:themeColor="text1"/>
        </w:rPr>
        <w:t>2005</w:t>
      </w:r>
      <w:r w:rsidR="002B685E" w:rsidRPr="00D5080D">
        <w:rPr>
          <w:noProof/>
          <w:color w:val="000000" w:themeColor="text1"/>
        </w:rPr>
        <w:t xml:space="preserve">, </w:t>
      </w:r>
      <w:r w:rsidR="002B685E" w:rsidRPr="00D5080D">
        <w:rPr>
          <w:i/>
          <w:noProof/>
          <w:color w:val="000000" w:themeColor="text1"/>
        </w:rPr>
        <w:t>44</w:t>
      </w:r>
      <w:r w:rsidR="002B685E" w:rsidRPr="00D5080D">
        <w:rPr>
          <w:noProof/>
          <w:color w:val="000000" w:themeColor="text1"/>
        </w:rPr>
        <w:t>, 965.</w:t>
      </w:r>
    </w:p>
    <w:p w:rsidR="002B685E" w:rsidRPr="00D5080D" w:rsidRDefault="002B685E" w:rsidP="00D5080D">
      <w:pPr>
        <w:spacing w:line="360" w:lineRule="auto"/>
        <w:ind w:left="720" w:hanging="720"/>
        <w:rPr>
          <w:noProof/>
          <w:color w:val="000000" w:themeColor="text1"/>
        </w:rPr>
      </w:pPr>
      <w:r w:rsidRPr="00D5080D">
        <w:rPr>
          <w:noProof/>
          <w:color w:val="000000" w:themeColor="text1"/>
        </w:rPr>
        <w:t>[35]</w:t>
      </w:r>
      <w:r w:rsidRPr="00D5080D">
        <w:rPr>
          <w:noProof/>
          <w:color w:val="000000" w:themeColor="text1"/>
        </w:rPr>
        <w:tab/>
        <w:t>Rupley,</w:t>
      </w:r>
      <w:r w:rsidR="00180375" w:rsidRPr="00D5080D">
        <w:rPr>
          <w:noProof/>
          <w:color w:val="000000" w:themeColor="text1"/>
        </w:rPr>
        <w:t xml:space="preserve"> J. A.</w:t>
      </w:r>
      <w:r w:rsidRPr="00D5080D">
        <w:rPr>
          <w:noProof/>
          <w:color w:val="000000" w:themeColor="text1"/>
        </w:rPr>
        <w:t xml:space="preserve"> </w:t>
      </w:r>
      <w:r w:rsidRPr="00D5080D">
        <w:rPr>
          <w:i/>
          <w:noProof/>
          <w:color w:val="000000" w:themeColor="text1"/>
        </w:rPr>
        <w:t xml:space="preserve">Proc. R. Soc. London, Ser. B. </w:t>
      </w:r>
      <w:r w:rsidRPr="00D5080D">
        <w:rPr>
          <w:b/>
          <w:noProof/>
          <w:color w:val="000000" w:themeColor="text1"/>
        </w:rPr>
        <w:t>1967</w:t>
      </w:r>
      <w:r w:rsidRPr="00D5080D">
        <w:rPr>
          <w:noProof/>
          <w:color w:val="000000" w:themeColor="text1"/>
        </w:rPr>
        <w:t xml:space="preserve">, </w:t>
      </w:r>
      <w:r w:rsidRPr="00D5080D">
        <w:rPr>
          <w:i/>
          <w:noProof/>
          <w:color w:val="000000" w:themeColor="text1"/>
        </w:rPr>
        <w:t>167</w:t>
      </w:r>
      <w:r w:rsidRPr="00D5080D">
        <w:rPr>
          <w:noProof/>
          <w:color w:val="000000" w:themeColor="text1"/>
        </w:rPr>
        <w:t>, 416.</w:t>
      </w:r>
    </w:p>
    <w:p w:rsidR="002B685E" w:rsidRPr="00D5080D" w:rsidRDefault="002B685E" w:rsidP="00D5080D">
      <w:pPr>
        <w:spacing w:line="360" w:lineRule="auto"/>
        <w:ind w:left="720" w:hanging="720"/>
        <w:rPr>
          <w:noProof/>
          <w:color w:val="000000" w:themeColor="text1"/>
        </w:rPr>
      </w:pPr>
      <w:r w:rsidRPr="00D5080D">
        <w:rPr>
          <w:noProof/>
          <w:color w:val="000000" w:themeColor="text1"/>
        </w:rPr>
        <w:t>[36]</w:t>
      </w:r>
      <w:r w:rsidRPr="00D5080D">
        <w:rPr>
          <w:noProof/>
          <w:color w:val="000000" w:themeColor="text1"/>
        </w:rPr>
        <w:tab/>
        <w:t>Neuberger,</w:t>
      </w:r>
      <w:r w:rsidR="00180375" w:rsidRPr="00D5080D">
        <w:rPr>
          <w:noProof/>
          <w:color w:val="000000" w:themeColor="text1"/>
        </w:rPr>
        <w:t xml:space="preserve"> A and </w:t>
      </w:r>
      <w:r w:rsidRPr="00D5080D">
        <w:rPr>
          <w:noProof/>
          <w:color w:val="000000" w:themeColor="text1"/>
        </w:rPr>
        <w:t>Wilson,</w:t>
      </w:r>
      <w:r w:rsidR="00180375" w:rsidRPr="00D5080D">
        <w:rPr>
          <w:noProof/>
          <w:color w:val="000000" w:themeColor="text1"/>
        </w:rPr>
        <w:t xml:space="preserve"> B. M.</w:t>
      </w:r>
      <w:r w:rsidRPr="00D5080D">
        <w:rPr>
          <w:noProof/>
          <w:color w:val="000000" w:themeColor="text1"/>
        </w:rPr>
        <w:t xml:space="preserve"> </w:t>
      </w:r>
      <w:r w:rsidRPr="00D5080D">
        <w:rPr>
          <w:i/>
          <w:noProof/>
          <w:color w:val="000000" w:themeColor="text1"/>
        </w:rPr>
        <w:t xml:space="preserve">Nature </w:t>
      </w:r>
      <w:r w:rsidRPr="00D5080D">
        <w:rPr>
          <w:b/>
          <w:noProof/>
          <w:color w:val="000000" w:themeColor="text1"/>
        </w:rPr>
        <w:t>1967</w:t>
      </w:r>
      <w:r w:rsidRPr="00D5080D">
        <w:rPr>
          <w:noProof/>
          <w:color w:val="000000" w:themeColor="text1"/>
        </w:rPr>
        <w:t xml:space="preserve">, </w:t>
      </w:r>
      <w:r w:rsidRPr="00D5080D">
        <w:rPr>
          <w:i/>
          <w:noProof/>
          <w:color w:val="000000" w:themeColor="text1"/>
        </w:rPr>
        <w:t>215</w:t>
      </w:r>
      <w:r w:rsidRPr="00D5080D">
        <w:rPr>
          <w:noProof/>
          <w:color w:val="000000" w:themeColor="text1"/>
        </w:rPr>
        <w:t>, 524.</w:t>
      </w:r>
    </w:p>
    <w:p w:rsidR="002B685E" w:rsidRPr="00D5080D" w:rsidRDefault="002B685E" w:rsidP="00D5080D">
      <w:pPr>
        <w:spacing w:line="360" w:lineRule="auto"/>
        <w:ind w:left="720" w:hanging="720"/>
        <w:rPr>
          <w:noProof/>
          <w:color w:val="000000" w:themeColor="text1"/>
        </w:rPr>
      </w:pPr>
      <w:r w:rsidRPr="00D5080D">
        <w:rPr>
          <w:noProof/>
          <w:color w:val="000000" w:themeColor="text1"/>
        </w:rPr>
        <w:t>[37]</w:t>
      </w:r>
      <w:r w:rsidRPr="00D5080D">
        <w:rPr>
          <w:noProof/>
          <w:color w:val="000000" w:themeColor="text1"/>
        </w:rPr>
        <w:tab/>
        <w:t xml:space="preserve">Bugaut, </w:t>
      </w:r>
      <w:r w:rsidR="00180375" w:rsidRPr="00D5080D">
        <w:rPr>
          <w:noProof/>
          <w:color w:val="000000" w:themeColor="text1"/>
        </w:rPr>
        <w:t xml:space="preserve">A.; </w:t>
      </w:r>
      <w:r w:rsidRPr="00D5080D">
        <w:rPr>
          <w:noProof/>
          <w:color w:val="000000" w:themeColor="text1"/>
        </w:rPr>
        <w:t>Toulmé,</w:t>
      </w:r>
      <w:r w:rsidR="00180375" w:rsidRPr="00D5080D">
        <w:rPr>
          <w:noProof/>
          <w:color w:val="000000" w:themeColor="text1"/>
        </w:rPr>
        <w:t xml:space="preserve"> J-J. and </w:t>
      </w:r>
      <w:r w:rsidRPr="00D5080D">
        <w:rPr>
          <w:noProof/>
          <w:color w:val="000000" w:themeColor="text1"/>
        </w:rPr>
        <w:t>Rayner,</w:t>
      </w:r>
      <w:r w:rsidR="00180375" w:rsidRPr="00D5080D">
        <w:rPr>
          <w:noProof/>
          <w:color w:val="000000" w:themeColor="text1"/>
        </w:rPr>
        <w:t xml:space="preserve"> B.</w:t>
      </w:r>
      <w:r w:rsidRPr="00D5080D">
        <w:rPr>
          <w:noProof/>
          <w:color w:val="000000" w:themeColor="text1"/>
        </w:rPr>
        <w:t xml:space="preserve"> </w:t>
      </w:r>
      <w:r w:rsidRPr="00D5080D">
        <w:rPr>
          <w:i/>
          <w:noProof/>
          <w:color w:val="000000" w:themeColor="text1"/>
        </w:rPr>
        <w:t xml:space="preserve">Angewandte Chemie International Edition </w:t>
      </w:r>
      <w:r w:rsidRPr="00D5080D">
        <w:rPr>
          <w:b/>
          <w:noProof/>
          <w:color w:val="000000" w:themeColor="text1"/>
        </w:rPr>
        <w:t>2004</w:t>
      </w:r>
      <w:r w:rsidRPr="00D5080D">
        <w:rPr>
          <w:noProof/>
          <w:color w:val="000000" w:themeColor="text1"/>
        </w:rPr>
        <w:t xml:space="preserve">, </w:t>
      </w:r>
      <w:r w:rsidRPr="00D5080D">
        <w:rPr>
          <w:i/>
          <w:noProof/>
          <w:color w:val="000000" w:themeColor="text1"/>
        </w:rPr>
        <w:t>43</w:t>
      </w:r>
      <w:r w:rsidRPr="00D5080D">
        <w:rPr>
          <w:noProof/>
          <w:color w:val="000000" w:themeColor="text1"/>
        </w:rPr>
        <w:t>, 3144.</w:t>
      </w:r>
    </w:p>
    <w:p w:rsidR="002B685E" w:rsidRPr="00D5080D" w:rsidRDefault="00180375" w:rsidP="00D5080D">
      <w:pPr>
        <w:spacing w:line="360" w:lineRule="auto"/>
        <w:ind w:left="720" w:hanging="720"/>
        <w:rPr>
          <w:noProof/>
          <w:color w:val="000000" w:themeColor="text1"/>
        </w:rPr>
      </w:pPr>
      <w:r w:rsidRPr="00D5080D">
        <w:rPr>
          <w:noProof/>
          <w:color w:val="000000" w:themeColor="text1"/>
        </w:rPr>
        <w:t>[38]</w:t>
      </w:r>
      <w:r w:rsidRPr="00D5080D">
        <w:rPr>
          <w:noProof/>
          <w:color w:val="000000" w:themeColor="text1"/>
        </w:rPr>
        <w:tab/>
      </w:r>
      <w:r w:rsidR="002B685E" w:rsidRPr="00D5080D">
        <w:rPr>
          <w:noProof/>
          <w:color w:val="000000" w:themeColor="text1"/>
        </w:rPr>
        <w:t>Ziach,</w:t>
      </w:r>
      <w:r w:rsidRPr="00D5080D">
        <w:rPr>
          <w:noProof/>
          <w:color w:val="000000" w:themeColor="text1"/>
        </w:rPr>
        <w:t xml:space="preserve"> K. and </w:t>
      </w:r>
      <w:r w:rsidR="002B685E" w:rsidRPr="00D5080D">
        <w:rPr>
          <w:noProof/>
          <w:color w:val="000000" w:themeColor="text1"/>
        </w:rPr>
        <w:t>Jurczak,</w:t>
      </w:r>
      <w:r w:rsidRPr="00D5080D">
        <w:rPr>
          <w:noProof/>
          <w:color w:val="000000" w:themeColor="text1"/>
        </w:rPr>
        <w:t xml:space="preserve"> J.</w:t>
      </w:r>
      <w:r w:rsidR="002B685E" w:rsidRPr="00D5080D">
        <w:rPr>
          <w:noProof/>
          <w:color w:val="000000" w:themeColor="text1"/>
        </w:rPr>
        <w:t xml:space="preserve"> </w:t>
      </w:r>
      <w:r w:rsidR="002B685E" w:rsidRPr="00D5080D">
        <w:rPr>
          <w:i/>
          <w:noProof/>
          <w:color w:val="000000" w:themeColor="text1"/>
        </w:rPr>
        <w:t xml:space="preserve">Organic Letters </w:t>
      </w:r>
      <w:r w:rsidR="002B685E" w:rsidRPr="00D5080D">
        <w:rPr>
          <w:b/>
          <w:noProof/>
          <w:color w:val="000000" w:themeColor="text1"/>
        </w:rPr>
        <w:t>2008</w:t>
      </w:r>
      <w:r w:rsidR="002B685E" w:rsidRPr="00D5080D">
        <w:rPr>
          <w:noProof/>
          <w:color w:val="000000" w:themeColor="text1"/>
        </w:rPr>
        <w:t xml:space="preserve">, </w:t>
      </w:r>
      <w:r w:rsidR="002B685E" w:rsidRPr="00D5080D">
        <w:rPr>
          <w:i/>
          <w:noProof/>
          <w:color w:val="000000" w:themeColor="text1"/>
        </w:rPr>
        <w:t>10</w:t>
      </w:r>
      <w:r w:rsidR="002B685E" w:rsidRPr="00D5080D">
        <w:rPr>
          <w:noProof/>
          <w:color w:val="000000" w:themeColor="text1"/>
        </w:rPr>
        <w:t>, 5159.</w:t>
      </w:r>
    </w:p>
    <w:p w:rsidR="002B685E" w:rsidRPr="00D5080D" w:rsidRDefault="002B685E" w:rsidP="00D5080D">
      <w:pPr>
        <w:spacing w:line="360" w:lineRule="auto"/>
        <w:ind w:left="720" w:hanging="720"/>
        <w:rPr>
          <w:noProof/>
          <w:color w:val="000000" w:themeColor="text1"/>
        </w:rPr>
      </w:pPr>
      <w:r w:rsidRPr="00D5080D">
        <w:rPr>
          <w:noProof/>
          <w:color w:val="000000" w:themeColor="text1"/>
        </w:rPr>
        <w:t>[39]</w:t>
      </w:r>
      <w:r w:rsidRPr="00D5080D">
        <w:rPr>
          <w:noProof/>
          <w:color w:val="000000" w:themeColor="text1"/>
        </w:rPr>
        <w:tab/>
        <w:t xml:space="preserve">Wessjohann, </w:t>
      </w:r>
      <w:r w:rsidR="00180375" w:rsidRPr="00D5080D">
        <w:rPr>
          <w:noProof/>
          <w:color w:val="000000" w:themeColor="text1"/>
        </w:rPr>
        <w:t xml:space="preserve">L. A.; </w:t>
      </w:r>
      <w:r w:rsidRPr="00D5080D">
        <w:rPr>
          <w:noProof/>
          <w:color w:val="000000" w:themeColor="text1"/>
        </w:rPr>
        <w:t>Rivera,</w:t>
      </w:r>
      <w:r w:rsidR="00180375" w:rsidRPr="00D5080D">
        <w:rPr>
          <w:noProof/>
          <w:color w:val="000000" w:themeColor="text1"/>
        </w:rPr>
        <w:t xml:space="preserve"> D. G. and </w:t>
      </w:r>
      <w:r w:rsidRPr="00D5080D">
        <w:rPr>
          <w:noProof/>
          <w:color w:val="000000" w:themeColor="text1"/>
        </w:rPr>
        <w:t>León,</w:t>
      </w:r>
      <w:r w:rsidR="00180375" w:rsidRPr="00D5080D">
        <w:rPr>
          <w:noProof/>
          <w:color w:val="000000" w:themeColor="text1"/>
        </w:rPr>
        <w:t xml:space="preserve"> F.</w:t>
      </w:r>
      <w:r w:rsidRPr="00D5080D">
        <w:rPr>
          <w:noProof/>
          <w:color w:val="000000" w:themeColor="text1"/>
        </w:rPr>
        <w:t xml:space="preserve"> </w:t>
      </w:r>
      <w:r w:rsidRPr="00D5080D">
        <w:rPr>
          <w:i/>
          <w:noProof/>
          <w:color w:val="000000" w:themeColor="text1"/>
        </w:rPr>
        <w:t xml:space="preserve">Organic Letters </w:t>
      </w:r>
      <w:r w:rsidRPr="00D5080D">
        <w:rPr>
          <w:b/>
          <w:noProof/>
          <w:color w:val="000000" w:themeColor="text1"/>
        </w:rPr>
        <w:t>2007</w:t>
      </w:r>
      <w:r w:rsidRPr="00D5080D">
        <w:rPr>
          <w:noProof/>
          <w:color w:val="000000" w:themeColor="text1"/>
        </w:rPr>
        <w:t xml:space="preserve">, </w:t>
      </w:r>
      <w:r w:rsidRPr="00D5080D">
        <w:rPr>
          <w:i/>
          <w:noProof/>
          <w:color w:val="000000" w:themeColor="text1"/>
        </w:rPr>
        <w:t>9</w:t>
      </w:r>
      <w:r w:rsidRPr="00D5080D">
        <w:rPr>
          <w:noProof/>
          <w:color w:val="000000" w:themeColor="text1"/>
        </w:rPr>
        <w:t>, 4733.</w:t>
      </w:r>
    </w:p>
    <w:p w:rsidR="002B685E" w:rsidRPr="00D5080D" w:rsidRDefault="00367759" w:rsidP="00D5080D">
      <w:pPr>
        <w:spacing w:line="360" w:lineRule="auto"/>
        <w:ind w:left="720" w:hanging="720"/>
        <w:rPr>
          <w:noProof/>
          <w:color w:val="000000" w:themeColor="text1"/>
        </w:rPr>
      </w:pPr>
      <w:r w:rsidRPr="00D5080D">
        <w:rPr>
          <w:noProof/>
          <w:color w:val="000000" w:themeColor="text1"/>
        </w:rPr>
        <w:t>[40]</w:t>
      </w:r>
      <w:r w:rsidRPr="00D5080D">
        <w:rPr>
          <w:noProof/>
          <w:color w:val="000000" w:themeColor="text1"/>
        </w:rPr>
        <w:tab/>
      </w:r>
      <w:r w:rsidR="002B685E" w:rsidRPr="00D5080D">
        <w:rPr>
          <w:noProof/>
          <w:color w:val="000000" w:themeColor="text1"/>
        </w:rPr>
        <w:t xml:space="preserve">Dömling, </w:t>
      </w:r>
      <w:r w:rsidRPr="00D5080D">
        <w:rPr>
          <w:noProof/>
          <w:color w:val="000000" w:themeColor="text1"/>
        </w:rPr>
        <w:t xml:space="preserve">A. </w:t>
      </w:r>
      <w:r w:rsidR="002B685E" w:rsidRPr="00D5080D">
        <w:rPr>
          <w:i/>
          <w:noProof/>
          <w:color w:val="000000" w:themeColor="text1"/>
        </w:rPr>
        <w:t xml:space="preserve">Chemical reviews </w:t>
      </w:r>
      <w:r w:rsidR="002B685E" w:rsidRPr="00D5080D">
        <w:rPr>
          <w:b/>
          <w:noProof/>
          <w:color w:val="000000" w:themeColor="text1"/>
        </w:rPr>
        <w:t>2005</w:t>
      </w:r>
      <w:r w:rsidR="002B685E" w:rsidRPr="00D5080D">
        <w:rPr>
          <w:noProof/>
          <w:color w:val="000000" w:themeColor="text1"/>
        </w:rPr>
        <w:t xml:space="preserve">, </w:t>
      </w:r>
      <w:r w:rsidR="002B685E" w:rsidRPr="00D5080D">
        <w:rPr>
          <w:i/>
          <w:noProof/>
          <w:color w:val="000000" w:themeColor="text1"/>
        </w:rPr>
        <w:t>106</w:t>
      </w:r>
      <w:r w:rsidR="002B685E" w:rsidRPr="00D5080D">
        <w:rPr>
          <w:noProof/>
          <w:color w:val="000000" w:themeColor="text1"/>
        </w:rPr>
        <w:t>, 17.</w:t>
      </w:r>
    </w:p>
    <w:p w:rsidR="002B685E" w:rsidRPr="00D5080D" w:rsidRDefault="00367759" w:rsidP="00D5080D">
      <w:pPr>
        <w:spacing w:line="360" w:lineRule="auto"/>
        <w:ind w:left="720" w:hanging="720"/>
        <w:rPr>
          <w:noProof/>
          <w:color w:val="000000" w:themeColor="text1"/>
        </w:rPr>
      </w:pPr>
      <w:r w:rsidRPr="00D5080D">
        <w:rPr>
          <w:noProof/>
          <w:color w:val="000000" w:themeColor="text1"/>
        </w:rPr>
        <w:t>[41]</w:t>
      </w:r>
      <w:r w:rsidRPr="00D5080D">
        <w:rPr>
          <w:noProof/>
          <w:color w:val="000000" w:themeColor="text1"/>
        </w:rPr>
        <w:tab/>
      </w:r>
      <w:r w:rsidR="002B685E" w:rsidRPr="00D5080D">
        <w:rPr>
          <w:noProof/>
          <w:color w:val="000000" w:themeColor="text1"/>
        </w:rPr>
        <w:t>Poulsen,</w:t>
      </w:r>
      <w:r w:rsidRPr="00D5080D">
        <w:rPr>
          <w:noProof/>
          <w:color w:val="000000" w:themeColor="text1"/>
        </w:rPr>
        <w:t xml:space="preserve"> S-A. and </w:t>
      </w:r>
      <w:r w:rsidR="002B685E" w:rsidRPr="00D5080D">
        <w:rPr>
          <w:noProof/>
          <w:color w:val="000000" w:themeColor="text1"/>
        </w:rPr>
        <w:t>Bornaghi,</w:t>
      </w:r>
      <w:r w:rsidRPr="00D5080D">
        <w:rPr>
          <w:noProof/>
          <w:color w:val="000000" w:themeColor="text1"/>
        </w:rPr>
        <w:t xml:space="preserve"> L. F.</w:t>
      </w:r>
      <w:r w:rsidR="002B685E" w:rsidRPr="00D5080D">
        <w:rPr>
          <w:noProof/>
          <w:color w:val="000000" w:themeColor="text1"/>
        </w:rPr>
        <w:t xml:space="preserve"> </w:t>
      </w:r>
      <w:r w:rsidR="00737670">
        <w:rPr>
          <w:i/>
          <w:noProof/>
          <w:color w:val="000000" w:themeColor="text1"/>
        </w:rPr>
        <w:t>Bioorganic and</w:t>
      </w:r>
      <w:r w:rsidR="002B685E" w:rsidRPr="00D5080D">
        <w:rPr>
          <w:i/>
          <w:noProof/>
          <w:color w:val="000000" w:themeColor="text1"/>
        </w:rPr>
        <w:t xml:space="preserve"> Medicinal Chemistry </w:t>
      </w:r>
      <w:r w:rsidR="002B685E" w:rsidRPr="00D5080D">
        <w:rPr>
          <w:b/>
          <w:noProof/>
          <w:color w:val="000000" w:themeColor="text1"/>
        </w:rPr>
        <w:t>2006</w:t>
      </w:r>
      <w:r w:rsidR="002B685E" w:rsidRPr="00D5080D">
        <w:rPr>
          <w:noProof/>
          <w:color w:val="000000" w:themeColor="text1"/>
        </w:rPr>
        <w:t xml:space="preserve">, </w:t>
      </w:r>
      <w:r w:rsidR="002B685E" w:rsidRPr="00D5080D">
        <w:rPr>
          <w:i/>
          <w:noProof/>
          <w:color w:val="000000" w:themeColor="text1"/>
        </w:rPr>
        <w:t>14</w:t>
      </w:r>
      <w:r w:rsidR="002B685E" w:rsidRPr="00D5080D">
        <w:rPr>
          <w:noProof/>
          <w:color w:val="000000" w:themeColor="text1"/>
        </w:rPr>
        <w:t>, 3275.</w:t>
      </w:r>
    </w:p>
    <w:p w:rsidR="002B685E" w:rsidRPr="00D5080D" w:rsidRDefault="00367759" w:rsidP="00D5080D">
      <w:pPr>
        <w:spacing w:line="360" w:lineRule="auto"/>
        <w:ind w:left="720" w:hanging="720"/>
        <w:rPr>
          <w:noProof/>
          <w:color w:val="000000" w:themeColor="text1"/>
        </w:rPr>
      </w:pPr>
      <w:r w:rsidRPr="00D5080D">
        <w:rPr>
          <w:noProof/>
          <w:color w:val="000000" w:themeColor="text1"/>
        </w:rPr>
        <w:t>[42]</w:t>
      </w:r>
      <w:r w:rsidRPr="00D5080D">
        <w:rPr>
          <w:noProof/>
          <w:color w:val="000000" w:themeColor="text1"/>
        </w:rPr>
        <w:tab/>
      </w:r>
      <w:r w:rsidR="002B685E" w:rsidRPr="00D5080D">
        <w:rPr>
          <w:noProof/>
          <w:color w:val="000000" w:themeColor="text1"/>
        </w:rPr>
        <w:t xml:space="preserve">Supuran, </w:t>
      </w:r>
      <w:r w:rsidRPr="00D5080D">
        <w:rPr>
          <w:noProof/>
          <w:color w:val="000000" w:themeColor="text1"/>
        </w:rPr>
        <w:t>C. T. and</w:t>
      </w:r>
      <w:r w:rsidR="002B685E" w:rsidRPr="00D5080D">
        <w:rPr>
          <w:noProof/>
          <w:color w:val="000000" w:themeColor="text1"/>
        </w:rPr>
        <w:t xml:space="preserve"> Scozzafava, </w:t>
      </w:r>
      <w:r w:rsidRPr="00D5080D">
        <w:rPr>
          <w:noProof/>
          <w:color w:val="000000" w:themeColor="text1"/>
        </w:rPr>
        <w:t xml:space="preserve">A. </w:t>
      </w:r>
      <w:r w:rsidR="002B685E" w:rsidRPr="00D5080D">
        <w:rPr>
          <w:i/>
          <w:noProof/>
          <w:color w:val="000000" w:themeColor="text1"/>
        </w:rPr>
        <w:t>Current Medicinal Chemistry - Immunology, Endocrine &amp; Metabolic Agents</w:t>
      </w:r>
      <w:r w:rsidR="002B685E" w:rsidRPr="00D5080D">
        <w:rPr>
          <w:noProof/>
          <w:color w:val="000000" w:themeColor="text1"/>
        </w:rPr>
        <w:t xml:space="preserve">, </w:t>
      </w:r>
      <w:r w:rsidR="002B685E" w:rsidRPr="00D5080D">
        <w:rPr>
          <w:i/>
          <w:noProof/>
          <w:color w:val="000000" w:themeColor="text1"/>
        </w:rPr>
        <w:t>1</w:t>
      </w:r>
      <w:r w:rsidR="002B685E" w:rsidRPr="00D5080D">
        <w:rPr>
          <w:noProof/>
          <w:color w:val="000000" w:themeColor="text1"/>
        </w:rPr>
        <w:t>, 61.</w:t>
      </w:r>
    </w:p>
    <w:p w:rsidR="002B685E" w:rsidRPr="00D5080D" w:rsidRDefault="00367759" w:rsidP="00D5080D">
      <w:pPr>
        <w:spacing w:line="360" w:lineRule="auto"/>
        <w:ind w:left="720" w:hanging="720"/>
        <w:rPr>
          <w:noProof/>
          <w:color w:val="000000" w:themeColor="text1"/>
        </w:rPr>
      </w:pPr>
      <w:r w:rsidRPr="00D5080D">
        <w:rPr>
          <w:noProof/>
          <w:color w:val="000000" w:themeColor="text1"/>
        </w:rPr>
        <w:t>[43]</w:t>
      </w:r>
      <w:r w:rsidRPr="00D5080D">
        <w:rPr>
          <w:noProof/>
          <w:color w:val="000000" w:themeColor="text1"/>
        </w:rPr>
        <w:tab/>
      </w:r>
      <w:r w:rsidR="002B685E" w:rsidRPr="00D5080D">
        <w:rPr>
          <w:noProof/>
          <w:color w:val="000000" w:themeColor="text1"/>
        </w:rPr>
        <w:t xml:space="preserve">Sigal, </w:t>
      </w:r>
      <w:r w:rsidRPr="00D5080D">
        <w:rPr>
          <w:noProof/>
          <w:color w:val="000000" w:themeColor="text1"/>
        </w:rPr>
        <w:t xml:space="preserve">G. B. and </w:t>
      </w:r>
      <w:r w:rsidR="002B685E" w:rsidRPr="00D5080D">
        <w:rPr>
          <w:noProof/>
          <w:color w:val="000000" w:themeColor="text1"/>
        </w:rPr>
        <w:t>Whitesides,</w:t>
      </w:r>
      <w:r w:rsidRPr="00D5080D">
        <w:rPr>
          <w:noProof/>
          <w:color w:val="000000" w:themeColor="text1"/>
        </w:rPr>
        <w:t xml:space="preserve"> G. M.</w:t>
      </w:r>
      <w:r w:rsidR="002B685E" w:rsidRPr="00D5080D">
        <w:rPr>
          <w:noProof/>
          <w:color w:val="000000" w:themeColor="text1"/>
        </w:rPr>
        <w:t xml:space="preserve"> </w:t>
      </w:r>
      <w:r w:rsidR="002B685E" w:rsidRPr="00D5080D">
        <w:rPr>
          <w:i/>
          <w:noProof/>
          <w:color w:val="000000" w:themeColor="text1"/>
        </w:rPr>
        <w:t>Bioorganic &amp;</w:t>
      </w:r>
      <w:r w:rsidRPr="00D5080D">
        <w:rPr>
          <w:i/>
          <w:noProof/>
          <w:color w:val="000000" w:themeColor="text1"/>
        </w:rPr>
        <w:t xml:space="preserve"> </w:t>
      </w:r>
      <w:r w:rsidR="002B685E" w:rsidRPr="00D5080D">
        <w:rPr>
          <w:i/>
          <w:noProof/>
          <w:color w:val="000000" w:themeColor="text1"/>
        </w:rPr>
        <w:t xml:space="preserve">amp; Medicinal Chemistry Letters </w:t>
      </w:r>
      <w:r w:rsidR="002B685E" w:rsidRPr="00D5080D">
        <w:rPr>
          <w:b/>
          <w:noProof/>
          <w:color w:val="000000" w:themeColor="text1"/>
        </w:rPr>
        <w:t>1996</w:t>
      </w:r>
      <w:r w:rsidR="002B685E" w:rsidRPr="00D5080D">
        <w:rPr>
          <w:noProof/>
          <w:color w:val="000000" w:themeColor="text1"/>
        </w:rPr>
        <w:t xml:space="preserve">, </w:t>
      </w:r>
      <w:r w:rsidR="002B685E" w:rsidRPr="00D5080D">
        <w:rPr>
          <w:i/>
          <w:noProof/>
          <w:color w:val="000000" w:themeColor="text1"/>
        </w:rPr>
        <w:t>6</w:t>
      </w:r>
      <w:r w:rsidR="002B685E" w:rsidRPr="00D5080D">
        <w:rPr>
          <w:noProof/>
          <w:color w:val="000000" w:themeColor="text1"/>
        </w:rPr>
        <w:t>, 559.</w:t>
      </w:r>
    </w:p>
    <w:p w:rsidR="002B685E" w:rsidRPr="00D5080D" w:rsidRDefault="002B685E" w:rsidP="00D5080D">
      <w:pPr>
        <w:spacing w:line="360" w:lineRule="auto"/>
        <w:ind w:left="720" w:hanging="720"/>
        <w:rPr>
          <w:noProof/>
          <w:color w:val="000000" w:themeColor="text1"/>
        </w:rPr>
      </w:pPr>
      <w:r w:rsidRPr="00D5080D">
        <w:rPr>
          <w:noProof/>
          <w:color w:val="000000" w:themeColor="text1"/>
        </w:rPr>
        <w:t>[44]</w:t>
      </w:r>
      <w:r w:rsidRPr="00D5080D">
        <w:rPr>
          <w:noProof/>
          <w:color w:val="000000" w:themeColor="text1"/>
        </w:rPr>
        <w:tab/>
        <w:t>Chen,</w:t>
      </w:r>
      <w:r w:rsidR="00367759" w:rsidRPr="00D5080D">
        <w:rPr>
          <w:noProof/>
          <w:color w:val="000000" w:themeColor="text1"/>
        </w:rPr>
        <w:t xml:space="preserve"> R. F. and Kernohan, J. C.</w:t>
      </w:r>
      <w:r w:rsidRPr="00D5080D">
        <w:rPr>
          <w:noProof/>
          <w:color w:val="000000" w:themeColor="text1"/>
        </w:rPr>
        <w:t xml:space="preserve"> </w:t>
      </w:r>
      <w:r w:rsidRPr="00D5080D">
        <w:rPr>
          <w:i/>
          <w:noProof/>
          <w:color w:val="000000" w:themeColor="text1"/>
        </w:rPr>
        <w:t xml:space="preserve">Journal of Biological Chemistry </w:t>
      </w:r>
      <w:r w:rsidRPr="00D5080D">
        <w:rPr>
          <w:b/>
          <w:noProof/>
          <w:color w:val="000000" w:themeColor="text1"/>
        </w:rPr>
        <w:t>1967</w:t>
      </w:r>
      <w:r w:rsidRPr="00D5080D">
        <w:rPr>
          <w:noProof/>
          <w:color w:val="000000" w:themeColor="text1"/>
        </w:rPr>
        <w:t xml:space="preserve">, </w:t>
      </w:r>
      <w:r w:rsidRPr="00D5080D">
        <w:rPr>
          <w:i/>
          <w:noProof/>
          <w:color w:val="000000" w:themeColor="text1"/>
        </w:rPr>
        <w:t>242</w:t>
      </w:r>
      <w:r w:rsidRPr="00D5080D">
        <w:rPr>
          <w:noProof/>
          <w:color w:val="000000" w:themeColor="text1"/>
        </w:rPr>
        <w:t>, 5813.</w:t>
      </w:r>
    </w:p>
    <w:p w:rsidR="002B685E" w:rsidRPr="00D5080D" w:rsidRDefault="00367759" w:rsidP="00D5080D">
      <w:pPr>
        <w:spacing w:line="360" w:lineRule="auto"/>
        <w:ind w:left="720" w:hanging="720"/>
        <w:rPr>
          <w:noProof/>
          <w:color w:val="000000" w:themeColor="text1"/>
        </w:rPr>
      </w:pPr>
      <w:r w:rsidRPr="00D5080D">
        <w:rPr>
          <w:noProof/>
          <w:color w:val="000000" w:themeColor="text1"/>
        </w:rPr>
        <w:t>[45]</w:t>
      </w:r>
      <w:r w:rsidRPr="00D5080D">
        <w:rPr>
          <w:noProof/>
          <w:color w:val="000000" w:themeColor="text1"/>
        </w:rPr>
        <w:tab/>
      </w:r>
      <w:r w:rsidR="002B685E" w:rsidRPr="00D5080D">
        <w:rPr>
          <w:noProof/>
          <w:color w:val="000000" w:themeColor="text1"/>
        </w:rPr>
        <w:t>Paul,</w:t>
      </w:r>
      <w:r w:rsidRPr="00D5080D">
        <w:rPr>
          <w:noProof/>
          <w:color w:val="000000" w:themeColor="text1"/>
        </w:rPr>
        <w:t xml:space="preserve"> E.</w:t>
      </w:r>
      <w:r w:rsidR="002B685E" w:rsidRPr="00D5080D">
        <w:rPr>
          <w:noProof/>
          <w:color w:val="000000" w:themeColor="text1"/>
        </w:rPr>
        <w:t xml:space="preserve"> </w:t>
      </w:r>
      <w:r w:rsidR="002B685E" w:rsidRPr="00D5080D">
        <w:rPr>
          <w:i/>
          <w:noProof/>
          <w:color w:val="000000" w:themeColor="text1"/>
        </w:rPr>
        <w:t xml:space="preserve">Drug Discovery Today </w:t>
      </w:r>
      <w:r w:rsidR="002B685E" w:rsidRPr="00D5080D">
        <w:rPr>
          <w:b/>
          <w:noProof/>
          <w:color w:val="000000" w:themeColor="text1"/>
        </w:rPr>
        <w:t>2007</w:t>
      </w:r>
      <w:r w:rsidR="002B685E" w:rsidRPr="00D5080D">
        <w:rPr>
          <w:noProof/>
          <w:color w:val="000000" w:themeColor="text1"/>
        </w:rPr>
        <w:t xml:space="preserve">, </w:t>
      </w:r>
      <w:r w:rsidR="002B685E" w:rsidRPr="00D5080D">
        <w:rPr>
          <w:i/>
          <w:noProof/>
          <w:color w:val="000000" w:themeColor="text1"/>
        </w:rPr>
        <w:t>12</w:t>
      </w:r>
      <w:r w:rsidR="002B685E" w:rsidRPr="00D5080D">
        <w:rPr>
          <w:noProof/>
          <w:color w:val="000000" w:themeColor="text1"/>
        </w:rPr>
        <w:t>, 497.</w:t>
      </w:r>
    </w:p>
    <w:p w:rsidR="002B685E" w:rsidRPr="00D5080D" w:rsidRDefault="00367759" w:rsidP="00D5080D">
      <w:pPr>
        <w:spacing w:line="360" w:lineRule="auto"/>
        <w:ind w:left="720" w:hanging="720"/>
        <w:rPr>
          <w:noProof/>
          <w:color w:val="000000" w:themeColor="text1"/>
        </w:rPr>
      </w:pPr>
      <w:r w:rsidRPr="00D5080D">
        <w:rPr>
          <w:noProof/>
          <w:color w:val="000000" w:themeColor="text1"/>
        </w:rPr>
        <w:t>[46]</w:t>
      </w:r>
      <w:r w:rsidRPr="00D5080D">
        <w:rPr>
          <w:noProof/>
          <w:color w:val="000000" w:themeColor="text1"/>
        </w:rPr>
        <w:tab/>
      </w:r>
      <w:r w:rsidR="002B685E" w:rsidRPr="00D5080D">
        <w:rPr>
          <w:noProof/>
          <w:color w:val="000000" w:themeColor="text1"/>
        </w:rPr>
        <w:t>Fuchs,</w:t>
      </w:r>
      <w:r w:rsidRPr="00D5080D">
        <w:rPr>
          <w:noProof/>
          <w:color w:val="000000" w:themeColor="text1"/>
        </w:rPr>
        <w:t xml:space="preserve"> B.; </w:t>
      </w:r>
      <w:r w:rsidR="002B685E" w:rsidRPr="00D5080D">
        <w:rPr>
          <w:noProof/>
          <w:color w:val="000000" w:themeColor="text1"/>
        </w:rPr>
        <w:t>Nelson, A.</w:t>
      </w:r>
      <w:r w:rsidRPr="00D5080D">
        <w:rPr>
          <w:noProof/>
          <w:color w:val="000000" w:themeColor="text1"/>
        </w:rPr>
        <w:t>;</w:t>
      </w:r>
      <w:r w:rsidR="002B685E" w:rsidRPr="00D5080D">
        <w:rPr>
          <w:noProof/>
          <w:color w:val="000000" w:themeColor="text1"/>
        </w:rPr>
        <w:t xml:space="preserve"> Star, </w:t>
      </w:r>
      <w:r w:rsidRPr="00D5080D">
        <w:rPr>
          <w:noProof/>
          <w:color w:val="000000" w:themeColor="text1"/>
        </w:rPr>
        <w:t xml:space="preserve">A.; </w:t>
      </w:r>
      <w:r w:rsidR="002B685E" w:rsidRPr="00D5080D">
        <w:rPr>
          <w:noProof/>
          <w:color w:val="000000" w:themeColor="text1"/>
        </w:rPr>
        <w:t>Stoddart,</w:t>
      </w:r>
      <w:r w:rsidRPr="00D5080D">
        <w:rPr>
          <w:noProof/>
          <w:color w:val="000000" w:themeColor="text1"/>
        </w:rPr>
        <w:t xml:space="preserve"> J. F. and </w:t>
      </w:r>
      <w:r w:rsidR="002B685E" w:rsidRPr="00D5080D">
        <w:rPr>
          <w:noProof/>
          <w:color w:val="000000" w:themeColor="text1"/>
        </w:rPr>
        <w:t>Vidal,</w:t>
      </w:r>
      <w:r w:rsidRPr="00D5080D">
        <w:rPr>
          <w:noProof/>
          <w:color w:val="000000" w:themeColor="text1"/>
        </w:rPr>
        <w:t xml:space="preserve"> S.</w:t>
      </w:r>
      <w:r w:rsidR="002B685E" w:rsidRPr="00D5080D">
        <w:rPr>
          <w:noProof/>
          <w:color w:val="000000" w:themeColor="text1"/>
        </w:rPr>
        <w:t xml:space="preserve"> </w:t>
      </w:r>
      <w:r w:rsidR="002B685E" w:rsidRPr="00D5080D">
        <w:rPr>
          <w:i/>
          <w:noProof/>
          <w:color w:val="000000" w:themeColor="text1"/>
        </w:rPr>
        <w:t xml:space="preserve">Angewandte Chemie International Edition </w:t>
      </w:r>
      <w:r w:rsidR="002B685E" w:rsidRPr="00D5080D">
        <w:rPr>
          <w:b/>
          <w:noProof/>
          <w:color w:val="000000" w:themeColor="text1"/>
        </w:rPr>
        <w:t>2003</w:t>
      </w:r>
      <w:r w:rsidR="002B685E" w:rsidRPr="00D5080D">
        <w:rPr>
          <w:noProof/>
          <w:color w:val="000000" w:themeColor="text1"/>
        </w:rPr>
        <w:t xml:space="preserve">, </w:t>
      </w:r>
      <w:r w:rsidR="002B685E" w:rsidRPr="00D5080D">
        <w:rPr>
          <w:i/>
          <w:noProof/>
          <w:color w:val="000000" w:themeColor="text1"/>
        </w:rPr>
        <w:t>42</w:t>
      </w:r>
      <w:r w:rsidR="002B685E" w:rsidRPr="00D5080D">
        <w:rPr>
          <w:noProof/>
          <w:color w:val="000000" w:themeColor="text1"/>
        </w:rPr>
        <w:t>, 4220.</w:t>
      </w:r>
    </w:p>
    <w:p w:rsidR="002B685E" w:rsidRPr="00D5080D" w:rsidRDefault="00367759" w:rsidP="00D5080D">
      <w:pPr>
        <w:spacing w:line="360" w:lineRule="auto"/>
        <w:ind w:left="720" w:hanging="720"/>
        <w:rPr>
          <w:noProof/>
          <w:color w:val="000000" w:themeColor="text1"/>
        </w:rPr>
      </w:pPr>
      <w:r w:rsidRPr="00D5080D">
        <w:rPr>
          <w:noProof/>
          <w:color w:val="000000" w:themeColor="text1"/>
        </w:rPr>
        <w:t>[47]</w:t>
      </w:r>
      <w:r w:rsidRPr="00D5080D">
        <w:rPr>
          <w:noProof/>
          <w:color w:val="000000" w:themeColor="text1"/>
        </w:rPr>
        <w:tab/>
      </w:r>
      <w:r w:rsidR="002B685E" w:rsidRPr="00D5080D">
        <w:rPr>
          <w:noProof/>
          <w:color w:val="000000" w:themeColor="text1"/>
        </w:rPr>
        <w:t>Cacciapaglia,</w:t>
      </w:r>
      <w:r w:rsidRPr="00D5080D">
        <w:rPr>
          <w:noProof/>
          <w:color w:val="000000" w:themeColor="text1"/>
        </w:rPr>
        <w:t xml:space="preserve"> R.; </w:t>
      </w:r>
      <w:r w:rsidR="002B685E" w:rsidRPr="00D5080D">
        <w:rPr>
          <w:noProof/>
          <w:color w:val="000000" w:themeColor="text1"/>
        </w:rPr>
        <w:t>Di Stefano,</w:t>
      </w:r>
      <w:r w:rsidRPr="00D5080D">
        <w:rPr>
          <w:noProof/>
          <w:color w:val="000000" w:themeColor="text1"/>
        </w:rPr>
        <w:t xml:space="preserve"> S. and </w:t>
      </w:r>
      <w:r w:rsidR="002B685E" w:rsidRPr="00D5080D">
        <w:rPr>
          <w:noProof/>
          <w:color w:val="000000" w:themeColor="text1"/>
        </w:rPr>
        <w:t>Mandolini,</w:t>
      </w:r>
      <w:r w:rsidRPr="00D5080D">
        <w:rPr>
          <w:noProof/>
          <w:color w:val="000000" w:themeColor="text1"/>
        </w:rPr>
        <w:t xml:space="preserve"> L.</w:t>
      </w:r>
      <w:r w:rsidR="002B685E" w:rsidRPr="00D5080D">
        <w:rPr>
          <w:noProof/>
          <w:color w:val="000000" w:themeColor="text1"/>
        </w:rPr>
        <w:t xml:space="preserve"> </w:t>
      </w:r>
      <w:r w:rsidR="002B685E" w:rsidRPr="00D5080D">
        <w:rPr>
          <w:i/>
          <w:noProof/>
          <w:color w:val="000000" w:themeColor="text1"/>
        </w:rPr>
        <w:t xml:space="preserve">Journal of the American Chemical Society </w:t>
      </w:r>
      <w:r w:rsidR="002B685E" w:rsidRPr="00D5080D">
        <w:rPr>
          <w:b/>
          <w:noProof/>
          <w:color w:val="000000" w:themeColor="text1"/>
        </w:rPr>
        <w:t>2005</w:t>
      </w:r>
      <w:r w:rsidR="002B685E" w:rsidRPr="00D5080D">
        <w:rPr>
          <w:noProof/>
          <w:color w:val="000000" w:themeColor="text1"/>
        </w:rPr>
        <w:t xml:space="preserve">, </w:t>
      </w:r>
      <w:r w:rsidR="002B685E" w:rsidRPr="00D5080D">
        <w:rPr>
          <w:i/>
          <w:noProof/>
          <w:color w:val="000000" w:themeColor="text1"/>
        </w:rPr>
        <w:t>127</w:t>
      </w:r>
      <w:r w:rsidR="002B685E" w:rsidRPr="00D5080D">
        <w:rPr>
          <w:noProof/>
          <w:color w:val="000000" w:themeColor="text1"/>
        </w:rPr>
        <w:t>, 13666.</w:t>
      </w:r>
    </w:p>
    <w:p w:rsidR="002B685E" w:rsidRPr="00D5080D" w:rsidRDefault="00367759" w:rsidP="00D5080D">
      <w:pPr>
        <w:spacing w:line="360" w:lineRule="auto"/>
        <w:ind w:left="720" w:hanging="720"/>
        <w:rPr>
          <w:noProof/>
          <w:color w:val="000000" w:themeColor="text1"/>
        </w:rPr>
      </w:pPr>
      <w:r w:rsidRPr="00D5080D">
        <w:rPr>
          <w:noProof/>
          <w:color w:val="000000" w:themeColor="text1"/>
        </w:rPr>
        <w:t>[48]</w:t>
      </w:r>
      <w:r w:rsidRPr="00D5080D">
        <w:rPr>
          <w:noProof/>
          <w:color w:val="000000" w:themeColor="text1"/>
        </w:rPr>
        <w:tab/>
      </w:r>
      <w:r w:rsidR="002B685E" w:rsidRPr="00D5080D">
        <w:rPr>
          <w:noProof/>
          <w:color w:val="000000" w:themeColor="text1"/>
        </w:rPr>
        <w:t>Berkovich-Berger,</w:t>
      </w:r>
      <w:r w:rsidRPr="00D5080D">
        <w:rPr>
          <w:noProof/>
          <w:color w:val="000000" w:themeColor="text1"/>
        </w:rPr>
        <w:t xml:space="preserve"> D. and Lemcoff, N. G.</w:t>
      </w:r>
      <w:r w:rsidR="002B685E" w:rsidRPr="00D5080D">
        <w:rPr>
          <w:noProof/>
          <w:color w:val="000000" w:themeColor="text1"/>
        </w:rPr>
        <w:t xml:space="preserve"> </w:t>
      </w:r>
      <w:r w:rsidR="002B685E" w:rsidRPr="00D5080D">
        <w:rPr>
          <w:i/>
          <w:noProof/>
          <w:color w:val="000000" w:themeColor="text1"/>
        </w:rPr>
        <w:t xml:space="preserve">Chem. Commun. </w:t>
      </w:r>
      <w:r w:rsidR="002B685E" w:rsidRPr="00D5080D">
        <w:rPr>
          <w:b/>
          <w:noProof/>
          <w:color w:val="000000" w:themeColor="text1"/>
        </w:rPr>
        <w:t>2008</w:t>
      </w:r>
      <w:r w:rsidR="002B685E" w:rsidRPr="00D5080D">
        <w:rPr>
          <w:noProof/>
          <w:color w:val="000000" w:themeColor="text1"/>
        </w:rPr>
        <w:t>, 1686.</w:t>
      </w:r>
    </w:p>
    <w:p w:rsidR="002B685E" w:rsidRPr="00D5080D" w:rsidRDefault="00367759" w:rsidP="00D5080D">
      <w:pPr>
        <w:spacing w:line="360" w:lineRule="auto"/>
        <w:ind w:left="720" w:hanging="720"/>
        <w:rPr>
          <w:noProof/>
          <w:color w:val="000000" w:themeColor="text1"/>
        </w:rPr>
      </w:pPr>
      <w:r w:rsidRPr="00D5080D">
        <w:rPr>
          <w:noProof/>
          <w:color w:val="000000" w:themeColor="text1"/>
        </w:rPr>
        <w:t>[49]</w:t>
      </w:r>
      <w:r w:rsidRPr="00D5080D">
        <w:rPr>
          <w:noProof/>
          <w:color w:val="000000" w:themeColor="text1"/>
        </w:rPr>
        <w:tab/>
      </w:r>
      <w:r w:rsidR="002B685E" w:rsidRPr="00D5080D">
        <w:rPr>
          <w:noProof/>
          <w:color w:val="000000" w:themeColor="text1"/>
        </w:rPr>
        <w:t>Saiz,</w:t>
      </w:r>
      <w:r w:rsidRPr="00D5080D">
        <w:rPr>
          <w:noProof/>
          <w:color w:val="000000" w:themeColor="text1"/>
        </w:rPr>
        <w:t xml:space="preserve"> C.; </w:t>
      </w:r>
      <w:r w:rsidR="002B685E" w:rsidRPr="00D5080D">
        <w:rPr>
          <w:noProof/>
          <w:color w:val="000000" w:themeColor="text1"/>
        </w:rPr>
        <w:t>Wipf,</w:t>
      </w:r>
      <w:r w:rsidRPr="00D5080D">
        <w:rPr>
          <w:noProof/>
          <w:color w:val="000000" w:themeColor="text1"/>
        </w:rPr>
        <w:t xml:space="preserve"> P.; </w:t>
      </w:r>
      <w:r w:rsidR="002B685E" w:rsidRPr="00D5080D">
        <w:rPr>
          <w:noProof/>
          <w:color w:val="000000" w:themeColor="text1"/>
        </w:rPr>
        <w:t>Manta,</w:t>
      </w:r>
      <w:r w:rsidRPr="00D5080D">
        <w:rPr>
          <w:noProof/>
          <w:color w:val="000000" w:themeColor="text1"/>
        </w:rPr>
        <w:t xml:space="preserve"> E. and </w:t>
      </w:r>
      <w:r w:rsidR="002B685E" w:rsidRPr="00D5080D">
        <w:rPr>
          <w:noProof/>
          <w:color w:val="000000" w:themeColor="text1"/>
        </w:rPr>
        <w:t>Mahler,</w:t>
      </w:r>
      <w:r w:rsidRPr="00D5080D">
        <w:rPr>
          <w:noProof/>
          <w:color w:val="000000" w:themeColor="text1"/>
        </w:rPr>
        <w:t xml:space="preserve"> G.</w:t>
      </w:r>
      <w:r w:rsidR="002B685E" w:rsidRPr="00D5080D">
        <w:rPr>
          <w:noProof/>
          <w:color w:val="000000" w:themeColor="text1"/>
        </w:rPr>
        <w:t xml:space="preserve"> </w:t>
      </w:r>
      <w:r w:rsidR="002B685E" w:rsidRPr="00D5080D">
        <w:rPr>
          <w:i/>
          <w:noProof/>
          <w:color w:val="000000" w:themeColor="text1"/>
        </w:rPr>
        <w:t xml:space="preserve">Organic Letters </w:t>
      </w:r>
      <w:r w:rsidR="002B685E" w:rsidRPr="00D5080D">
        <w:rPr>
          <w:b/>
          <w:noProof/>
          <w:color w:val="000000" w:themeColor="text1"/>
        </w:rPr>
        <w:t>2009</w:t>
      </w:r>
      <w:r w:rsidR="002B685E" w:rsidRPr="00D5080D">
        <w:rPr>
          <w:noProof/>
          <w:color w:val="000000" w:themeColor="text1"/>
        </w:rPr>
        <w:t xml:space="preserve">, </w:t>
      </w:r>
      <w:r w:rsidR="002B685E" w:rsidRPr="00D5080D">
        <w:rPr>
          <w:i/>
          <w:noProof/>
          <w:color w:val="000000" w:themeColor="text1"/>
        </w:rPr>
        <w:t>11</w:t>
      </w:r>
      <w:r w:rsidR="002B685E" w:rsidRPr="00D5080D">
        <w:rPr>
          <w:noProof/>
          <w:color w:val="000000" w:themeColor="text1"/>
        </w:rPr>
        <w:t>, 3170.</w:t>
      </w:r>
    </w:p>
    <w:p w:rsidR="002B685E" w:rsidRPr="00D5080D" w:rsidRDefault="002B685E" w:rsidP="00D5080D">
      <w:pPr>
        <w:spacing w:line="360" w:lineRule="auto"/>
        <w:ind w:left="720" w:hanging="720"/>
        <w:rPr>
          <w:noProof/>
          <w:color w:val="000000" w:themeColor="text1"/>
        </w:rPr>
      </w:pPr>
      <w:r w:rsidRPr="00D5080D">
        <w:rPr>
          <w:noProof/>
          <w:color w:val="000000" w:themeColor="text1"/>
        </w:rPr>
        <w:t>[50]</w:t>
      </w:r>
      <w:r w:rsidRPr="00D5080D">
        <w:rPr>
          <w:noProof/>
          <w:color w:val="000000" w:themeColor="text1"/>
        </w:rPr>
        <w:tab/>
        <w:t xml:space="preserve">Woodward, </w:t>
      </w:r>
      <w:r w:rsidR="00367759" w:rsidRPr="00D5080D">
        <w:rPr>
          <w:noProof/>
          <w:color w:val="000000" w:themeColor="text1"/>
        </w:rPr>
        <w:t>G. E. and Schroeder, E. F.</w:t>
      </w:r>
      <w:r w:rsidRPr="00D5080D">
        <w:rPr>
          <w:noProof/>
          <w:color w:val="000000" w:themeColor="text1"/>
        </w:rPr>
        <w:t xml:space="preserve"> </w:t>
      </w:r>
      <w:r w:rsidRPr="00D5080D">
        <w:rPr>
          <w:i/>
          <w:noProof/>
          <w:color w:val="000000" w:themeColor="text1"/>
        </w:rPr>
        <w:t xml:space="preserve">Journal of the American Chemical Society </w:t>
      </w:r>
      <w:r w:rsidRPr="00D5080D">
        <w:rPr>
          <w:b/>
          <w:noProof/>
          <w:color w:val="000000" w:themeColor="text1"/>
        </w:rPr>
        <w:t>1937</w:t>
      </w:r>
      <w:r w:rsidRPr="00D5080D">
        <w:rPr>
          <w:noProof/>
          <w:color w:val="000000" w:themeColor="text1"/>
        </w:rPr>
        <w:t xml:space="preserve">, </w:t>
      </w:r>
      <w:r w:rsidRPr="00D5080D">
        <w:rPr>
          <w:i/>
          <w:noProof/>
          <w:color w:val="000000" w:themeColor="text1"/>
        </w:rPr>
        <w:t>59</w:t>
      </w:r>
      <w:r w:rsidRPr="00D5080D">
        <w:rPr>
          <w:noProof/>
          <w:color w:val="000000" w:themeColor="text1"/>
        </w:rPr>
        <w:t>, 1690.</w:t>
      </w:r>
    </w:p>
    <w:p w:rsidR="002B685E" w:rsidRPr="00D5080D" w:rsidRDefault="00367759" w:rsidP="00D5080D">
      <w:pPr>
        <w:spacing w:line="360" w:lineRule="auto"/>
        <w:ind w:left="720" w:hanging="720"/>
        <w:rPr>
          <w:noProof/>
          <w:color w:val="000000" w:themeColor="text1"/>
        </w:rPr>
      </w:pPr>
      <w:r w:rsidRPr="00D5080D">
        <w:rPr>
          <w:noProof/>
          <w:color w:val="000000" w:themeColor="text1"/>
        </w:rPr>
        <w:t>[51]</w:t>
      </w:r>
      <w:r w:rsidRPr="00D5080D">
        <w:rPr>
          <w:noProof/>
          <w:color w:val="000000" w:themeColor="text1"/>
        </w:rPr>
        <w:tab/>
      </w:r>
      <w:r w:rsidR="002B685E" w:rsidRPr="00D5080D">
        <w:rPr>
          <w:noProof/>
          <w:color w:val="000000" w:themeColor="text1"/>
        </w:rPr>
        <w:t>Szilagyi,</w:t>
      </w:r>
      <w:r w:rsidRPr="00D5080D">
        <w:rPr>
          <w:noProof/>
          <w:color w:val="000000" w:themeColor="text1"/>
        </w:rPr>
        <w:t xml:space="preserve"> L. and Gyorgydeak, Z.</w:t>
      </w:r>
      <w:r w:rsidR="002B685E" w:rsidRPr="00D5080D">
        <w:rPr>
          <w:noProof/>
          <w:color w:val="000000" w:themeColor="text1"/>
        </w:rPr>
        <w:t xml:space="preserve"> </w:t>
      </w:r>
      <w:r w:rsidR="002B685E" w:rsidRPr="00D5080D">
        <w:rPr>
          <w:i/>
          <w:noProof/>
          <w:color w:val="000000" w:themeColor="text1"/>
        </w:rPr>
        <w:t xml:space="preserve">Journal of the American Chemical Society </w:t>
      </w:r>
      <w:r w:rsidR="002B685E" w:rsidRPr="00D5080D">
        <w:rPr>
          <w:b/>
          <w:noProof/>
          <w:color w:val="000000" w:themeColor="text1"/>
        </w:rPr>
        <w:t>1979</w:t>
      </w:r>
      <w:r w:rsidR="002B685E" w:rsidRPr="00D5080D">
        <w:rPr>
          <w:noProof/>
          <w:color w:val="000000" w:themeColor="text1"/>
        </w:rPr>
        <w:t xml:space="preserve">, </w:t>
      </w:r>
      <w:r w:rsidR="002B685E" w:rsidRPr="00D5080D">
        <w:rPr>
          <w:i/>
          <w:noProof/>
          <w:color w:val="000000" w:themeColor="text1"/>
        </w:rPr>
        <w:t>101</w:t>
      </w:r>
      <w:r w:rsidR="002B685E" w:rsidRPr="00D5080D">
        <w:rPr>
          <w:noProof/>
          <w:color w:val="000000" w:themeColor="text1"/>
        </w:rPr>
        <w:t>, 427.</w:t>
      </w:r>
    </w:p>
    <w:p w:rsidR="002B685E" w:rsidRPr="00D5080D" w:rsidRDefault="00367759" w:rsidP="00D5080D">
      <w:pPr>
        <w:spacing w:line="360" w:lineRule="auto"/>
        <w:ind w:left="720" w:hanging="720"/>
        <w:rPr>
          <w:noProof/>
          <w:color w:val="000000" w:themeColor="text1"/>
        </w:rPr>
      </w:pPr>
      <w:r w:rsidRPr="00D5080D">
        <w:rPr>
          <w:noProof/>
          <w:color w:val="000000" w:themeColor="text1"/>
        </w:rPr>
        <w:t>[52]</w:t>
      </w:r>
      <w:r w:rsidRPr="00D5080D">
        <w:rPr>
          <w:noProof/>
          <w:color w:val="000000" w:themeColor="text1"/>
        </w:rPr>
        <w:tab/>
      </w:r>
      <w:r w:rsidR="002B685E" w:rsidRPr="00D5080D">
        <w:rPr>
          <w:noProof/>
          <w:color w:val="000000" w:themeColor="text1"/>
        </w:rPr>
        <w:t>Karan,</w:t>
      </w:r>
      <w:r w:rsidRPr="00D5080D">
        <w:rPr>
          <w:noProof/>
          <w:color w:val="000000" w:themeColor="text1"/>
        </w:rPr>
        <w:t xml:space="preserve"> C. and </w:t>
      </w:r>
      <w:r w:rsidR="002B685E" w:rsidRPr="00D5080D">
        <w:rPr>
          <w:noProof/>
          <w:color w:val="000000" w:themeColor="text1"/>
        </w:rPr>
        <w:t>Miller,</w:t>
      </w:r>
      <w:r w:rsidRPr="00D5080D">
        <w:rPr>
          <w:noProof/>
          <w:color w:val="000000" w:themeColor="text1"/>
        </w:rPr>
        <w:t xml:space="preserve"> B. L.</w:t>
      </w:r>
      <w:r w:rsidR="002B685E" w:rsidRPr="00D5080D">
        <w:rPr>
          <w:noProof/>
          <w:color w:val="000000" w:themeColor="text1"/>
        </w:rPr>
        <w:t xml:space="preserve"> </w:t>
      </w:r>
      <w:r w:rsidR="002B685E" w:rsidRPr="00D5080D">
        <w:rPr>
          <w:i/>
          <w:noProof/>
          <w:color w:val="000000" w:themeColor="text1"/>
        </w:rPr>
        <w:t xml:space="preserve">Journal of the American Chemical Society </w:t>
      </w:r>
      <w:r w:rsidR="002B685E" w:rsidRPr="00D5080D">
        <w:rPr>
          <w:b/>
          <w:noProof/>
          <w:color w:val="000000" w:themeColor="text1"/>
        </w:rPr>
        <w:t>2001</w:t>
      </w:r>
      <w:r w:rsidR="002B685E" w:rsidRPr="00D5080D">
        <w:rPr>
          <w:noProof/>
          <w:color w:val="000000" w:themeColor="text1"/>
        </w:rPr>
        <w:t xml:space="preserve">, </w:t>
      </w:r>
      <w:r w:rsidR="002B685E" w:rsidRPr="00D5080D">
        <w:rPr>
          <w:i/>
          <w:noProof/>
          <w:color w:val="000000" w:themeColor="text1"/>
        </w:rPr>
        <w:t>123</w:t>
      </w:r>
      <w:r w:rsidR="002B685E" w:rsidRPr="00D5080D">
        <w:rPr>
          <w:noProof/>
          <w:color w:val="000000" w:themeColor="text1"/>
        </w:rPr>
        <w:t>, 7455.</w:t>
      </w:r>
    </w:p>
    <w:p w:rsidR="002B685E" w:rsidRPr="00D5080D" w:rsidRDefault="002B685E" w:rsidP="00D5080D">
      <w:pPr>
        <w:spacing w:line="360" w:lineRule="auto"/>
        <w:ind w:left="720" w:hanging="720"/>
        <w:rPr>
          <w:noProof/>
          <w:color w:val="000000" w:themeColor="text1"/>
        </w:rPr>
      </w:pPr>
      <w:r w:rsidRPr="00D5080D">
        <w:rPr>
          <w:noProof/>
          <w:color w:val="000000" w:themeColor="text1"/>
        </w:rPr>
        <w:t>[53]</w:t>
      </w:r>
      <w:r w:rsidRPr="00D5080D">
        <w:rPr>
          <w:noProof/>
          <w:color w:val="000000" w:themeColor="text1"/>
        </w:rPr>
        <w:tab/>
        <w:t xml:space="preserve">Moore, </w:t>
      </w:r>
      <w:r w:rsidR="00367759" w:rsidRPr="00D5080D">
        <w:rPr>
          <w:noProof/>
          <w:color w:val="000000" w:themeColor="text1"/>
        </w:rPr>
        <w:t xml:space="preserve">J. S. and </w:t>
      </w:r>
      <w:r w:rsidRPr="00D5080D">
        <w:rPr>
          <w:noProof/>
          <w:color w:val="000000" w:themeColor="text1"/>
        </w:rPr>
        <w:t xml:space="preserve">Zimmerman, </w:t>
      </w:r>
      <w:r w:rsidR="00367759" w:rsidRPr="00D5080D">
        <w:rPr>
          <w:noProof/>
          <w:color w:val="000000" w:themeColor="text1"/>
        </w:rPr>
        <w:t xml:space="preserve">N. W. </w:t>
      </w:r>
      <w:r w:rsidRPr="00D5080D">
        <w:rPr>
          <w:i/>
          <w:noProof/>
          <w:color w:val="000000" w:themeColor="text1"/>
        </w:rPr>
        <w:t xml:space="preserve">Organic Letters </w:t>
      </w:r>
      <w:r w:rsidRPr="00D5080D">
        <w:rPr>
          <w:b/>
          <w:noProof/>
          <w:color w:val="000000" w:themeColor="text1"/>
        </w:rPr>
        <w:t>2000</w:t>
      </w:r>
      <w:r w:rsidRPr="00D5080D">
        <w:rPr>
          <w:noProof/>
          <w:color w:val="000000" w:themeColor="text1"/>
        </w:rPr>
        <w:t xml:space="preserve">, </w:t>
      </w:r>
      <w:r w:rsidRPr="00D5080D">
        <w:rPr>
          <w:i/>
          <w:noProof/>
          <w:color w:val="000000" w:themeColor="text1"/>
        </w:rPr>
        <w:t>2</w:t>
      </w:r>
      <w:r w:rsidRPr="00D5080D">
        <w:rPr>
          <w:noProof/>
          <w:color w:val="000000" w:themeColor="text1"/>
        </w:rPr>
        <w:t>, 915.</w:t>
      </w:r>
    </w:p>
    <w:p w:rsidR="002B685E" w:rsidRPr="00D5080D" w:rsidRDefault="002B685E" w:rsidP="00D5080D">
      <w:pPr>
        <w:spacing w:line="360" w:lineRule="auto"/>
        <w:ind w:left="720" w:hanging="720"/>
        <w:rPr>
          <w:noProof/>
          <w:color w:val="000000" w:themeColor="text1"/>
        </w:rPr>
      </w:pPr>
      <w:r w:rsidRPr="00D5080D">
        <w:rPr>
          <w:noProof/>
          <w:color w:val="000000" w:themeColor="text1"/>
        </w:rPr>
        <w:t>[54]</w:t>
      </w:r>
      <w:r w:rsidRPr="00D5080D">
        <w:rPr>
          <w:noProof/>
          <w:color w:val="000000" w:themeColor="text1"/>
        </w:rPr>
        <w:tab/>
        <w:t xml:space="preserve">Corbett, </w:t>
      </w:r>
      <w:r w:rsidR="00AE436F" w:rsidRPr="00D5080D">
        <w:rPr>
          <w:noProof/>
          <w:color w:val="000000" w:themeColor="text1"/>
        </w:rPr>
        <w:t xml:space="preserve">P. T.; </w:t>
      </w:r>
      <w:r w:rsidRPr="00D5080D">
        <w:rPr>
          <w:noProof/>
          <w:color w:val="000000" w:themeColor="text1"/>
        </w:rPr>
        <w:t xml:space="preserve">Otto, </w:t>
      </w:r>
      <w:r w:rsidR="00AE436F" w:rsidRPr="00D5080D">
        <w:rPr>
          <w:noProof/>
          <w:color w:val="000000" w:themeColor="text1"/>
        </w:rPr>
        <w:t xml:space="preserve">S. and </w:t>
      </w:r>
      <w:r w:rsidRPr="00D5080D">
        <w:rPr>
          <w:noProof/>
          <w:color w:val="000000" w:themeColor="text1"/>
        </w:rPr>
        <w:t xml:space="preserve">Sanders, </w:t>
      </w:r>
      <w:r w:rsidR="00AE436F" w:rsidRPr="00D5080D">
        <w:rPr>
          <w:noProof/>
          <w:color w:val="000000" w:themeColor="text1"/>
        </w:rPr>
        <w:t xml:space="preserve">J. K. M. </w:t>
      </w:r>
      <w:r w:rsidRPr="00D5080D">
        <w:rPr>
          <w:i/>
          <w:noProof/>
          <w:color w:val="000000" w:themeColor="text1"/>
        </w:rPr>
        <w:t xml:space="preserve">Organic Letters </w:t>
      </w:r>
      <w:r w:rsidRPr="00D5080D">
        <w:rPr>
          <w:b/>
          <w:noProof/>
          <w:color w:val="000000" w:themeColor="text1"/>
        </w:rPr>
        <w:t>2004</w:t>
      </w:r>
      <w:r w:rsidRPr="00D5080D">
        <w:rPr>
          <w:noProof/>
          <w:color w:val="000000" w:themeColor="text1"/>
        </w:rPr>
        <w:t xml:space="preserve">, </w:t>
      </w:r>
      <w:r w:rsidRPr="00D5080D">
        <w:rPr>
          <w:i/>
          <w:noProof/>
          <w:color w:val="000000" w:themeColor="text1"/>
        </w:rPr>
        <w:t>6</w:t>
      </w:r>
      <w:r w:rsidRPr="00D5080D">
        <w:rPr>
          <w:noProof/>
          <w:color w:val="000000" w:themeColor="text1"/>
        </w:rPr>
        <w:t>, 1825.</w:t>
      </w:r>
    </w:p>
    <w:p w:rsidR="002B685E" w:rsidRPr="00D5080D" w:rsidRDefault="002B685E" w:rsidP="00D5080D">
      <w:pPr>
        <w:spacing w:line="360" w:lineRule="auto"/>
        <w:ind w:left="720" w:hanging="720"/>
        <w:rPr>
          <w:noProof/>
          <w:color w:val="000000" w:themeColor="text1"/>
        </w:rPr>
      </w:pPr>
      <w:r w:rsidRPr="00D5080D">
        <w:rPr>
          <w:noProof/>
          <w:color w:val="000000" w:themeColor="text1"/>
        </w:rPr>
        <w:t>[55]</w:t>
      </w:r>
      <w:r w:rsidRPr="00D5080D">
        <w:rPr>
          <w:noProof/>
          <w:color w:val="000000" w:themeColor="text1"/>
        </w:rPr>
        <w:tab/>
      </w:r>
      <w:r w:rsidR="00AE436F" w:rsidRPr="00D5080D">
        <w:rPr>
          <w:noProof/>
          <w:color w:val="000000" w:themeColor="text1"/>
        </w:rPr>
        <w:t>Corbett, P. T.; Otto, S. and Sanders, J. K. M.</w:t>
      </w:r>
      <w:r w:rsidRPr="00D5080D">
        <w:rPr>
          <w:noProof/>
          <w:color w:val="000000" w:themeColor="text1"/>
        </w:rPr>
        <w:t xml:space="preserve"> </w:t>
      </w:r>
      <w:r w:rsidRPr="00D5080D">
        <w:rPr>
          <w:i/>
          <w:noProof/>
          <w:color w:val="000000" w:themeColor="text1"/>
        </w:rPr>
        <w:t xml:space="preserve">Chemistry – A European Journal </w:t>
      </w:r>
      <w:r w:rsidRPr="00D5080D">
        <w:rPr>
          <w:b/>
          <w:noProof/>
          <w:color w:val="000000" w:themeColor="text1"/>
        </w:rPr>
        <w:t>2004</w:t>
      </w:r>
      <w:r w:rsidRPr="00D5080D">
        <w:rPr>
          <w:noProof/>
          <w:color w:val="000000" w:themeColor="text1"/>
        </w:rPr>
        <w:t xml:space="preserve">, </w:t>
      </w:r>
      <w:r w:rsidRPr="00D5080D">
        <w:rPr>
          <w:i/>
          <w:noProof/>
          <w:color w:val="000000" w:themeColor="text1"/>
        </w:rPr>
        <w:t>10</w:t>
      </w:r>
      <w:r w:rsidRPr="00D5080D">
        <w:rPr>
          <w:noProof/>
          <w:color w:val="000000" w:themeColor="text1"/>
        </w:rPr>
        <w:t>, 3139.</w:t>
      </w:r>
    </w:p>
    <w:p w:rsidR="002B685E" w:rsidRPr="00D5080D" w:rsidRDefault="002B685E" w:rsidP="00D5080D">
      <w:pPr>
        <w:spacing w:line="360" w:lineRule="auto"/>
        <w:ind w:left="720" w:hanging="720"/>
        <w:rPr>
          <w:noProof/>
          <w:color w:val="000000" w:themeColor="text1"/>
        </w:rPr>
      </w:pPr>
      <w:r w:rsidRPr="00D5080D">
        <w:rPr>
          <w:noProof/>
          <w:color w:val="000000" w:themeColor="text1"/>
        </w:rPr>
        <w:t>[56]</w:t>
      </w:r>
      <w:r w:rsidRPr="00D5080D">
        <w:rPr>
          <w:noProof/>
          <w:color w:val="000000" w:themeColor="text1"/>
        </w:rPr>
        <w:tab/>
        <w:t xml:space="preserve">Ludlow, </w:t>
      </w:r>
      <w:r w:rsidR="00AE436F" w:rsidRPr="00D5080D">
        <w:rPr>
          <w:noProof/>
          <w:color w:val="000000" w:themeColor="text1"/>
        </w:rPr>
        <w:t>R. F. and</w:t>
      </w:r>
      <w:r w:rsidRPr="00D5080D">
        <w:rPr>
          <w:noProof/>
          <w:color w:val="000000" w:themeColor="text1"/>
        </w:rPr>
        <w:t xml:space="preserve"> Otto,</w:t>
      </w:r>
      <w:r w:rsidR="00AE436F" w:rsidRPr="00D5080D">
        <w:rPr>
          <w:noProof/>
          <w:color w:val="000000" w:themeColor="text1"/>
        </w:rPr>
        <w:t xml:space="preserve"> S.</w:t>
      </w:r>
      <w:r w:rsidRPr="00D5080D">
        <w:rPr>
          <w:noProof/>
          <w:color w:val="000000" w:themeColor="text1"/>
        </w:rPr>
        <w:t xml:space="preserve"> </w:t>
      </w:r>
      <w:r w:rsidRPr="00D5080D">
        <w:rPr>
          <w:i/>
          <w:noProof/>
          <w:color w:val="000000" w:themeColor="text1"/>
        </w:rPr>
        <w:t xml:space="preserve">Journal of the American Chemical Society </w:t>
      </w:r>
      <w:r w:rsidRPr="00D5080D">
        <w:rPr>
          <w:b/>
          <w:noProof/>
          <w:color w:val="000000" w:themeColor="text1"/>
        </w:rPr>
        <w:t>2010</w:t>
      </w:r>
      <w:r w:rsidRPr="00D5080D">
        <w:rPr>
          <w:noProof/>
          <w:color w:val="000000" w:themeColor="text1"/>
        </w:rPr>
        <w:t xml:space="preserve">, </w:t>
      </w:r>
      <w:r w:rsidRPr="00D5080D">
        <w:rPr>
          <w:i/>
          <w:noProof/>
          <w:color w:val="000000" w:themeColor="text1"/>
        </w:rPr>
        <w:t>132</w:t>
      </w:r>
      <w:r w:rsidRPr="00D5080D">
        <w:rPr>
          <w:noProof/>
          <w:color w:val="000000" w:themeColor="text1"/>
        </w:rPr>
        <w:t>, 5984.</w:t>
      </w:r>
    </w:p>
    <w:p w:rsidR="002B685E" w:rsidRPr="00D5080D" w:rsidRDefault="002B685E" w:rsidP="00D5080D">
      <w:pPr>
        <w:spacing w:line="360" w:lineRule="auto"/>
        <w:ind w:left="720" w:hanging="720"/>
        <w:rPr>
          <w:noProof/>
          <w:color w:val="000000" w:themeColor="text1"/>
        </w:rPr>
      </w:pPr>
      <w:r w:rsidRPr="00D5080D">
        <w:rPr>
          <w:noProof/>
          <w:color w:val="000000" w:themeColor="text1"/>
        </w:rPr>
        <w:t>[57]</w:t>
      </w:r>
      <w:r w:rsidRPr="00D5080D">
        <w:rPr>
          <w:noProof/>
          <w:color w:val="000000" w:themeColor="text1"/>
        </w:rPr>
        <w:tab/>
      </w:r>
      <w:r w:rsidR="00737670">
        <w:rPr>
          <w:noProof/>
          <w:color w:val="000000" w:themeColor="text1"/>
        </w:rPr>
        <w:t>L</w:t>
      </w:r>
      <w:r w:rsidR="00AE436F" w:rsidRPr="00D5080D">
        <w:rPr>
          <w:noProof/>
          <w:color w:val="000000" w:themeColor="text1"/>
        </w:rPr>
        <w:t>udlow, R. F. and Otto, S.</w:t>
      </w:r>
      <w:r w:rsidRPr="00D5080D">
        <w:rPr>
          <w:noProof/>
          <w:color w:val="000000" w:themeColor="text1"/>
        </w:rPr>
        <w:t xml:space="preserve"> </w:t>
      </w:r>
      <w:r w:rsidRPr="00D5080D">
        <w:rPr>
          <w:i/>
          <w:noProof/>
          <w:color w:val="000000" w:themeColor="text1"/>
        </w:rPr>
        <w:t xml:space="preserve">Journal of the American Chemical Society </w:t>
      </w:r>
      <w:r w:rsidRPr="00D5080D">
        <w:rPr>
          <w:b/>
          <w:noProof/>
          <w:color w:val="000000" w:themeColor="text1"/>
        </w:rPr>
        <w:t>2008</w:t>
      </w:r>
      <w:r w:rsidRPr="00D5080D">
        <w:rPr>
          <w:noProof/>
          <w:color w:val="000000" w:themeColor="text1"/>
        </w:rPr>
        <w:t xml:space="preserve">, </w:t>
      </w:r>
      <w:r w:rsidRPr="00D5080D">
        <w:rPr>
          <w:i/>
          <w:noProof/>
          <w:color w:val="000000" w:themeColor="text1"/>
        </w:rPr>
        <w:t>130</w:t>
      </w:r>
      <w:r w:rsidRPr="00D5080D">
        <w:rPr>
          <w:noProof/>
          <w:color w:val="000000" w:themeColor="text1"/>
        </w:rPr>
        <w:t>, 12218.</w:t>
      </w:r>
    </w:p>
    <w:p w:rsidR="002B685E" w:rsidRPr="00D5080D" w:rsidRDefault="002B685E" w:rsidP="00D5080D">
      <w:pPr>
        <w:spacing w:line="360" w:lineRule="auto"/>
        <w:ind w:left="720" w:hanging="720"/>
        <w:rPr>
          <w:noProof/>
          <w:color w:val="000000" w:themeColor="text1"/>
        </w:rPr>
      </w:pPr>
      <w:r w:rsidRPr="00D5080D">
        <w:rPr>
          <w:noProof/>
          <w:color w:val="000000" w:themeColor="text1"/>
        </w:rPr>
        <w:t>[58]</w:t>
      </w:r>
      <w:r w:rsidRPr="00D5080D">
        <w:rPr>
          <w:noProof/>
          <w:color w:val="000000" w:themeColor="text1"/>
        </w:rPr>
        <w:tab/>
        <w:t xml:space="preserve">McNaughton, </w:t>
      </w:r>
      <w:r w:rsidR="00AE436F" w:rsidRPr="00D5080D">
        <w:rPr>
          <w:noProof/>
          <w:color w:val="000000" w:themeColor="text1"/>
        </w:rPr>
        <w:t xml:space="preserve">B. R. and </w:t>
      </w:r>
      <w:r w:rsidRPr="00D5080D">
        <w:rPr>
          <w:noProof/>
          <w:color w:val="000000" w:themeColor="text1"/>
        </w:rPr>
        <w:t>Miller,</w:t>
      </w:r>
      <w:r w:rsidR="00AE436F" w:rsidRPr="00D5080D">
        <w:rPr>
          <w:noProof/>
          <w:color w:val="000000" w:themeColor="text1"/>
        </w:rPr>
        <w:t xml:space="preserve"> B. L.</w:t>
      </w:r>
      <w:r w:rsidRPr="00D5080D">
        <w:rPr>
          <w:noProof/>
          <w:color w:val="000000" w:themeColor="text1"/>
        </w:rPr>
        <w:t xml:space="preserve"> </w:t>
      </w:r>
      <w:r w:rsidRPr="00D5080D">
        <w:rPr>
          <w:i/>
          <w:noProof/>
          <w:color w:val="000000" w:themeColor="text1"/>
        </w:rPr>
        <w:t xml:space="preserve">Organic Letters </w:t>
      </w:r>
      <w:r w:rsidRPr="00D5080D">
        <w:rPr>
          <w:b/>
          <w:noProof/>
          <w:color w:val="000000" w:themeColor="text1"/>
        </w:rPr>
        <w:t>2006</w:t>
      </w:r>
      <w:r w:rsidRPr="00D5080D">
        <w:rPr>
          <w:noProof/>
          <w:color w:val="000000" w:themeColor="text1"/>
        </w:rPr>
        <w:t xml:space="preserve">, </w:t>
      </w:r>
      <w:r w:rsidRPr="00D5080D">
        <w:rPr>
          <w:i/>
          <w:noProof/>
          <w:color w:val="000000" w:themeColor="text1"/>
        </w:rPr>
        <w:t>8</w:t>
      </w:r>
      <w:r w:rsidRPr="00D5080D">
        <w:rPr>
          <w:noProof/>
          <w:color w:val="000000" w:themeColor="text1"/>
        </w:rPr>
        <w:t>, 1803.</w:t>
      </w:r>
    </w:p>
    <w:p w:rsidR="002B685E" w:rsidRPr="00D5080D" w:rsidRDefault="002B685E" w:rsidP="00D5080D">
      <w:pPr>
        <w:spacing w:line="360" w:lineRule="auto"/>
        <w:ind w:left="720" w:hanging="720"/>
        <w:rPr>
          <w:noProof/>
          <w:color w:val="000000" w:themeColor="text1"/>
        </w:rPr>
      </w:pPr>
      <w:r w:rsidRPr="00D5080D">
        <w:rPr>
          <w:noProof/>
          <w:color w:val="000000" w:themeColor="text1"/>
        </w:rPr>
        <w:t>[59]</w:t>
      </w:r>
      <w:r w:rsidRPr="00D5080D">
        <w:rPr>
          <w:noProof/>
          <w:color w:val="000000" w:themeColor="text1"/>
        </w:rPr>
        <w:tab/>
        <w:t>Addess,</w:t>
      </w:r>
      <w:r w:rsidR="00AE436F" w:rsidRPr="00D5080D">
        <w:rPr>
          <w:noProof/>
          <w:color w:val="000000" w:themeColor="text1"/>
        </w:rPr>
        <w:t xml:space="preserve"> K. J.</w:t>
      </w:r>
      <w:r w:rsidRPr="00D5080D">
        <w:rPr>
          <w:noProof/>
          <w:color w:val="000000" w:themeColor="text1"/>
        </w:rPr>
        <w:t xml:space="preserve">; </w:t>
      </w:r>
      <w:r w:rsidR="00AE436F" w:rsidRPr="00D5080D">
        <w:rPr>
          <w:noProof/>
          <w:color w:val="000000" w:themeColor="text1"/>
        </w:rPr>
        <w:t>Sinsheimer, J. S. and Feigon, J.</w:t>
      </w:r>
      <w:r w:rsidRPr="00D5080D">
        <w:rPr>
          <w:noProof/>
          <w:color w:val="000000" w:themeColor="text1"/>
        </w:rPr>
        <w:t xml:space="preserve"> </w:t>
      </w:r>
      <w:r w:rsidRPr="00D5080D">
        <w:rPr>
          <w:i/>
          <w:noProof/>
          <w:color w:val="000000" w:themeColor="text1"/>
        </w:rPr>
        <w:t xml:space="preserve">Biochemistry </w:t>
      </w:r>
      <w:r w:rsidRPr="00D5080D">
        <w:rPr>
          <w:b/>
          <w:noProof/>
          <w:color w:val="000000" w:themeColor="text1"/>
        </w:rPr>
        <w:t>1993</w:t>
      </w:r>
      <w:r w:rsidRPr="00D5080D">
        <w:rPr>
          <w:noProof/>
          <w:color w:val="000000" w:themeColor="text1"/>
        </w:rPr>
        <w:t xml:space="preserve">, </w:t>
      </w:r>
      <w:r w:rsidRPr="00D5080D">
        <w:rPr>
          <w:i/>
          <w:noProof/>
          <w:color w:val="000000" w:themeColor="text1"/>
        </w:rPr>
        <w:t>32</w:t>
      </w:r>
      <w:r w:rsidRPr="00D5080D">
        <w:rPr>
          <w:noProof/>
          <w:color w:val="000000" w:themeColor="text1"/>
        </w:rPr>
        <w:t>, 2498.</w:t>
      </w:r>
    </w:p>
    <w:p w:rsidR="002B685E" w:rsidRPr="00D5080D" w:rsidRDefault="00AE436F" w:rsidP="00D5080D">
      <w:pPr>
        <w:spacing w:line="360" w:lineRule="auto"/>
        <w:ind w:left="720" w:hanging="720"/>
        <w:rPr>
          <w:noProof/>
          <w:color w:val="000000" w:themeColor="text1"/>
        </w:rPr>
      </w:pPr>
      <w:r w:rsidRPr="00D5080D">
        <w:rPr>
          <w:noProof/>
          <w:color w:val="000000" w:themeColor="text1"/>
        </w:rPr>
        <w:t>[60]</w:t>
      </w:r>
      <w:r w:rsidRPr="00D5080D">
        <w:rPr>
          <w:noProof/>
          <w:color w:val="000000" w:themeColor="text1"/>
        </w:rPr>
        <w:tab/>
      </w:r>
      <w:r w:rsidR="002B685E" w:rsidRPr="00D5080D">
        <w:rPr>
          <w:noProof/>
          <w:color w:val="000000" w:themeColor="text1"/>
        </w:rPr>
        <w:t>Addess,</w:t>
      </w:r>
      <w:r w:rsidRPr="00D5080D">
        <w:rPr>
          <w:noProof/>
          <w:color w:val="000000" w:themeColor="text1"/>
        </w:rPr>
        <w:t xml:space="preserve"> K. J. and Feigon, J.</w:t>
      </w:r>
      <w:r w:rsidR="002B685E" w:rsidRPr="00D5080D">
        <w:rPr>
          <w:noProof/>
          <w:color w:val="000000" w:themeColor="text1"/>
        </w:rPr>
        <w:t xml:space="preserve"> </w:t>
      </w:r>
      <w:r w:rsidR="002B685E" w:rsidRPr="00D5080D">
        <w:rPr>
          <w:i/>
          <w:noProof/>
          <w:color w:val="000000" w:themeColor="text1"/>
        </w:rPr>
        <w:t xml:space="preserve">biochemistry </w:t>
      </w:r>
      <w:r w:rsidR="002B685E" w:rsidRPr="00D5080D">
        <w:rPr>
          <w:b/>
          <w:noProof/>
          <w:color w:val="000000" w:themeColor="text1"/>
        </w:rPr>
        <w:t>1994</w:t>
      </w:r>
      <w:r w:rsidR="002B685E" w:rsidRPr="00D5080D">
        <w:rPr>
          <w:noProof/>
          <w:color w:val="000000" w:themeColor="text1"/>
        </w:rPr>
        <w:t xml:space="preserve">, </w:t>
      </w:r>
      <w:r w:rsidR="002B685E" w:rsidRPr="00D5080D">
        <w:rPr>
          <w:i/>
          <w:noProof/>
          <w:color w:val="000000" w:themeColor="text1"/>
        </w:rPr>
        <w:t>33</w:t>
      </w:r>
      <w:r w:rsidR="002B685E" w:rsidRPr="00D5080D">
        <w:rPr>
          <w:noProof/>
          <w:color w:val="000000" w:themeColor="text1"/>
        </w:rPr>
        <w:t>, 12386.</w:t>
      </w:r>
    </w:p>
    <w:p w:rsidR="002B685E" w:rsidRPr="00D5080D" w:rsidRDefault="002B685E" w:rsidP="00D5080D">
      <w:pPr>
        <w:spacing w:line="360" w:lineRule="auto"/>
        <w:ind w:left="720" w:hanging="720"/>
        <w:rPr>
          <w:noProof/>
          <w:color w:val="000000" w:themeColor="text1"/>
        </w:rPr>
      </w:pPr>
      <w:r w:rsidRPr="00D5080D">
        <w:rPr>
          <w:noProof/>
          <w:color w:val="000000" w:themeColor="text1"/>
        </w:rPr>
        <w:t>[61]</w:t>
      </w:r>
      <w:r w:rsidRPr="00D5080D">
        <w:rPr>
          <w:noProof/>
          <w:color w:val="000000" w:themeColor="text1"/>
        </w:rPr>
        <w:tab/>
        <w:t xml:space="preserve">Gareiss, </w:t>
      </w:r>
      <w:r w:rsidR="008F769F" w:rsidRPr="00D5080D">
        <w:rPr>
          <w:noProof/>
          <w:color w:val="000000" w:themeColor="text1"/>
        </w:rPr>
        <w:t xml:space="preserve">P. C.; </w:t>
      </w:r>
      <w:r w:rsidRPr="00D5080D">
        <w:rPr>
          <w:noProof/>
          <w:color w:val="000000" w:themeColor="text1"/>
        </w:rPr>
        <w:t>Sobczak,</w:t>
      </w:r>
      <w:r w:rsidR="008F769F" w:rsidRPr="00D5080D">
        <w:rPr>
          <w:noProof/>
          <w:color w:val="000000" w:themeColor="text1"/>
        </w:rPr>
        <w:t xml:space="preserve"> K.; </w:t>
      </w:r>
      <w:r w:rsidRPr="00D5080D">
        <w:rPr>
          <w:noProof/>
          <w:color w:val="000000" w:themeColor="text1"/>
        </w:rPr>
        <w:t>McNaughton,</w:t>
      </w:r>
      <w:r w:rsidR="008F769F" w:rsidRPr="00D5080D">
        <w:rPr>
          <w:noProof/>
          <w:color w:val="000000" w:themeColor="text1"/>
        </w:rPr>
        <w:t xml:space="preserve"> B. R.;</w:t>
      </w:r>
      <w:r w:rsidRPr="00D5080D">
        <w:rPr>
          <w:noProof/>
          <w:color w:val="000000" w:themeColor="text1"/>
        </w:rPr>
        <w:t xml:space="preserve"> Palde,</w:t>
      </w:r>
      <w:r w:rsidR="008F769F" w:rsidRPr="00D5080D">
        <w:rPr>
          <w:noProof/>
          <w:color w:val="000000" w:themeColor="text1"/>
        </w:rPr>
        <w:t xml:space="preserve"> P. B.;</w:t>
      </w:r>
      <w:r w:rsidRPr="00D5080D">
        <w:rPr>
          <w:noProof/>
          <w:color w:val="000000" w:themeColor="text1"/>
        </w:rPr>
        <w:t xml:space="preserve"> Thornton,</w:t>
      </w:r>
      <w:r w:rsidR="008F769F" w:rsidRPr="00D5080D">
        <w:rPr>
          <w:noProof/>
          <w:color w:val="000000" w:themeColor="text1"/>
        </w:rPr>
        <w:t xml:space="preserve"> C. A. and</w:t>
      </w:r>
      <w:r w:rsidRPr="00D5080D">
        <w:rPr>
          <w:noProof/>
          <w:color w:val="000000" w:themeColor="text1"/>
        </w:rPr>
        <w:t xml:space="preserve"> Miller,</w:t>
      </w:r>
      <w:r w:rsidR="008F769F" w:rsidRPr="00D5080D">
        <w:rPr>
          <w:noProof/>
          <w:color w:val="000000" w:themeColor="text1"/>
        </w:rPr>
        <w:t xml:space="preserve"> B. L.</w:t>
      </w:r>
      <w:r w:rsidRPr="00D5080D">
        <w:rPr>
          <w:noProof/>
          <w:color w:val="000000" w:themeColor="text1"/>
        </w:rPr>
        <w:t xml:space="preserve"> </w:t>
      </w:r>
      <w:r w:rsidRPr="00D5080D">
        <w:rPr>
          <w:i/>
          <w:noProof/>
          <w:color w:val="000000" w:themeColor="text1"/>
        </w:rPr>
        <w:t xml:space="preserve">Journal of the American Chemical Society </w:t>
      </w:r>
      <w:r w:rsidRPr="00D5080D">
        <w:rPr>
          <w:b/>
          <w:noProof/>
          <w:color w:val="000000" w:themeColor="text1"/>
        </w:rPr>
        <w:t>2008</w:t>
      </w:r>
      <w:r w:rsidRPr="00D5080D">
        <w:rPr>
          <w:noProof/>
          <w:color w:val="000000" w:themeColor="text1"/>
        </w:rPr>
        <w:t xml:space="preserve">, </w:t>
      </w:r>
      <w:r w:rsidRPr="00D5080D">
        <w:rPr>
          <w:i/>
          <w:noProof/>
          <w:color w:val="000000" w:themeColor="text1"/>
        </w:rPr>
        <w:t>130</w:t>
      </w:r>
      <w:r w:rsidRPr="00D5080D">
        <w:rPr>
          <w:noProof/>
          <w:color w:val="000000" w:themeColor="text1"/>
        </w:rPr>
        <w:t>, 16254.</w:t>
      </w:r>
    </w:p>
    <w:p w:rsidR="002B685E" w:rsidRPr="00D5080D" w:rsidRDefault="002B685E" w:rsidP="00D5080D">
      <w:pPr>
        <w:spacing w:line="360" w:lineRule="auto"/>
        <w:ind w:left="720" w:hanging="720"/>
        <w:rPr>
          <w:noProof/>
          <w:color w:val="000000" w:themeColor="text1"/>
        </w:rPr>
      </w:pPr>
      <w:r w:rsidRPr="00D5080D">
        <w:rPr>
          <w:noProof/>
          <w:color w:val="000000" w:themeColor="text1"/>
        </w:rPr>
        <w:t>[62]</w:t>
      </w:r>
      <w:r w:rsidRPr="00D5080D">
        <w:rPr>
          <w:noProof/>
          <w:color w:val="000000" w:themeColor="text1"/>
        </w:rPr>
        <w:tab/>
        <w:t xml:space="preserve">Chen, </w:t>
      </w:r>
      <w:r w:rsidR="008F769F" w:rsidRPr="00D5080D">
        <w:rPr>
          <w:noProof/>
          <w:color w:val="000000" w:themeColor="text1"/>
        </w:rPr>
        <w:t xml:space="preserve">Y-Y.; He, W-Y.; </w:t>
      </w:r>
      <w:r w:rsidRPr="00D5080D">
        <w:rPr>
          <w:noProof/>
          <w:color w:val="000000" w:themeColor="text1"/>
        </w:rPr>
        <w:t>Wu,</w:t>
      </w:r>
      <w:r w:rsidR="008F769F" w:rsidRPr="00D5080D">
        <w:rPr>
          <w:noProof/>
          <w:color w:val="000000" w:themeColor="text1"/>
        </w:rPr>
        <w:t xml:space="preserve"> Y;</w:t>
      </w:r>
      <w:r w:rsidRPr="00D5080D">
        <w:rPr>
          <w:noProof/>
          <w:color w:val="000000" w:themeColor="text1"/>
        </w:rPr>
        <w:t xml:space="preserve"> Niu,</w:t>
      </w:r>
      <w:r w:rsidR="008F769F" w:rsidRPr="00D5080D">
        <w:rPr>
          <w:noProof/>
          <w:color w:val="000000" w:themeColor="text1"/>
        </w:rPr>
        <w:t xml:space="preserve"> C-Q and </w:t>
      </w:r>
      <w:r w:rsidRPr="00D5080D">
        <w:rPr>
          <w:noProof/>
          <w:color w:val="000000" w:themeColor="text1"/>
        </w:rPr>
        <w:t>Liu,</w:t>
      </w:r>
      <w:r w:rsidR="008F769F" w:rsidRPr="00D5080D">
        <w:rPr>
          <w:noProof/>
          <w:color w:val="000000" w:themeColor="text1"/>
        </w:rPr>
        <w:t xml:space="preserve"> G.</w:t>
      </w:r>
      <w:r w:rsidRPr="00D5080D">
        <w:rPr>
          <w:noProof/>
          <w:color w:val="000000" w:themeColor="text1"/>
        </w:rPr>
        <w:t xml:space="preserve"> </w:t>
      </w:r>
      <w:r w:rsidRPr="00D5080D">
        <w:rPr>
          <w:i/>
          <w:noProof/>
          <w:color w:val="000000" w:themeColor="text1"/>
        </w:rPr>
        <w:t xml:space="preserve">Journal of Combinatorial Chemistry </w:t>
      </w:r>
      <w:r w:rsidRPr="00D5080D">
        <w:rPr>
          <w:b/>
          <w:noProof/>
          <w:color w:val="000000" w:themeColor="text1"/>
        </w:rPr>
        <w:t>2008</w:t>
      </w:r>
      <w:r w:rsidRPr="00D5080D">
        <w:rPr>
          <w:noProof/>
          <w:color w:val="000000" w:themeColor="text1"/>
        </w:rPr>
        <w:t xml:space="preserve">, </w:t>
      </w:r>
      <w:r w:rsidRPr="00D5080D">
        <w:rPr>
          <w:i/>
          <w:noProof/>
          <w:color w:val="000000" w:themeColor="text1"/>
        </w:rPr>
        <w:t>10</w:t>
      </w:r>
      <w:r w:rsidRPr="00D5080D">
        <w:rPr>
          <w:noProof/>
          <w:color w:val="000000" w:themeColor="text1"/>
        </w:rPr>
        <w:t>, 914.</w:t>
      </w:r>
    </w:p>
    <w:p w:rsidR="002B685E" w:rsidRPr="00D5080D" w:rsidRDefault="002B685E" w:rsidP="00D5080D">
      <w:pPr>
        <w:spacing w:line="360" w:lineRule="auto"/>
        <w:ind w:left="720" w:hanging="720"/>
        <w:rPr>
          <w:noProof/>
          <w:color w:val="000000" w:themeColor="text1"/>
        </w:rPr>
      </w:pPr>
      <w:r w:rsidRPr="00D5080D">
        <w:rPr>
          <w:noProof/>
          <w:color w:val="000000" w:themeColor="text1"/>
        </w:rPr>
        <w:t>[63]</w:t>
      </w:r>
      <w:r w:rsidRPr="00D5080D">
        <w:rPr>
          <w:noProof/>
          <w:color w:val="000000" w:themeColor="text1"/>
        </w:rPr>
        <w:tab/>
        <w:t xml:space="preserve">Besenius, </w:t>
      </w:r>
      <w:r w:rsidR="008F769F" w:rsidRPr="00D5080D">
        <w:rPr>
          <w:noProof/>
          <w:color w:val="000000" w:themeColor="text1"/>
        </w:rPr>
        <w:t xml:space="preserve">P.; Cormacj, </w:t>
      </w:r>
      <w:r w:rsidRPr="00D5080D">
        <w:rPr>
          <w:noProof/>
          <w:color w:val="000000" w:themeColor="text1"/>
        </w:rPr>
        <w:t>P.</w:t>
      </w:r>
      <w:r w:rsidR="008F769F" w:rsidRPr="00D5080D">
        <w:rPr>
          <w:noProof/>
          <w:color w:val="000000" w:themeColor="text1"/>
        </w:rPr>
        <w:t xml:space="preserve"> A. G.; Ludlow, R. F.; Otto, S. and Sherrington, D. C.</w:t>
      </w:r>
      <w:r w:rsidRPr="00D5080D">
        <w:rPr>
          <w:noProof/>
          <w:color w:val="000000" w:themeColor="text1"/>
        </w:rPr>
        <w:t xml:space="preserve"> </w:t>
      </w:r>
      <w:r w:rsidRPr="00D5080D">
        <w:rPr>
          <w:i/>
          <w:noProof/>
          <w:color w:val="000000" w:themeColor="text1"/>
        </w:rPr>
        <w:t xml:space="preserve">Org. Biomol. Chem. </w:t>
      </w:r>
      <w:r w:rsidRPr="00D5080D">
        <w:rPr>
          <w:b/>
          <w:noProof/>
          <w:color w:val="000000" w:themeColor="text1"/>
        </w:rPr>
        <w:t>2010</w:t>
      </w:r>
      <w:r w:rsidRPr="00D5080D">
        <w:rPr>
          <w:noProof/>
          <w:color w:val="000000" w:themeColor="text1"/>
        </w:rPr>
        <w:t xml:space="preserve">, </w:t>
      </w:r>
      <w:r w:rsidRPr="00D5080D">
        <w:rPr>
          <w:i/>
          <w:noProof/>
          <w:color w:val="000000" w:themeColor="text1"/>
        </w:rPr>
        <w:t>8</w:t>
      </w:r>
      <w:r w:rsidRPr="00D5080D">
        <w:rPr>
          <w:noProof/>
          <w:color w:val="000000" w:themeColor="text1"/>
        </w:rPr>
        <w:t>, 2414.</w:t>
      </w:r>
    </w:p>
    <w:p w:rsidR="002B685E" w:rsidRPr="00D5080D" w:rsidRDefault="008F769F" w:rsidP="00D5080D">
      <w:pPr>
        <w:spacing w:line="360" w:lineRule="auto"/>
        <w:ind w:left="720" w:hanging="720"/>
        <w:rPr>
          <w:noProof/>
          <w:color w:val="000000" w:themeColor="text1"/>
        </w:rPr>
      </w:pPr>
      <w:r w:rsidRPr="00D5080D">
        <w:rPr>
          <w:noProof/>
          <w:color w:val="000000" w:themeColor="text1"/>
        </w:rPr>
        <w:t>[64]</w:t>
      </w:r>
      <w:r w:rsidRPr="00D5080D">
        <w:rPr>
          <w:noProof/>
          <w:color w:val="000000" w:themeColor="text1"/>
        </w:rPr>
        <w:tab/>
      </w:r>
      <w:r w:rsidR="002B685E" w:rsidRPr="00D5080D">
        <w:rPr>
          <w:noProof/>
          <w:color w:val="000000" w:themeColor="text1"/>
        </w:rPr>
        <w:t>Bugaut,</w:t>
      </w:r>
      <w:r w:rsidRPr="00D5080D">
        <w:rPr>
          <w:noProof/>
          <w:color w:val="000000" w:themeColor="text1"/>
        </w:rPr>
        <w:t xml:space="preserve"> A.; Toulmeabc,</w:t>
      </w:r>
      <w:r w:rsidR="002B685E" w:rsidRPr="00D5080D">
        <w:rPr>
          <w:noProof/>
          <w:color w:val="000000" w:themeColor="text1"/>
        </w:rPr>
        <w:t xml:space="preserve"> J</w:t>
      </w:r>
      <w:r w:rsidRPr="00D5080D">
        <w:rPr>
          <w:noProof/>
          <w:color w:val="000000" w:themeColor="text1"/>
        </w:rPr>
        <w:t>-J. and Rayner, B.</w:t>
      </w:r>
      <w:r w:rsidR="002B685E" w:rsidRPr="00D5080D">
        <w:rPr>
          <w:noProof/>
          <w:color w:val="000000" w:themeColor="text1"/>
        </w:rPr>
        <w:t xml:space="preserve"> </w:t>
      </w:r>
      <w:r w:rsidR="002B685E" w:rsidRPr="00D5080D">
        <w:rPr>
          <w:i/>
          <w:noProof/>
          <w:color w:val="000000" w:themeColor="text1"/>
        </w:rPr>
        <w:t xml:space="preserve">Org. Biomol. Chem. </w:t>
      </w:r>
      <w:r w:rsidR="002B685E" w:rsidRPr="00D5080D">
        <w:rPr>
          <w:b/>
          <w:noProof/>
          <w:color w:val="000000" w:themeColor="text1"/>
        </w:rPr>
        <w:t>2006</w:t>
      </w:r>
      <w:r w:rsidR="002B685E" w:rsidRPr="00D5080D">
        <w:rPr>
          <w:noProof/>
          <w:color w:val="000000" w:themeColor="text1"/>
        </w:rPr>
        <w:t xml:space="preserve">, </w:t>
      </w:r>
      <w:r w:rsidR="002B685E" w:rsidRPr="00D5080D">
        <w:rPr>
          <w:i/>
          <w:noProof/>
          <w:color w:val="000000" w:themeColor="text1"/>
        </w:rPr>
        <w:t>4</w:t>
      </w:r>
      <w:r w:rsidR="002B685E" w:rsidRPr="00D5080D">
        <w:rPr>
          <w:noProof/>
          <w:color w:val="000000" w:themeColor="text1"/>
        </w:rPr>
        <w:t>, 4082.</w:t>
      </w:r>
    </w:p>
    <w:p w:rsidR="002B685E" w:rsidRPr="00D5080D" w:rsidRDefault="002B685E" w:rsidP="00D5080D">
      <w:pPr>
        <w:spacing w:line="360" w:lineRule="auto"/>
        <w:ind w:left="720" w:hanging="720"/>
        <w:rPr>
          <w:noProof/>
          <w:color w:val="000000" w:themeColor="text1"/>
        </w:rPr>
      </w:pPr>
      <w:r w:rsidRPr="00D5080D">
        <w:rPr>
          <w:noProof/>
          <w:color w:val="000000" w:themeColor="text1"/>
        </w:rPr>
        <w:t>[65]</w:t>
      </w:r>
      <w:r w:rsidRPr="00D5080D">
        <w:rPr>
          <w:noProof/>
          <w:color w:val="000000" w:themeColor="text1"/>
        </w:rPr>
        <w:tab/>
        <w:t>Tuerk,</w:t>
      </w:r>
      <w:r w:rsidR="008F769F" w:rsidRPr="00D5080D">
        <w:rPr>
          <w:noProof/>
          <w:color w:val="000000" w:themeColor="text1"/>
        </w:rPr>
        <w:t xml:space="preserve"> C. and </w:t>
      </w:r>
      <w:r w:rsidRPr="00D5080D">
        <w:rPr>
          <w:noProof/>
          <w:color w:val="000000" w:themeColor="text1"/>
        </w:rPr>
        <w:t>Gold,</w:t>
      </w:r>
      <w:r w:rsidR="008F769F" w:rsidRPr="00D5080D">
        <w:rPr>
          <w:noProof/>
          <w:color w:val="000000" w:themeColor="text1"/>
        </w:rPr>
        <w:t xml:space="preserve"> L.</w:t>
      </w:r>
      <w:r w:rsidRPr="00D5080D">
        <w:rPr>
          <w:noProof/>
          <w:color w:val="000000" w:themeColor="text1"/>
        </w:rPr>
        <w:t xml:space="preserve"> </w:t>
      </w:r>
      <w:r w:rsidRPr="00D5080D">
        <w:rPr>
          <w:i/>
          <w:noProof/>
          <w:color w:val="000000" w:themeColor="text1"/>
        </w:rPr>
        <w:t xml:space="preserve">Science </w:t>
      </w:r>
      <w:r w:rsidRPr="00D5080D">
        <w:rPr>
          <w:b/>
          <w:noProof/>
          <w:color w:val="000000" w:themeColor="text1"/>
        </w:rPr>
        <w:t>1990</w:t>
      </w:r>
      <w:r w:rsidRPr="00D5080D">
        <w:rPr>
          <w:noProof/>
          <w:color w:val="000000" w:themeColor="text1"/>
        </w:rPr>
        <w:t xml:space="preserve">, </w:t>
      </w:r>
      <w:r w:rsidRPr="00D5080D">
        <w:rPr>
          <w:i/>
          <w:noProof/>
          <w:color w:val="000000" w:themeColor="text1"/>
        </w:rPr>
        <w:t>249</w:t>
      </w:r>
      <w:r w:rsidRPr="00D5080D">
        <w:rPr>
          <w:noProof/>
          <w:color w:val="000000" w:themeColor="text1"/>
        </w:rPr>
        <w:t>, 505.</w:t>
      </w:r>
    </w:p>
    <w:p w:rsidR="002B685E" w:rsidRPr="00D5080D" w:rsidRDefault="00471A44" w:rsidP="00D5080D">
      <w:pPr>
        <w:spacing w:line="360" w:lineRule="auto"/>
        <w:ind w:left="720" w:hanging="720"/>
        <w:rPr>
          <w:noProof/>
          <w:color w:val="000000" w:themeColor="text1"/>
        </w:rPr>
      </w:pPr>
      <w:r w:rsidRPr="00D5080D">
        <w:rPr>
          <w:noProof/>
          <w:color w:val="000000" w:themeColor="text1"/>
        </w:rPr>
        <w:t>[66]</w:t>
      </w:r>
      <w:r w:rsidRPr="00D5080D">
        <w:rPr>
          <w:noProof/>
          <w:color w:val="000000" w:themeColor="text1"/>
        </w:rPr>
        <w:tab/>
      </w:r>
      <w:r w:rsidR="002B685E" w:rsidRPr="00D5080D">
        <w:rPr>
          <w:noProof/>
          <w:color w:val="000000" w:themeColor="text1"/>
        </w:rPr>
        <w:t>Grote,</w:t>
      </w:r>
      <w:r w:rsidRPr="00D5080D">
        <w:rPr>
          <w:noProof/>
          <w:color w:val="000000" w:themeColor="text1"/>
        </w:rPr>
        <w:t xml:space="preserve"> Z.;</w:t>
      </w:r>
      <w:r w:rsidR="002B685E" w:rsidRPr="00D5080D">
        <w:rPr>
          <w:noProof/>
          <w:color w:val="000000" w:themeColor="text1"/>
        </w:rPr>
        <w:t xml:space="preserve"> Scopelliti,</w:t>
      </w:r>
      <w:r w:rsidRPr="00D5080D">
        <w:rPr>
          <w:noProof/>
          <w:color w:val="000000" w:themeColor="text1"/>
        </w:rPr>
        <w:t xml:space="preserve"> R. and </w:t>
      </w:r>
      <w:r w:rsidR="002B685E" w:rsidRPr="00D5080D">
        <w:rPr>
          <w:noProof/>
          <w:color w:val="000000" w:themeColor="text1"/>
        </w:rPr>
        <w:t>Severin,</w:t>
      </w:r>
      <w:r w:rsidRPr="00D5080D">
        <w:rPr>
          <w:noProof/>
          <w:color w:val="000000" w:themeColor="text1"/>
        </w:rPr>
        <w:t xml:space="preserve"> K.</w:t>
      </w:r>
      <w:r w:rsidR="002B685E" w:rsidRPr="00D5080D">
        <w:rPr>
          <w:noProof/>
          <w:color w:val="000000" w:themeColor="text1"/>
        </w:rPr>
        <w:t xml:space="preserve"> </w:t>
      </w:r>
      <w:r w:rsidR="002B685E" w:rsidRPr="00D5080D">
        <w:rPr>
          <w:i/>
          <w:noProof/>
          <w:color w:val="000000" w:themeColor="text1"/>
        </w:rPr>
        <w:t xml:space="preserve">Angewandte Chemie International Edition </w:t>
      </w:r>
      <w:r w:rsidR="002B685E" w:rsidRPr="00D5080D">
        <w:rPr>
          <w:b/>
          <w:noProof/>
          <w:color w:val="000000" w:themeColor="text1"/>
        </w:rPr>
        <w:t>2003</w:t>
      </w:r>
      <w:r w:rsidR="002B685E" w:rsidRPr="00D5080D">
        <w:rPr>
          <w:noProof/>
          <w:color w:val="000000" w:themeColor="text1"/>
        </w:rPr>
        <w:t xml:space="preserve">, </w:t>
      </w:r>
      <w:r w:rsidR="002B685E" w:rsidRPr="00D5080D">
        <w:rPr>
          <w:i/>
          <w:noProof/>
          <w:color w:val="000000" w:themeColor="text1"/>
        </w:rPr>
        <w:t>42</w:t>
      </w:r>
      <w:r w:rsidR="002B685E" w:rsidRPr="00D5080D">
        <w:rPr>
          <w:noProof/>
          <w:color w:val="000000" w:themeColor="text1"/>
        </w:rPr>
        <w:t>, 3821.</w:t>
      </w:r>
    </w:p>
    <w:p w:rsidR="002B685E" w:rsidRPr="00D5080D" w:rsidRDefault="002B685E" w:rsidP="00D5080D">
      <w:pPr>
        <w:spacing w:line="360" w:lineRule="auto"/>
        <w:ind w:left="720" w:hanging="720"/>
        <w:rPr>
          <w:noProof/>
          <w:color w:val="000000" w:themeColor="text1"/>
        </w:rPr>
      </w:pPr>
      <w:r w:rsidRPr="00D5080D">
        <w:rPr>
          <w:noProof/>
          <w:color w:val="000000" w:themeColor="text1"/>
        </w:rPr>
        <w:t>[67]</w:t>
      </w:r>
      <w:r w:rsidRPr="00D5080D">
        <w:rPr>
          <w:noProof/>
          <w:color w:val="000000" w:themeColor="text1"/>
        </w:rPr>
        <w:tab/>
        <w:t xml:space="preserve">Kim, </w:t>
      </w:r>
      <w:r w:rsidR="00471A44" w:rsidRPr="00D5080D">
        <w:rPr>
          <w:noProof/>
          <w:color w:val="000000" w:themeColor="text1"/>
        </w:rPr>
        <w:t xml:space="preserve">M. J.; </w:t>
      </w:r>
      <w:r w:rsidRPr="00D5080D">
        <w:rPr>
          <w:noProof/>
          <w:color w:val="000000" w:themeColor="text1"/>
        </w:rPr>
        <w:t xml:space="preserve">Hennen, </w:t>
      </w:r>
      <w:r w:rsidR="00471A44" w:rsidRPr="00D5080D">
        <w:rPr>
          <w:noProof/>
          <w:color w:val="000000" w:themeColor="text1"/>
        </w:rPr>
        <w:t xml:space="preserve">W. J.; </w:t>
      </w:r>
      <w:r w:rsidRPr="00D5080D">
        <w:rPr>
          <w:noProof/>
          <w:color w:val="000000" w:themeColor="text1"/>
        </w:rPr>
        <w:t xml:space="preserve">Sweers, </w:t>
      </w:r>
      <w:r w:rsidR="00471A44" w:rsidRPr="00D5080D">
        <w:rPr>
          <w:noProof/>
          <w:color w:val="000000" w:themeColor="text1"/>
        </w:rPr>
        <w:t xml:space="preserve">H. M. and </w:t>
      </w:r>
      <w:r w:rsidRPr="00D5080D">
        <w:rPr>
          <w:noProof/>
          <w:color w:val="000000" w:themeColor="text1"/>
        </w:rPr>
        <w:t xml:space="preserve">Wong, </w:t>
      </w:r>
      <w:r w:rsidR="00471A44" w:rsidRPr="00D5080D">
        <w:rPr>
          <w:noProof/>
          <w:color w:val="000000" w:themeColor="text1"/>
        </w:rPr>
        <w:t xml:space="preserve">C. H. </w:t>
      </w:r>
      <w:r w:rsidRPr="00D5080D">
        <w:rPr>
          <w:i/>
          <w:noProof/>
          <w:color w:val="000000" w:themeColor="text1"/>
        </w:rPr>
        <w:t xml:space="preserve">Journal of the American Chemical Society </w:t>
      </w:r>
      <w:r w:rsidRPr="00D5080D">
        <w:rPr>
          <w:b/>
          <w:noProof/>
          <w:color w:val="000000" w:themeColor="text1"/>
        </w:rPr>
        <w:t>1988</w:t>
      </w:r>
      <w:r w:rsidRPr="00D5080D">
        <w:rPr>
          <w:noProof/>
          <w:color w:val="000000" w:themeColor="text1"/>
        </w:rPr>
        <w:t xml:space="preserve">, </w:t>
      </w:r>
      <w:r w:rsidRPr="00D5080D">
        <w:rPr>
          <w:i/>
          <w:noProof/>
          <w:color w:val="000000" w:themeColor="text1"/>
        </w:rPr>
        <w:t>110</w:t>
      </w:r>
      <w:r w:rsidRPr="00D5080D">
        <w:rPr>
          <w:noProof/>
          <w:color w:val="000000" w:themeColor="text1"/>
        </w:rPr>
        <w:t>, 6481.</w:t>
      </w:r>
    </w:p>
    <w:p w:rsidR="002B685E" w:rsidRPr="00D5080D" w:rsidRDefault="00471A44" w:rsidP="00D5080D">
      <w:pPr>
        <w:spacing w:line="360" w:lineRule="auto"/>
        <w:ind w:left="720" w:hanging="720"/>
        <w:rPr>
          <w:noProof/>
          <w:color w:val="000000" w:themeColor="text1"/>
        </w:rPr>
      </w:pPr>
      <w:r w:rsidRPr="00D5080D">
        <w:rPr>
          <w:noProof/>
          <w:color w:val="000000" w:themeColor="text1"/>
        </w:rPr>
        <w:t>[68]</w:t>
      </w:r>
      <w:r w:rsidRPr="00D5080D">
        <w:rPr>
          <w:noProof/>
          <w:color w:val="000000" w:themeColor="text1"/>
        </w:rPr>
        <w:tab/>
      </w:r>
      <w:r w:rsidR="002B685E" w:rsidRPr="00D5080D">
        <w:rPr>
          <w:noProof/>
          <w:color w:val="000000" w:themeColor="text1"/>
        </w:rPr>
        <w:t>Izard,</w:t>
      </w:r>
      <w:r w:rsidRPr="00D5080D">
        <w:rPr>
          <w:noProof/>
          <w:color w:val="000000" w:themeColor="text1"/>
        </w:rPr>
        <w:t xml:space="preserve"> T.;</w:t>
      </w:r>
      <w:r w:rsidR="002B685E" w:rsidRPr="00D5080D">
        <w:rPr>
          <w:noProof/>
          <w:color w:val="000000" w:themeColor="text1"/>
        </w:rPr>
        <w:t xml:space="preserve"> Lawrence, </w:t>
      </w:r>
      <w:r w:rsidRPr="00D5080D">
        <w:rPr>
          <w:noProof/>
          <w:color w:val="000000" w:themeColor="text1"/>
        </w:rPr>
        <w:t xml:space="preserve">M. C.; </w:t>
      </w:r>
      <w:r w:rsidR="002B685E" w:rsidRPr="00D5080D">
        <w:rPr>
          <w:noProof/>
          <w:color w:val="000000" w:themeColor="text1"/>
        </w:rPr>
        <w:t>Malby,</w:t>
      </w:r>
      <w:r w:rsidRPr="00D5080D">
        <w:rPr>
          <w:noProof/>
          <w:color w:val="000000" w:themeColor="text1"/>
        </w:rPr>
        <w:t xml:space="preserve"> R. L.; </w:t>
      </w:r>
      <w:r w:rsidR="002B685E" w:rsidRPr="00D5080D">
        <w:rPr>
          <w:noProof/>
          <w:color w:val="000000" w:themeColor="text1"/>
        </w:rPr>
        <w:t xml:space="preserve">Lilley, </w:t>
      </w:r>
      <w:r w:rsidRPr="00D5080D">
        <w:rPr>
          <w:noProof/>
          <w:color w:val="000000" w:themeColor="text1"/>
        </w:rPr>
        <w:t>G. G.; and</w:t>
      </w:r>
      <w:r w:rsidR="002B685E" w:rsidRPr="00D5080D">
        <w:rPr>
          <w:noProof/>
          <w:color w:val="000000" w:themeColor="text1"/>
        </w:rPr>
        <w:t xml:space="preserve"> Colman, </w:t>
      </w:r>
      <w:r w:rsidRPr="00D5080D">
        <w:rPr>
          <w:noProof/>
          <w:color w:val="000000" w:themeColor="text1"/>
        </w:rPr>
        <w:t xml:space="preserve">P. M. </w:t>
      </w:r>
      <w:r w:rsidR="002B685E" w:rsidRPr="00D5080D">
        <w:rPr>
          <w:i/>
          <w:noProof/>
          <w:color w:val="000000" w:themeColor="text1"/>
        </w:rPr>
        <w:t xml:space="preserve">Structure </w:t>
      </w:r>
      <w:r w:rsidR="002B685E" w:rsidRPr="00D5080D">
        <w:rPr>
          <w:b/>
          <w:noProof/>
          <w:color w:val="000000" w:themeColor="text1"/>
        </w:rPr>
        <w:t>1994</w:t>
      </w:r>
      <w:r w:rsidR="002B685E" w:rsidRPr="00D5080D">
        <w:rPr>
          <w:noProof/>
          <w:color w:val="000000" w:themeColor="text1"/>
        </w:rPr>
        <w:t xml:space="preserve">, </w:t>
      </w:r>
      <w:r w:rsidR="002B685E" w:rsidRPr="00D5080D">
        <w:rPr>
          <w:i/>
          <w:noProof/>
          <w:color w:val="000000" w:themeColor="text1"/>
        </w:rPr>
        <w:t>2</w:t>
      </w:r>
      <w:r w:rsidR="002B685E" w:rsidRPr="00D5080D">
        <w:rPr>
          <w:noProof/>
          <w:color w:val="000000" w:themeColor="text1"/>
        </w:rPr>
        <w:t>, 361.</w:t>
      </w:r>
    </w:p>
    <w:p w:rsidR="002B685E" w:rsidRPr="00D5080D" w:rsidRDefault="002B685E" w:rsidP="00D5080D">
      <w:pPr>
        <w:spacing w:line="360" w:lineRule="auto"/>
        <w:ind w:left="720" w:hanging="720"/>
        <w:rPr>
          <w:noProof/>
          <w:color w:val="000000" w:themeColor="text1"/>
        </w:rPr>
      </w:pPr>
      <w:r w:rsidRPr="00D5080D">
        <w:rPr>
          <w:noProof/>
          <w:color w:val="000000" w:themeColor="text1"/>
        </w:rPr>
        <w:t>[69]</w:t>
      </w:r>
      <w:r w:rsidRPr="00D5080D">
        <w:rPr>
          <w:noProof/>
          <w:color w:val="000000" w:themeColor="text1"/>
        </w:rPr>
        <w:tab/>
        <w:t xml:space="preserve">Banner, </w:t>
      </w:r>
      <w:r w:rsidR="00471A44" w:rsidRPr="00D5080D">
        <w:rPr>
          <w:noProof/>
          <w:color w:val="000000" w:themeColor="text1"/>
        </w:rPr>
        <w:t>D. W. and Waley, S. G.</w:t>
      </w:r>
      <w:r w:rsidRPr="00D5080D">
        <w:rPr>
          <w:noProof/>
          <w:color w:val="000000" w:themeColor="text1"/>
        </w:rPr>
        <w:t xml:space="preserve"> </w:t>
      </w:r>
      <w:r w:rsidRPr="00D5080D">
        <w:rPr>
          <w:i/>
          <w:noProof/>
          <w:color w:val="000000" w:themeColor="text1"/>
        </w:rPr>
        <w:t xml:space="preserve">Nature </w:t>
      </w:r>
      <w:r w:rsidRPr="00D5080D">
        <w:rPr>
          <w:b/>
          <w:noProof/>
          <w:color w:val="000000" w:themeColor="text1"/>
        </w:rPr>
        <w:t>1975</w:t>
      </w:r>
      <w:r w:rsidRPr="00D5080D">
        <w:rPr>
          <w:noProof/>
          <w:color w:val="000000" w:themeColor="text1"/>
        </w:rPr>
        <w:t xml:space="preserve">, </w:t>
      </w:r>
      <w:r w:rsidRPr="00D5080D">
        <w:rPr>
          <w:i/>
          <w:noProof/>
          <w:color w:val="000000" w:themeColor="text1"/>
        </w:rPr>
        <w:t>255</w:t>
      </w:r>
      <w:r w:rsidRPr="00D5080D">
        <w:rPr>
          <w:noProof/>
          <w:color w:val="000000" w:themeColor="text1"/>
        </w:rPr>
        <w:t>.</w:t>
      </w:r>
    </w:p>
    <w:p w:rsidR="002B685E" w:rsidRPr="00D5080D" w:rsidRDefault="002B685E" w:rsidP="00D5080D">
      <w:pPr>
        <w:spacing w:line="360" w:lineRule="auto"/>
        <w:ind w:left="720" w:hanging="720"/>
        <w:rPr>
          <w:noProof/>
          <w:color w:val="000000" w:themeColor="text1"/>
        </w:rPr>
      </w:pPr>
      <w:r w:rsidRPr="00D5080D">
        <w:rPr>
          <w:noProof/>
          <w:color w:val="000000" w:themeColor="text1"/>
        </w:rPr>
        <w:t>[70]</w:t>
      </w:r>
      <w:r w:rsidRPr="00D5080D">
        <w:rPr>
          <w:noProof/>
          <w:color w:val="000000" w:themeColor="text1"/>
        </w:rPr>
        <w:tab/>
        <w:t xml:space="preserve">Farber, </w:t>
      </w:r>
      <w:r w:rsidR="00A87C56" w:rsidRPr="00D5080D">
        <w:rPr>
          <w:noProof/>
          <w:color w:val="000000" w:themeColor="text1"/>
        </w:rPr>
        <w:t xml:space="preserve">G. K. </w:t>
      </w:r>
      <w:r w:rsidRPr="00D5080D">
        <w:rPr>
          <w:i/>
          <w:noProof/>
          <w:color w:val="000000" w:themeColor="text1"/>
        </w:rPr>
        <w:t xml:space="preserve">Current Opinion in Structural Biology </w:t>
      </w:r>
      <w:r w:rsidRPr="00D5080D">
        <w:rPr>
          <w:b/>
          <w:noProof/>
          <w:color w:val="000000" w:themeColor="text1"/>
        </w:rPr>
        <w:t>1993</w:t>
      </w:r>
      <w:r w:rsidRPr="00D5080D">
        <w:rPr>
          <w:noProof/>
          <w:color w:val="000000" w:themeColor="text1"/>
        </w:rPr>
        <w:t xml:space="preserve">, </w:t>
      </w:r>
      <w:r w:rsidRPr="00D5080D">
        <w:rPr>
          <w:i/>
          <w:noProof/>
          <w:color w:val="000000" w:themeColor="text1"/>
        </w:rPr>
        <w:t>3</w:t>
      </w:r>
      <w:r w:rsidRPr="00D5080D">
        <w:rPr>
          <w:noProof/>
          <w:color w:val="000000" w:themeColor="text1"/>
        </w:rPr>
        <w:t>, 409.</w:t>
      </w:r>
    </w:p>
    <w:p w:rsidR="002B685E" w:rsidRPr="00D5080D" w:rsidRDefault="002B685E" w:rsidP="00D5080D">
      <w:pPr>
        <w:spacing w:line="360" w:lineRule="auto"/>
        <w:ind w:left="720" w:hanging="720"/>
        <w:rPr>
          <w:noProof/>
          <w:color w:val="000000" w:themeColor="text1"/>
        </w:rPr>
      </w:pPr>
      <w:r w:rsidRPr="00D5080D">
        <w:rPr>
          <w:noProof/>
          <w:color w:val="000000" w:themeColor="text1"/>
        </w:rPr>
        <w:t>[71]</w:t>
      </w:r>
      <w:r w:rsidRPr="00D5080D">
        <w:rPr>
          <w:noProof/>
          <w:color w:val="000000" w:themeColor="text1"/>
        </w:rPr>
        <w:tab/>
        <w:t xml:space="preserve">Schauer, </w:t>
      </w:r>
      <w:r w:rsidR="00A87C56" w:rsidRPr="00D5080D">
        <w:rPr>
          <w:noProof/>
          <w:color w:val="000000" w:themeColor="text1"/>
        </w:rPr>
        <w:t xml:space="preserve">R.; </w:t>
      </w:r>
      <w:r w:rsidRPr="00D5080D">
        <w:rPr>
          <w:noProof/>
          <w:color w:val="000000" w:themeColor="text1"/>
        </w:rPr>
        <w:t xml:space="preserve">Stoll, </w:t>
      </w:r>
      <w:r w:rsidR="00A87C56" w:rsidRPr="00D5080D">
        <w:rPr>
          <w:noProof/>
          <w:color w:val="000000" w:themeColor="text1"/>
        </w:rPr>
        <w:t xml:space="preserve">S.; </w:t>
      </w:r>
      <w:r w:rsidRPr="00D5080D">
        <w:rPr>
          <w:noProof/>
          <w:color w:val="000000" w:themeColor="text1"/>
        </w:rPr>
        <w:t>Zbiral, E.</w:t>
      </w:r>
      <w:r w:rsidR="00A87C56" w:rsidRPr="00D5080D">
        <w:rPr>
          <w:noProof/>
          <w:color w:val="000000" w:themeColor="text1"/>
        </w:rPr>
        <w:t>;</w:t>
      </w:r>
      <w:r w:rsidRPr="00D5080D">
        <w:rPr>
          <w:noProof/>
          <w:color w:val="000000" w:themeColor="text1"/>
        </w:rPr>
        <w:t xml:space="preserve"> Schreiner, </w:t>
      </w:r>
      <w:r w:rsidR="00A87C56" w:rsidRPr="00D5080D">
        <w:rPr>
          <w:noProof/>
          <w:color w:val="000000" w:themeColor="text1"/>
        </w:rPr>
        <w:t xml:space="preserve">E.; </w:t>
      </w:r>
      <w:r w:rsidRPr="00D5080D">
        <w:rPr>
          <w:noProof/>
          <w:color w:val="000000" w:themeColor="text1"/>
        </w:rPr>
        <w:t xml:space="preserve">Brandstetter, </w:t>
      </w:r>
      <w:r w:rsidR="00A87C56" w:rsidRPr="00D5080D">
        <w:rPr>
          <w:noProof/>
          <w:color w:val="000000" w:themeColor="text1"/>
        </w:rPr>
        <w:t xml:space="preserve">H. H.; </w:t>
      </w:r>
      <w:r w:rsidRPr="00D5080D">
        <w:rPr>
          <w:noProof/>
          <w:color w:val="000000" w:themeColor="text1"/>
        </w:rPr>
        <w:t>Vasella,</w:t>
      </w:r>
      <w:r w:rsidR="00A87C56" w:rsidRPr="00D5080D">
        <w:rPr>
          <w:noProof/>
          <w:color w:val="000000" w:themeColor="text1"/>
        </w:rPr>
        <w:t xml:space="preserve"> A. and</w:t>
      </w:r>
      <w:r w:rsidRPr="00D5080D">
        <w:rPr>
          <w:noProof/>
          <w:color w:val="000000" w:themeColor="text1"/>
        </w:rPr>
        <w:t xml:space="preserve"> Baumberger,</w:t>
      </w:r>
      <w:r w:rsidR="00A87C56" w:rsidRPr="00D5080D">
        <w:rPr>
          <w:noProof/>
          <w:color w:val="000000" w:themeColor="text1"/>
        </w:rPr>
        <w:t xml:space="preserve"> F.</w:t>
      </w:r>
      <w:r w:rsidRPr="00D5080D">
        <w:rPr>
          <w:noProof/>
          <w:color w:val="000000" w:themeColor="text1"/>
        </w:rPr>
        <w:t xml:space="preserve"> </w:t>
      </w:r>
      <w:r w:rsidRPr="00D5080D">
        <w:rPr>
          <w:i/>
          <w:noProof/>
          <w:color w:val="000000" w:themeColor="text1"/>
        </w:rPr>
        <w:t xml:space="preserve">Glycoconjugate Journal </w:t>
      </w:r>
      <w:r w:rsidRPr="00D5080D">
        <w:rPr>
          <w:b/>
          <w:noProof/>
          <w:color w:val="000000" w:themeColor="text1"/>
        </w:rPr>
        <w:t>1987</w:t>
      </w:r>
      <w:r w:rsidRPr="00D5080D">
        <w:rPr>
          <w:noProof/>
          <w:color w:val="000000" w:themeColor="text1"/>
        </w:rPr>
        <w:t xml:space="preserve">, </w:t>
      </w:r>
      <w:r w:rsidRPr="00D5080D">
        <w:rPr>
          <w:i/>
          <w:noProof/>
          <w:color w:val="000000" w:themeColor="text1"/>
        </w:rPr>
        <w:t>4</w:t>
      </w:r>
      <w:r w:rsidRPr="00D5080D">
        <w:rPr>
          <w:noProof/>
          <w:color w:val="000000" w:themeColor="text1"/>
        </w:rPr>
        <w:t>, 361.</w:t>
      </w:r>
    </w:p>
    <w:p w:rsidR="002B685E" w:rsidRPr="00D5080D" w:rsidRDefault="002B685E" w:rsidP="00D5080D">
      <w:pPr>
        <w:spacing w:line="360" w:lineRule="auto"/>
        <w:ind w:left="720" w:hanging="720"/>
        <w:rPr>
          <w:noProof/>
          <w:color w:val="000000" w:themeColor="text1"/>
        </w:rPr>
      </w:pPr>
      <w:r w:rsidRPr="00D5080D">
        <w:rPr>
          <w:noProof/>
          <w:color w:val="000000" w:themeColor="text1"/>
        </w:rPr>
        <w:t>[72]</w:t>
      </w:r>
      <w:r w:rsidRPr="00D5080D">
        <w:rPr>
          <w:noProof/>
          <w:color w:val="000000" w:themeColor="text1"/>
        </w:rPr>
        <w:tab/>
        <w:t xml:space="preserve">Liu, </w:t>
      </w:r>
      <w:r w:rsidR="00A87C56" w:rsidRPr="00D5080D">
        <w:rPr>
          <w:noProof/>
          <w:color w:val="000000" w:themeColor="text1"/>
        </w:rPr>
        <w:t xml:space="preserve">J. L. C.; </w:t>
      </w:r>
      <w:r w:rsidRPr="00D5080D">
        <w:rPr>
          <w:noProof/>
          <w:color w:val="000000" w:themeColor="text1"/>
        </w:rPr>
        <w:t xml:space="preserve">Shen, </w:t>
      </w:r>
      <w:r w:rsidR="00A87C56" w:rsidRPr="00D5080D">
        <w:rPr>
          <w:noProof/>
          <w:color w:val="000000" w:themeColor="text1"/>
        </w:rPr>
        <w:t>G. J.</w:t>
      </w:r>
      <w:r w:rsidR="00944291" w:rsidRPr="00D5080D">
        <w:rPr>
          <w:noProof/>
          <w:color w:val="000000" w:themeColor="text1"/>
        </w:rPr>
        <w:t xml:space="preserve">; </w:t>
      </w:r>
      <w:r w:rsidRPr="00D5080D">
        <w:rPr>
          <w:noProof/>
          <w:color w:val="000000" w:themeColor="text1"/>
        </w:rPr>
        <w:t>Ichikawa,</w:t>
      </w:r>
      <w:r w:rsidR="00944291" w:rsidRPr="00D5080D">
        <w:rPr>
          <w:noProof/>
          <w:color w:val="000000" w:themeColor="text1"/>
        </w:rPr>
        <w:t xml:space="preserve"> Y.; </w:t>
      </w:r>
      <w:r w:rsidRPr="00D5080D">
        <w:rPr>
          <w:noProof/>
          <w:color w:val="000000" w:themeColor="text1"/>
        </w:rPr>
        <w:t xml:space="preserve"> Rutan, </w:t>
      </w:r>
      <w:r w:rsidR="00944291" w:rsidRPr="00D5080D">
        <w:rPr>
          <w:noProof/>
          <w:color w:val="000000" w:themeColor="text1"/>
        </w:rPr>
        <w:t xml:space="preserve">J. F.; </w:t>
      </w:r>
      <w:r w:rsidRPr="00D5080D">
        <w:rPr>
          <w:noProof/>
          <w:color w:val="000000" w:themeColor="text1"/>
        </w:rPr>
        <w:t xml:space="preserve">Zapata, </w:t>
      </w:r>
      <w:r w:rsidR="00944291" w:rsidRPr="00D5080D">
        <w:rPr>
          <w:noProof/>
          <w:color w:val="000000" w:themeColor="text1"/>
        </w:rPr>
        <w:t xml:space="preserve">G; </w:t>
      </w:r>
      <w:r w:rsidRPr="00D5080D">
        <w:rPr>
          <w:noProof/>
          <w:color w:val="000000" w:themeColor="text1"/>
        </w:rPr>
        <w:t xml:space="preserve">Vann, </w:t>
      </w:r>
      <w:r w:rsidR="00944291" w:rsidRPr="00D5080D">
        <w:rPr>
          <w:noProof/>
          <w:color w:val="000000" w:themeColor="text1"/>
        </w:rPr>
        <w:t xml:space="preserve">W. F. and </w:t>
      </w:r>
      <w:r w:rsidRPr="00D5080D">
        <w:rPr>
          <w:noProof/>
          <w:color w:val="000000" w:themeColor="text1"/>
        </w:rPr>
        <w:t>Wong,</w:t>
      </w:r>
      <w:r w:rsidR="00944291" w:rsidRPr="00D5080D">
        <w:rPr>
          <w:noProof/>
          <w:color w:val="000000" w:themeColor="text1"/>
        </w:rPr>
        <w:t xml:space="preserve"> C. H.</w:t>
      </w:r>
      <w:r w:rsidRPr="00D5080D">
        <w:rPr>
          <w:noProof/>
          <w:color w:val="000000" w:themeColor="text1"/>
        </w:rPr>
        <w:t xml:space="preserve"> </w:t>
      </w:r>
      <w:r w:rsidRPr="00D5080D">
        <w:rPr>
          <w:i/>
          <w:noProof/>
          <w:color w:val="000000" w:themeColor="text1"/>
        </w:rPr>
        <w:t xml:space="preserve">Journal of the American Chemical Society </w:t>
      </w:r>
      <w:r w:rsidRPr="00D5080D">
        <w:rPr>
          <w:b/>
          <w:noProof/>
          <w:color w:val="000000" w:themeColor="text1"/>
        </w:rPr>
        <w:t>1992</w:t>
      </w:r>
      <w:r w:rsidRPr="00D5080D">
        <w:rPr>
          <w:noProof/>
          <w:color w:val="000000" w:themeColor="text1"/>
        </w:rPr>
        <w:t xml:space="preserve">, </w:t>
      </w:r>
      <w:r w:rsidRPr="00D5080D">
        <w:rPr>
          <w:i/>
          <w:noProof/>
          <w:color w:val="000000" w:themeColor="text1"/>
        </w:rPr>
        <w:t>114</w:t>
      </w:r>
      <w:r w:rsidRPr="00D5080D">
        <w:rPr>
          <w:noProof/>
          <w:color w:val="000000" w:themeColor="text1"/>
        </w:rPr>
        <w:t>, 3901.</w:t>
      </w:r>
    </w:p>
    <w:p w:rsidR="002B685E" w:rsidRPr="00D5080D" w:rsidRDefault="002B685E" w:rsidP="00D5080D">
      <w:pPr>
        <w:spacing w:line="360" w:lineRule="auto"/>
        <w:ind w:left="720" w:hanging="720"/>
        <w:rPr>
          <w:noProof/>
          <w:color w:val="000000" w:themeColor="text1"/>
        </w:rPr>
      </w:pPr>
      <w:r w:rsidRPr="00D5080D">
        <w:rPr>
          <w:noProof/>
          <w:color w:val="000000" w:themeColor="text1"/>
        </w:rPr>
        <w:t>[73]</w:t>
      </w:r>
      <w:r w:rsidRPr="00D5080D">
        <w:rPr>
          <w:noProof/>
          <w:color w:val="000000" w:themeColor="text1"/>
        </w:rPr>
        <w:tab/>
        <w:t xml:space="preserve">Smith, </w:t>
      </w:r>
      <w:r w:rsidR="00944291" w:rsidRPr="00D5080D">
        <w:rPr>
          <w:noProof/>
          <w:color w:val="000000" w:themeColor="text1"/>
        </w:rPr>
        <w:t xml:space="preserve">B. J.; </w:t>
      </w:r>
      <w:r w:rsidRPr="00D5080D">
        <w:rPr>
          <w:noProof/>
          <w:color w:val="000000" w:themeColor="text1"/>
        </w:rPr>
        <w:t>Lawrence,</w:t>
      </w:r>
      <w:r w:rsidR="00944291" w:rsidRPr="00D5080D">
        <w:rPr>
          <w:noProof/>
          <w:color w:val="000000" w:themeColor="text1"/>
        </w:rPr>
        <w:t xml:space="preserve"> M. C.</w:t>
      </w:r>
      <w:r w:rsidRPr="00D5080D">
        <w:rPr>
          <w:noProof/>
          <w:color w:val="000000" w:themeColor="text1"/>
        </w:rPr>
        <w:t xml:space="preserve"> </w:t>
      </w:r>
      <w:r w:rsidR="00944291" w:rsidRPr="00D5080D">
        <w:rPr>
          <w:noProof/>
          <w:color w:val="000000" w:themeColor="text1"/>
        </w:rPr>
        <w:t xml:space="preserve">and </w:t>
      </w:r>
      <w:r w:rsidRPr="00D5080D">
        <w:rPr>
          <w:noProof/>
          <w:color w:val="000000" w:themeColor="text1"/>
        </w:rPr>
        <w:t xml:space="preserve">Barbosa, </w:t>
      </w:r>
      <w:r w:rsidR="00944291" w:rsidRPr="00D5080D">
        <w:rPr>
          <w:noProof/>
          <w:color w:val="000000" w:themeColor="text1"/>
        </w:rPr>
        <w:t xml:space="preserve">J. A. R. G. </w:t>
      </w:r>
      <w:r w:rsidRPr="00D5080D">
        <w:rPr>
          <w:i/>
          <w:noProof/>
          <w:color w:val="000000" w:themeColor="text1"/>
        </w:rPr>
        <w:t xml:space="preserve">The Journal of Organic Chemistry </w:t>
      </w:r>
      <w:r w:rsidRPr="00D5080D">
        <w:rPr>
          <w:b/>
          <w:noProof/>
          <w:color w:val="000000" w:themeColor="text1"/>
        </w:rPr>
        <w:t>1999</w:t>
      </w:r>
      <w:r w:rsidRPr="00D5080D">
        <w:rPr>
          <w:noProof/>
          <w:color w:val="000000" w:themeColor="text1"/>
        </w:rPr>
        <w:t xml:space="preserve">, </w:t>
      </w:r>
      <w:r w:rsidRPr="00D5080D">
        <w:rPr>
          <w:i/>
          <w:noProof/>
          <w:color w:val="000000" w:themeColor="text1"/>
        </w:rPr>
        <w:t>64</w:t>
      </w:r>
      <w:r w:rsidRPr="00D5080D">
        <w:rPr>
          <w:noProof/>
          <w:color w:val="000000" w:themeColor="text1"/>
        </w:rPr>
        <w:t>, 945.</w:t>
      </w:r>
    </w:p>
    <w:p w:rsidR="002B685E" w:rsidRPr="00D5080D" w:rsidRDefault="002B685E" w:rsidP="00D5080D">
      <w:pPr>
        <w:spacing w:line="360" w:lineRule="auto"/>
        <w:ind w:left="720" w:hanging="720"/>
        <w:rPr>
          <w:noProof/>
          <w:color w:val="000000" w:themeColor="text1"/>
        </w:rPr>
      </w:pPr>
      <w:r w:rsidRPr="00D5080D">
        <w:rPr>
          <w:noProof/>
          <w:color w:val="000000" w:themeColor="text1"/>
        </w:rPr>
        <w:t>[74]</w:t>
      </w:r>
      <w:r w:rsidRPr="00D5080D">
        <w:rPr>
          <w:noProof/>
          <w:color w:val="000000" w:themeColor="text1"/>
        </w:rPr>
        <w:tab/>
        <w:t xml:space="preserve">Lawrence, </w:t>
      </w:r>
      <w:r w:rsidR="00944291" w:rsidRPr="00D5080D">
        <w:rPr>
          <w:noProof/>
          <w:color w:val="000000" w:themeColor="text1"/>
        </w:rPr>
        <w:t xml:space="preserve">M. C.; </w:t>
      </w:r>
      <w:r w:rsidRPr="00D5080D">
        <w:rPr>
          <w:noProof/>
          <w:color w:val="000000" w:themeColor="text1"/>
        </w:rPr>
        <w:t xml:space="preserve">Barbosa, </w:t>
      </w:r>
      <w:r w:rsidR="00944291" w:rsidRPr="00D5080D">
        <w:rPr>
          <w:noProof/>
          <w:color w:val="000000" w:themeColor="text1"/>
        </w:rPr>
        <w:t xml:space="preserve">J. A. R. G.; </w:t>
      </w:r>
      <w:r w:rsidRPr="00D5080D">
        <w:rPr>
          <w:noProof/>
          <w:color w:val="000000" w:themeColor="text1"/>
        </w:rPr>
        <w:t xml:space="preserve">Smith, </w:t>
      </w:r>
      <w:r w:rsidR="00944291" w:rsidRPr="00D5080D">
        <w:rPr>
          <w:noProof/>
          <w:color w:val="000000" w:themeColor="text1"/>
        </w:rPr>
        <w:t xml:space="preserve">B. J.; </w:t>
      </w:r>
      <w:r w:rsidRPr="00D5080D">
        <w:rPr>
          <w:noProof/>
          <w:color w:val="000000" w:themeColor="text1"/>
        </w:rPr>
        <w:t>Hall,</w:t>
      </w:r>
      <w:r w:rsidR="00944291" w:rsidRPr="00D5080D">
        <w:rPr>
          <w:noProof/>
          <w:color w:val="000000" w:themeColor="text1"/>
        </w:rPr>
        <w:t xml:space="preserve"> N. E.;</w:t>
      </w:r>
      <w:r w:rsidRPr="00D5080D">
        <w:rPr>
          <w:noProof/>
          <w:color w:val="000000" w:themeColor="text1"/>
        </w:rPr>
        <w:t xml:space="preserve"> Pilling, </w:t>
      </w:r>
      <w:r w:rsidR="00944291" w:rsidRPr="00D5080D">
        <w:rPr>
          <w:noProof/>
          <w:color w:val="000000" w:themeColor="text1"/>
        </w:rPr>
        <w:t xml:space="preserve">P. A.; </w:t>
      </w:r>
      <w:r w:rsidRPr="00D5080D">
        <w:rPr>
          <w:noProof/>
          <w:color w:val="000000" w:themeColor="text1"/>
        </w:rPr>
        <w:t>Ooi,</w:t>
      </w:r>
      <w:r w:rsidR="00944291" w:rsidRPr="00D5080D">
        <w:rPr>
          <w:noProof/>
          <w:color w:val="000000" w:themeColor="text1"/>
        </w:rPr>
        <w:t xml:space="preserve"> H. C. and</w:t>
      </w:r>
      <w:r w:rsidRPr="00D5080D">
        <w:rPr>
          <w:noProof/>
          <w:color w:val="000000" w:themeColor="text1"/>
        </w:rPr>
        <w:t xml:space="preserve"> Marcuccio, </w:t>
      </w:r>
      <w:r w:rsidR="00944291" w:rsidRPr="00D5080D">
        <w:rPr>
          <w:noProof/>
          <w:color w:val="000000" w:themeColor="text1"/>
        </w:rPr>
        <w:t xml:space="preserve">S. M. </w:t>
      </w:r>
      <w:r w:rsidRPr="00D5080D">
        <w:rPr>
          <w:i/>
          <w:noProof/>
          <w:color w:val="000000" w:themeColor="text1"/>
        </w:rPr>
        <w:t xml:space="preserve">Journal of Molecular Biology </w:t>
      </w:r>
      <w:r w:rsidRPr="00D5080D">
        <w:rPr>
          <w:b/>
          <w:noProof/>
          <w:color w:val="000000" w:themeColor="text1"/>
        </w:rPr>
        <w:t>1997</w:t>
      </w:r>
      <w:r w:rsidRPr="00D5080D">
        <w:rPr>
          <w:noProof/>
          <w:color w:val="000000" w:themeColor="text1"/>
        </w:rPr>
        <w:t xml:space="preserve">, </w:t>
      </w:r>
      <w:r w:rsidRPr="00D5080D">
        <w:rPr>
          <w:i/>
          <w:noProof/>
          <w:color w:val="000000" w:themeColor="text1"/>
        </w:rPr>
        <w:t>266</w:t>
      </w:r>
      <w:r w:rsidRPr="00D5080D">
        <w:rPr>
          <w:noProof/>
          <w:color w:val="000000" w:themeColor="text1"/>
        </w:rPr>
        <w:t>, 381.</w:t>
      </w:r>
    </w:p>
    <w:p w:rsidR="002B685E" w:rsidRPr="00D5080D" w:rsidRDefault="002B685E" w:rsidP="00D5080D">
      <w:pPr>
        <w:spacing w:line="360" w:lineRule="auto"/>
        <w:ind w:left="720" w:hanging="720"/>
        <w:rPr>
          <w:noProof/>
          <w:color w:val="000000" w:themeColor="text1"/>
        </w:rPr>
      </w:pPr>
      <w:r w:rsidRPr="00D5080D">
        <w:rPr>
          <w:noProof/>
          <w:color w:val="000000" w:themeColor="text1"/>
        </w:rPr>
        <w:t>[75]</w:t>
      </w:r>
      <w:r w:rsidRPr="00D5080D">
        <w:rPr>
          <w:noProof/>
          <w:color w:val="000000" w:themeColor="text1"/>
        </w:rPr>
        <w:tab/>
        <w:t xml:space="preserve">Fitz, </w:t>
      </w:r>
      <w:r w:rsidR="00944291" w:rsidRPr="00D5080D">
        <w:rPr>
          <w:noProof/>
          <w:color w:val="000000" w:themeColor="text1"/>
        </w:rPr>
        <w:t xml:space="preserve">W. </w:t>
      </w:r>
      <w:r w:rsidRPr="00D5080D">
        <w:rPr>
          <w:noProof/>
          <w:color w:val="000000" w:themeColor="text1"/>
        </w:rPr>
        <w:t xml:space="preserve">Schwark, </w:t>
      </w:r>
      <w:r w:rsidR="00944291" w:rsidRPr="00D5080D">
        <w:rPr>
          <w:noProof/>
          <w:color w:val="000000" w:themeColor="text1"/>
        </w:rPr>
        <w:t xml:space="preserve">J.-R. and </w:t>
      </w:r>
      <w:r w:rsidRPr="00D5080D">
        <w:rPr>
          <w:noProof/>
          <w:color w:val="000000" w:themeColor="text1"/>
        </w:rPr>
        <w:t>Wong,</w:t>
      </w:r>
      <w:r w:rsidR="00944291" w:rsidRPr="00D5080D">
        <w:rPr>
          <w:noProof/>
          <w:color w:val="000000" w:themeColor="text1"/>
        </w:rPr>
        <w:t xml:space="preserve"> C-H.</w:t>
      </w:r>
      <w:r w:rsidRPr="00D5080D">
        <w:rPr>
          <w:noProof/>
          <w:color w:val="000000" w:themeColor="text1"/>
        </w:rPr>
        <w:t xml:space="preserve"> </w:t>
      </w:r>
      <w:r w:rsidRPr="00D5080D">
        <w:rPr>
          <w:i/>
          <w:noProof/>
          <w:color w:val="000000" w:themeColor="text1"/>
        </w:rPr>
        <w:t xml:space="preserve">The Journal of Organic Chemistry </w:t>
      </w:r>
      <w:r w:rsidRPr="00D5080D">
        <w:rPr>
          <w:b/>
          <w:noProof/>
          <w:color w:val="000000" w:themeColor="text1"/>
        </w:rPr>
        <w:t>1995</w:t>
      </w:r>
      <w:r w:rsidRPr="00D5080D">
        <w:rPr>
          <w:noProof/>
          <w:color w:val="000000" w:themeColor="text1"/>
        </w:rPr>
        <w:t xml:space="preserve">, </w:t>
      </w:r>
      <w:r w:rsidRPr="00D5080D">
        <w:rPr>
          <w:i/>
          <w:noProof/>
          <w:color w:val="000000" w:themeColor="text1"/>
        </w:rPr>
        <w:t>60</w:t>
      </w:r>
      <w:r w:rsidRPr="00D5080D">
        <w:rPr>
          <w:noProof/>
          <w:color w:val="000000" w:themeColor="text1"/>
        </w:rPr>
        <w:t>, 3663.</w:t>
      </w:r>
    </w:p>
    <w:p w:rsidR="002B685E" w:rsidRPr="00D5080D" w:rsidRDefault="002B685E" w:rsidP="00D5080D">
      <w:pPr>
        <w:spacing w:line="360" w:lineRule="auto"/>
        <w:ind w:left="720" w:hanging="720"/>
        <w:rPr>
          <w:noProof/>
          <w:color w:val="000000" w:themeColor="text1"/>
        </w:rPr>
      </w:pPr>
      <w:r w:rsidRPr="00D5080D">
        <w:rPr>
          <w:noProof/>
          <w:color w:val="000000" w:themeColor="text1"/>
        </w:rPr>
        <w:t>[76]</w:t>
      </w:r>
      <w:r w:rsidRPr="00D5080D">
        <w:rPr>
          <w:noProof/>
          <w:color w:val="000000" w:themeColor="text1"/>
        </w:rPr>
        <w:tab/>
        <w:t xml:space="preserve">Lin, </w:t>
      </w:r>
      <w:r w:rsidR="00944291" w:rsidRPr="00D5080D">
        <w:rPr>
          <w:noProof/>
          <w:color w:val="000000" w:themeColor="text1"/>
        </w:rPr>
        <w:t xml:space="preserve">C-C.; </w:t>
      </w:r>
      <w:r w:rsidRPr="00D5080D">
        <w:rPr>
          <w:noProof/>
          <w:color w:val="000000" w:themeColor="text1"/>
        </w:rPr>
        <w:t xml:space="preserve">Lin, </w:t>
      </w:r>
      <w:r w:rsidR="00944291" w:rsidRPr="00D5080D">
        <w:rPr>
          <w:noProof/>
          <w:color w:val="000000" w:themeColor="text1"/>
        </w:rPr>
        <w:t xml:space="preserve">C-H. and </w:t>
      </w:r>
      <w:r w:rsidRPr="00D5080D">
        <w:rPr>
          <w:noProof/>
          <w:color w:val="000000" w:themeColor="text1"/>
        </w:rPr>
        <w:t xml:space="preserve">Wong, </w:t>
      </w:r>
      <w:r w:rsidR="00944291" w:rsidRPr="00D5080D">
        <w:rPr>
          <w:noProof/>
          <w:color w:val="000000" w:themeColor="text1"/>
        </w:rPr>
        <w:t xml:space="preserve">C-H. </w:t>
      </w:r>
      <w:r w:rsidRPr="00D5080D">
        <w:rPr>
          <w:i/>
          <w:noProof/>
          <w:color w:val="000000" w:themeColor="text1"/>
        </w:rPr>
        <w:t xml:space="preserve">Tetrahedron Letters </w:t>
      </w:r>
      <w:r w:rsidRPr="00D5080D">
        <w:rPr>
          <w:b/>
          <w:noProof/>
          <w:color w:val="000000" w:themeColor="text1"/>
        </w:rPr>
        <w:t>1997</w:t>
      </w:r>
      <w:r w:rsidRPr="00D5080D">
        <w:rPr>
          <w:noProof/>
          <w:color w:val="000000" w:themeColor="text1"/>
        </w:rPr>
        <w:t xml:space="preserve">, </w:t>
      </w:r>
      <w:r w:rsidRPr="00D5080D">
        <w:rPr>
          <w:i/>
          <w:noProof/>
          <w:color w:val="000000" w:themeColor="text1"/>
        </w:rPr>
        <w:t>38</w:t>
      </w:r>
      <w:r w:rsidRPr="00D5080D">
        <w:rPr>
          <w:noProof/>
          <w:color w:val="000000" w:themeColor="text1"/>
        </w:rPr>
        <w:t>, 2649.</w:t>
      </w:r>
    </w:p>
    <w:p w:rsidR="002B685E" w:rsidRPr="00D5080D" w:rsidRDefault="00944291" w:rsidP="00D5080D">
      <w:pPr>
        <w:spacing w:line="360" w:lineRule="auto"/>
        <w:ind w:left="720" w:hanging="720"/>
        <w:rPr>
          <w:noProof/>
          <w:color w:val="000000" w:themeColor="text1"/>
        </w:rPr>
      </w:pPr>
      <w:r w:rsidRPr="00D5080D">
        <w:rPr>
          <w:noProof/>
          <w:color w:val="000000" w:themeColor="text1"/>
        </w:rPr>
        <w:t>[77]</w:t>
      </w:r>
      <w:r w:rsidRPr="00D5080D">
        <w:rPr>
          <w:noProof/>
          <w:color w:val="000000" w:themeColor="text1"/>
        </w:rPr>
        <w:tab/>
      </w:r>
      <w:r w:rsidR="002B685E" w:rsidRPr="00D5080D">
        <w:rPr>
          <w:noProof/>
          <w:color w:val="000000" w:themeColor="text1"/>
        </w:rPr>
        <w:t xml:space="preserve">Uchida, Y.; </w:t>
      </w:r>
      <w:r w:rsidRPr="00D5080D">
        <w:rPr>
          <w:noProof/>
          <w:color w:val="000000" w:themeColor="text1"/>
        </w:rPr>
        <w:t xml:space="preserve">Tsukada, Y. and Sugimori, T. </w:t>
      </w:r>
      <w:r w:rsidR="002B685E" w:rsidRPr="00D5080D">
        <w:rPr>
          <w:i/>
          <w:noProof/>
          <w:color w:val="000000" w:themeColor="text1"/>
        </w:rPr>
        <w:t xml:space="preserve">Journal of Biochemistry </w:t>
      </w:r>
      <w:r w:rsidR="002B685E" w:rsidRPr="00D5080D">
        <w:rPr>
          <w:b/>
          <w:noProof/>
          <w:color w:val="000000" w:themeColor="text1"/>
        </w:rPr>
        <w:t>1984</w:t>
      </w:r>
      <w:r w:rsidR="002B685E" w:rsidRPr="00D5080D">
        <w:rPr>
          <w:noProof/>
          <w:color w:val="000000" w:themeColor="text1"/>
        </w:rPr>
        <w:t xml:space="preserve">, </w:t>
      </w:r>
      <w:r w:rsidR="002B685E" w:rsidRPr="00D5080D">
        <w:rPr>
          <w:i/>
          <w:noProof/>
          <w:color w:val="000000" w:themeColor="text1"/>
        </w:rPr>
        <w:t>96</w:t>
      </w:r>
      <w:r w:rsidR="002B685E" w:rsidRPr="00D5080D">
        <w:rPr>
          <w:noProof/>
          <w:color w:val="000000" w:themeColor="text1"/>
        </w:rPr>
        <w:t>, 507.</w:t>
      </w:r>
    </w:p>
    <w:p w:rsidR="002B685E" w:rsidRPr="00D5080D" w:rsidRDefault="002B685E" w:rsidP="00D5080D">
      <w:pPr>
        <w:spacing w:line="360" w:lineRule="auto"/>
        <w:ind w:left="720" w:hanging="720"/>
        <w:rPr>
          <w:noProof/>
          <w:color w:val="000000" w:themeColor="text1"/>
        </w:rPr>
      </w:pPr>
      <w:r w:rsidRPr="00D5080D">
        <w:rPr>
          <w:noProof/>
          <w:color w:val="000000" w:themeColor="text1"/>
        </w:rPr>
        <w:t>[78]</w:t>
      </w:r>
      <w:r w:rsidRPr="00D5080D">
        <w:rPr>
          <w:noProof/>
          <w:color w:val="000000" w:themeColor="text1"/>
        </w:rPr>
        <w:tab/>
      </w:r>
      <w:r w:rsidR="00131015">
        <w:rPr>
          <w:noProof/>
          <w:color w:val="000000" w:themeColor="text1"/>
        </w:rPr>
        <w:t xml:space="preserve">(a) </w:t>
      </w:r>
      <w:r w:rsidRPr="00D5080D">
        <w:rPr>
          <w:noProof/>
          <w:color w:val="000000" w:themeColor="text1"/>
        </w:rPr>
        <w:t xml:space="preserve">Kiefel, </w:t>
      </w:r>
      <w:r w:rsidR="00944291" w:rsidRPr="00D5080D">
        <w:rPr>
          <w:noProof/>
          <w:color w:val="000000" w:themeColor="text1"/>
        </w:rPr>
        <w:t>M. J.;</w:t>
      </w:r>
      <w:r w:rsidRPr="00D5080D">
        <w:rPr>
          <w:noProof/>
          <w:color w:val="000000" w:themeColor="text1"/>
        </w:rPr>
        <w:t xml:space="preserve"> Wilson,</w:t>
      </w:r>
      <w:r w:rsidR="00944291" w:rsidRPr="00D5080D">
        <w:rPr>
          <w:noProof/>
          <w:color w:val="000000" w:themeColor="text1"/>
        </w:rPr>
        <w:t xml:space="preserve"> J. C.; </w:t>
      </w:r>
      <w:r w:rsidRPr="00D5080D">
        <w:rPr>
          <w:noProof/>
          <w:color w:val="000000" w:themeColor="text1"/>
        </w:rPr>
        <w:t xml:space="preserve">Bennett, </w:t>
      </w:r>
      <w:r w:rsidR="00944291" w:rsidRPr="00D5080D">
        <w:rPr>
          <w:noProof/>
          <w:color w:val="000000" w:themeColor="text1"/>
        </w:rPr>
        <w:t xml:space="preserve">S.; </w:t>
      </w:r>
      <w:r w:rsidRPr="00D5080D">
        <w:rPr>
          <w:noProof/>
          <w:color w:val="000000" w:themeColor="text1"/>
        </w:rPr>
        <w:t>Gredley, M.</w:t>
      </w:r>
      <w:r w:rsidR="00944291" w:rsidRPr="00D5080D">
        <w:rPr>
          <w:noProof/>
          <w:color w:val="000000" w:themeColor="text1"/>
        </w:rPr>
        <w:t xml:space="preserve"> and</w:t>
      </w:r>
      <w:r w:rsidRPr="00D5080D">
        <w:rPr>
          <w:noProof/>
          <w:color w:val="000000" w:themeColor="text1"/>
        </w:rPr>
        <w:t xml:space="preserve"> von Itzstein,</w:t>
      </w:r>
      <w:r w:rsidR="00944291" w:rsidRPr="00D5080D">
        <w:rPr>
          <w:noProof/>
          <w:color w:val="000000" w:themeColor="text1"/>
        </w:rPr>
        <w:t xml:space="preserve"> M.</w:t>
      </w:r>
      <w:r w:rsidRPr="00D5080D">
        <w:rPr>
          <w:noProof/>
          <w:color w:val="000000" w:themeColor="text1"/>
        </w:rPr>
        <w:t xml:space="preserve"> </w:t>
      </w:r>
      <w:r w:rsidRPr="00D5080D">
        <w:rPr>
          <w:i/>
          <w:noProof/>
          <w:color w:val="000000" w:themeColor="text1"/>
        </w:rPr>
        <w:t xml:space="preserve">Bioorganic &amp; Medicinal Chemistry </w:t>
      </w:r>
      <w:r w:rsidRPr="00D5080D">
        <w:rPr>
          <w:b/>
          <w:noProof/>
          <w:color w:val="000000" w:themeColor="text1"/>
        </w:rPr>
        <w:t>2000</w:t>
      </w:r>
      <w:r w:rsidRPr="00D5080D">
        <w:rPr>
          <w:noProof/>
          <w:color w:val="000000" w:themeColor="text1"/>
        </w:rPr>
        <w:t xml:space="preserve">, </w:t>
      </w:r>
      <w:r w:rsidRPr="00D5080D">
        <w:rPr>
          <w:i/>
          <w:noProof/>
          <w:color w:val="000000" w:themeColor="text1"/>
        </w:rPr>
        <w:t>8</w:t>
      </w:r>
      <w:r w:rsidRPr="00D5080D">
        <w:rPr>
          <w:noProof/>
          <w:color w:val="000000" w:themeColor="text1"/>
        </w:rPr>
        <w:t>, 657.</w:t>
      </w:r>
      <w:r w:rsidR="00131015">
        <w:rPr>
          <w:noProof/>
          <w:color w:val="000000" w:themeColor="text1"/>
        </w:rPr>
        <w:t xml:space="preserve"> (b) </w:t>
      </w:r>
      <w:r w:rsidR="004F09C2">
        <w:rPr>
          <w:noProof/>
          <w:color w:val="000000" w:themeColor="text1"/>
        </w:rPr>
        <w:t xml:space="preserve">Machajewski, T. D. and Wong, C-H. </w:t>
      </w:r>
      <w:r w:rsidR="004F09C2" w:rsidRPr="004F09C2">
        <w:rPr>
          <w:i/>
          <w:noProof/>
          <w:color w:val="000000" w:themeColor="text1"/>
        </w:rPr>
        <w:t xml:space="preserve">Angerwante Chemie International Edition </w:t>
      </w:r>
      <w:r w:rsidR="004F09C2" w:rsidRPr="004F09C2">
        <w:rPr>
          <w:b/>
          <w:noProof/>
          <w:color w:val="000000" w:themeColor="text1"/>
        </w:rPr>
        <w:t>2000</w:t>
      </w:r>
      <w:r w:rsidR="004F09C2">
        <w:rPr>
          <w:noProof/>
          <w:color w:val="000000" w:themeColor="text1"/>
        </w:rPr>
        <w:t xml:space="preserve">, 39, 1352. (c) Takayama, S.; McGarvey, G. J. and Wong, C-H. </w:t>
      </w:r>
      <w:r w:rsidR="004F09C2" w:rsidRPr="004F09C2">
        <w:rPr>
          <w:i/>
          <w:noProof/>
          <w:color w:val="000000" w:themeColor="text1"/>
        </w:rPr>
        <w:t>Annual Review of Microbiology</w:t>
      </w:r>
      <w:r w:rsidR="004F09C2">
        <w:rPr>
          <w:noProof/>
          <w:color w:val="000000" w:themeColor="text1"/>
        </w:rPr>
        <w:t xml:space="preserve"> </w:t>
      </w:r>
      <w:r w:rsidR="004F09C2" w:rsidRPr="004F09C2">
        <w:rPr>
          <w:b/>
          <w:noProof/>
          <w:color w:val="000000" w:themeColor="text1"/>
        </w:rPr>
        <w:t>1997</w:t>
      </w:r>
      <w:r w:rsidR="004F09C2">
        <w:rPr>
          <w:noProof/>
          <w:color w:val="000000" w:themeColor="text1"/>
        </w:rPr>
        <w:t>, 51, 285.</w:t>
      </w:r>
    </w:p>
    <w:p w:rsidR="002B685E" w:rsidRPr="00D5080D" w:rsidRDefault="002B685E" w:rsidP="00D5080D">
      <w:pPr>
        <w:spacing w:line="360" w:lineRule="auto"/>
        <w:ind w:left="720" w:hanging="720"/>
        <w:rPr>
          <w:noProof/>
          <w:color w:val="000000" w:themeColor="text1"/>
        </w:rPr>
      </w:pPr>
      <w:r w:rsidRPr="00D5080D">
        <w:rPr>
          <w:noProof/>
          <w:color w:val="000000" w:themeColor="text1"/>
        </w:rPr>
        <w:t>[79]</w:t>
      </w:r>
      <w:r w:rsidRPr="00D5080D">
        <w:rPr>
          <w:noProof/>
          <w:color w:val="000000" w:themeColor="text1"/>
        </w:rPr>
        <w:tab/>
        <w:t xml:space="preserve">Pan, </w:t>
      </w:r>
      <w:r w:rsidR="00944291" w:rsidRPr="00D5080D">
        <w:rPr>
          <w:noProof/>
          <w:color w:val="000000" w:themeColor="text1"/>
        </w:rPr>
        <w:t xml:space="preserve">Y.; </w:t>
      </w:r>
      <w:r w:rsidRPr="00D5080D">
        <w:rPr>
          <w:noProof/>
          <w:color w:val="000000" w:themeColor="text1"/>
        </w:rPr>
        <w:t xml:space="preserve">Ayani, </w:t>
      </w:r>
      <w:r w:rsidR="00944291" w:rsidRPr="00D5080D">
        <w:rPr>
          <w:noProof/>
          <w:color w:val="000000" w:themeColor="text1"/>
        </w:rPr>
        <w:t>T.;</w:t>
      </w:r>
      <w:r w:rsidRPr="00D5080D">
        <w:rPr>
          <w:noProof/>
          <w:color w:val="000000" w:themeColor="text1"/>
        </w:rPr>
        <w:t xml:space="preserve"> Nadas,</w:t>
      </w:r>
      <w:r w:rsidR="00944291" w:rsidRPr="00D5080D">
        <w:rPr>
          <w:noProof/>
          <w:color w:val="000000" w:themeColor="text1"/>
        </w:rPr>
        <w:t xml:space="preserve"> J.</w:t>
      </w:r>
      <w:r w:rsidR="008D6F20" w:rsidRPr="00D5080D">
        <w:rPr>
          <w:noProof/>
          <w:color w:val="000000" w:themeColor="text1"/>
        </w:rPr>
        <w:t>;</w:t>
      </w:r>
      <w:r w:rsidR="00944291" w:rsidRPr="00D5080D">
        <w:rPr>
          <w:noProof/>
          <w:color w:val="000000" w:themeColor="text1"/>
        </w:rPr>
        <w:t xml:space="preserve"> </w:t>
      </w:r>
      <w:r w:rsidRPr="00D5080D">
        <w:rPr>
          <w:noProof/>
          <w:color w:val="000000" w:themeColor="text1"/>
        </w:rPr>
        <w:t xml:space="preserve">Wen, </w:t>
      </w:r>
      <w:r w:rsidR="008D6F20" w:rsidRPr="00D5080D">
        <w:rPr>
          <w:noProof/>
          <w:color w:val="000000" w:themeColor="text1"/>
        </w:rPr>
        <w:t xml:space="preserve">S. and </w:t>
      </w:r>
      <w:r w:rsidRPr="00D5080D">
        <w:rPr>
          <w:noProof/>
          <w:color w:val="000000" w:themeColor="text1"/>
        </w:rPr>
        <w:t>Guo,</w:t>
      </w:r>
      <w:r w:rsidR="008D6F20" w:rsidRPr="00D5080D">
        <w:rPr>
          <w:noProof/>
          <w:color w:val="000000" w:themeColor="text1"/>
        </w:rPr>
        <w:t xml:space="preserve"> Z.</w:t>
      </w:r>
      <w:r w:rsidRPr="00D5080D">
        <w:rPr>
          <w:noProof/>
          <w:color w:val="000000" w:themeColor="text1"/>
        </w:rPr>
        <w:t xml:space="preserve"> </w:t>
      </w:r>
      <w:r w:rsidRPr="00D5080D">
        <w:rPr>
          <w:i/>
          <w:noProof/>
          <w:color w:val="000000" w:themeColor="text1"/>
        </w:rPr>
        <w:t xml:space="preserve">Carbohydrate Research </w:t>
      </w:r>
      <w:r w:rsidRPr="00D5080D">
        <w:rPr>
          <w:b/>
          <w:noProof/>
          <w:color w:val="000000" w:themeColor="text1"/>
        </w:rPr>
        <w:t>2004</w:t>
      </w:r>
      <w:r w:rsidRPr="00D5080D">
        <w:rPr>
          <w:noProof/>
          <w:color w:val="000000" w:themeColor="text1"/>
        </w:rPr>
        <w:t xml:space="preserve">, </w:t>
      </w:r>
      <w:r w:rsidRPr="00D5080D">
        <w:rPr>
          <w:i/>
          <w:noProof/>
          <w:color w:val="000000" w:themeColor="text1"/>
        </w:rPr>
        <w:t>339</w:t>
      </w:r>
      <w:r w:rsidRPr="00D5080D">
        <w:rPr>
          <w:noProof/>
          <w:color w:val="000000" w:themeColor="text1"/>
        </w:rPr>
        <w:t>, 2091.</w:t>
      </w:r>
    </w:p>
    <w:p w:rsidR="002B685E" w:rsidRPr="00D5080D" w:rsidRDefault="002B685E" w:rsidP="00D5080D">
      <w:pPr>
        <w:spacing w:line="360" w:lineRule="auto"/>
        <w:ind w:left="720" w:hanging="720"/>
        <w:rPr>
          <w:noProof/>
          <w:color w:val="000000" w:themeColor="text1"/>
        </w:rPr>
      </w:pPr>
      <w:r w:rsidRPr="00D5080D">
        <w:rPr>
          <w:noProof/>
          <w:color w:val="000000" w:themeColor="text1"/>
        </w:rPr>
        <w:t>[80]</w:t>
      </w:r>
      <w:r w:rsidRPr="00D5080D">
        <w:rPr>
          <w:noProof/>
          <w:color w:val="000000" w:themeColor="text1"/>
        </w:rPr>
        <w:tab/>
        <w:t xml:space="preserve">Villalva Basabe, </w:t>
      </w:r>
      <w:r w:rsidR="008D6F20" w:rsidRPr="00D5080D">
        <w:rPr>
          <w:noProof/>
          <w:color w:val="000000" w:themeColor="text1"/>
        </w:rPr>
        <w:t xml:space="preserve">J.; Gross, H. J. and Brossmer, R. </w:t>
      </w:r>
      <w:r w:rsidRPr="00D5080D">
        <w:rPr>
          <w:i/>
          <w:noProof/>
          <w:color w:val="000000" w:themeColor="text1"/>
        </w:rPr>
        <w:t>Abstr. 3rd Eur. Symp. Carbohydr, ed. Defaye, J, Imprim. Bibl. Interuniv, Grenoble.</w:t>
      </w:r>
      <w:r w:rsidRPr="00D5080D">
        <w:rPr>
          <w:noProof/>
          <w:color w:val="000000" w:themeColor="text1"/>
        </w:rPr>
        <w:t xml:space="preserve">, </w:t>
      </w:r>
      <w:r w:rsidRPr="00D5080D">
        <w:rPr>
          <w:i/>
          <w:noProof/>
          <w:color w:val="000000" w:themeColor="text1"/>
        </w:rPr>
        <w:t>140</w:t>
      </w:r>
      <w:r w:rsidRPr="00D5080D">
        <w:rPr>
          <w:noProof/>
          <w:color w:val="000000" w:themeColor="text1"/>
        </w:rPr>
        <w:t>.</w:t>
      </w:r>
    </w:p>
    <w:p w:rsidR="002B685E" w:rsidRPr="00D5080D" w:rsidRDefault="002B685E" w:rsidP="00D5080D">
      <w:pPr>
        <w:spacing w:line="360" w:lineRule="auto"/>
        <w:ind w:left="720" w:hanging="720"/>
        <w:rPr>
          <w:noProof/>
          <w:color w:val="000000" w:themeColor="text1"/>
        </w:rPr>
      </w:pPr>
      <w:r w:rsidRPr="00D5080D">
        <w:rPr>
          <w:noProof/>
          <w:color w:val="000000" w:themeColor="text1"/>
        </w:rPr>
        <w:t>[81]</w:t>
      </w:r>
      <w:r w:rsidRPr="00D5080D">
        <w:rPr>
          <w:noProof/>
          <w:color w:val="000000" w:themeColor="text1"/>
        </w:rPr>
        <w:tab/>
        <w:t xml:space="preserve">DeVries, </w:t>
      </w:r>
      <w:r w:rsidR="008D6F20" w:rsidRPr="00D5080D">
        <w:rPr>
          <w:noProof/>
          <w:color w:val="000000" w:themeColor="text1"/>
        </w:rPr>
        <w:t xml:space="preserve">G. H. and </w:t>
      </w:r>
      <w:r w:rsidRPr="00D5080D">
        <w:rPr>
          <w:noProof/>
          <w:color w:val="000000" w:themeColor="text1"/>
        </w:rPr>
        <w:t xml:space="preserve">Binkley, </w:t>
      </w:r>
      <w:r w:rsidR="008D6F20" w:rsidRPr="00D5080D">
        <w:rPr>
          <w:noProof/>
          <w:color w:val="000000" w:themeColor="text1"/>
        </w:rPr>
        <w:t xml:space="preserve">S. B. </w:t>
      </w:r>
      <w:r w:rsidRPr="00D5080D">
        <w:rPr>
          <w:i/>
          <w:noProof/>
          <w:color w:val="000000" w:themeColor="text1"/>
        </w:rPr>
        <w:t xml:space="preserve">Archives of Biochemistry and Biophysics </w:t>
      </w:r>
      <w:r w:rsidRPr="00D5080D">
        <w:rPr>
          <w:b/>
          <w:noProof/>
          <w:color w:val="000000" w:themeColor="text1"/>
        </w:rPr>
        <w:t>1972</w:t>
      </w:r>
      <w:r w:rsidRPr="00D5080D">
        <w:rPr>
          <w:noProof/>
          <w:color w:val="000000" w:themeColor="text1"/>
        </w:rPr>
        <w:t xml:space="preserve">, </w:t>
      </w:r>
      <w:r w:rsidRPr="00D5080D">
        <w:rPr>
          <w:i/>
          <w:noProof/>
          <w:color w:val="000000" w:themeColor="text1"/>
        </w:rPr>
        <w:t>151</w:t>
      </w:r>
      <w:r w:rsidRPr="00D5080D">
        <w:rPr>
          <w:noProof/>
          <w:color w:val="000000" w:themeColor="text1"/>
        </w:rPr>
        <w:t>, 243.</w:t>
      </w:r>
    </w:p>
    <w:p w:rsidR="002B685E" w:rsidRPr="00D5080D" w:rsidRDefault="002B685E" w:rsidP="00D5080D">
      <w:pPr>
        <w:spacing w:line="360" w:lineRule="auto"/>
        <w:ind w:left="720" w:hanging="720"/>
        <w:rPr>
          <w:noProof/>
          <w:color w:val="000000" w:themeColor="text1"/>
        </w:rPr>
      </w:pPr>
      <w:r w:rsidRPr="00D5080D">
        <w:rPr>
          <w:noProof/>
          <w:color w:val="000000" w:themeColor="text1"/>
        </w:rPr>
        <w:t>[82]</w:t>
      </w:r>
      <w:r w:rsidRPr="00D5080D">
        <w:rPr>
          <w:noProof/>
          <w:color w:val="000000" w:themeColor="text1"/>
        </w:rPr>
        <w:tab/>
      </w:r>
      <w:r w:rsidRPr="00D5080D">
        <w:rPr>
          <w:noProof/>
        </w:rPr>
        <w:t>http://www.solulink.com</w:t>
      </w:r>
      <w:r w:rsidRPr="00D5080D">
        <w:rPr>
          <w:noProof/>
          <w:color w:val="000000" w:themeColor="text1"/>
        </w:rPr>
        <w:t>.</w:t>
      </w:r>
    </w:p>
    <w:p w:rsidR="002B685E" w:rsidRPr="00D5080D" w:rsidRDefault="002B685E" w:rsidP="00D5080D">
      <w:pPr>
        <w:spacing w:line="360" w:lineRule="auto"/>
        <w:ind w:left="720" w:hanging="720"/>
        <w:rPr>
          <w:noProof/>
          <w:color w:val="000000" w:themeColor="text1"/>
        </w:rPr>
      </w:pPr>
      <w:r w:rsidRPr="00D5080D">
        <w:rPr>
          <w:noProof/>
          <w:color w:val="000000" w:themeColor="text1"/>
        </w:rPr>
        <w:t>[83]</w:t>
      </w:r>
      <w:r w:rsidRPr="00D5080D">
        <w:rPr>
          <w:noProof/>
          <w:color w:val="000000" w:themeColor="text1"/>
        </w:rPr>
        <w:tab/>
        <w:t>Tollabi,</w:t>
      </w:r>
      <w:r w:rsidR="008D6F20" w:rsidRPr="00D5080D">
        <w:rPr>
          <w:noProof/>
          <w:color w:val="000000" w:themeColor="text1"/>
        </w:rPr>
        <w:t xml:space="preserve"> M.; </w:t>
      </w:r>
      <w:r w:rsidRPr="00D5080D">
        <w:rPr>
          <w:noProof/>
          <w:color w:val="000000" w:themeColor="text1"/>
        </w:rPr>
        <w:t>Framery,</w:t>
      </w:r>
      <w:r w:rsidR="008D6F20" w:rsidRPr="00D5080D">
        <w:rPr>
          <w:noProof/>
          <w:color w:val="000000" w:themeColor="text1"/>
        </w:rPr>
        <w:t xml:space="preserve"> E.; </w:t>
      </w:r>
      <w:r w:rsidRPr="00D5080D">
        <w:rPr>
          <w:noProof/>
          <w:color w:val="000000" w:themeColor="text1"/>
        </w:rPr>
        <w:t>Goux-Henry,</w:t>
      </w:r>
      <w:r w:rsidR="008D6F20" w:rsidRPr="00D5080D">
        <w:rPr>
          <w:noProof/>
          <w:color w:val="000000" w:themeColor="text1"/>
        </w:rPr>
        <w:t xml:space="preserve"> C. and </w:t>
      </w:r>
      <w:r w:rsidRPr="00D5080D">
        <w:rPr>
          <w:noProof/>
          <w:color w:val="000000" w:themeColor="text1"/>
        </w:rPr>
        <w:t>Sinou,</w:t>
      </w:r>
      <w:r w:rsidR="008D6F20" w:rsidRPr="00D5080D">
        <w:rPr>
          <w:noProof/>
          <w:color w:val="000000" w:themeColor="text1"/>
        </w:rPr>
        <w:t xml:space="preserve"> D.</w:t>
      </w:r>
      <w:r w:rsidRPr="00D5080D">
        <w:rPr>
          <w:noProof/>
          <w:color w:val="000000" w:themeColor="text1"/>
        </w:rPr>
        <w:t xml:space="preserve"> </w:t>
      </w:r>
      <w:r w:rsidRPr="00D5080D">
        <w:rPr>
          <w:i/>
          <w:noProof/>
          <w:color w:val="000000" w:themeColor="text1"/>
        </w:rPr>
        <w:t xml:space="preserve">Tetrahedron: Asymmetry </w:t>
      </w:r>
      <w:r w:rsidRPr="00D5080D">
        <w:rPr>
          <w:b/>
          <w:noProof/>
          <w:color w:val="000000" w:themeColor="text1"/>
        </w:rPr>
        <w:t>2003</w:t>
      </w:r>
      <w:r w:rsidRPr="00D5080D">
        <w:rPr>
          <w:noProof/>
          <w:color w:val="000000" w:themeColor="text1"/>
        </w:rPr>
        <w:t xml:space="preserve">, </w:t>
      </w:r>
      <w:r w:rsidRPr="00D5080D">
        <w:rPr>
          <w:i/>
          <w:noProof/>
          <w:color w:val="000000" w:themeColor="text1"/>
        </w:rPr>
        <w:t>14</w:t>
      </w:r>
      <w:r w:rsidRPr="00D5080D">
        <w:rPr>
          <w:noProof/>
          <w:color w:val="000000" w:themeColor="text1"/>
        </w:rPr>
        <w:t>, 3329.</w:t>
      </w:r>
    </w:p>
    <w:p w:rsidR="002B685E" w:rsidRPr="00D5080D" w:rsidRDefault="008D6F20" w:rsidP="00D5080D">
      <w:pPr>
        <w:spacing w:line="360" w:lineRule="auto"/>
        <w:ind w:left="720" w:hanging="720"/>
        <w:rPr>
          <w:noProof/>
          <w:color w:val="000000" w:themeColor="text1"/>
        </w:rPr>
      </w:pPr>
      <w:r w:rsidRPr="00D5080D">
        <w:rPr>
          <w:noProof/>
          <w:color w:val="000000" w:themeColor="text1"/>
        </w:rPr>
        <w:t>[84]</w:t>
      </w:r>
      <w:r w:rsidRPr="00D5080D">
        <w:rPr>
          <w:noProof/>
          <w:color w:val="000000" w:themeColor="text1"/>
        </w:rPr>
        <w:tab/>
      </w:r>
      <w:r w:rsidR="002B685E" w:rsidRPr="00D5080D">
        <w:rPr>
          <w:noProof/>
          <w:color w:val="000000" w:themeColor="text1"/>
        </w:rPr>
        <w:t>König,</w:t>
      </w:r>
      <w:r w:rsidRPr="00D5080D">
        <w:rPr>
          <w:noProof/>
          <w:color w:val="000000" w:themeColor="text1"/>
        </w:rPr>
        <w:t xml:space="preserve"> W. and </w:t>
      </w:r>
      <w:r w:rsidR="002B685E" w:rsidRPr="00D5080D">
        <w:rPr>
          <w:noProof/>
          <w:color w:val="000000" w:themeColor="text1"/>
        </w:rPr>
        <w:t>Geiger,</w:t>
      </w:r>
      <w:r w:rsidRPr="00D5080D">
        <w:rPr>
          <w:noProof/>
          <w:color w:val="000000" w:themeColor="text1"/>
        </w:rPr>
        <w:t xml:space="preserve"> R.</w:t>
      </w:r>
      <w:r w:rsidR="002B685E" w:rsidRPr="00D5080D">
        <w:rPr>
          <w:noProof/>
          <w:color w:val="000000" w:themeColor="text1"/>
        </w:rPr>
        <w:t xml:space="preserve"> </w:t>
      </w:r>
      <w:r w:rsidR="002B685E" w:rsidRPr="00D5080D">
        <w:rPr>
          <w:i/>
          <w:noProof/>
          <w:color w:val="000000" w:themeColor="text1"/>
        </w:rPr>
        <w:t xml:space="preserve">Chemische Berichte </w:t>
      </w:r>
      <w:r w:rsidR="002B685E" w:rsidRPr="00D5080D">
        <w:rPr>
          <w:b/>
          <w:noProof/>
          <w:color w:val="000000" w:themeColor="text1"/>
        </w:rPr>
        <w:t>1970</w:t>
      </w:r>
      <w:r w:rsidR="002B685E" w:rsidRPr="00D5080D">
        <w:rPr>
          <w:noProof/>
          <w:color w:val="000000" w:themeColor="text1"/>
        </w:rPr>
        <w:t xml:space="preserve">, </w:t>
      </w:r>
      <w:r w:rsidR="002B685E" w:rsidRPr="00D5080D">
        <w:rPr>
          <w:i/>
          <w:noProof/>
          <w:color w:val="000000" w:themeColor="text1"/>
        </w:rPr>
        <w:t>103</w:t>
      </w:r>
      <w:r w:rsidR="002B685E" w:rsidRPr="00D5080D">
        <w:rPr>
          <w:noProof/>
          <w:color w:val="000000" w:themeColor="text1"/>
        </w:rPr>
        <w:t>, 788.</w:t>
      </w:r>
    </w:p>
    <w:p w:rsidR="002B685E" w:rsidRPr="00D5080D" w:rsidRDefault="008D6F20" w:rsidP="00D5080D">
      <w:pPr>
        <w:spacing w:line="360" w:lineRule="auto"/>
        <w:ind w:left="720" w:hanging="720"/>
        <w:rPr>
          <w:noProof/>
          <w:color w:val="000000" w:themeColor="text1"/>
        </w:rPr>
      </w:pPr>
      <w:r w:rsidRPr="00D5080D">
        <w:rPr>
          <w:noProof/>
          <w:color w:val="000000" w:themeColor="text1"/>
        </w:rPr>
        <w:t>[85]</w:t>
      </w:r>
      <w:r w:rsidRPr="00D5080D">
        <w:rPr>
          <w:noProof/>
          <w:color w:val="000000" w:themeColor="text1"/>
        </w:rPr>
        <w:tab/>
      </w:r>
      <w:r w:rsidR="002B685E" w:rsidRPr="00D5080D">
        <w:rPr>
          <w:noProof/>
          <w:color w:val="000000" w:themeColor="text1"/>
        </w:rPr>
        <w:t>Svennerholm,</w:t>
      </w:r>
      <w:r w:rsidRPr="00D5080D">
        <w:rPr>
          <w:noProof/>
          <w:color w:val="000000" w:themeColor="text1"/>
        </w:rPr>
        <w:t xml:space="preserve"> L.</w:t>
      </w:r>
      <w:r w:rsidR="002B685E" w:rsidRPr="00D5080D">
        <w:rPr>
          <w:noProof/>
          <w:color w:val="000000" w:themeColor="text1"/>
        </w:rPr>
        <w:t xml:space="preserve"> </w:t>
      </w:r>
      <w:r w:rsidR="002B685E" w:rsidRPr="00D5080D">
        <w:rPr>
          <w:i/>
          <w:noProof/>
          <w:color w:val="000000" w:themeColor="text1"/>
        </w:rPr>
        <w:t xml:space="preserve">Biochim. Biophys. Acta </w:t>
      </w:r>
      <w:r w:rsidR="002B685E" w:rsidRPr="00D5080D">
        <w:rPr>
          <w:b/>
          <w:noProof/>
          <w:color w:val="000000" w:themeColor="text1"/>
        </w:rPr>
        <w:t>1957</w:t>
      </w:r>
      <w:r w:rsidR="002B685E" w:rsidRPr="00D5080D">
        <w:rPr>
          <w:noProof/>
          <w:color w:val="000000" w:themeColor="text1"/>
        </w:rPr>
        <w:t xml:space="preserve">, </w:t>
      </w:r>
      <w:r w:rsidR="002B685E" w:rsidRPr="00D5080D">
        <w:rPr>
          <w:i/>
          <w:noProof/>
          <w:color w:val="000000" w:themeColor="text1"/>
        </w:rPr>
        <w:t>24</w:t>
      </w:r>
      <w:r w:rsidR="002B685E" w:rsidRPr="00D5080D">
        <w:rPr>
          <w:noProof/>
          <w:color w:val="000000" w:themeColor="text1"/>
        </w:rPr>
        <w:t>, 604.</w:t>
      </w:r>
    </w:p>
    <w:p w:rsidR="002B685E" w:rsidRPr="00D5080D" w:rsidRDefault="002B685E" w:rsidP="00D5080D">
      <w:pPr>
        <w:spacing w:line="360" w:lineRule="auto"/>
        <w:ind w:left="720" w:hanging="720"/>
        <w:rPr>
          <w:noProof/>
          <w:color w:val="000000" w:themeColor="text1"/>
        </w:rPr>
      </w:pPr>
      <w:r w:rsidRPr="00D5080D">
        <w:rPr>
          <w:noProof/>
          <w:color w:val="000000" w:themeColor="text1"/>
        </w:rPr>
        <w:t>[86]</w:t>
      </w:r>
      <w:r w:rsidRPr="00D5080D">
        <w:rPr>
          <w:noProof/>
          <w:color w:val="000000" w:themeColor="text1"/>
        </w:rPr>
        <w:tab/>
        <w:t xml:space="preserve">Gijsen, </w:t>
      </w:r>
      <w:r w:rsidR="008D6F20" w:rsidRPr="00D5080D">
        <w:rPr>
          <w:noProof/>
          <w:color w:val="000000" w:themeColor="text1"/>
        </w:rPr>
        <w:t xml:space="preserve">H. J. M.; </w:t>
      </w:r>
      <w:r w:rsidRPr="00D5080D">
        <w:rPr>
          <w:noProof/>
          <w:color w:val="000000" w:themeColor="text1"/>
        </w:rPr>
        <w:t>Qiao,</w:t>
      </w:r>
      <w:r w:rsidR="008D6F20" w:rsidRPr="00D5080D">
        <w:rPr>
          <w:noProof/>
          <w:color w:val="000000" w:themeColor="text1"/>
        </w:rPr>
        <w:t xml:space="preserve"> L.;</w:t>
      </w:r>
      <w:r w:rsidRPr="00D5080D">
        <w:rPr>
          <w:noProof/>
          <w:color w:val="000000" w:themeColor="text1"/>
        </w:rPr>
        <w:t xml:space="preserve"> Fitz, </w:t>
      </w:r>
      <w:r w:rsidR="008D6F20" w:rsidRPr="00D5080D">
        <w:rPr>
          <w:noProof/>
          <w:color w:val="000000" w:themeColor="text1"/>
        </w:rPr>
        <w:t xml:space="preserve">W. and </w:t>
      </w:r>
      <w:r w:rsidRPr="00D5080D">
        <w:rPr>
          <w:noProof/>
          <w:color w:val="000000" w:themeColor="text1"/>
        </w:rPr>
        <w:t>Wong,</w:t>
      </w:r>
      <w:r w:rsidR="008D6F20" w:rsidRPr="00D5080D">
        <w:rPr>
          <w:noProof/>
          <w:color w:val="000000" w:themeColor="text1"/>
        </w:rPr>
        <w:t xml:space="preserve"> C-H.</w:t>
      </w:r>
      <w:r w:rsidRPr="00D5080D">
        <w:rPr>
          <w:noProof/>
          <w:color w:val="000000" w:themeColor="text1"/>
        </w:rPr>
        <w:t xml:space="preserve"> </w:t>
      </w:r>
      <w:r w:rsidRPr="00D5080D">
        <w:rPr>
          <w:i/>
          <w:noProof/>
          <w:color w:val="000000" w:themeColor="text1"/>
        </w:rPr>
        <w:t xml:space="preserve">Chemical reviews </w:t>
      </w:r>
      <w:r w:rsidRPr="00D5080D">
        <w:rPr>
          <w:b/>
          <w:noProof/>
          <w:color w:val="000000" w:themeColor="text1"/>
        </w:rPr>
        <w:t>1996</w:t>
      </w:r>
      <w:r w:rsidRPr="00D5080D">
        <w:rPr>
          <w:noProof/>
          <w:color w:val="000000" w:themeColor="text1"/>
        </w:rPr>
        <w:t xml:space="preserve">, </w:t>
      </w:r>
      <w:r w:rsidRPr="00D5080D">
        <w:rPr>
          <w:i/>
          <w:noProof/>
          <w:color w:val="000000" w:themeColor="text1"/>
        </w:rPr>
        <w:t>96</w:t>
      </w:r>
      <w:r w:rsidRPr="00D5080D">
        <w:rPr>
          <w:noProof/>
          <w:color w:val="000000" w:themeColor="text1"/>
        </w:rPr>
        <w:t>, 443.</w:t>
      </w:r>
    </w:p>
    <w:p w:rsidR="002B685E" w:rsidRPr="00D5080D" w:rsidRDefault="008D6F20" w:rsidP="00D5080D">
      <w:pPr>
        <w:spacing w:line="360" w:lineRule="auto"/>
        <w:ind w:left="720" w:hanging="720"/>
        <w:rPr>
          <w:noProof/>
          <w:color w:val="000000" w:themeColor="text1"/>
        </w:rPr>
      </w:pPr>
      <w:r w:rsidRPr="00D5080D">
        <w:rPr>
          <w:noProof/>
          <w:color w:val="000000" w:themeColor="text1"/>
        </w:rPr>
        <w:t>[87]</w:t>
      </w:r>
      <w:r w:rsidRPr="00D5080D">
        <w:rPr>
          <w:noProof/>
          <w:color w:val="000000" w:themeColor="text1"/>
        </w:rPr>
        <w:tab/>
      </w:r>
      <w:r w:rsidR="002B685E" w:rsidRPr="00D5080D">
        <w:rPr>
          <w:noProof/>
          <w:color w:val="000000" w:themeColor="text1"/>
        </w:rPr>
        <w:t>Wymer,</w:t>
      </w:r>
      <w:r w:rsidRPr="00D5080D">
        <w:rPr>
          <w:noProof/>
          <w:color w:val="000000" w:themeColor="text1"/>
        </w:rPr>
        <w:t xml:space="preserve"> N. and </w:t>
      </w:r>
      <w:r w:rsidR="002B685E" w:rsidRPr="00D5080D">
        <w:rPr>
          <w:noProof/>
          <w:color w:val="000000" w:themeColor="text1"/>
        </w:rPr>
        <w:t>Toone,</w:t>
      </w:r>
      <w:r w:rsidRPr="00D5080D">
        <w:rPr>
          <w:noProof/>
          <w:color w:val="000000" w:themeColor="text1"/>
        </w:rPr>
        <w:t xml:space="preserve"> E. J.</w:t>
      </w:r>
      <w:r w:rsidR="002B685E" w:rsidRPr="00D5080D">
        <w:rPr>
          <w:noProof/>
          <w:color w:val="000000" w:themeColor="text1"/>
        </w:rPr>
        <w:t xml:space="preserve"> </w:t>
      </w:r>
      <w:r w:rsidR="002B685E" w:rsidRPr="00D5080D">
        <w:rPr>
          <w:i/>
          <w:noProof/>
          <w:color w:val="000000" w:themeColor="text1"/>
        </w:rPr>
        <w:t xml:space="preserve">Current Opinion in Chemical Biology </w:t>
      </w:r>
      <w:r w:rsidR="002B685E" w:rsidRPr="00D5080D">
        <w:rPr>
          <w:b/>
          <w:noProof/>
          <w:color w:val="000000" w:themeColor="text1"/>
        </w:rPr>
        <w:t>2000</w:t>
      </w:r>
      <w:r w:rsidR="002B685E" w:rsidRPr="00D5080D">
        <w:rPr>
          <w:noProof/>
          <w:color w:val="000000" w:themeColor="text1"/>
        </w:rPr>
        <w:t xml:space="preserve">, </w:t>
      </w:r>
      <w:r w:rsidR="002B685E" w:rsidRPr="00D5080D">
        <w:rPr>
          <w:i/>
          <w:noProof/>
          <w:color w:val="000000" w:themeColor="text1"/>
        </w:rPr>
        <w:t>4</w:t>
      </w:r>
      <w:r w:rsidR="002B685E" w:rsidRPr="00D5080D">
        <w:rPr>
          <w:noProof/>
          <w:color w:val="000000" w:themeColor="text1"/>
        </w:rPr>
        <w:t>, 110.</w:t>
      </w:r>
    </w:p>
    <w:p w:rsidR="002B685E" w:rsidRPr="00D5080D" w:rsidRDefault="002B685E" w:rsidP="00D5080D">
      <w:pPr>
        <w:spacing w:line="360" w:lineRule="auto"/>
        <w:ind w:left="720" w:hanging="720"/>
        <w:rPr>
          <w:noProof/>
          <w:color w:val="000000" w:themeColor="text1"/>
        </w:rPr>
      </w:pPr>
      <w:r w:rsidRPr="00D5080D">
        <w:rPr>
          <w:noProof/>
          <w:color w:val="000000" w:themeColor="text1"/>
        </w:rPr>
        <w:t>[88]</w:t>
      </w:r>
      <w:r w:rsidRPr="00D5080D">
        <w:rPr>
          <w:noProof/>
          <w:color w:val="000000" w:themeColor="text1"/>
        </w:rPr>
        <w:tab/>
        <w:t>Marangoni,</w:t>
      </w:r>
      <w:r w:rsidR="008D6F20" w:rsidRPr="00D5080D">
        <w:rPr>
          <w:noProof/>
          <w:color w:val="000000" w:themeColor="text1"/>
        </w:rPr>
        <w:t xml:space="preserve"> A. G.</w:t>
      </w:r>
      <w:r w:rsidRPr="00D5080D">
        <w:rPr>
          <w:noProof/>
          <w:color w:val="000000" w:themeColor="text1"/>
        </w:rPr>
        <w:t xml:space="preserve"> </w:t>
      </w:r>
      <w:r w:rsidRPr="00D5080D">
        <w:rPr>
          <w:i/>
          <w:noProof/>
          <w:color w:val="000000" w:themeColor="text1"/>
        </w:rPr>
        <w:t xml:space="preserve">Wiley-Interscience </w:t>
      </w:r>
      <w:r w:rsidRPr="00D5080D">
        <w:rPr>
          <w:b/>
          <w:noProof/>
          <w:color w:val="000000" w:themeColor="text1"/>
        </w:rPr>
        <w:t>2002</w:t>
      </w:r>
      <w:r w:rsidRPr="00D5080D">
        <w:rPr>
          <w:noProof/>
          <w:color w:val="000000" w:themeColor="text1"/>
        </w:rPr>
        <w:t>.</w:t>
      </w:r>
    </w:p>
    <w:p w:rsidR="002B685E" w:rsidRPr="00D5080D" w:rsidRDefault="002B685E" w:rsidP="00D5080D">
      <w:pPr>
        <w:spacing w:line="360" w:lineRule="auto"/>
        <w:ind w:left="720" w:hanging="720"/>
        <w:rPr>
          <w:noProof/>
          <w:color w:val="000000" w:themeColor="text1"/>
        </w:rPr>
      </w:pPr>
      <w:r w:rsidRPr="00D5080D">
        <w:rPr>
          <w:noProof/>
          <w:color w:val="000000" w:themeColor="text1"/>
        </w:rPr>
        <w:t>[89]</w:t>
      </w:r>
      <w:r w:rsidRPr="00D5080D">
        <w:rPr>
          <w:noProof/>
          <w:color w:val="000000" w:themeColor="text1"/>
        </w:rPr>
        <w:tab/>
        <w:t xml:space="preserve">Bradford, </w:t>
      </w:r>
      <w:r w:rsidR="008D6F20" w:rsidRPr="00D5080D">
        <w:rPr>
          <w:noProof/>
          <w:color w:val="000000" w:themeColor="text1"/>
        </w:rPr>
        <w:t xml:space="preserve">M. M. </w:t>
      </w:r>
      <w:r w:rsidRPr="00D5080D">
        <w:rPr>
          <w:i/>
          <w:noProof/>
          <w:color w:val="000000" w:themeColor="text1"/>
        </w:rPr>
        <w:t xml:space="preserve">Analytical Biochemistry </w:t>
      </w:r>
      <w:r w:rsidRPr="00D5080D">
        <w:rPr>
          <w:b/>
          <w:noProof/>
          <w:color w:val="000000" w:themeColor="text1"/>
        </w:rPr>
        <w:t>1976</w:t>
      </w:r>
      <w:r w:rsidRPr="00D5080D">
        <w:rPr>
          <w:noProof/>
          <w:color w:val="000000" w:themeColor="text1"/>
        </w:rPr>
        <w:t xml:space="preserve">, </w:t>
      </w:r>
      <w:r w:rsidRPr="00D5080D">
        <w:rPr>
          <w:i/>
          <w:noProof/>
          <w:color w:val="000000" w:themeColor="text1"/>
        </w:rPr>
        <w:t>72</w:t>
      </w:r>
      <w:r w:rsidRPr="00D5080D">
        <w:rPr>
          <w:noProof/>
          <w:color w:val="000000" w:themeColor="text1"/>
        </w:rPr>
        <w:t>, 248.</w:t>
      </w:r>
    </w:p>
    <w:p w:rsidR="002B685E" w:rsidRPr="00D5080D" w:rsidRDefault="002B685E" w:rsidP="00D5080D">
      <w:pPr>
        <w:spacing w:line="360" w:lineRule="auto"/>
        <w:ind w:left="720" w:hanging="720"/>
        <w:rPr>
          <w:noProof/>
          <w:color w:val="000000" w:themeColor="text1"/>
        </w:rPr>
      </w:pPr>
      <w:r w:rsidRPr="00D5080D">
        <w:rPr>
          <w:noProof/>
          <w:color w:val="000000" w:themeColor="text1"/>
        </w:rPr>
        <w:t>[90]</w:t>
      </w:r>
      <w:r w:rsidRPr="00D5080D">
        <w:rPr>
          <w:noProof/>
          <w:color w:val="000000" w:themeColor="text1"/>
        </w:rPr>
        <w:tab/>
      </w:r>
      <w:r w:rsidRPr="00D5080D">
        <w:rPr>
          <w:noProof/>
        </w:rPr>
        <w:t>http://www.pdb.org/pdb/images/1sbc_bio_r_500.jpg</w:t>
      </w:r>
      <w:r w:rsidRPr="00D5080D">
        <w:rPr>
          <w:noProof/>
          <w:color w:val="000000" w:themeColor="text1"/>
        </w:rPr>
        <w:t>.</w:t>
      </w:r>
    </w:p>
    <w:p w:rsidR="002B685E" w:rsidRPr="00D5080D" w:rsidRDefault="000D4D39" w:rsidP="00D5080D">
      <w:pPr>
        <w:spacing w:line="360" w:lineRule="auto"/>
        <w:ind w:left="720" w:hanging="720"/>
        <w:rPr>
          <w:noProof/>
          <w:color w:val="000000" w:themeColor="text1"/>
        </w:rPr>
      </w:pPr>
      <w:r w:rsidRPr="00D5080D">
        <w:rPr>
          <w:noProof/>
          <w:color w:val="000000" w:themeColor="text1"/>
        </w:rPr>
        <w:t>[91]</w:t>
      </w:r>
      <w:r w:rsidRPr="00D5080D">
        <w:rPr>
          <w:noProof/>
          <w:color w:val="000000" w:themeColor="text1"/>
        </w:rPr>
        <w:tab/>
      </w:r>
      <w:r w:rsidR="002B685E" w:rsidRPr="00D5080D">
        <w:rPr>
          <w:noProof/>
          <w:color w:val="000000" w:themeColor="text1"/>
        </w:rPr>
        <w:t>Landon,</w:t>
      </w:r>
      <w:r w:rsidRPr="00D5080D">
        <w:rPr>
          <w:noProof/>
          <w:color w:val="000000" w:themeColor="text1"/>
        </w:rPr>
        <w:t xml:space="preserve"> M.;</w:t>
      </w:r>
      <w:r w:rsidR="002B685E" w:rsidRPr="00D5080D">
        <w:rPr>
          <w:noProof/>
          <w:color w:val="000000" w:themeColor="text1"/>
        </w:rPr>
        <w:t xml:space="preserve"> Evans,</w:t>
      </w:r>
      <w:r w:rsidRPr="00D5080D">
        <w:rPr>
          <w:noProof/>
          <w:color w:val="000000" w:themeColor="text1"/>
        </w:rPr>
        <w:t xml:space="preserve"> W. H. and</w:t>
      </w:r>
      <w:r w:rsidR="002B685E" w:rsidRPr="00D5080D">
        <w:rPr>
          <w:noProof/>
          <w:color w:val="000000" w:themeColor="text1"/>
        </w:rPr>
        <w:t xml:space="preserve"> Smith, </w:t>
      </w:r>
      <w:r w:rsidRPr="00D5080D">
        <w:rPr>
          <w:noProof/>
          <w:color w:val="000000" w:themeColor="text1"/>
        </w:rPr>
        <w:t xml:space="preserve">E. L. </w:t>
      </w:r>
      <w:r w:rsidR="002B685E" w:rsidRPr="00D5080D">
        <w:rPr>
          <w:i/>
          <w:noProof/>
          <w:color w:val="000000" w:themeColor="text1"/>
        </w:rPr>
        <w:t xml:space="preserve">Journal of Biological Chemistry </w:t>
      </w:r>
      <w:r w:rsidR="002B685E" w:rsidRPr="00D5080D">
        <w:rPr>
          <w:b/>
          <w:noProof/>
          <w:color w:val="000000" w:themeColor="text1"/>
        </w:rPr>
        <w:t>1968</w:t>
      </w:r>
      <w:r w:rsidR="002B685E" w:rsidRPr="00D5080D">
        <w:rPr>
          <w:noProof/>
          <w:color w:val="000000" w:themeColor="text1"/>
        </w:rPr>
        <w:t xml:space="preserve">, </w:t>
      </w:r>
      <w:r w:rsidR="002B685E" w:rsidRPr="00D5080D">
        <w:rPr>
          <w:i/>
          <w:noProof/>
          <w:color w:val="000000" w:themeColor="text1"/>
        </w:rPr>
        <w:t>243</w:t>
      </w:r>
      <w:r w:rsidR="002B685E" w:rsidRPr="00D5080D">
        <w:rPr>
          <w:noProof/>
          <w:color w:val="000000" w:themeColor="text1"/>
        </w:rPr>
        <w:t>, 2165.</w:t>
      </w:r>
    </w:p>
    <w:p w:rsidR="002B685E" w:rsidRPr="00D5080D" w:rsidRDefault="000D4D39" w:rsidP="00D5080D">
      <w:pPr>
        <w:spacing w:line="360" w:lineRule="auto"/>
        <w:ind w:left="720" w:hanging="720"/>
        <w:rPr>
          <w:noProof/>
          <w:color w:val="000000" w:themeColor="text1"/>
        </w:rPr>
      </w:pPr>
      <w:r w:rsidRPr="00D5080D">
        <w:rPr>
          <w:noProof/>
          <w:color w:val="000000" w:themeColor="text1"/>
        </w:rPr>
        <w:t>[92]</w:t>
      </w:r>
      <w:r w:rsidRPr="00D5080D">
        <w:rPr>
          <w:noProof/>
          <w:color w:val="000000" w:themeColor="text1"/>
        </w:rPr>
        <w:tab/>
      </w:r>
      <w:r w:rsidR="002B685E" w:rsidRPr="00D5080D">
        <w:rPr>
          <w:noProof/>
          <w:color w:val="000000" w:themeColor="text1"/>
        </w:rPr>
        <w:t>Carter,</w:t>
      </w:r>
      <w:r w:rsidRPr="00D5080D">
        <w:rPr>
          <w:noProof/>
          <w:color w:val="000000" w:themeColor="text1"/>
        </w:rPr>
        <w:t xml:space="preserve"> P. and</w:t>
      </w:r>
      <w:r w:rsidR="002B685E" w:rsidRPr="00D5080D">
        <w:rPr>
          <w:noProof/>
          <w:color w:val="000000" w:themeColor="text1"/>
        </w:rPr>
        <w:t xml:space="preserve"> Wells,</w:t>
      </w:r>
      <w:r w:rsidRPr="00D5080D">
        <w:rPr>
          <w:noProof/>
          <w:color w:val="000000" w:themeColor="text1"/>
        </w:rPr>
        <w:t xml:space="preserve"> J. A. </w:t>
      </w:r>
      <w:r w:rsidR="002B685E" w:rsidRPr="00D5080D">
        <w:rPr>
          <w:i/>
          <w:noProof/>
          <w:color w:val="000000" w:themeColor="text1"/>
        </w:rPr>
        <w:t xml:space="preserve">Nature </w:t>
      </w:r>
      <w:r w:rsidR="002B685E" w:rsidRPr="00D5080D">
        <w:rPr>
          <w:b/>
          <w:noProof/>
          <w:color w:val="000000" w:themeColor="text1"/>
        </w:rPr>
        <w:t>1988</w:t>
      </w:r>
      <w:r w:rsidR="002B685E" w:rsidRPr="00D5080D">
        <w:rPr>
          <w:noProof/>
          <w:color w:val="000000" w:themeColor="text1"/>
        </w:rPr>
        <w:t xml:space="preserve">, </w:t>
      </w:r>
      <w:r w:rsidR="002B685E" w:rsidRPr="00D5080D">
        <w:rPr>
          <w:i/>
          <w:noProof/>
          <w:color w:val="000000" w:themeColor="text1"/>
        </w:rPr>
        <w:t>332</w:t>
      </w:r>
      <w:r w:rsidR="002B685E" w:rsidRPr="00D5080D">
        <w:rPr>
          <w:noProof/>
          <w:color w:val="000000" w:themeColor="text1"/>
        </w:rPr>
        <w:t>, 564.</w:t>
      </w:r>
    </w:p>
    <w:p w:rsidR="002B685E" w:rsidRPr="00D5080D" w:rsidRDefault="002B685E" w:rsidP="00D5080D">
      <w:pPr>
        <w:spacing w:line="360" w:lineRule="auto"/>
        <w:ind w:left="720" w:hanging="720"/>
        <w:rPr>
          <w:noProof/>
          <w:color w:val="000000" w:themeColor="text1"/>
        </w:rPr>
      </w:pPr>
      <w:r w:rsidRPr="00D5080D">
        <w:rPr>
          <w:noProof/>
          <w:color w:val="000000" w:themeColor="text1"/>
        </w:rPr>
        <w:t>[93]</w:t>
      </w:r>
      <w:r w:rsidRPr="00D5080D">
        <w:rPr>
          <w:noProof/>
          <w:color w:val="000000" w:themeColor="text1"/>
        </w:rPr>
        <w:tab/>
        <w:t xml:space="preserve">Neidhart, </w:t>
      </w:r>
      <w:r w:rsidR="000D4D39" w:rsidRPr="00D5080D">
        <w:rPr>
          <w:noProof/>
          <w:color w:val="000000" w:themeColor="text1"/>
        </w:rPr>
        <w:t>D. J. and Petsco, G. A.</w:t>
      </w:r>
      <w:r w:rsidRPr="00D5080D">
        <w:rPr>
          <w:noProof/>
          <w:color w:val="000000" w:themeColor="text1"/>
        </w:rPr>
        <w:t xml:space="preserve"> </w:t>
      </w:r>
      <w:r w:rsidRPr="00D5080D">
        <w:rPr>
          <w:i/>
          <w:noProof/>
          <w:color w:val="000000" w:themeColor="text1"/>
        </w:rPr>
        <w:t xml:space="preserve">Protein Engineering </w:t>
      </w:r>
      <w:r w:rsidRPr="00D5080D">
        <w:rPr>
          <w:b/>
          <w:noProof/>
          <w:color w:val="000000" w:themeColor="text1"/>
        </w:rPr>
        <w:t>1988</w:t>
      </w:r>
      <w:r w:rsidRPr="00D5080D">
        <w:rPr>
          <w:noProof/>
          <w:color w:val="000000" w:themeColor="text1"/>
        </w:rPr>
        <w:t xml:space="preserve">, </w:t>
      </w:r>
      <w:r w:rsidRPr="00D5080D">
        <w:rPr>
          <w:i/>
          <w:noProof/>
          <w:color w:val="000000" w:themeColor="text1"/>
        </w:rPr>
        <w:t>2</w:t>
      </w:r>
      <w:r w:rsidRPr="00D5080D">
        <w:rPr>
          <w:noProof/>
          <w:color w:val="000000" w:themeColor="text1"/>
        </w:rPr>
        <w:t>, 271.</w:t>
      </w:r>
    </w:p>
    <w:p w:rsidR="002B685E" w:rsidRPr="00D5080D" w:rsidRDefault="000D4D39" w:rsidP="00D5080D">
      <w:pPr>
        <w:spacing w:line="360" w:lineRule="auto"/>
        <w:ind w:left="720" w:hanging="720"/>
        <w:rPr>
          <w:noProof/>
          <w:color w:val="000000" w:themeColor="text1"/>
        </w:rPr>
      </w:pPr>
      <w:r w:rsidRPr="00D5080D">
        <w:rPr>
          <w:noProof/>
          <w:color w:val="000000" w:themeColor="text1"/>
        </w:rPr>
        <w:t>[94]</w:t>
      </w:r>
      <w:r w:rsidRPr="00D5080D">
        <w:rPr>
          <w:noProof/>
          <w:color w:val="000000" w:themeColor="text1"/>
        </w:rPr>
        <w:tab/>
      </w:r>
      <w:r w:rsidR="002B685E" w:rsidRPr="00D5080D">
        <w:rPr>
          <w:noProof/>
          <w:color w:val="000000" w:themeColor="text1"/>
        </w:rPr>
        <w:t xml:space="preserve">Bode, </w:t>
      </w:r>
      <w:r w:rsidRPr="00D5080D">
        <w:rPr>
          <w:noProof/>
          <w:color w:val="000000" w:themeColor="text1"/>
        </w:rPr>
        <w:t xml:space="preserve">W.; </w:t>
      </w:r>
      <w:r w:rsidR="002B685E" w:rsidRPr="00D5080D">
        <w:rPr>
          <w:noProof/>
          <w:color w:val="000000" w:themeColor="text1"/>
        </w:rPr>
        <w:t>Papamokos,</w:t>
      </w:r>
      <w:r w:rsidRPr="00D5080D">
        <w:rPr>
          <w:noProof/>
          <w:color w:val="000000" w:themeColor="text1"/>
        </w:rPr>
        <w:t xml:space="preserve"> E. and </w:t>
      </w:r>
      <w:r w:rsidR="002B685E" w:rsidRPr="00D5080D">
        <w:rPr>
          <w:noProof/>
          <w:color w:val="000000" w:themeColor="text1"/>
        </w:rPr>
        <w:t xml:space="preserve">Musil, </w:t>
      </w:r>
      <w:r w:rsidRPr="00D5080D">
        <w:rPr>
          <w:noProof/>
          <w:color w:val="000000" w:themeColor="text1"/>
        </w:rPr>
        <w:t xml:space="preserve">D. </w:t>
      </w:r>
      <w:r w:rsidR="002B685E" w:rsidRPr="00D5080D">
        <w:rPr>
          <w:i/>
          <w:noProof/>
          <w:color w:val="000000" w:themeColor="text1"/>
        </w:rPr>
        <w:t xml:space="preserve">European Journal of Biochemistry </w:t>
      </w:r>
      <w:r w:rsidR="002B685E" w:rsidRPr="00D5080D">
        <w:rPr>
          <w:b/>
          <w:noProof/>
          <w:color w:val="000000" w:themeColor="text1"/>
        </w:rPr>
        <w:t>1987</w:t>
      </w:r>
      <w:r w:rsidR="002B685E" w:rsidRPr="00D5080D">
        <w:rPr>
          <w:noProof/>
          <w:color w:val="000000" w:themeColor="text1"/>
        </w:rPr>
        <w:t xml:space="preserve">, </w:t>
      </w:r>
      <w:r w:rsidR="002B685E" w:rsidRPr="00D5080D">
        <w:rPr>
          <w:i/>
          <w:noProof/>
          <w:color w:val="000000" w:themeColor="text1"/>
        </w:rPr>
        <w:t>166</w:t>
      </w:r>
      <w:r w:rsidR="002B685E" w:rsidRPr="00D5080D">
        <w:rPr>
          <w:noProof/>
          <w:color w:val="000000" w:themeColor="text1"/>
        </w:rPr>
        <w:t>, 673.</w:t>
      </w:r>
    </w:p>
    <w:p w:rsidR="002B685E" w:rsidRPr="00D5080D" w:rsidRDefault="000D4D39" w:rsidP="00D5080D">
      <w:pPr>
        <w:spacing w:line="360" w:lineRule="auto"/>
        <w:ind w:left="720" w:hanging="720"/>
        <w:rPr>
          <w:noProof/>
          <w:color w:val="000000" w:themeColor="text1"/>
        </w:rPr>
      </w:pPr>
      <w:r w:rsidRPr="00D5080D">
        <w:rPr>
          <w:noProof/>
          <w:color w:val="000000" w:themeColor="text1"/>
        </w:rPr>
        <w:t>[95]</w:t>
      </w:r>
      <w:r w:rsidRPr="00D5080D">
        <w:rPr>
          <w:noProof/>
          <w:color w:val="000000" w:themeColor="text1"/>
        </w:rPr>
        <w:tab/>
      </w:r>
      <w:r w:rsidR="002B685E" w:rsidRPr="00D5080D">
        <w:rPr>
          <w:noProof/>
          <w:color w:val="000000" w:themeColor="text1"/>
        </w:rPr>
        <w:t>McPhalen,</w:t>
      </w:r>
      <w:r w:rsidRPr="00D5080D">
        <w:rPr>
          <w:noProof/>
          <w:color w:val="000000" w:themeColor="text1"/>
        </w:rPr>
        <w:t xml:space="preserve"> C. A. and </w:t>
      </w:r>
      <w:r w:rsidR="002B685E" w:rsidRPr="00D5080D">
        <w:rPr>
          <w:noProof/>
          <w:color w:val="000000" w:themeColor="text1"/>
        </w:rPr>
        <w:t>James,</w:t>
      </w:r>
      <w:r w:rsidRPr="00D5080D">
        <w:rPr>
          <w:noProof/>
          <w:color w:val="000000" w:themeColor="text1"/>
        </w:rPr>
        <w:t xml:space="preserve"> M. N. G.</w:t>
      </w:r>
      <w:r w:rsidR="002B685E" w:rsidRPr="00D5080D">
        <w:rPr>
          <w:noProof/>
          <w:color w:val="000000" w:themeColor="text1"/>
        </w:rPr>
        <w:t xml:space="preserve"> </w:t>
      </w:r>
      <w:r w:rsidR="002B685E" w:rsidRPr="00D5080D">
        <w:rPr>
          <w:i/>
          <w:noProof/>
          <w:color w:val="000000" w:themeColor="text1"/>
        </w:rPr>
        <w:t xml:space="preserve">Biochemistry </w:t>
      </w:r>
      <w:r w:rsidR="002B685E" w:rsidRPr="00D5080D">
        <w:rPr>
          <w:b/>
          <w:noProof/>
          <w:color w:val="000000" w:themeColor="text1"/>
        </w:rPr>
        <w:t>1988</w:t>
      </w:r>
      <w:r w:rsidR="002B685E" w:rsidRPr="00D5080D">
        <w:rPr>
          <w:noProof/>
          <w:color w:val="000000" w:themeColor="text1"/>
        </w:rPr>
        <w:t xml:space="preserve">, </w:t>
      </w:r>
      <w:r w:rsidR="002B685E" w:rsidRPr="00D5080D">
        <w:rPr>
          <w:i/>
          <w:noProof/>
          <w:color w:val="000000" w:themeColor="text1"/>
        </w:rPr>
        <w:t>27</w:t>
      </w:r>
      <w:r w:rsidR="002B685E" w:rsidRPr="00D5080D">
        <w:rPr>
          <w:noProof/>
          <w:color w:val="000000" w:themeColor="text1"/>
        </w:rPr>
        <w:t>, 6582.</w:t>
      </w:r>
    </w:p>
    <w:p w:rsidR="002B685E" w:rsidRPr="00D5080D" w:rsidRDefault="002B685E" w:rsidP="00D5080D">
      <w:pPr>
        <w:spacing w:line="360" w:lineRule="auto"/>
        <w:ind w:left="720" w:hanging="720"/>
        <w:rPr>
          <w:noProof/>
          <w:color w:val="000000" w:themeColor="text1"/>
        </w:rPr>
      </w:pPr>
      <w:r w:rsidRPr="00D5080D">
        <w:rPr>
          <w:noProof/>
          <w:color w:val="000000" w:themeColor="text1"/>
        </w:rPr>
        <w:t>[96]</w:t>
      </w:r>
      <w:r w:rsidRPr="00D5080D">
        <w:rPr>
          <w:noProof/>
          <w:color w:val="000000" w:themeColor="text1"/>
        </w:rPr>
        <w:tab/>
        <w:t>Pantoliano,</w:t>
      </w:r>
      <w:r w:rsidR="000D4D39" w:rsidRPr="00D5080D">
        <w:rPr>
          <w:noProof/>
          <w:color w:val="000000" w:themeColor="text1"/>
        </w:rPr>
        <w:t xml:space="preserve"> M. W.; </w:t>
      </w:r>
      <w:r w:rsidRPr="00D5080D">
        <w:rPr>
          <w:noProof/>
          <w:color w:val="000000" w:themeColor="text1"/>
        </w:rPr>
        <w:t>Whitlow,</w:t>
      </w:r>
      <w:r w:rsidR="000D4D39" w:rsidRPr="00D5080D">
        <w:rPr>
          <w:noProof/>
          <w:color w:val="000000" w:themeColor="text1"/>
        </w:rPr>
        <w:t xml:space="preserve"> M;</w:t>
      </w:r>
      <w:r w:rsidRPr="00D5080D">
        <w:rPr>
          <w:noProof/>
          <w:color w:val="000000" w:themeColor="text1"/>
        </w:rPr>
        <w:t xml:space="preserve"> Wood,</w:t>
      </w:r>
      <w:r w:rsidR="000D4D39" w:rsidRPr="00D5080D">
        <w:rPr>
          <w:noProof/>
          <w:color w:val="000000" w:themeColor="text1"/>
        </w:rPr>
        <w:t xml:space="preserve"> J. F.; </w:t>
      </w:r>
      <w:r w:rsidRPr="00D5080D">
        <w:rPr>
          <w:noProof/>
          <w:color w:val="000000" w:themeColor="text1"/>
        </w:rPr>
        <w:t xml:space="preserve">Dodd, </w:t>
      </w:r>
      <w:r w:rsidR="000D4D39" w:rsidRPr="00D5080D">
        <w:rPr>
          <w:noProof/>
          <w:color w:val="000000" w:themeColor="text1"/>
        </w:rPr>
        <w:t xml:space="preserve">S. W.; </w:t>
      </w:r>
      <w:r w:rsidRPr="00D5080D">
        <w:rPr>
          <w:noProof/>
          <w:color w:val="000000" w:themeColor="text1"/>
        </w:rPr>
        <w:t>Hardman,</w:t>
      </w:r>
      <w:r w:rsidR="000D4D39" w:rsidRPr="00D5080D">
        <w:rPr>
          <w:noProof/>
          <w:color w:val="000000" w:themeColor="text1"/>
        </w:rPr>
        <w:t xml:space="preserve"> K. D.;</w:t>
      </w:r>
      <w:r w:rsidRPr="00D5080D">
        <w:rPr>
          <w:noProof/>
          <w:color w:val="000000" w:themeColor="text1"/>
        </w:rPr>
        <w:t xml:space="preserve"> Rollence,</w:t>
      </w:r>
      <w:r w:rsidR="000D4D39" w:rsidRPr="00D5080D">
        <w:rPr>
          <w:noProof/>
          <w:color w:val="000000" w:themeColor="text1"/>
        </w:rPr>
        <w:t xml:space="preserve"> M. L. and </w:t>
      </w:r>
      <w:r w:rsidRPr="00D5080D">
        <w:rPr>
          <w:noProof/>
          <w:color w:val="000000" w:themeColor="text1"/>
        </w:rPr>
        <w:t>Bryan,</w:t>
      </w:r>
      <w:r w:rsidR="000D4D39" w:rsidRPr="00D5080D">
        <w:rPr>
          <w:noProof/>
          <w:color w:val="000000" w:themeColor="text1"/>
        </w:rPr>
        <w:t xml:space="preserve"> P. N.</w:t>
      </w:r>
      <w:r w:rsidRPr="00D5080D">
        <w:rPr>
          <w:noProof/>
          <w:color w:val="000000" w:themeColor="text1"/>
        </w:rPr>
        <w:t xml:space="preserve"> </w:t>
      </w:r>
      <w:r w:rsidRPr="00D5080D">
        <w:rPr>
          <w:i/>
          <w:noProof/>
          <w:color w:val="000000" w:themeColor="text1"/>
        </w:rPr>
        <w:t xml:space="preserve">Biochemistry </w:t>
      </w:r>
      <w:r w:rsidRPr="00D5080D">
        <w:rPr>
          <w:b/>
          <w:noProof/>
          <w:color w:val="000000" w:themeColor="text1"/>
        </w:rPr>
        <w:t>1989</w:t>
      </w:r>
      <w:r w:rsidRPr="00D5080D">
        <w:rPr>
          <w:noProof/>
          <w:color w:val="000000" w:themeColor="text1"/>
        </w:rPr>
        <w:t xml:space="preserve">, </w:t>
      </w:r>
      <w:r w:rsidRPr="00D5080D">
        <w:rPr>
          <w:i/>
          <w:noProof/>
          <w:color w:val="000000" w:themeColor="text1"/>
        </w:rPr>
        <w:t>28</w:t>
      </w:r>
      <w:r w:rsidRPr="00D5080D">
        <w:rPr>
          <w:noProof/>
          <w:color w:val="000000" w:themeColor="text1"/>
        </w:rPr>
        <w:t>, 7205.</w:t>
      </w:r>
    </w:p>
    <w:p w:rsidR="002B685E" w:rsidRPr="00D5080D" w:rsidRDefault="002B685E" w:rsidP="00D5080D">
      <w:pPr>
        <w:spacing w:line="360" w:lineRule="auto"/>
        <w:ind w:left="720" w:hanging="720"/>
        <w:rPr>
          <w:noProof/>
          <w:color w:val="000000" w:themeColor="text1"/>
        </w:rPr>
      </w:pPr>
      <w:r w:rsidRPr="00D5080D">
        <w:rPr>
          <w:noProof/>
          <w:color w:val="000000" w:themeColor="text1"/>
        </w:rPr>
        <w:t>[97]</w:t>
      </w:r>
      <w:r w:rsidRPr="00D5080D">
        <w:rPr>
          <w:noProof/>
          <w:color w:val="000000" w:themeColor="text1"/>
        </w:rPr>
        <w:tab/>
        <w:t>Schmitke,</w:t>
      </w:r>
      <w:r w:rsidR="000D4D39" w:rsidRPr="00D5080D">
        <w:rPr>
          <w:noProof/>
          <w:color w:val="000000" w:themeColor="text1"/>
        </w:rPr>
        <w:t xml:space="preserve"> J. L.; </w:t>
      </w:r>
      <w:r w:rsidRPr="00D5080D">
        <w:rPr>
          <w:noProof/>
          <w:color w:val="000000" w:themeColor="text1"/>
        </w:rPr>
        <w:t xml:space="preserve"> Stern,</w:t>
      </w:r>
      <w:r w:rsidR="001F52B8" w:rsidRPr="00D5080D">
        <w:rPr>
          <w:noProof/>
          <w:color w:val="000000" w:themeColor="text1"/>
        </w:rPr>
        <w:t xml:space="preserve"> L. J. and</w:t>
      </w:r>
      <w:r w:rsidRPr="00D5080D">
        <w:rPr>
          <w:noProof/>
          <w:color w:val="000000" w:themeColor="text1"/>
        </w:rPr>
        <w:t xml:space="preserve"> Klibanov,</w:t>
      </w:r>
      <w:r w:rsidR="001F52B8" w:rsidRPr="00D5080D">
        <w:rPr>
          <w:noProof/>
          <w:color w:val="000000" w:themeColor="text1"/>
        </w:rPr>
        <w:t xml:space="preserve"> A. M.</w:t>
      </w:r>
      <w:r w:rsidRPr="00D5080D">
        <w:rPr>
          <w:noProof/>
          <w:color w:val="000000" w:themeColor="text1"/>
        </w:rPr>
        <w:t xml:space="preserve"> </w:t>
      </w:r>
      <w:r w:rsidRPr="00D5080D">
        <w:rPr>
          <w:i/>
          <w:noProof/>
          <w:color w:val="000000" w:themeColor="text1"/>
        </w:rPr>
        <w:t xml:space="preserve">Proceedings of the National Academy of Sciences </w:t>
      </w:r>
      <w:r w:rsidRPr="00D5080D">
        <w:rPr>
          <w:b/>
          <w:noProof/>
          <w:color w:val="000000" w:themeColor="text1"/>
        </w:rPr>
        <w:t>1997</w:t>
      </w:r>
      <w:r w:rsidRPr="00D5080D">
        <w:rPr>
          <w:noProof/>
          <w:color w:val="000000" w:themeColor="text1"/>
        </w:rPr>
        <w:t xml:space="preserve">, </w:t>
      </w:r>
      <w:r w:rsidRPr="00D5080D">
        <w:rPr>
          <w:i/>
          <w:noProof/>
          <w:color w:val="000000" w:themeColor="text1"/>
        </w:rPr>
        <w:t>94</w:t>
      </w:r>
      <w:r w:rsidRPr="00D5080D">
        <w:rPr>
          <w:noProof/>
          <w:color w:val="000000" w:themeColor="text1"/>
        </w:rPr>
        <w:t>, 4250.</w:t>
      </w:r>
    </w:p>
    <w:p w:rsidR="002B685E" w:rsidRPr="00D5080D" w:rsidRDefault="002B685E" w:rsidP="00D5080D">
      <w:pPr>
        <w:spacing w:line="360" w:lineRule="auto"/>
        <w:ind w:left="720" w:hanging="720"/>
        <w:rPr>
          <w:noProof/>
          <w:color w:val="000000" w:themeColor="text1"/>
        </w:rPr>
      </w:pPr>
      <w:r w:rsidRPr="00D5080D">
        <w:rPr>
          <w:noProof/>
          <w:color w:val="000000" w:themeColor="text1"/>
        </w:rPr>
        <w:t>[98]</w:t>
      </w:r>
      <w:r w:rsidRPr="00D5080D">
        <w:rPr>
          <w:noProof/>
          <w:color w:val="000000" w:themeColor="text1"/>
        </w:rPr>
        <w:tab/>
        <w:t>Fitzpatrick,</w:t>
      </w:r>
      <w:r w:rsidR="001F52B8" w:rsidRPr="00D5080D">
        <w:rPr>
          <w:noProof/>
          <w:color w:val="000000" w:themeColor="text1"/>
        </w:rPr>
        <w:t xml:space="preserve"> P. A.;</w:t>
      </w:r>
      <w:r w:rsidRPr="00D5080D">
        <w:rPr>
          <w:noProof/>
          <w:color w:val="000000" w:themeColor="text1"/>
        </w:rPr>
        <w:t xml:space="preserve"> Steinmetz,</w:t>
      </w:r>
      <w:r w:rsidR="001F52B8" w:rsidRPr="00D5080D">
        <w:rPr>
          <w:noProof/>
          <w:color w:val="000000" w:themeColor="text1"/>
        </w:rPr>
        <w:t xml:space="preserve">  A. C.; </w:t>
      </w:r>
      <w:r w:rsidRPr="00D5080D">
        <w:rPr>
          <w:noProof/>
          <w:color w:val="000000" w:themeColor="text1"/>
        </w:rPr>
        <w:t xml:space="preserve">Ringe, </w:t>
      </w:r>
      <w:r w:rsidR="001F52B8" w:rsidRPr="00D5080D">
        <w:rPr>
          <w:noProof/>
          <w:color w:val="000000" w:themeColor="text1"/>
        </w:rPr>
        <w:t xml:space="preserve">D. and </w:t>
      </w:r>
      <w:r w:rsidRPr="00D5080D">
        <w:rPr>
          <w:noProof/>
          <w:color w:val="000000" w:themeColor="text1"/>
        </w:rPr>
        <w:t>Klibanov,</w:t>
      </w:r>
      <w:r w:rsidR="001F52B8" w:rsidRPr="00D5080D">
        <w:rPr>
          <w:noProof/>
          <w:color w:val="000000" w:themeColor="text1"/>
        </w:rPr>
        <w:t xml:space="preserve"> A. M.</w:t>
      </w:r>
      <w:r w:rsidRPr="00D5080D">
        <w:rPr>
          <w:noProof/>
          <w:color w:val="000000" w:themeColor="text1"/>
        </w:rPr>
        <w:t xml:space="preserve"> </w:t>
      </w:r>
      <w:r w:rsidRPr="00D5080D">
        <w:rPr>
          <w:i/>
          <w:noProof/>
          <w:color w:val="000000" w:themeColor="text1"/>
        </w:rPr>
        <w:t xml:space="preserve">Proceedings of the National Academy of Sciences </w:t>
      </w:r>
      <w:r w:rsidRPr="00D5080D">
        <w:rPr>
          <w:b/>
          <w:noProof/>
          <w:color w:val="000000" w:themeColor="text1"/>
        </w:rPr>
        <w:t>1993</w:t>
      </w:r>
      <w:r w:rsidRPr="00D5080D">
        <w:rPr>
          <w:noProof/>
          <w:color w:val="000000" w:themeColor="text1"/>
        </w:rPr>
        <w:t xml:space="preserve">, </w:t>
      </w:r>
      <w:r w:rsidRPr="00D5080D">
        <w:rPr>
          <w:i/>
          <w:noProof/>
          <w:color w:val="000000" w:themeColor="text1"/>
        </w:rPr>
        <w:t>90</w:t>
      </w:r>
      <w:r w:rsidRPr="00D5080D">
        <w:rPr>
          <w:noProof/>
          <w:color w:val="000000" w:themeColor="text1"/>
        </w:rPr>
        <w:t>, 8653.</w:t>
      </w:r>
    </w:p>
    <w:p w:rsidR="002B685E" w:rsidRPr="00D5080D" w:rsidRDefault="002B685E" w:rsidP="00D5080D">
      <w:pPr>
        <w:spacing w:line="360" w:lineRule="auto"/>
        <w:ind w:left="720" w:hanging="720"/>
        <w:rPr>
          <w:noProof/>
          <w:color w:val="000000" w:themeColor="text1"/>
        </w:rPr>
      </w:pPr>
      <w:r w:rsidRPr="00D5080D">
        <w:rPr>
          <w:noProof/>
          <w:color w:val="000000" w:themeColor="text1"/>
        </w:rPr>
        <w:t>[99]</w:t>
      </w:r>
      <w:r w:rsidRPr="00D5080D">
        <w:rPr>
          <w:noProof/>
          <w:color w:val="000000" w:themeColor="text1"/>
        </w:rPr>
        <w:tab/>
        <w:t>Schmitke,</w:t>
      </w:r>
      <w:r w:rsidR="001F52B8" w:rsidRPr="00D5080D">
        <w:rPr>
          <w:noProof/>
          <w:color w:val="000000" w:themeColor="text1"/>
        </w:rPr>
        <w:t xml:space="preserve"> J. L.;</w:t>
      </w:r>
      <w:r w:rsidRPr="00D5080D">
        <w:rPr>
          <w:noProof/>
          <w:color w:val="000000" w:themeColor="text1"/>
        </w:rPr>
        <w:t xml:space="preserve"> Stern,</w:t>
      </w:r>
      <w:r w:rsidR="001F52B8" w:rsidRPr="00D5080D">
        <w:rPr>
          <w:noProof/>
          <w:color w:val="000000" w:themeColor="text1"/>
        </w:rPr>
        <w:t xml:space="preserve"> L. J. and </w:t>
      </w:r>
      <w:r w:rsidRPr="00D5080D">
        <w:rPr>
          <w:noProof/>
          <w:color w:val="000000" w:themeColor="text1"/>
        </w:rPr>
        <w:t>Klibanov,</w:t>
      </w:r>
      <w:r w:rsidR="001F52B8" w:rsidRPr="00D5080D">
        <w:rPr>
          <w:noProof/>
          <w:color w:val="000000" w:themeColor="text1"/>
        </w:rPr>
        <w:t xml:space="preserve"> A. M.</w:t>
      </w:r>
      <w:r w:rsidRPr="00D5080D">
        <w:rPr>
          <w:noProof/>
          <w:color w:val="000000" w:themeColor="text1"/>
        </w:rPr>
        <w:t xml:space="preserve"> </w:t>
      </w:r>
      <w:r w:rsidRPr="00D5080D">
        <w:rPr>
          <w:i/>
          <w:noProof/>
          <w:color w:val="000000" w:themeColor="text1"/>
        </w:rPr>
        <w:t xml:space="preserve">Biochemical and Biophysical Research Communications </w:t>
      </w:r>
      <w:r w:rsidRPr="00D5080D">
        <w:rPr>
          <w:b/>
          <w:noProof/>
          <w:color w:val="000000" w:themeColor="text1"/>
        </w:rPr>
        <w:t>1998</w:t>
      </w:r>
      <w:r w:rsidRPr="00D5080D">
        <w:rPr>
          <w:noProof/>
          <w:color w:val="000000" w:themeColor="text1"/>
        </w:rPr>
        <w:t xml:space="preserve">, </w:t>
      </w:r>
      <w:r w:rsidRPr="00D5080D">
        <w:rPr>
          <w:i/>
          <w:noProof/>
          <w:color w:val="000000" w:themeColor="text1"/>
        </w:rPr>
        <w:t>248</w:t>
      </w:r>
      <w:r w:rsidRPr="00D5080D">
        <w:rPr>
          <w:noProof/>
          <w:color w:val="000000" w:themeColor="text1"/>
        </w:rPr>
        <w:t>, 273.</w:t>
      </w:r>
    </w:p>
    <w:p w:rsidR="002B685E" w:rsidRPr="00D5080D" w:rsidRDefault="001F52B8" w:rsidP="00D5080D">
      <w:pPr>
        <w:spacing w:line="360" w:lineRule="auto"/>
        <w:ind w:left="720" w:hanging="720"/>
        <w:rPr>
          <w:noProof/>
          <w:color w:val="000000" w:themeColor="text1"/>
        </w:rPr>
      </w:pPr>
      <w:r w:rsidRPr="00D5080D">
        <w:rPr>
          <w:noProof/>
          <w:color w:val="000000" w:themeColor="text1"/>
        </w:rPr>
        <w:t>[100]</w:t>
      </w:r>
      <w:r w:rsidRPr="00D5080D">
        <w:rPr>
          <w:noProof/>
          <w:color w:val="000000" w:themeColor="text1"/>
        </w:rPr>
        <w:tab/>
      </w:r>
      <w:r w:rsidR="002B685E" w:rsidRPr="00D5080D">
        <w:rPr>
          <w:noProof/>
          <w:color w:val="000000" w:themeColor="text1"/>
        </w:rPr>
        <w:t>Riva,</w:t>
      </w:r>
      <w:r w:rsidRPr="00D5080D">
        <w:rPr>
          <w:noProof/>
          <w:color w:val="000000" w:themeColor="text1"/>
        </w:rPr>
        <w:t xml:space="preserve"> S.;</w:t>
      </w:r>
      <w:r w:rsidR="002B685E" w:rsidRPr="00D5080D">
        <w:rPr>
          <w:noProof/>
          <w:color w:val="000000" w:themeColor="text1"/>
        </w:rPr>
        <w:t xml:space="preserve"> Chopineau,</w:t>
      </w:r>
      <w:r w:rsidRPr="00D5080D">
        <w:rPr>
          <w:noProof/>
          <w:color w:val="000000" w:themeColor="text1"/>
        </w:rPr>
        <w:t xml:space="preserve"> J.;</w:t>
      </w:r>
      <w:r w:rsidR="002B685E" w:rsidRPr="00D5080D">
        <w:rPr>
          <w:noProof/>
          <w:color w:val="000000" w:themeColor="text1"/>
        </w:rPr>
        <w:t xml:space="preserve"> Kieboom,</w:t>
      </w:r>
      <w:r w:rsidRPr="00D5080D">
        <w:rPr>
          <w:noProof/>
          <w:color w:val="000000" w:themeColor="text1"/>
        </w:rPr>
        <w:t xml:space="preserve"> A. P. G. and </w:t>
      </w:r>
      <w:r w:rsidR="002B685E" w:rsidRPr="00D5080D">
        <w:rPr>
          <w:noProof/>
          <w:color w:val="000000" w:themeColor="text1"/>
        </w:rPr>
        <w:t xml:space="preserve">Klibanov, </w:t>
      </w:r>
      <w:r w:rsidRPr="00D5080D">
        <w:rPr>
          <w:noProof/>
          <w:color w:val="000000" w:themeColor="text1"/>
        </w:rPr>
        <w:t xml:space="preserve">A. M. </w:t>
      </w:r>
      <w:r w:rsidR="002B685E" w:rsidRPr="00D5080D">
        <w:rPr>
          <w:i/>
          <w:noProof/>
          <w:color w:val="000000" w:themeColor="text1"/>
        </w:rPr>
        <w:t xml:space="preserve">Journal of the American Chemical Society </w:t>
      </w:r>
      <w:r w:rsidR="002B685E" w:rsidRPr="00D5080D">
        <w:rPr>
          <w:b/>
          <w:noProof/>
          <w:color w:val="000000" w:themeColor="text1"/>
        </w:rPr>
        <w:t>1988</w:t>
      </w:r>
      <w:r w:rsidR="002B685E" w:rsidRPr="00D5080D">
        <w:rPr>
          <w:noProof/>
          <w:color w:val="000000" w:themeColor="text1"/>
        </w:rPr>
        <w:t xml:space="preserve">, </w:t>
      </w:r>
      <w:r w:rsidR="002B685E" w:rsidRPr="00D5080D">
        <w:rPr>
          <w:i/>
          <w:noProof/>
          <w:color w:val="000000" w:themeColor="text1"/>
        </w:rPr>
        <w:t>110</w:t>
      </w:r>
      <w:r w:rsidR="002B685E" w:rsidRPr="00D5080D">
        <w:rPr>
          <w:noProof/>
          <w:color w:val="000000" w:themeColor="text1"/>
        </w:rPr>
        <w:t>, 584.</w:t>
      </w:r>
    </w:p>
    <w:p w:rsidR="002B685E" w:rsidRPr="00D5080D" w:rsidRDefault="001F52B8" w:rsidP="00D5080D">
      <w:pPr>
        <w:spacing w:line="360" w:lineRule="auto"/>
        <w:ind w:left="720" w:hanging="720"/>
        <w:rPr>
          <w:noProof/>
          <w:color w:val="000000" w:themeColor="text1"/>
        </w:rPr>
      </w:pPr>
      <w:r w:rsidRPr="00D5080D">
        <w:rPr>
          <w:noProof/>
          <w:color w:val="000000" w:themeColor="text1"/>
        </w:rPr>
        <w:t>[101]</w:t>
      </w:r>
      <w:r w:rsidRPr="00D5080D">
        <w:rPr>
          <w:noProof/>
          <w:color w:val="000000" w:themeColor="text1"/>
        </w:rPr>
        <w:tab/>
      </w:r>
      <w:r w:rsidR="002B685E" w:rsidRPr="00D5080D">
        <w:rPr>
          <w:noProof/>
          <w:color w:val="000000" w:themeColor="text1"/>
        </w:rPr>
        <w:t>Cai, S.</w:t>
      </w:r>
      <w:r w:rsidRPr="00D5080D">
        <w:rPr>
          <w:noProof/>
          <w:color w:val="000000" w:themeColor="text1"/>
        </w:rPr>
        <w:t>;</w:t>
      </w:r>
      <w:r w:rsidR="002B685E" w:rsidRPr="00D5080D">
        <w:rPr>
          <w:noProof/>
          <w:color w:val="000000" w:themeColor="text1"/>
        </w:rPr>
        <w:t xml:space="preserve"> Hakomori,</w:t>
      </w:r>
      <w:r w:rsidRPr="00D5080D">
        <w:rPr>
          <w:noProof/>
          <w:color w:val="000000" w:themeColor="text1"/>
        </w:rPr>
        <w:t xml:space="preserve"> S. and </w:t>
      </w:r>
      <w:r w:rsidR="002B685E" w:rsidRPr="00D5080D">
        <w:rPr>
          <w:noProof/>
          <w:color w:val="000000" w:themeColor="text1"/>
        </w:rPr>
        <w:t>Toyokuni,</w:t>
      </w:r>
      <w:r w:rsidRPr="00D5080D">
        <w:rPr>
          <w:noProof/>
          <w:color w:val="000000" w:themeColor="text1"/>
        </w:rPr>
        <w:t xml:space="preserve"> T.</w:t>
      </w:r>
      <w:r w:rsidR="002B685E" w:rsidRPr="00D5080D">
        <w:rPr>
          <w:noProof/>
          <w:color w:val="000000" w:themeColor="text1"/>
        </w:rPr>
        <w:t xml:space="preserve"> </w:t>
      </w:r>
      <w:r w:rsidR="002B685E" w:rsidRPr="00D5080D">
        <w:rPr>
          <w:i/>
          <w:noProof/>
          <w:color w:val="000000" w:themeColor="text1"/>
        </w:rPr>
        <w:t xml:space="preserve">The Journal of Organic Chemistry </w:t>
      </w:r>
      <w:r w:rsidR="002B685E" w:rsidRPr="00D5080D">
        <w:rPr>
          <w:b/>
          <w:noProof/>
          <w:color w:val="000000" w:themeColor="text1"/>
        </w:rPr>
        <w:t>1992</w:t>
      </w:r>
      <w:r w:rsidR="002B685E" w:rsidRPr="00D5080D">
        <w:rPr>
          <w:noProof/>
          <w:color w:val="000000" w:themeColor="text1"/>
        </w:rPr>
        <w:t xml:space="preserve">, </w:t>
      </w:r>
      <w:r w:rsidR="002B685E" w:rsidRPr="00D5080D">
        <w:rPr>
          <w:i/>
          <w:noProof/>
          <w:color w:val="000000" w:themeColor="text1"/>
        </w:rPr>
        <w:t>57</w:t>
      </w:r>
      <w:r w:rsidR="002B685E" w:rsidRPr="00D5080D">
        <w:rPr>
          <w:noProof/>
          <w:color w:val="000000" w:themeColor="text1"/>
        </w:rPr>
        <w:t>, 3431.</w:t>
      </w:r>
    </w:p>
    <w:p w:rsidR="002B685E" w:rsidRPr="00D5080D" w:rsidRDefault="001F52B8" w:rsidP="00D5080D">
      <w:pPr>
        <w:spacing w:line="360" w:lineRule="auto"/>
        <w:ind w:left="720" w:hanging="720"/>
        <w:rPr>
          <w:noProof/>
          <w:color w:val="000000" w:themeColor="text1"/>
        </w:rPr>
      </w:pPr>
      <w:r w:rsidRPr="00D5080D">
        <w:rPr>
          <w:noProof/>
          <w:color w:val="000000" w:themeColor="text1"/>
        </w:rPr>
        <w:t>[102]</w:t>
      </w:r>
      <w:r w:rsidRPr="00D5080D">
        <w:rPr>
          <w:noProof/>
          <w:color w:val="000000" w:themeColor="text1"/>
        </w:rPr>
        <w:tab/>
      </w:r>
      <w:r w:rsidR="002B685E" w:rsidRPr="00D5080D">
        <w:rPr>
          <w:noProof/>
          <w:color w:val="000000" w:themeColor="text1"/>
        </w:rPr>
        <w:t>Takayama,</w:t>
      </w:r>
      <w:r w:rsidRPr="00D5080D">
        <w:rPr>
          <w:noProof/>
          <w:color w:val="000000" w:themeColor="text1"/>
        </w:rPr>
        <w:t xml:space="preserve"> S.;</w:t>
      </w:r>
      <w:r w:rsidR="002B685E" w:rsidRPr="00D5080D">
        <w:rPr>
          <w:noProof/>
          <w:color w:val="000000" w:themeColor="text1"/>
        </w:rPr>
        <w:t xml:space="preserve"> Livingston,</w:t>
      </w:r>
      <w:r w:rsidRPr="00D5080D">
        <w:rPr>
          <w:noProof/>
          <w:color w:val="000000" w:themeColor="text1"/>
        </w:rPr>
        <w:t xml:space="preserve"> P. O. and </w:t>
      </w:r>
      <w:r w:rsidR="002B685E" w:rsidRPr="00D5080D">
        <w:rPr>
          <w:noProof/>
          <w:color w:val="000000" w:themeColor="text1"/>
        </w:rPr>
        <w:t>Wong,</w:t>
      </w:r>
      <w:r w:rsidRPr="00D5080D">
        <w:rPr>
          <w:noProof/>
          <w:color w:val="000000" w:themeColor="text1"/>
        </w:rPr>
        <w:t xml:space="preserve"> C-H.</w:t>
      </w:r>
      <w:r w:rsidR="002B685E" w:rsidRPr="00D5080D">
        <w:rPr>
          <w:noProof/>
          <w:color w:val="000000" w:themeColor="text1"/>
        </w:rPr>
        <w:t xml:space="preserve"> </w:t>
      </w:r>
      <w:r w:rsidR="002B685E" w:rsidRPr="00D5080D">
        <w:rPr>
          <w:i/>
          <w:noProof/>
          <w:color w:val="000000" w:themeColor="text1"/>
        </w:rPr>
        <w:t xml:space="preserve">Tetrahedron Letters </w:t>
      </w:r>
      <w:r w:rsidR="002B685E" w:rsidRPr="00D5080D">
        <w:rPr>
          <w:b/>
          <w:noProof/>
          <w:color w:val="000000" w:themeColor="text1"/>
        </w:rPr>
        <w:t>1996</w:t>
      </w:r>
      <w:r w:rsidR="002B685E" w:rsidRPr="00D5080D">
        <w:rPr>
          <w:noProof/>
          <w:color w:val="000000" w:themeColor="text1"/>
        </w:rPr>
        <w:t xml:space="preserve">, </w:t>
      </w:r>
      <w:r w:rsidR="002B685E" w:rsidRPr="00D5080D">
        <w:rPr>
          <w:i/>
          <w:noProof/>
          <w:color w:val="000000" w:themeColor="text1"/>
        </w:rPr>
        <w:t>37</w:t>
      </w:r>
      <w:r w:rsidR="002B685E" w:rsidRPr="00D5080D">
        <w:rPr>
          <w:noProof/>
          <w:color w:val="000000" w:themeColor="text1"/>
        </w:rPr>
        <w:t>, 9271.</w:t>
      </w:r>
    </w:p>
    <w:p w:rsidR="002B685E" w:rsidRPr="00D5080D" w:rsidRDefault="001F52B8" w:rsidP="00D5080D">
      <w:pPr>
        <w:spacing w:line="360" w:lineRule="auto"/>
        <w:ind w:left="720" w:hanging="720"/>
        <w:rPr>
          <w:noProof/>
          <w:color w:val="000000" w:themeColor="text1"/>
        </w:rPr>
      </w:pPr>
      <w:r w:rsidRPr="00D5080D">
        <w:rPr>
          <w:noProof/>
          <w:color w:val="000000" w:themeColor="text1"/>
        </w:rPr>
        <w:t>[103]</w:t>
      </w:r>
      <w:r w:rsidRPr="00D5080D">
        <w:rPr>
          <w:noProof/>
          <w:color w:val="000000" w:themeColor="text1"/>
        </w:rPr>
        <w:tab/>
      </w:r>
      <w:r w:rsidR="002B685E" w:rsidRPr="00D5080D">
        <w:rPr>
          <w:noProof/>
          <w:color w:val="000000" w:themeColor="text1"/>
        </w:rPr>
        <w:t>Takayama,</w:t>
      </w:r>
      <w:r w:rsidRPr="00D5080D">
        <w:rPr>
          <w:noProof/>
          <w:color w:val="000000" w:themeColor="text1"/>
        </w:rPr>
        <w:t xml:space="preserve"> S.;</w:t>
      </w:r>
      <w:r w:rsidR="002B685E" w:rsidRPr="00D5080D">
        <w:rPr>
          <w:noProof/>
          <w:color w:val="000000" w:themeColor="text1"/>
        </w:rPr>
        <w:t xml:space="preserve"> Moree,</w:t>
      </w:r>
      <w:r w:rsidRPr="00D5080D">
        <w:rPr>
          <w:noProof/>
          <w:color w:val="000000" w:themeColor="text1"/>
        </w:rPr>
        <w:t xml:space="preserve"> W. J. and</w:t>
      </w:r>
      <w:r w:rsidR="002B685E" w:rsidRPr="00D5080D">
        <w:rPr>
          <w:noProof/>
          <w:color w:val="000000" w:themeColor="text1"/>
        </w:rPr>
        <w:t xml:space="preserve"> Wong,</w:t>
      </w:r>
      <w:r w:rsidRPr="00D5080D">
        <w:rPr>
          <w:noProof/>
          <w:color w:val="000000" w:themeColor="text1"/>
        </w:rPr>
        <w:t xml:space="preserve"> C.-H.</w:t>
      </w:r>
      <w:r w:rsidR="002B685E" w:rsidRPr="00D5080D">
        <w:rPr>
          <w:noProof/>
          <w:color w:val="000000" w:themeColor="text1"/>
        </w:rPr>
        <w:t xml:space="preserve"> </w:t>
      </w:r>
      <w:r w:rsidR="002B685E" w:rsidRPr="00D5080D">
        <w:rPr>
          <w:i/>
          <w:noProof/>
          <w:color w:val="000000" w:themeColor="text1"/>
        </w:rPr>
        <w:t xml:space="preserve">Tetrahedron Letters </w:t>
      </w:r>
      <w:r w:rsidR="002B685E" w:rsidRPr="00D5080D">
        <w:rPr>
          <w:b/>
          <w:noProof/>
          <w:color w:val="000000" w:themeColor="text1"/>
        </w:rPr>
        <w:t>1996</w:t>
      </w:r>
      <w:r w:rsidR="002B685E" w:rsidRPr="00D5080D">
        <w:rPr>
          <w:noProof/>
          <w:color w:val="000000" w:themeColor="text1"/>
        </w:rPr>
        <w:t xml:space="preserve">, </w:t>
      </w:r>
      <w:r w:rsidR="002B685E" w:rsidRPr="00D5080D">
        <w:rPr>
          <w:i/>
          <w:noProof/>
          <w:color w:val="000000" w:themeColor="text1"/>
        </w:rPr>
        <w:t>37</w:t>
      </w:r>
      <w:r w:rsidR="002B685E" w:rsidRPr="00D5080D">
        <w:rPr>
          <w:noProof/>
          <w:color w:val="000000" w:themeColor="text1"/>
        </w:rPr>
        <w:t>, 6287.</w:t>
      </w:r>
    </w:p>
    <w:p w:rsidR="002B685E" w:rsidRPr="00D5080D" w:rsidRDefault="001F52B8" w:rsidP="00D5080D">
      <w:pPr>
        <w:spacing w:line="360" w:lineRule="auto"/>
        <w:ind w:left="720" w:hanging="720"/>
        <w:rPr>
          <w:noProof/>
          <w:color w:val="000000" w:themeColor="text1"/>
        </w:rPr>
      </w:pPr>
      <w:r w:rsidRPr="00D5080D">
        <w:rPr>
          <w:noProof/>
          <w:color w:val="000000" w:themeColor="text1"/>
        </w:rPr>
        <w:t>[104]</w:t>
      </w:r>
      <w:r w:rsidRPr="00D5080D">
        <w:rPr>
          <w:noProof/>
          <w:color w:val="000000" w:themeColor="text1"/>
        </w:rPr>
        <w:tab/>
      </w:r>
      <w:r w:rsidR="002B685E" w:rsidRPr="00D5080D">
        <w:rPr>
          <w:noProof/>
          <w:color w:val="000000" w:themeColor="text1"/>
        </w:rPr>
        <w:t>Kiefel,</w:t>
      </w:r>
      <w:r w:rsidRPr="00D5080D">
        <w:rPr>
          <w:noProof/>
          <w:color w:val="000000" w:themeColor="text1"/>
        </w:rPr>
        <w:t xml:space="preserve"> M. J.; </w:t>
      </w:r>
      <w:r w:rsidR="002B685E" w:rsidRPr="00D5080D">
        <w:rPr>
          <w:noProof/>
          <w:color w:val="000000" w:themeColor="text1"/>
        </w:rPr>
        <w:t>Wilson,</w:t>
      </w:r>
      <w:r w:rsidRPr="00D5080D">
        <w:rPr>
          <w:noProof/>
          <w:color w:val="000000" w:themeColor="text1"/>
        </w:rPr>
        <w:t xml:space="preserve"> J. C.; </w:t>
      </w:r>
      <w:r w:rsidR="002B685E" w:rsidRPr="00D5080D">
        <w:rPr>
          <w:noProof/>
          <w:color w:val="000000" w:themeColor="text1"/>
        </w:rPr>
        <w:t>Bennett,</w:t>
      </w:r>
      <w:r w:rsidRPr="00D5080D">
        <w:rPr>
          <w:noProof/>
          <w:color w:val="000000" w:themeColor="text1"/>
        </w:rPr>
        <w:t xml:space="preserve"> S.; </w:t>
      </w:r>
      <w:r w:rsidR="002B685E" w:rsidRPr="00D5080D">
        <w:rPr>
          <w:noProof/>
          <w:color w:val="000000" w:themeColor="text1"/>
        </w:rPr>
        <w:t>Gredley, M.</w:t>
      </w:r>
      <w:r w:rsidRPr="00D5080D">
        <w:rPr>
          <w:noProof/>
          <w:color w:val="000000" w:themeColor="text1"/>
        </w:rPr>
        <w:t xml:space="preserve"> and</w:t>
      </w:r>
      <w:r w:rsidR="002B685E" w:rsidRPr="00D5080D">
        <w:rPr>
          <w:noProof/>
          <w:color w:val="000000" w:themeColor="text1"/>
        </w:rPr>
        <w:t xml:space="preserve"> von Itzstein,</w:t>
      </w:r>
      <w:r w:rsidRPr="00D5080D">
        <w:rPr>
          <w:noProof/>
          <w:color w:val="000000" w:themeColor="text1"/>
        </w:rPr>
        <w:t xml:space="preserve"> M.</w:t>
      </w:r>
      <w:r w:rsidR="002B685E" w:rsidRPr="00D5080D">
        <w:rPr>
          <w:noProof/>
          <w:color w:val="000000" w:themeColor="text1"/>
        </w:rPr>
        <w:t xml:space="preserve"> </w:t>
      </w:r>
      <w:r w:rsidR="002B685E" w:rsidRPr="00D5080D">
        <w:rPr>
          <w:i/>
          <w:noProof/>
          <w:color w:val="000000" w:themeColor="text1"/>
        </w:rPr>
        <w:t>Bioorganic &amp;</w:t>
      </w:r>
      <w:r w:rsidR="004F77B4" w:rsidRPr="00D5080D">
        <w:rPr>
          <w:i/>
          <w:noProof/>
          <w:color w:val="000000" w:themeColor="text1"/>
        </w:rPr>
        <w:t xml:space="preserve"> </w:t>
      </w:r>
      <w:r w:rsidR="002B685E" w:rsidRPr="00D5080D">
        <w:rPr>
          <w:i/>
          <w:noProof/>
          <w:color w:val="000000" w:themeColor="text1"/>
        </w:rPr>
        <w:t xml:space="preserve">amp; Medicinal Chemistry </w:t>
      </w:r>
      <w:r w:rsidR="002B685E" w:rsidRPr="00D5080D">
        <w:rPr>
          <w:b/>
          <w:noProof/>
          <w:color w:val="000000" w:themeColor="text1"/>
        </w:rPr>
        <w:t>2000</w:t>
      </w:r>
      <w:r w:rsidR="002B685E" w:rsidRPr="00D5080D">
        <w:rPr>
          <w:noProof/>
          <w:color w:val="000000" w:themeColor="text1"/>
        </w:rPr>
        <w:t xml:space="preserve">, </w:t>
      </w:r>
      <w:r w:rsidR="002B685E" w:rsidRPr="00D5080D">
        <w:rPr>
          <w:i/>
          <w:noProof/>
          <w:color w:val="000000" w:themeColor="text1"/>
        </w:rPr>
        <w:t>8</w:t>
      </w:r>
      <w:r w:rsidR="002B685E" w:rsidRPr="00D5080D">
        <w:rPr>
          <w:noProof/>
          <w:color w:val="000000" w:themeColor="text1"/>
        </w:rPr>
        <w:t>, 657.</w:t>
      </w:r>
    </w:p>
    <w:p w:rsidR="002B685E" w:rsidRPr="00D5080D" w:rsidRDefault="002B685E" w:rsidP="00D5080D">
      <w:pPr>
        <w:spacing w:line="360" w:lineRule="auto"/>
        <w:ind w:left="720" w:hanging="720"/>
        <w:rPr>
          <w:noProof/>
          <w:color w:val="000000" w:themeColor="text1"/>
        </w:rPr>
      </w:pPr>
      <w:r w:rsidRPr="00D5080D">
        <w:rPr>
          <w:noProof/>
          <w:color w:val="000000" w:themeColor="text1"/>
        </w:rPr>
        <w:t>[105]</w:t>
      </w:r>
      <w:r w:rsidRPr="00D5080D">
        <w:rPr>
          <w:noProof/>
          <w:color w:val="000000" w:themeColor="text1"/>
        </w:rPr>
        <w:tab/>
        <w:t>Swann,</w:t>
      </w:r>
      <w:r w:rsidR="00C87DFC" w:rsidRPr="00D5080D">
        <w:rPr>
          <w:noProof/>
          <w:color w:val="000000" w:themeColor="text1"/>
        </w:rPr>
        <w:t xml:space="preserve"> P. G.;</w:t>
      </w:r>
      <w:r w:rsidRPr="00D5080D">
        <w:rPr>
          <w:noProof/>
          <w:color w:val="000000" w:themeColor="text1"/>
        </w:rPr>
        <w:t xml:space="preserve"> Casanova,</w:t>
      </w:r>
      <w:r w:rsidR="00C87DFC" w:rsidRPr="00D5080D">
        <w:rPr>
          <w:noProof/>
          <w:color w:val="000000" w:themeColor="text1"/>
        </w:rPr>
        <w:t xml:space="preserve"> R. A.; </w:t>
      </w:r>
      <w:r w:rsidRPr="00D5080D">
        <w:rPr>
          <w:noProof/>
          <w:color w:val="000000" w:themeColor="text1"/>
        </w:rPr>
        <w:t>Desai,</w:t>
      </w:r>
      <w:r w:rsidR="00C87DFC" w:rsidRPr="00D5080D">
        <w:rPr>
          <w:noProof/>
          <w:color w:val="000000" w:themeColor="text1"/>
        </w:rPr>
        <w:t xml:space="preserve"> A.</w:t>
      </w:r>
      <w:r w:rsidRPr="00D5080D">
        <w:rPr>
          <w:noProof/>
          <w:color w:val="000000" w:themeColor="text1"/>
        </w:rPr>
        <w:t xml:space="preserve"> Frauenhoff,</w:t>
      </w:r>
      <w:r w:rsidR="00C87DFC" w:rsidRPr="00D5080D">
        <w:rPr>
          <w:noProof/>
          <w:color w:val="000000" w:themeColor="text1"/>
        </w:rPr>
        <w:t xml:space="preserve"> M. M.; </w:t>
      </w:r>
      <w:r w:rsidRPr="00D5080D">
        <w:rPr>
          <w:noProof/>
          <w:color w:val="000000" w:themeColor="text1"/>
        </w:rPr>
        <w:t>Urbancic,</w:t>
      </w:r>
      <w:r w:rsidR="00C87DFC" w:rsidRPr="00D5080D">
        <w:rPr>
          <w:noProof/>
          <w:color w:val="000000" w:themeColor="text1"/>
        </w:rPr>
        <w:t xml:space="preserve"> M.; </w:t>
      </w:r>
      <w:r w:rsidRPr="00D5080D">
        <w:rPr>
          <w:noProof/>
          <w:color w:val="000000" w:themeColor="text1"/>
        </w:rPr>
        <w:t>Slomczynska,</w:t>
      </w:r>
      <w:r w:rsidR="00C87DFC" w:rsidRPr="00D5080D">
        <w:rPr>
          <w:noProof/>
          <w:color w:val="000000" w:themeColor="text1"/>
        </w:rPr>
        <w:t xml:space="preserve"> U. </w:t>
      </w:r>
      <w:r w:rsidRPr="00D5080D">
        <w:rPr>
          <w:noProof/>
          <w:color w:val="000000" w:themeColor="text1"/>
        </w:rPr>
        <w:t>Hopfinger,</w:t>
      </w:r>
      <w:r w:rsidR="00C87DFC" w:rsidRPr="00D5080D">
        <w:rPr>
          <w:noProof/>
          <w:color w:val="000000" w:themeColor="text1"/>
        </w:rPr>
        <w:t xml:space="preserve"> A. J.; </w:t>
      </w:r>
      <w:r w:rsidRPr="00D5080D">
        <w:rPr>
          <w:noProof/>
          <w:color w:val="000000" w:themeColor="text1"/>
        </w:rPr>
        <w:t xml:space="preserve"> Le Breton,</w:t>
      </w:r>
      <w:r w:rsidR="00C87DFC" w:rsidRPr="00D5080D">
        <w:rPr>
          <w:noProof/>
          <w:color w:val="000000" w:themeColor="text1"/>
        </w:rPr>
        <w:t xml:space="preserve"> G. C. and </w:t>
      </w:r>
      <w:r w:rsidRPr="00D5080D">
        <w:rPr>
          <w:noProof/>
          <w:color w:val="000000" w:themeColor="text1"/>
        </w:rPr>
        <w:t>Venton,</w:t>
      </w:r>
      <w:r w:rsidR="00C87DFC" w:rsidRPr="00D5080D">
        <w:rPr>
          <w:noProof/>
          <w:color w:val="000000" w:themeColor="text1"/>
        </w:rPr>
        <w:t xml:space="preserve"> D. L.</w:t>
      </w:r>
      <w:r w:rsidRPr="00D5080D">
        <w:rPr>
          <w:noProof/>
          <w:color w:val="000000" w:themeColor="text1"/>
        </w:rPr>
        <w:t xml:space="preserve"> </w:t>
      </w:r>
      <w:r w:rsidRPr="00D5080D">
        <w:rPr>
          <w:i/>
          <w:noProof/>
          <w:color w:val="000000" w:themeColor="text1"/>
        </w:rPr>
        <w:t xml:space="preserve">Peptide Science </w:t>
      </w:r>
      <w:r w:rsidRPr="00D5080D">
        <w:rPr>
          <w:b/>
          <w:noProof/>
          <w:color w:val="000000" w:themeColor="text1"/>
        </w:rPr>
        <w:t>1996</w:t>
      </w:r>
      <w:r w:rsidRPr="00D5080D">
        <w:rPr>
          <w:noProof/>
          <w:color w:val="000000" w:themeColor="text1"/>
        </w:rPr>
        <w:t xml:space="preserve">, </w:t>
      </w:r>
      <w:r w:rsidRPr="00D5080D">
        <w:rPr>
          <w:i/>
          <w:noProof/>
          <w:color w:val="000000" w:themeColor="text1"/>
        </w:rPr>
        <w:t>40</w:t>
      </w:r>
      <w:r w:rsidRPr="00D5080D">
        <w:rPr>
          <w:noProof/>
          <w:color w:val="000000" w:themeColor="text1"/>
        </w:rPr>
        <w:t>, 617.</w:t>
      </w:r>
    </w:p>
    <w:p w:rsidR="002B685E" w:rsidRPr="00D5080D" w:rsidRDefault="00C87DFC" w:rsidP="00D5080D">
      <w:pPr>
        <w:spacing w:line="360" w:lineRule="auto"/>
        <w:ind w:left="720" w:hanging="720"/>
        <w:rPr>
          <w:noProof/>
          <w:color w:val="000000" w:themeColor="text1"/>
        </w:rPr>
      </w:pPr>
      <w:r w:rsidRPr="00D5080D">
        <w:rPr>
          <w:noProof/>
          <w:color w:val="000000" w:themeColor="text1"/>
        </w:rPr>
        <w:t>[106]</w:t>
      </w:r>
      <w:r w:rsidRPr="00D5080D">
        <w:rPr>
          <w:noProof/>
          <w:color w:val="000000" w:themeColor="text1"/>
        </w:rPr>
        <w:tab/>
      </w:r>
      <w:r w:rsidR="002B685E" w:rsidRPr="00D5080D">
        <w:rPr>
          <w:noProof/>
          <w:color w:val="000000" w:themeColor="text1"/>
        </w:rPr>
        <w:t>Schwefel,</w:t>
      </w:r>
      <w:r w:rsidRPr="00D5080D">
        <w:rPr>
          <w:noProof/>
          <w:color w:val="000000" w:themeColor="text1"/>
        </w:rPr>
        <w:t xml:space="preserve"> D.; </w:t>
      </w:r>
      <w:r w:rsidR="002B685E" w:rsidRPr="00D5080D">
        <w:rPr>
          <w:noProof/>
          <w:color w:val="000000" w:themeColor="text1"/>
        </w:rPr>
        <w:t>Maierhofer,</w:t>
      </w:r>
      <w:r w:rsidRPr="00D5080D">
        <w:rPr>
          <w:noProof/>
          <w:color w:val="000000" w:themeColor="text1"/>
        </w:rPr>
        <w:t xml:space="preserve"> C.; </w:t>
      </w:r>
      <w:r w:rsidR="002B685E" w:rsidRPr="00D5080D">
        <w:rPr>
          <w:noProof/>
          <w:color w:val="000000" w:themeColor="text1"/>
        </w:rPr>
        <w:t>Beck,</w:t>
      </w:r>
      <w:r w:rsidRPr="00D5080D">
        <w:rPr>
          <w:noProof/>
          <w:color w:val="000000" w:themeColor="text1"/>
        </w:rPr>
        <w:t xml:space="preserve"> J. G.; </w:t>
      </w:r>
      <w:r w:rsidR="002B685E" w:rsidRPr="00D5080D">
        <w:rPr>
          <w:noProof/>
          <w:color w:val="000000" w:themeColor="text1"/>
        </w:rPr>
        <w:t>Seeberger,</w:t>
      </w:r>
      <w:r w:rsidRPr="00D5080D">
        <w:rPr>
          <w:noProof/>
          <w:color w:val="000000" w:themeColor="text1"/>
        </w:rPr>
        <w:t xml:space="preserve"> S.; </w:t>
      </w:r>
      <w:r w:rsidR="002B685E" w:rsidRPr="00D5080D">
        <w:rPr>
          <w:noProof/>
          <w:color w:val="000000" w:themeColor="text1"/>
        </w:rPr>
        <w:t>Diederichs,</w:t>
      </w:r>
      <w:r w:rsidRPr="00D5080D">
        <w:rPr>
          <w:noProof/>
          <w:color w:val="000000" w:themeColor="text1"/>
        </w:rPr>
        <w:t xml:space="preserve"> K.;</w:t>
      </w:r>
      <w:r w:rsidR="002B685E" w:rsidRPr="00D5080D">
        <w:rPr>
          <w:noProof/>
          <w:color w:val="000000" w:themeColor="text1"/>
        </w:rPr>
        <w:t xml:space="preserve"> Mo</w:t>
      </w:r>
      <w:r w:rsidR="002B685E" w:rsidRPr="00D5080D">
        <w:rPr>
          <w:rFonts w:hAnsi="Cambria Math"/>
          <w:noProof/>
          <w:color w:val="000000" w:themeColor="text1"/>
        </w:rPr>
        <w:t>̈</w:t>
      </w:r>
      <w:r w:rsidR="002B685E" w:rsidRPr="00D5080D">
        <w:rPr>
          <w:noProof/>
          <w:color w:val="000000" w:themeColor="text1"/>
        </w:rPr>
        <w:t>ller,</w:t>
      </w:r>
      <w:r w:rsidRPr="00D5080D">
        <w:rPr>
          <w:noProof/>
          <w:color w:val="000000" w:themeColor="text1"/>
        </w:rPr>
        <w:t xml:space="preserve"> H. M.; </w:t>
      </w:r>
      <w:r w:rsidR="002B685E" w:rsidRPr="00D5080D">
        <w:rPr>
          <w:noProof/>
          <w:color w:val="000000" w:themeColor="text1"/>
        </w:rPr>
        <w:t>Welte,</w:t>
      </w:r>
      <w:r w:rsidRPr="00D5080D">
        <w:rPr>
          <w:noProof/>
          <w:color w:val="000000" w:themeColor="text1"/>
        </w:rPr>
        <w:t xml:space="preserve"> W. and </w:t>
      </w:r>
      <w:r w:rsidR="002B685E" w:rsidRPr="00D5080D">
        <w:rPr>
          <w:noProof/>
          <w:color w:val="000000" w:themeColor="text1"/>
        </w:rPr>
        <w:t>Wittmann,</w:t>
      </w:r>
      <w:r w:rsidRPr="00D5080D">
        <w:rPr>
          <w:noProof/>
          <w:color w:val="000000" w:themeColor="text1"/>
        </w:rPr>
        <w:t xml:space="preserve"> V.</w:t>
      </w:r>
      <w:r w:rsidR="002B685E" w:rsidRPr="00D5080D">
        <w:rPr>
          <w:noProof/>
          <w:color w:val="000000" w:themeColor="text1"/>
        </w:rPr>
        <w:t xml:space="preserve"> </w:t>
      </w:r>
      <w:r w:rsidR="002B685E" w:rsidRPr="00D5080D">
        <w:rPr>
          <w:i/>
          <w:noProof/>
          <w:color w:val="000000" w:themeColor="text1"/>
        </w:rPr>
        <w:t xml:space="preserve">Journal of the American Chemical Society </w:t>
      </w:r>
      <w:r w:rsidR="002B685E" w:rsidRPr="00D5080D">
        <w:rPr>
          <w:b/>
          <w:noProof/>
          <w:color w:val="000000" w:themeColor="text1"/>
        </w:rPr>
        <w:t>2010</w:t>
      </w:r>
      <w:r w:rsidR="002B685E" w:rsidRPr="00D5080D">
        <w:rPr>
          <w:noProof/>
          <w:color w:val="000000" w:themeColor="text1"/>
        </w:rPr>
        <w:t xml:space="preserve">, </w:t>
      </w:r>
      <w:r w:rsidR="002B685E" w:rsidRPr="00D5080D">
        <w:rPr>
          <w:i/>
          <w:noProof/>
          <w:color w:val="000000" w:themeColor="text1"/>
        </w:rPr>
        <w:t>132</w:t>
      </w:r>
      <w:r w:rsidR="002B685E" w:rsidRPr="00D5080D">
        <w:rPr>
          <w:noProof/>
          <w:color w:val="000000" w:themeColor="text1"/>
        </w:rPr>
        <w:t>, 8704.</w:t>
      </w:r>
    </w:p>
    <w:p w:rsidR="002B685E" w:rsidRPr="00D5080D" w:rsidRDefault="004F77B4" w:rsidP="00D5080D">
      <w:pPr>
        <w:spacing w:line="360" w:lineRule="auto"/>
        <w:ind w:left="720" w:hanging="720"/>
        <w:rPr>
          <w:noProof/>
          <w:color w:val="000000" w:themeColor="text1"/>
        </w:rPr>
      </w:pPr>
      <w:r w:rsidRPr="00D5080D">
        <w:rPr>
          <w:noProof/>
          <w:color w:val="000000" w:themeColor="text1"/>
        </w:rPr>
        <w:t>[107]</w:t>
      </w:r>
      <w:r w:rsidRPr="00D5080D">
        <w:rPr>
          <w:noProof/>
          <w:color w:val="000000" w:themeColor="text1"/>
        </w:rPr>
        <w:tab/>
      </w:r>
      <w:r w:rsidR="002B685E" w:rsidRPr="00D5080D">
        <w:rPr>
          <w:noProof/>
          <w:color w:val="000000" w:themeColor="text1"/>
        </w:rPr>
        <w:t xml:space="preserve">Christine Schubert, </w:t>
      </w:r>
      <w:r w:rsidRPr="00D5080D">
        <w:rPr>
          <w:noProof/>
          <w:color w:val="000000" w:themeColor="text1"/>
        </w:rPr>
        <w:t xml:space="preserve">W. </w:t>
      </w:r>
      <w:r w:rsidR="002B685E" w:rsidRPr="00D5080D">
        <w:rPr>
          <w:i/>
          <w:noProof/>
          <w:color w:val="000000" w:themeColor="text1"/>
        </w:rPr>
        <w:t xml:space="preserve">Journal of Molecular Biology </w:t>
      </w:r>
      <w:r w:rsidR="002B685E" w:rsidRPr="00D5080D">
        <w:rPr>
          <w:b/>
          <w:noProof/>
          <w:color w:val="000000" w:themeColor="text1"/>
        </w:rPr>
        <w:t>1980</w:t>
      </w:r>
      <w:r w:rsidR="002B685E" w:rsidRPr="00D5080D">
        <w:rPr>
          <w:noProof/>
          <w:color w:val="000000" w:themeColor="text1"/>
        </w:rPr>
        <w:t xml:space="preserve">, </w:t>
      </w:r>
      <w:r w:rsidR="002B685E" w:rsidRPr="00D5080D">
        <w:rPr>
          <w:i/>
          <w:noProof/>
          <w:color w:val="000000" w:themeColor="text1"/>
        </w:rPr>
        <w:t>141</w:t>
      </w:r>
      <w:r w:rsidR="002B685E" w:rsidRPr="00D5080D">
        <w:rPr>
          <w:noProof/>
          <w:color w:val="000000" w:themeColor="text1"/>
        </w:rPr>
        <w:t>, 267.</w:t>
      </w:r>
    </w:p>
    <w:p w:rsidR="002B685E" w:rsidRPr="00D5080D" w:rsidRDefault="004F77B4" w:rsidP="00D5080D">
      <w:pPr>
        <w:spacing w:line="360" w:lineRule="auto"/>
        <w:ind w:left="720" w:hanging="720"/>
        <w:rPr>
          <w:noProof/>
          <w:color w:val="000000" w:themeColor="text1"/>
        </w:rPr>
      </w:pPr>
      <w:r w:rsidRPr="00D5080D">
        <w:rPr>
          <w:noProof/>
          <w:color w:val="000000" w:themeColor="text1"/>
        </w:rPr>
        <w:t>[108]</w:t>
      </w:r>
      <w:r w:rsidRPr="00D5080D">
        <w:rPr>
          <w:noProof/>
          <w:color w:val="000000" w:themeColor="text1"/>
        </w:rPr>
        <w:tab/>
      </w:r>
      <w:r w:rsidR="002B685E" w:rsidRPr="00D5080D">
        <w:rPr>
          <w:noProof/>
          <w:color w:val="000000" w:themeColor="text1"/>
        </w:rPr>
        <w:t xml:space="preserve">Christine Schubert, </w:t>
      </w:r>
      <w:r w:rsidRPr="00D5080D">
        <w:rPr>
          <w:noProof/>
          <w:color w:val="000000" w:themeColor="text1"/>
        </w:rPr>
        <w:t xml:space="preserve">W. </w:t>
      </w:r>
      <w:r w:rsidR="002B685E" w:rsidRPr="00D5080D">
        <w:rPr>
          <w:i/>
          <w:noProof/>
          <w:color w:val="000000" w:themeColor="text1"/>
        </w:rPr>
        <w:t xml:space="preserve">Journal of Molecular Biology </w:t>
      </w:r>
      <w:r w:rsidR="002B685E" w:rsidRPr="00D5080D">
        <w:rPr>
          <w:b/>
          <w:noProof/>
          <w:color w:val="000000" w:themeColor="text1"/>
        </w:rPr>
        <w:t>1989</w:t>
      </w:r>
      <w:r w:rsidR="002B685E" w:rsidRPr="00D5080D">
        <w:rPr>
          <w:noProof/>
          <w:color w:val="000000" w:themeColor="text1"/>
        </w:rPr>
        <w:t xml:space="preserve">, </w:t>
      </w:r>
      <w:r w:rsidR="002B685E" w:rsidRPr="00D5080D">
        <w:rPr>
          <w:i/>
          <w:noProof/>
          <w:color w:val="000000" w:themeColor="text1"/>
        </w:rPr>
        <w:t>209</w:t>
      </w:r>
      <w:r w:rsidR="002B685E" w:rsidRPr="00D5080D">
        <w:rPr>
          <w:noProof/>
          <w:color w:val="000000" w:themeColor="text1"/>
        </w:rPr>
        <w:t>, 475.</w:t>
      </w:r>
    </w:p>
    <w:p w:rsidR="002B685E" w:rsidRPr="00D5080D" w:rsidRDefault="004F77B4" w:rsidP="00D5080D">
      <w:pPr>
        <w:spacing w:line="360" w:lineRule="auto"/>
        <w:ind w:left="720" w:hanging="720"/>
        <w:rPr>
          <w:noProof/>
          <w:color w:val="000000" w:themeColor="text1"/>
        </w:rPr>
      </w:pPr>
      <w:r w:rsidRPr="00D5080D">
        <w:rPr>
          <w:noProof/>
          <w:color w:val="000000" w:themeColor="text1"/>
        </w:rPr>
        <w:t>[109]</w:t>
      </w:r>
      <w:r w:rsidRPr="00D5080D">
        <w:rPr>
          <w:noProof/>
          <w:color w:val="000000" w:themeColor="text1"/>
        </w:rPr>
        <w:tab/>
      </w:r>
      <w:r w:rsidR="002B685E" w:rsidRPr="00D5080D">
        <w:rPr>
          <w:noProof/>
          <w:color w:val="000000" w:themeColor="text1"/>
        </w:rPr>
        <w:t>Harata,</w:t>
      </w:r>
      <w:r w:rsidRPr="00D5080D">
        <w:rPr>
          <w:noProof/>
          <w:color w:val="000000" w:themeColor="text1"/>
        </w:rPr>
        <w:t xml:space="preserve"> K.; </w:t>
      </w:r>
      <w:r w:rsidR="002B685E" w:rsidRPr="00D5080D">
        <w:rPr>
          <w:noProof/>
          <w:color w:val="000000" w:themeColor="text1"/>
        </w:rPr>
        <w:t>Nagahora,</w:t>
      </w:r>
      <w:r w:rsidRPr="00D5080D">
        <w:rPr>
          <w:noProof/>
          <w:color w:val="000000" w:themeColor="text1"/>
        </w:rPr>
        <w:t xml:space="preserve"> H. and</w:t>
      </w:r>
      <w:r w:rsidR="002B685E" w:rsidRPr="00D5080D">
        <w:rPr>
          <w:noProof/>
          <w:color w:val="000000" w:themeColor="text1"/>
        </w:rPr>
        <w:t xml:space="preserve"> Jigami,</w:t>
      </w:r>
      <w:r w:rsidRPr="00D5080D">
        <w:rPr>
          <w:noProof/>
          <w:color w:val="000000" w:themeColor="text1"/>
        </w:rPr>
        <w:t xml:space="preserve"> Y.</w:t>
      </w:r>
      <w:r w:rsidR="002B685E" w:rsidRPr="00D5080D">
        <w:rPr>
          <w:noProof/>
          <w:color w:val="000000" w:themeColor="text1"/>
        </w:rPr>
        <w:t xml:space="preserve"> </w:t>
      </w:r>
      <w:r w:rsidR="002B685E" w:rsidRPr="00D5080D">
        <w:rPr>
          <w:i/>
          <w:noProof/>
          <w:color w:val="000000" w:themeColor="text1"/>
        </w:rPr>
        <w:t xml:space="preserve">Acta Crystallographica Section D </w:t>
      </w:r>
      <w:r w:rsidR="002B685E" w:rsidRPr="00D5080D">
        <w:rPr>
          <w:b/>
          <w:noProof/>
          <w:color w:val="000000" w:themeColor="text1"/>
        </w:rPr>
        <w:t>1995</w:t>
      </w:r>
      <w:r w:rsidR="002B685E" w:rsidRPr="00D5080D">
        <w:rPr>
          <w:noProof/>
          <w:color w:val="000000" w:themeColor="text1"/>
        </w:rPr>
        <w:t xml:space="preserve">, </w:t>
      </w:r>
      <w:r w:rsidR="002B685E" w:rsidRPr="00D5080D">
        <w:rPr>
          <w:i/>
          <w:noProof/>
          <w:color w:val="000000" w:themeColor="text1"/>
        </w:rPr>
        <w:t>51</w:t>
      </w:r>
      <w:r w:rsidR="002B685E" w:rsidRPr="00D5080D">
        <w:rPr>
          <w:noProof/>
          <w:color w:val="000000" w:themeColor="text1"/>
        </w:rPr>
        <w:t>, 1013.</w:t>
      </w:r>
    </w:p>
    <w:p w:rsidR="002B685E" w:rsidRPr="00D5080D" w:rsidRDefault="002B685E" w:rsidP="00D5080D">
      <w:pPr>
        <w:spacing w:line="360" w:lineRule="auto"/>
        <w:ind w:left="720" w:hanging="720"/>
        <w:rPr>
          <w:noProof/>
          <w:color w:val="000000" w:themeColor="text1"/>
        </w:rPr>
      </w:pPr>
      <w:r w:rsidRPr="00D5080D">
        <w:rPr>
          <w:noProof/>
          <w:color w:val="000000" w:themeColor="text1"/>
        </w:rPr>
        <w:t>[110]</w:t>
      </w:r>
      <w:r w:rsidRPr="00D5080D">
        <w:rPr>
          <w:noProof/>
          <w:color w:val="000000" w:themeColor="text1"/>
        </w:rPr>
        <w:tab/>
      </w:r>
      <w:r w:rsidR="004F77B4" w:rsidRPr="00D5080D">
        <w:rPr>
          <w:noProof/>
          <w:color w:val="000000" w:themeColor="text1"/>
        </w:rPr>
        <w:t xml:space="preserve">Peters, B. P.; </w:t>
      </w:r>
      <w:r w:rsidRPr="00D5080D">
        <w:rPr>
          <w:noProof/>
          <w:color w:val="000000" w:themeColor="text1"/>
        </w:rPr>
        <w:t>Ebisu,</w:t>
      </w:r>
      <w:r w:rsidR="004F77B4" w:rsidRPr="00D5080D">
        <w:rPr>
          <w:noProof/>
          <w:color w:val="000000" w:themeColor="text1"/>
        </w:rPr>
        <w:t xml:space="preserve"> S.; </w:t>
      </w:r>
      <w:r w:rsidRPr="00D5080D">
        <w:rPr>
          <w:noProof/>
          <w:color w:val="000000" w:themeColor="text1"/>
        </w:rPr>
        <w:t>Goldstein,</w:t>
      </w:r>
      <w:r w:rsidR="004F77B4" w:rsidRPr="00D5080D">
        <w:rPr>
          <w:noProof/>
          <w:color w:val="000000" w:themeColor="text1"/>
        </w:rPr>
        <w:t xml:space="preserve"> I. J. and </w:t>
      </w:r>
      <w:r w:rsidRPr="00D5080D">
        <w:rPr>
          <w:noProof/>
          <w:color w:val="000000" w:themeColor="text1"/>
        </w:rPr>
        <w:t>Flashner,</w:t>
      </w:r>
      <w:r w:rsidR="004F77B4" w:rsidRPr="00D5080D">
        <w:rPr>
          <w:noProof/>
          <w:color w:val="000000" w:themeColor="text1"/>
        </w:rPr>
        <w:t xml:space="preserve"> M.</w:t>
      </w:r>
      <w:r w:rsidRPr="00D5080D">
        <w:rPr>
          <w:noProof/>
          <w:color w:val="000000" w:themeColor="text1"/>
        </w:rPr>
        <w:t xml:space="preserve"> </w:t>
      </w:r>
      <w:r w:rsidRPr="00D5080D">
        <w:rPr>
          <w:i/>
          <w:noProof/>
          <w:color w:val="000000" w:themeColor="text1"/>
        </w:rPr>
        <w:t xml:space="preserve">Biochemistry </w:t>
      </w:r>
      <w:r w:rsidRPr="00D5080D">
        <w:rPr>
          <w:b/>
          <w:noProof/>
          <w:color w:val="000000" w:themeColor="text1"/>
        </w:rPr>
        <w:t>1979</w:t>
      </w:r>
      <w:r w:rsidRPr="00D5080D">
        <w:rPr>
          <w:noProof/>
          <w:color w:val="000000" w:themeColor="text1"/>
        </w:rPr>
        <w:t xml:space="preserve">, </w:t>
      </w:r>
      <w:r w:rsidRPr="00D5080D">
        <w:rPr>
          <w:i/>
          <w:noProof/>
          <w:color w:val="000000" w:themeColor="text1"/>
        </w:rPr>
        <w:t>18</w:t>
      </w:r>
      <w:r w:rsidRPr="00D5080D">
        <w:rPr>
          <w:noProof/>
          <w:color w:val="000000" w:themeColor="text1"/>
        </w:rPr>
        <w:t>, 5505.</w:t>
      </w:r>
    </w:p>
    <w:p w:rsidR="002B685E" w:rsidRPr="00D5080D" w:rsidRDefault="002B685E" w:rsidP="00D5080D">
      <w:pPr>
        <w:spacing w:line="360" w:lineRule="auto"/>
        <w:ind w:left="720" w:hanging="720"/>
        <w:rPr>
          <w:noProof/>
          <w:color w:val="000000" w:themeColor="text1"/>
        </w:rPr>
      </w:pPr>
      <w:r w:rsidRPr="00D5080D">
        <w:rPr>
          <w:noProof/>
          <w:color w:val="000000" w:themeColor="text1"/>
        </w:rPr>
        <w:t>[111]</w:t>
      </w:r>
      <w:r w:rsidRPr="00D5080D">
        <w:rPr>
          <w:noProof/>
          <w:color w:val="000000" w:themeColor="text1"/>
        </w:rPr>
        <w:tab/>
        <w:t>Allen,</w:t>
      </w:r>
      <w:r w:rsidR="004F77B4" w:rsidRPr="00D5080D">
        <w:rPr>
          <w:noProof/>
          <w:color w:val="000000" w:themeColor="text1"/>
        </w:rPr>
        <w:t xml:space="preserve"> A. K.; Neuberger, A and </w:t>
      </w:r>
      <w:r w:rsidRPr="00D5080D">
        <w:rPr>
          <w:noProof/>
          <w:color w:val="000000" w:themeColor="text1"/>
        </w:rPr>
        <w:t>Sharon,</w:t>
      </w:r>
      <w:r w:rsidR="004F77B4" w:rsidRPr="00D5080D">
        <w:rPr>
          <w:noProof/>
          <w:color w:val="000000" w:themeColor="text1"/>
        </w:rPr>
        <w:t xml:space="preserve"> N.</w:t>
      </w:r>
      <w:r w:rsidRPr="00D5080D">
        <w:rPr>
          <w:noProof/>
          <w:color w:val="000000" w:themeColor="text1"/>
        </w:rPr>
        <w:t xml:space="preserve"> </w:t>
      </w:r>
      <w:r w:rsidRPr="00D5080D">
        <w:rPr>
          <w:i/>
          <w:noProof/>
          <w:color w:val="000000" w:themeColor="text1"/>
        </w:rPr>
        <w:t xml:space="preserve">Biochemical Journal </w:t>
      </w:r>
      <w:r w:rsidRPr="00D5080D">
        <w:rPr>
          <w:b/>
          <w:noProof/>
          <w:color w:val="000000" w:themeColor="text1"/>
        </w:rPr>
        <w:t>1973</w:t>
      </w:r>
      <w:r w:rsidRPr="00D5080D">
        <w:rPr>
          <w:noProof/>
          <w:color w:val="000000" w:themeColor="text1"/>
        </w:rPr>
        <w:t xml:space="preserve">, </w:t>
      </w:r>
      <w:r w:rsidRPr="00D5080D">
        <w:rPr>
          <w:i/>
          <w:noProof/>
          <w:color w:val="000000" w:themeColor="text1"/>
        </w:rPr>
        <w:t>131</w:t>
      </w:r>
      <w:r w:rsidRPr="00D5080D">
        <w:rPr>
          <w:noProof/>
          <w:color w:val="000000" w:themeColor="text1"/>
        </w:rPr>
        <w:t>, 155.</w:t>
      </w:r>
    </w:p>
    <w:p w:rsidR="002B685E" w:rsidRPr="00D5080D" w:rsidRDefault="004F77B4" w:rsidP="00D5080D">
      <w:pPr>
        <w:spacing w:line="360" w:lineRule="auto"/>
        <w:ind w:left="720" w:hanging="720"/>
        <w:rPr>
          <w:noProof/>
          <w:color w:val="000000" w:themeColor="text1"/>
        </w:rPr>
      </w:pPr>
      <w:r w:rsidRPr="00D5080D">
        <w:rPr>
          <w:noProof/>
          <w:color w:val="000000" w:themeColor="text1"/>
        </w:rPr>
        <w:t>[112]</w:t>
      </w:r>
      <w:r w:rsidRPr="00D5080D">
        <w:rPr>
          <w:noProof/>
          <w:color w:val="000000" w:themeColor="text1"/>
        </w:rPr>
        <w:tab/>
      </w:r>
      <w:r w:rsidR="002B685E" w:rsidRPr="00D5080D">
        <w:rPr>
          <w:noProof/>
          <w:color w:val="000000" w:themeColor="text1"/>
        </w:rPr>
        <w:t>Goldstein,</w:t>
      </w:r>
      <w:r w:rsidRPr="00D5080D">
        <w:rPr>
          <w:noProof/>
          <w:color w:val="000000" w:themeColor="text1"/>
        </w:rPr>
        <w:t xml:space="preserve"> I. J.; </w:t>
      </w:r>
      <w:r w:rsidR="002B685E" w:rsidRPr="00D5080D">
        <w:rPr>
          <w:noProof/>
          <w:color w:val="000000" w:themeColor="text1"/>
        </w:rPr>
        <w:t>Hammarström,</w:t>
      </w:r>
      <w:r w:rsidRPr="00D5080D">
        <w:rPr>
          <w:noProof/>
          <w:color w:val="000000" w:themeColor="text1"/>
        </w:rPr>
        <w:t xml:space="preserve"> S. and </w:t>
      </w:r>
      <w:r w:rsidR="002B685E" w:rsidRPr="00D5080D">
        <w:rPr>
          <w:noProof/>
          <w:color w:val="000000" w:themeColor="text1"/>
        </w:rPr>
        <w:t>Sundblad,</w:t>
      </w:r>
      <w:r w:rsidRPr="00D5080D">
        <w:rPr>
          <w:noProof/>
          <w:color w:val="000000" w:themeColor="text1"/>
        </w:rPr>
        <w:t xml:space="preserve"> G.</w:t>
      </w:r>
      <w:r w:rsidR="002B685E" w:rsidRPr="00D5080D">
        <w:rPr>
          <w:noProof/>
          <w:color w:val="000000" w:themeColor="text1"/>
        </w:rPr>
        <w:t xml:space="preserve"> </w:t>
      </w:r>
      <w:r w:rsidR="002B685E" w:rsidRPr="00D5080D">
        <w:rPr>
          <w:i/>
          <w:noProof/>
          <w:color w:val="000000" w:themeColor="text1"/>
        </w:rPr>
        <w:t xml:space="preserve">Biochimica et Biophysica Acta (BBA) - Protein Structure </w:t>
      </w:r>
      <w:r w:rsidR="002B685E" w:rsidRPr="00D5080D">
        <w:rPr>
          <w:b/>
          <w:noProof/>
          <w:color w:val="000000" w:themeColor="text1"/>
        </w:rPr>
        <w:t>1975</w:t>
      </w:r>
      <w:r w:rsidR="002B685E" w:rsidRPr="00D5080D">
        <w:rPr>
          <w:noProof/>
          <w:color w:val="000000" w:themeColor="text1"/>
        </w:rPr>
        <w:t xml:space="preserve">, </w:t>
      </w:r>
      <w:r w:rsidR="002B685E" w:rsidRPr="00D5080D">
        <w:rPr>
          <w:i/>
          <w:noProof/>
          <w:color w:val="000000" w:themeColor="text1"/>
        </w:rPr>
        <w:t>405</w:t>
      </w:r>
      <w:r w:rsidR="002B685E" w:rsidRPr="00D5080D">
        <w:rPr>
          <w:noProof/>
          <w:color w:val="000000" w:themeColor="text1"/>
        </w:rPr>
        <w:t>, 53.</w:t>
      </w:r>
    </w:p>
    <w:p w:rsidR="002B685E" w:rsidRPr="00D5080D" w:rsidRDefault="002B685E" w:rsidP="00D5080D">
      <w:pPr>
        <w:spacing w:line="360" w:lineRule="auto"/>
        <w:ind w:left="720" w:hanging="720"/>
        <w:rPr>
          <w:noProof/>
          <w:color w:val="000000" w:themeColor="text1"/>
        </w:rPr>
      </w:pPr>
      <w:r w:rsidRPr="00D5080D">
        <w:rPr>
          <w:noProof/>
          <w:color w:val="000000" w:themeColor="text1"/>
        </w:rPr>
        <w:t>[113]</w:t>
      </w:r>
      <w:r w:rsidRPr="00D5080D">
        <w:rPr>
          <w:noProof/>
          <w:color w:val="000000" w:themeColor="text1"/>
        </w:rPr>
        <w:tab/>
      </w:r>
      <w:r w:rsidRPr="00D5080D">
        <w:rPr>
          <w:noProof/>
        </w:rPr>
        <w:t>http://www.rcsb.org/pdb/images/2uvo_bio_r_500.jpg?bioNum=2</w:t>
      </w:r>
      <w:r w:rsidRPr="00D5080D">
        <w:rPr>
          <w:noProof/>
          <w:color w:val="000000" w:themeColor="text1"/>
        </w:rPr>
        <w:t>.</w:t>
      </w:r>
    </w:p>
    <w:p w:rsidR="002B685E" w:rsidRPr="00D5080D" w:rsidRDefault="00FA0802" w:rsidP="00D5080D">
      <w:pPr>
        <w:spacing w:line="360" w:lineRule="auto"/>
        <w:ind w:left="720" w:hanging="720"/>
        <w:rPr>
          <w:noProof/>
          <w:color w:val="000000" w:themeColor="text1"/>
        </w:rPr>
      </w:pPr>
      <w:r w:rsidRPr="00D5080D">
        <w:rPr>
          <w:noProof/>
          <w:color w:val="000000" w:themeColor="text1"/>
        </w:rPr>
        <w:t>[114]</w:t>
      </w:r>
      <w:r w:rsidRPr="00D5080D">
        <w:rPr>
          <w:noProof/>
          <w:color w:val="000000" w:themeColor="text1"/>
        </w:rPr>
        <w:tab/>
      </w:r>
      <w:r w:rsidR="002B685E" w:rsidRPr="00D5080D">
        <w:rPr>
          <w:noProof/>
          <w:color w:val="000000" w:themeColor="text1"/>
        </w:rPr>
        <w:t>Muckenschnabel,</w:t>
      </w:r>
      <w:r w:rsidRPr="00D5080D">
        <w:rPr>
          <w:noProof/>
          <w:color w:val="000000" w:themeColor="text1"/>
        </w:rPr>
        <w:t xml:space="preserve"> I.; </w:t>
      </w:r>
      <w:r w:rsidR="002B685E" w:rsidRPr="00D5080D">
        <w:rPr>
          <w:noProof/>
          <w:color w:val="000000" w:themeColor="text1"/>
        </w:rPr>
        <w:t>Falchetto,</w:t>
      </w:r>
      <w:r w:rsidRPr="00D5080D">
        <w:rPr>
          <w:noProof/>
          <w:color w:val="000000" w:themeColor="text1"/>
        </w:rPr>
        <w:t xml:space="preserve"> R.; </w:t>
      </w:r>
      <w:r w:rsidR="002B685E" w:rsidRPr="00D5080D">
        <w:rPr>
          <w:noProof/>
          <w:color w:val="000000" w:themeColor="text1"/>
        </w:rPr>
        <w:t>Mayr,</w:t>
      </w:r>
      <w:r w:rsidRPr="00D5080D">
        <w:rPr>
          <w:noProof/>
          <w:color w:val="000000" w:themeColor="text1"/>
        </w:rPr>
        <w:t xml:space="preserve"> L. M. and </w:t>
      </w:r>
      <w:r w:rsidR="002B685E" w:rsidRPr="00D5080D">
        <w:rPr>
          <w:noProof/>
          <w:color w:val="000000" w:themeColor="text1"/>
        </w:rPr>
        <w:t>Filipuzzi,</w:t>
      </w:r>
      <w:r w:rsidRPr="00D5080D">
        <w:rPr>
          <w:noProof/>
          <w:color w:val="000000" w:themeColor="text1"/>
        </w:rPr>
        <w:t xml:space="preserve"> I.</w:t>
      </w:r>
      <w:r w:rsidR="002B685E" w:rsidRPr="00D5080D">
        <w:rPr>
          <w:noProof/>
          <w:color w:val="000000" w:themeColor="text1"/>
        </w:rPr>
        <w:t xml:space="preserve"> </w:t>
      </w:r>
      <w:r w:rsidR="002B685E" w:rsidRPr="00D5080D">
        <w:rPr>
          <w:i/>
          <w:noProof/>
          <w:color w:val="000000" w:themeColor="text1"/>
        </w:rPr>
        <w:t xml:space="preserve">Analytical Biochemistry </w:t>
      </w:r>
      <w:r w:rsidR="002B685E" w:rsidRPr="00D5080D">
        <w:rPr>
          <w:b/>
          <w:noProof/>
          <w:color w:val="000000" w:themeColor="text1"/>
        </w:rPr>
        <w:t>2004</w:t>
      </w:r>
      <w:r w:rsidR="002B685E" w:rsidRPr="00D5080D">
        <w:rPr>
          <w:noProof/>
          <w:color w:val="000000" w:themeColor="text1"/>
        </w:rPr>
        <w:t xml:space="preserve">, </w:t>
      </w:r>
      <w:r w:rsidR="002B685E" w:rsidRPr="00D5080D">
        <w:rPr>
          <w:i/>
          <w:noProof/>
          <w:color w:val="000000" w:themeColor="text1"/>
        </w:rPr>
        <w:t>324</w:t>
      </w:r>
      <w:r w:rsidR="002B685E" w:rsidRPr="00D5080D">
        <w:rPr>
          <w:noProof/>
          <w:color w:val="000000" w:themeColor="text1"/>
        </w:rPr>
        <w:t>, 241.</w:t>
      </w:r>
    </w:p>
    <w:p w:rsidR="002B685E" w:rsidRPr="00D5080D" w:rsidRDefault="00FA0802" w:rsidP="00D5080D">
      <w:pPr>
        <w:spacing w:line="360" w:lineRule="auto"/>
        <w:ind w:left="720" w:hanging="720"/>
        <w:rPr>
          <w:noProof/>
          <w:color w:val="000000" w:themeColor="text1"/>
        </w:rPr>
      </w:pPr>
      <w:r w:rsidRPr="00D5080D">
        <w:rPr>
          <w:noProof/>
          <w:color w:val="000000" w:themeColor="text1"/>
        </w:rPr>
        <w:t>[115]</w:t>
      </w:r>
      <w:r w:rsidRPr="00D5080D">
        <w:rPr>
          <w:noProof/>
          <w:color w:val="000000" w:themeColor="text1"/>
        </w:rPr>
        <w:tab/>
      </w:r>
      <w:r w:rsidR="002B685E" w:rsidRPr="00D5080D">
        <w:rPr>
          <w:noProof/>
          <w:color w:val="000000" w:themeColor="text1"/>
        </w:rPr>
        <w:t>Cuatrecasas,</w:t>
      </w:r>
      <w:r w:rsidRPr="00D5080D">
        <w:rPr>
          <w:noProof/>
          <w:color w:val="000000" w:themeColor="text1"/>
        </w:rPr>
        <w:t xml:space="preserve"> P.</w:t>
      </w:r>
      <w:r w:rsidR="002B685E" w:rsidRPr="00D5080D">
        <w:rPr>
          <w:noProof/>
          <w:color w:val="000000" w:themeColor="text1"/>
        </w:rPr>
        <w:t xml:space="preserve"> </w:t>
      </w:r>
      <w:r w:rsidR="002B685E" w:rsidRPr="00D5080D">
        <w:rPr>
          <w:i/>
          <w:noProof/>
          <w:color w:val="000000" w:themeColor="text1"/>
        </w:rPr>
        <w:t xml:space="preserve">Nature </w:t>
      </w:r>
      <w:r w:rsidR="002B685E" w:rsidRPr="00D5080D">
        <w:rPr>
          <w:b/>
          <w:noProof/>
          <w:color w:val="000000" w:themeColor="text1"/>
        </w:rPr>
        <w:t>1970</w:t>
      </w:r>
      <w:r w:rsidR="002B685E" w:rsidRPr="00D5080D">
        <w:rPr>
          <w:noProof/>
          <w:color w:val="000000" w:themeColor="text1"/>
        </w:rPr>
        <w:t xml:space="preserve">, </w:t>
      </w:r>
      <w:r w:rsidR="002B685E" w:rsidRPr="00D5080D">
        <w:rPr>
          <w:i/>
          <w:noProof/>
          <w:color w:val="000000" w:themeColor="text1"/>
        </w:rPr>
        <w:t>228</w:t>
      </w:r>
      <w:r w:rsidR="002B685E" w:rsidRPr="00D5080D">
        <w:rPr>
          <w:noProof/>
          <w:color w:val="000000" w:themeColor="text1"/>
        </w:rPr>
        <w:t>, 1327.</w:t>
      </w:r>
    </w:p>
    <w:p w:rsidR="002B685E" w:rsidRPr="00D5080D" w:rsidRDefault="00FA0802" w:rsidP="00D5080D">
      <w:pPr>
        <w:spacing w:line="360" w:lineRule="auto"/>
        <w:ind w:left="720" w:hanging="720"/>
        <w:rPr>
          <w:noProof/>
          <w:color w:val="000000" w:themeColor="text1"/>
        </w:rPr>
      </w:pPr>
      <w:r w:rsidRPr="00D5080D">
        <w:rPr>
          <w:noProof/>
          <w:color w:val="000000" w:themeColor="text1"/>
        </w:rPr>
        <w:t>[116]</w:t>
      </w:r>
      <w:r w:rsidRPr="00D5080D">
        <w:rPr>
          <w:noProof/>
          <w:color w:val="000000" w:themeColor="text1"/>
        </w:rPr>
        <w:tab/>
      </w:r>
      <w:r w:rsidR="002B685E" w:rsidRPr="00D5080D">
        <w:rPr>
          <w:noProof/>
          <w:color w:val="000000" w:themeColor="text1"/>
        </w:rPr>
        <w:t>Cuatrecasas,</w:t>
      </w:r>
      <w:r w:rsidRPr="00D5080D">
        <w:rPr>
          <w:noProof/>
          <w:color w:val="000000" w:themeColor="text1"/>
        </w:rPr>
        <w:t xml:space="preserve"> P.; </w:t>
      </w:r>
      <w:r w:rsidR="002B685E" w:rsidRPr="00D5080D">
        <w:rPr>
          <w:noProof/>
          <w:color w:val="000000" w:themeColor="text1"/>
        </w:rPr>
        <w:t>Wilchek,</w:t>
      </w:r>
      <w:r w:rsidRPr="00D5080D">
        <w:rPr>
          <w:noProof/>
          <w:color w:val="000000" w:themeColor="text1"/>
        </w:rPr>
        <w:t xml:space="preserve"> M. and </w:t>
      </w:r>
      <w:r w:rsidR="002B685E" w:rsidRPr="00D5080D">
        <w:rPr>
          <w:noProof/>
          <w:color w:val="000000" w:themeColor="text1"/>
        </w:rPr>
        <w:t>Anfinsen,</w:t>
      </w:r>
      <w:r w:rsidRPr="00D5080D">
        <w:rPr>
          <w:noProof/>
          <w:color w:val="000000" w:themeColor="text1"/>
        </w:rPr>
        <w:t xml:space="preserve"> C. B.</w:t>
      </w:r>
      <w:r w:rsidR="002B685E" w:rsidRPr="00D5080D">
        <w:rPr>
          <w:noProof/>
          <w:color w:val="000000" w:themeColor="text1"/>
        </w:rPr>
        <w:t xml:space="preserve"> </w:t>
      </w:r>
      <w:r w:rsidR="002B685E" w:rsidRPr="00D5080D">
        <w:rPr>
          <w:i/>
          <w:noProof/>
          <w:color w:val="000000" w:themeColor="text1"/>
        </w:rPr>
        <w:t xml:space="preserve">Proceedings of the National Academy of Sciences </w:t>
      </w:r>
      <w:r w:rsidR="002B685E" w:rsidRPr="00D5080D">
        <w:rPr>
          <w:b/>
          <w:noProof/>
          <w:color w:val="000000" w:themeColor="text1"/>
        </w:rPr>
        <w:t>1968</w:t>
      </w:r>
      <w:r w:rsidR="002B685E" w:rsidRPr="00D5080D">
        <w:rPr>
          <w:noProof/>
          <w:color w:val="000000" w:themeColor="text1"/>
        </w:rPr>
        <w:t xml:space="preserve">, </w:t>
      </w:r>
      <w:r w:rsidR="002B685E" w:rsidRPr="00D5080D">
        <w:rPr>
          <w:i/>
          <w:noProof/>
          <w:color w:val="000000" w:themeColor="text1"/>
        </w:rPr>
        <w:t>61</w:t>
      </w:r>
      <w:r w:rsidR="002B685E" w:rsidRPr="00D5080D">
        <w:rPr>
          <w:noProof/>
          <w:color w:val="000000" w:themeColor="text1"/>
        </w:rPr>
        <w:t>, 636.</w:t>
      </w:r>
    </w:p>
    <w:p w:rsidR="002B685E" w:rsidRPr="00D5080D" w:rsidRDefault="00FA0802" w:rsidP="00D5080D">
      <w:pPr>
        <w:spacing w:line="360" w:lineRule="auto"/>
        <w:ind w:left="720" w:hanging="720"/>
        <w:rPr>
          <w:noProof/>
          <w:color w:val="000000" w:themeColor="text1"/>
        </w:rPr>
      </w:pPr>
      <w:r w:rsidRPr="00D5080D">
        <w:rPr>
          <w:noProof/>
          <w:color w:val="000000" w:themeColor="text1"/>
        </w:rPr>
        <w:t>[117]</w:t>
      </w:r>
      <w:r w:rsidRPr="00D5080D">
        <w:rPr>
          <w:noProof/>
          <w:color w:val="000000" w:themeColor="text1"/>
        </w:rPr>
        <w:tab/>
      </w:r>
      <w:r w:rsidR="002B685E" w:rsidRPr="00D5080D">
        <w:rPr>
          <w:noProof/>
          <w:color w:val="000000" w:themeColor="text1"/>
        </w:rPr>
        <w:t>Cuatrecasas,</w:t>
      </w:r>
      <w:r w:rsidRPr="00D5080D">
        <w:rPr>
          <w:noProof/>
          <w:color w:val="000000" w:themeColor="text1"/>
        </w:rPr>
        <w:t xml:space="preserve"> P. and </w:t>
      </w:r>
      <w:r w:rsidR="002B685E" w:rsidRPr="00D5080D">
        <w:rPr>
          <w:noProof/>
          <w:color w:val="000000" w:themeColor="text1"/>
        </w:rPr>
        <w:t>Wilchek,</w:t>
      </w:r>
      <w:r w:rsidRPr="00D5080D">
        <w:rPr>
          <w:noProof/>
          <w:color w:val="000000" w:themeColor="text1"/>
        </w:rPr>
        <w:t xml:space="preserve"> M.</w:t>
      </w:r>
      <w:r w:rsidR="002B685E" w:rsidRPr="00D5080D">
        <w:rPr>
          <w:noProof/>
          <w:color w:val="000000" w:themeColor="text1"/>
        </w:rPr>
        <w:t xml:space="preserve"> </w:t>
      </w:r>
      <w:r w:rsidR="002B685E" w:rsidRPr="00D5080D">
        <w:rPr>
          <w:i/>
          <w:noProof/>
          <w:color w:val="000000" w:themeColor="text1"/>
        </w:rPr>
        <w:t xml:space="preserve">Biochemical and Biophysical Research Communications </w:t>
      </w:r>
      <w:r w:rsidR="002B685E" w:rsidRPr="00D5080D">
        <w:rPr>
          <w:b/>
          <w:noProof/>
          <w:color w:val="000000" w:themeColor="text1"/>
        </w:rPr>
        <w:t>1968</w:t>
      </w:r>
      <w:r w:rsidR="002B685E" w:rsidRPr="00D5080D">
        <w:rPr>
          <w:noProof/>
          <w:color w:val="000000" w:themeColor="text1"/>
        </w:rPr>
        <w:t xml:space="preserve">, </w:t>
      </w:r>
      <w:r w:rsidR="002B685E" w:rsidRPr="00D5080D">
        <w:rPr>
          <w:i/>
          <w:noProof/>
          <w:color w:val="000000" w:themeColor="text1"/>
        </w:rPr>
        <w:t>33</w:t>
      </w:r>
      <w:r w:rsidR="002B685E" w:rsidRPr="00D5080D">
        <w:rPr>
          <w:noProof/>
          <w:color w:val="000000" w:themeColor="text1"/>
        </w:rPr>
        <w:t>, 235.</w:t>
      </w:r>
    </w:p>
    <w:p w:rsidR="002B685E" w:rsidRPr="00D5080D" w:rsidRDefault="00FA0802" w:rsidP="00D5080D">
      <w:pPr>
        <w:spacing w:line="360" w:lineRule="auto"/>
        <w:ind w:left="720" w:hanging="720"/>
        <w:rPr>
          <w:noProof/>
          <w:color w:val="000000" w:themeColor="text1"/>
        </w:rPr>
      </w:pPr>
      <w:r w:rsidRPr="00D5080D">
        <w:rPr>
          <w:noProof/>
          <w:color w:val="000000" w:themeColor="text1"/>
        </w:rPr>
        <w:t>[118]</w:t>
      </w:r>
      <w:r w:rsidRPr="00D5080D">
        <w:rPr>
          <w:noProof/>
          <w:color w:val="000000" w:themeColor="text1"/>
        </w:rPr>
        <w:tab/>
      </w:r>
      <w:r w:rsidR="002B685E" w:rsidRPr="00D5080D">
        <w:rPr>
          <w:noProof/>
          <w:color w:val="000000" w:themeColor="text1"/>
        </w:rPr>
        <w:t>Cuatrecasas,</w:t>
      </w:r>
      <w:r w:rsidRPr="00D5080D">
        <w:rPr>
          <w:noProof/>
          <w:color w:val="000000" w:themeColor="text1"/>
        </w:rPr>
        <w:t xml:space="preserve"> P.</w:t>
      </w:r>
      <w:r w:rsidR="002B685E" w:rsidRPr="00D5080D">
        <w:rPr>
          <w:noProof/>
          <w:color w:val="000000" w:themeColor="text1"/>
        </w:rPr>
        <w:t xml:space="preserve"> </w:t>
      </w:r>
      <w:r w:rsidR="002B685E" w:rsidRPr="00D5080D">
        <w:rPr>
          <w:i/>
          <w:noProof/>
          <w:color w:val="000000" w:themeColor="text1"/>
        </w:rPr>
        <w:t xml:space="preserve">Journal of Biological Chemistry </w:t>
      </w:r>
      <w:r w:rsidR="002B685E" w:rsidRPr="00D5080D">
        <w:rPr>
          <w:b/>
          <w:noProof/>
          <w:color w:val="000000" w:themeColor="text1"/>
        </w:rPr>
        <w:t>1970</w:t>
      </w:r>
      <w:r w:rsidR="002B685E" w:rsidRPr="00D5080D">
        <w:rPr>
          <w:noProof/>
          <w:color w:val="000000" w:themeColor="text1"/>
        </w:rPr>
        <w:t xml:space="preserve">, </w:t>
      </w:r>
      <w:r w:rsidR="002B685E" w:rsidRPr="00D5080D">
        <w:rPr>
          <w:i/>
          <w:noProof/>
          <w:color w:val="000000" w:themeColor="text1"/>
        </w:rPr>
        <w:t>245</w:t>
      </w:r>
      <w:r w:rsidR="002B685E" w:rsidRPr="00D5080D">
        <w:rPr>
          <w:noProof/>
          <w:color w:val="000000" w:themeColor="text1"/>
        </w:rPr>
        <w:t>.</w:t>
      </w:r>
    </w:p>
    <w:p w:rsidR="002B685E" w:rsidRPr="00D5080D" w:rsidRDefault="00FA0802" w:rsidP="00D5080D">
      <w:pPr>
        <w:spacing w:line="360" w:lineRule="auto"/>
        <w:ind w:left="720" w:hanging="720"/>
        <w:rPr>
          <w:noProof/>
          <w:color w:val="000000" w:themeColor="text1"/>
        </w:rPr>
      </w:pPr>
      <w:r w:rsidRPr="00D5080D">
        <w:rPr>
          <w:noProof/>
          <w:color w:val="000000" w:themeColor="text1"/>
        </w:rPr>
        <w:t>[119]</w:t>
      </w:r>
      <w:r w:rsidRPr="00D5080D">
        <w:rPr>
          <w:noProof/>
          <w:color w:val="000000" w:themeColor="text1"/>
        </w:rPr>
        <w:tab/>
      </w:r>
      <w:r w:rsidR="002B685E" w:rsidRPr="00D5080D">
        <w:rPr>
          <w:noProof/>
          <w:color w:val="000000" w:themeColor="text1"/>
        </w:rPr>
        <w:t>Kohn,</w:t>
      </w:r>
      <w:r w:rsidRPr="00D5080D">
        <w:rPr>
          <w:noProof/>
          <w:color w:val="000000" w:themeColor="text1"/>
        </w:rPr>
        <w:t xml:space="preserve"> J. and </w:t>
      </w:r>
      <w:r w:rsidR="002B685E" w:rsidRPr="00D5080D">
        <w:rPr>
          <w:noProof/>
          <w:color w:val="000000" w:themeColor="text1"/>
        </w:rPr>
        <w:t>Wilchek,</w:t>
      </w:r>
      <w:r w:rsidRPr="00D5080D">
        <w:rPr>
          <w:noProof/>
          <w:color w:val="000000" w:themeColor="text1"/>
        </w:rPr>
        <w:t xml:space="preserve"> M.</w:t>
      </w:r>
      <w:r w:rsidR="002B685E" w:rsidRPr="00D5080D">
        <w:rPr>
          <w:noProof/>
          <w:color w:val="000000" w:themeColor="text1"/>
        </w:rPr>
        <w:t xml:space="preserve"> </w:t>
      </w:r>
      <w:r w:rsidR="002B685E" w:rsidRPr="00D5080D">
        <w:rPr>
          <w:i/>
          <w:noProof/>
          <w:color w:val="000000" w:themeColor="text1"/>
        </w:rPr>
        <w:t xml:space="preserve">Enzyme and Microbial Technology </w:t>
      </w:r>
      <w:r w:rsidR="002B685E" w:rsidRPr="00D5080D">
        <w:rPr>
          <w:b/>
          <w:noProof/>
          <w:color w:val="000000" w:themeColor="text1"/>
        </w:rPr>
        <w:t>1982</w:t>
      </w:r>
      <w:r w:rsidR="002B685E" w:rsidRPr="00D5080D">
        <w:rPr>
          <w:noProof/>
          <w:color w:val="000000" w:themeColor="text1"/>
        </w:rPr>
        <w:t xml:space="preserve">, </w:t>
      </w:r>
      <w:r w:rsidR="002B685E" w:rsidRPr="00D5080D">
        <w:rPr>
          <w:i/>
          <w:noProof/>
          <w:color w:val="000000" w:themeColor="text1"/>
        </w:rPr>
        <w:t>4</w:t>
      </w:r>
      <w:r w:rsidR="002B685E" w:rsidRPr="00D5080D">
        <w:rPr>
          <w:noProof/>
          <w:color w:val="000000" w:themeColor="text1"/>
        </w:rPr>
        <w:t>, 161.</w:t>
      </w:r>
    </w:p>
    <w:p w:rsidR="002B685E" w:rsidRPr="00D5080D" w:rsidRDefault="002B685E" w:rsidP="00D5080D">
      <w:pPr>
        <w:spacing w:line="360" w:lineRule="auto"/>
        <w:ind w:left="720" w:hanging="720"/>
        <w:rPr>
          <w:noProof/>
          <w:color w:val="000000" w:themeColor="text1"/>
        </w:rPr>
      </w:pPr>
      <w:r w:rsidRPr="00D5080D">
        <w:rPr>
          <w:noProof/>
          <w:color w:val="000000" w:themeColor="text1"/>
        </w:rPr>
        <w:t>[120]</w:t>
      </w:r>
      <w:r w:rsidRPr="00D5080D">
        <w:rPr>
          <w:noProof/>
          <w:color w:val="000000" w:themeColor="text1"/>
        </w:rPr>
        <w:tab/>
        <w:t xml:space="preserve">K. Guo, </w:t>
      </w:r>
      <w:r w:rsidRPr="00D5080D">
        <w:rPr>
          <w:i/>
          <w:noProof/>
          <w:color w:val="000000" w:themeColor="text1"/>
        </w:rPr>
        <w:t>Thesis</w:t>
      </w:r>
      <w:r w:rsidRPr="00D5080D">
        <w:rPr>
          <w:noProof/>
          <w:color w:val="000000" w:themeColor="text1"/>
        </w:rPr>
        <w:t>.</w:t>
      </w:r>
      <w:r w:rsidR="00D17394">
        <w:rPr>
          <w:noProof/>
          <w:color w:val="000000" w:themeColor="text1"/>
        </w:rPr>
        <w:t xml:space="preserve"> The University of Sheffield, </w:t>
      </w:r>
      <w:r w:rsidR="00D17394" w:rsidRPr="00D17394">
        <w:rPr>
          <w:b/>
          <w:noProof/>
          <w:color w:val="000000" w:themeColor="text1"/>
        </w:rPr>
        <w:t>2009</w:t>
      </w:r>
      <w:r w:rsidR="00D17394" w:rsidRPr="00D17394">
        <w:rPr>
          <w:noProof/>
          <w:color w:val="000000" w:themeColor="text1"/>
        </w:rPr>
        <w:t>.</w:t>
      </w:r>
    </w:p>
    <w:p w:rsidR="002B685E" w:rsidRPr="00D5080D" w:rsidRDefault="00FA0802" w:rsidP="00D5080D">
      <w:pPr>
        <w:spacing w:line="360" w:lineRule="auto"/>
        <w:ind w:left="720" w:hanging="720"/>
        <w:rPr>
          <w:noProof/>
          <w:color w:val="000000" w:themeColor="text1"/>
        </w:rPr>
      </w:pPr>
      <w:r w:rsidRPr="00D5080D">
        <w:rPr>
          <w:noProof/>
          <w:color w:val="000000" w:themeColor="text1"/>
        </w:rPr>
        <w:t>[121]</w:t>
      </w:r>
      <w:r w:rsidRPr="00D5080D">
        <w:rPr>
          <w:noProof/>
          <w:color w:val="000000" w:themeColor="text1"/>
        </w:rPr>
        <w:tab/>
      </w:r>
      <w:r w:rsidR="002B685E" w:rsidRPr="00D5080D">
        <w:rPr>
          <w:noProof/>
          <w:color w:val="000000" w:themeColor="text1"/>
        </w:rPr>
        <w:t>Beall,</w:t>
      </w:r>
      <w:r w:rsidRPr="00D5080D">
        <w:rPr>
          <w:noProof/>
          <w:color w:val="000000" w:themeColor="text1"/>
        </w:rPr>
        <w:t xml:space="preserve"> B. and Lutkenhaus</w:t>
      </w:r>
      <w:r w:rsidR="002B685E" w:rsidRPr="00D5080D">
        <w:rPr>
          <w:noProof/>
          <w:color w:val="000000" w:themeColor="text1"/>
        </w:rPr>
        <w:t>,</w:t>
      </w:r>
      <w:r w:rsidRPr="00D5080D">
        <w:rPr>
          <w:noProof/>
          <w:color w:val="000000" w:themeColor="text1"/>
        </w:rPr>
        <w:t xml:space="preserve"> J.</w:t>
      </w:r>
      <w:r w:rsidR="002B685E" w:rsidRPr="00D5080D">
        <w:rPr>
          <w:noProof/>
          <w:color w:val="000000" w:themeColor="text1"/>
        </w:rPr>
        <w:t xml:space="preserve"> </w:t>
      </w:r>
      <w:r w:rsidR="002B685E" w:rsidRPr="00D5080D">
        <w:rPr>
          <w:i/>
          <w:noProof/>
          <w:color w:val="000000" w:themeColor="text1"/>
        </w:rPr>
        <w:t xml:space="preserve">J. Bacteriol. </w:t>
      </w:r>
      <w:r w:rsidR="002B685E" w:rsidRPr="00D5080D">
        <w:rPr>
          <w:b/>
          <w:noProof/>
          <w:color w:val="000000" w:themeColor="text1"/>
        </w:rPr>
        <w:t>1989</w:t>
      </w:r>
      <w:r w:rsidR="002B685E" w:rsidRPr="00D5080D">
        <w:rPr>
          <w:noProof/>
          <w:color w:val="000000" w:themeColor="text1"/>
        </w:rPr>
        <w:t xml:space="preserve">, </w:t>
      </w:r>
      <w:r w:rsidR="002B685E" w:rsidRPr="00D5080D">
        <w:rPr>
          <w:i/>
          <w:noProof/>
          <w:color w:val="000000" w:themeColor="text1"/>
        </w:rPr>
        <w:t>171</w:t>
      </w:r>
      <w:r w:rsidR="002B685E" w:rsidRPr="00D5080D">
        <w:rPr>
          <w:noProof/>
          <w:color w:val="000000" w:themeColor="text1"/>
        </w:rPr>
        <w:t>, 6821.</w:t>
      </w:r>
    </w:p>
    <w:p w:rsidR="002B685E" w:rsidRPr="00D5080D" w:rsidRDefault="00FA0802" w:rsidP="00D5080D">
      <w:pPr>
        <w:spacing w:line="360" w:lineRule="auto"/>
        <w:ind w:left="720" w:hanging="720"/>
        <w:rPr>
          <w:noProof/>
          <w:color w:val="000000" w:themeColor="text1"/>
        </w:rPr>
      </w:pPr>
      <w:r w:rsidRPr="00D5080D">
        <w:rPr>
          <w:noProof/>
          <w:color w:val="000000" w:themeColor="text1"/>
        </w:rPr>
        <w:t>[122]</w:t>
      </w:r>
      <w:r w:rsidRPr="00D5080D">
        <w:rPr>
          <w:noProof/>
          <w:color w:val="000000" w:themeColor="text1"/>
        </w:rPr>
        <w:tab/>
      </w:r>
      <w:r w:rsidR="002B685E" w:rsidRPr="00D5080D">
        <w:rPr>
          <w:noProof/>
          <w:color w:val="000000" w:themeColor="text1"/>
        </w:rPr>
        <w:t>Harry,</w:t>
      </w:r>
      <w:r w:rsidRPr="00D5080D">
        <w:rPr>
          <w:noProof/>
          <w:color w:val="000000" w:themeColor="text1"/>
        </w:rPr>
        <w:t xml:space="preserve"> E. J.; </w:t>
      </w:r>
      <w:r w:rsidR="002B685E" w:rsidRPr="00D5080D">
        <w:rPr>
          <w:noProof/>
          <w:color w:val="000000" w:themeColor="text1"/>
        </w:rPr>
        <w:t>Stewart,</w:t>
      </w:r>
      <w:r w:rsidRPr="00D5080D">
        <w:rPr>
          <w:noProof/>
          <w:color w:val="000000" w:themeColor="text1"/>
        </w:rPr>
        <w:t xml:space="preserve"> B. J. and </w:t>
      </w:r>
      <w:r w:rsidR="002B685E" w:rsidRPr="00D5080D">
        <w:rPr>
          <w:noProof/>
          <w:color w:val="000000" w:themeColor="text1"/>
        </w:rPr>
        <w:t>Wake,</w:t>
      </w:r>
      <w:r w:rsidRPr="00D5080D">
        <w:rPr>
          <w:noProof/>
          <w:color w:val="000000" w:themeColor="text1"/>
        </w:rPr>
        <w:t xml:space="preserve"> R. G.</w:t>
      </w:r>
      <w:r w:rsidR="002B685E" w:rsidRPr="00D5080D">
        <w:rPr>
          <w:noProof/>
          <w:color w:val="000000" w:themeColor="text1"/>
        </w:rPr>
        <w:t xml:space="preserve"> </w:t>
      </w:r>
      <w:r w:rsidR="002B685E" w:rsidRPr="00D5080D">
        <w:rPr>
          <w:i/>
          <w:noProof/>
          <w:color w:val="000000" w:themeColor="text1"/>
        </w:rPr>
        <w:t xml:space="preserve">Molecular Microbiology </w:t>
      </w:r>
      <w:r w:rsidR="002B685E" w:rsidRPr="00D5080D">
        <w:rPr>
          <w:b/>
          <w:noProof/>
          <w:color w:val="000000" w:themeColor="text1"/>
        </w:rPr>
        <w:t>1993</w:t>
      </w:r>
      <w:r w:rsidR="002B685E" w:rsidRPr="00D5080D">
        <w:rPr>
          <w:noProof/>
          <w:color w:val="000000" w:themeColor="text1"/>
        </w:rPr>
        <w:t xml:space="preserve">, </w:t>
      </w:r>
      <w:r w:rsidR="002B685E" w:rsidRPr="00D5080D">
        <w:rPr>
          <w:i/>
          <w:noProof/>
          <w:color w:val="000000" w:themeColor="text1"/>
        </w:rPr>
        <w:t>7</w:t>
      </w:r>
      <w:r w:rsidR="002B685E" w:rsidRPr="00D5080D">
        <w:rPr>
          <w:noProof/>
          <w:color w:val="000000" w:themeColor="text1"/>
        </w:rPr>
        <w:t>, 611.</w:t>
      </w:r>
    </w:p>
    <w:p w:rsidR="002B685E" w:rsidRPr="00D5080D" w:rsidRDefault="002B685E" w:rsidP="00D5080D">
      <w:pPr>
        <w:spacing w:line="360" w:lineRule="auto"/>
        <w:ind w:left="720" w:hanging="720"/>
        <w:rPr>
          <w:noProof/>
          <w:color w:val="000000" w:themeColor="text1"/>
        </w:rPr>
      </w:pPr>
      <w:r w:rsidRPr="00D5080D">
        <w:rPr>
          <w:noProof/>
          <w:color w:val="000000" w:themeColor="text1"/>
        </w:rPr>
        <w:t>[123]</w:t>
      </w:r>
      <w:r w:rsidRPr="00D5080D">
        <w:rPr>
          <w:noProof/>
          <w:color w:val="000000" w:themeColor="text1"/>
        </w:rPr>
        <w:tab/>
        <w:t>Carson,</w:t>
      </w:r>
      <w:r w:rsidR="00FA0802" w:rsidRPr="00D5080D">
        <w:rPr>
          <w:noProof/>
          <w:color w:val="000000" w:themeColor="text1"/>
        </w:rPr>
        <w:t xml:space="preserve"> M. J.; Barondess, J. and Beckwith, J.</w:t>
      </w:r>
      <w:r w:rsidRPr="00D5080D">
        <w:rPr>
          <w:noProof/>
          <w:color w:val="000000" w:themeColor="text1"/>
        </w:rPr>
        <w:t xml:space="preserve"> </w:t>
      </w:r>
      <w:r w:rsidRPr="00D5080D">
        <w:rPr>
          <w:i/>
          <w:noProof/>
          <w:color w:val="000000" w:themeColor="text1"/>
        </w:rPr>
        <w:t xml:space="preserve">J. Bacteriol. </w:t>
      </w:r>
      <w:r w:rsidRPr="00D5080D">
        <w:rPr>
          <w:b/>
          <w:noProof/>
          <w:color w:val="000000" w:themeColor="text1"/>
        </w:rPr>
        <w:t>1991</w:t>
      </w:r>
      <w:r w:rsidRPr="00D5080D">
        <w:rPr>
          <w:noProof/>
          <w:color w:val="000000" w:themeColor="text1"/>
        </w:rPr>
        <w:t xml:space="preserve">, </w:t>
      </w:r>
      <w:r w:rsidRPr="00D5080D">
        <w:rPr>
          <w:i/>
          <w:noProof/>
          <w:color w:val="000000" w:themeColor="text1"/>
        </w:rPr>
        <w:t>173</w:t>
      </w:r>
      <w:r w:rsidRPr="00D5080D">
        <w:rPr>
          <w:noProof/>
          <w:color w:val="000000" w:themeColor="text1"/>
        </w:rPr>
        <w:t>, 2187.</w:t>
      </w:r>
    </w:p>
    <w:p w:rsidR="002B685E" w:rsidRPr="00D5080D" w:rsidRDefault="002B685E" w:rsidP="00D5080D">
      <w:pPr>
        <w:spacing w:line="360" w:lineRule="auto"/>
        <w:ind w:left="720" w:hanging="720"/>
        <w:rPr>
          <w:noProof/>
          <w:color w:val="000000" w:themeColor="text1"/>
        </w:rPr>
      </w:pPr>
      <w:r w:rsidRPr="00D5080D">
        <w:rPr>
          <w:noProof/>
          <w:color w:val="000000" w:themeColor="text1"/>
        </w:rPr>
        <w:t>[124]</w:t>
      </w:r>
      <w:r w:rsidRPr="00D5080D">
        <w:rPr>
          <w:noProof/>
          <w:color w:val="000000" w:themeColor="text1"/>
        </w:rPr>
        <w:tab/>
        <w:t>Rowland,</w:t>
      </w:r>
      <w:r w:rsidR="008B48DD" w:rsidRPr="00D5080D">
        <w:rPr>
          <w:noProof/>
          <w:color w:val="000000" w:themeColor="text1"/>
        </w:rPr>
        <w:t xml:space="preserve"> S. L.; </w:t>
      </w:r>
      <w:r w:rsidRPr="00D5080D">
        <w:rPr>
          <w:noProof/>
          <w:color w:val="000000" w:themeColor="text1"/>
        </w:rPr>
        <w:t>Katis,</w:t>
      </w:r>
      <w:r w:rsidR="008B48DD" w:rsidRPr="00D5080D">
        <w:rPr>
          <w:noProof/>
          <w:color w:val="000000" w:themeColor="text1"/>
        </w:rPr>
        <w:t xml:space="preserve"> V. L.; </w:t>
      </w:r>
      <w:r w:rsidRPr="00D5080D">
        <w:rPr>
          <w:noProof/>
          <w:color w:val="000000" w:themeColor="text1"/>
        </w:rPr>
        <w:t>Partridge,</w:t>
      </w:r>
      <w:r w:rsidR="008B48DD" w:rsidRPr="00D5080D">
        <w:rPr>
          <w:noProof/>
          <w:color w:val="000000" w:themeColor="text1"/>
        </w:rPr>
        <w:t xml:space="preserve"> S. R. and</w:t>
      </w:r>
      <w:r w:rsidRPr="00D5080D">
        <w:rPr>
          <w:noProof/>
          <w:color w:val="000000" w:themeColor="text1"/>
        </w:rPr>
        <w:t xml:space="preserve"> Wake,</w:t>
      </w:r>
      <w:r w:rsidR="008B48DD" w:rsidRPr="00D5080D">
        <w:rPr>
          <w:noProof/>
          <w:color w:val="000000" w:themeColor="text1"/>
        </w:rPr>
        <w:t xml:space="preserve"> R. G.</w:t>
      </w:r>
      <w:r w:rsidRPr="00D5080D">
        <w:rPr>
          <w:noProof/>
          <w:color w:val="000000" w:themeColor="text1"/>
        </w:rPr>
        <w:t xml:space="preserve"> </w:t>
      </w:r>
      <w:r w:rsidRPr="00D5080D">
        <w:rPr>
          <w:i/>
          <w:noProof/>
          <w:color w:val="000000" w:themeColor="text1"/>
        </w:rPr>
        <w:t xml:space="preserve">Molecular Microbiology </w:t>
      </w:r>
      <w:r w:rsidRPr="00D5080D">
        <w:rPr>
          <w:b/>
          <w:noProof/>
          <w:color w:val="000000" w:themeColor="text1"/>
        </w:rPr>
        <w:t>1997</w:t>
      </w:r>
      <w:r w:rsidRPr="00D5080D">
        <w:rPr>
          <w:noProof/>
          <w:color w:val="000000" w:themeColor="text1"/>
        </w:rPr>
        <w:t xml:space="preserve">, </w:t>
      </w:r>
      <w:r w:rsidRPr="00D5080D">
        <w:rPr>
          <w:i/>
          <w:noProof/>
          <w:color w:val="000000" w:themeColor="text1"/>
        </w:rPr>
        <w:t>23</w:t>
      </w:r>
      <w:r w:rsidRPr="00D5080D">
        <w:rPr>
          <w:noProof/>
          <w:color w:val="000000" w:themeColor="text1"/>
        </w:rPr>
        <w:t>, 295.</w:t>
      </w:r>
    </w:p>
    <w:p w:rsidR="002B685E" w:rsidRPr="00D5080D" w:rsidRDefault="002B685E" w:rsidP="00D5080D">
      <w:pPr>
        <w:spacing w:line="360" w:lineRule="auto"/>
        <w:ind w:left="720" w:hanging="720"/>
        <w:rPr>
          <w:i/>
          <w:noProof/>
          <w:color w:val="000000" w:themeColor="text1"/>
        </w:rPr>
      </w:pPr>
      <w:r w:rsidRPr="00D5080D">
        <w:rPr>
          <w:noProof/>
          <w:color w:val="000000" w:themeColor="text1"/>
        </w:rPr>
        <w:t>[125]</w:t>
      </w:r>
      <w:r w:rsidRPr="00D5080D">
        <w:rPr>
          <w:noProof/>
          <w:color w:val="000000" w:themeColor="text1"/>
        </w:rPr>
        <w:tab/>
        <w:t>Chen,</w:t>
      </w:r>
      <w:r w:rsidR="008B48DD" w:rsidRPr="00D5080D">
        <w:rPr>
          <w:noProof/>
          <w:color w:val="000000" w:themeColor="text1"/>
        </w:rPr>
        <w:t xml:space="preserve"> J. C.; </w:t>
      </w:r>
      <w:r w:rsidRPr="00D5080D">
        <w:rPr>
          <w:noProof/>
          <w:color w:val="000000" w:themeColor="text1"/>
        </w:rPr>
        <w:t>Weiss,</w:t>
      </w:r>
      <w:r w:rsidR="008B48DD" w:rsidRPr="00D5080D">
        <w:rPr>
          <w:noProof/>
          <w:color w:val="000000" w:themeColor="text1"/>
        </w:rPr>
        <w:t xml:space="preserve"> D. S.; </w:t>
      </w:r>
      <w:r w:rsidRPr="00D5080D">
        <w:rPr>
          <w:noProof/>
          <w:color w:val="000000" w:themeColor="text1"/>
        </w:rPr>
        <w:t>Ghigo,</w:t>
      </w:r>
      <w:r w:rsidR="008B48DD" w:rsidRPr="00D5080D">
        <w:rPr>
          <w:noProof/>
          <w:color w:val="000000" w:themeColor="text1"/>
        </w:rPr>
        <w:t xml:space="preserve"> J-M. and Beckwith, J.</w:t>
      </w:r>
      <w:r w:rsidRPr="00D5080D">
        <w:rPr>
          <w:noProof/>
          <w:color w:val="000000" w:themeColor="text1"/>
        </w:rPr>
        <w:t xml:space="preserve"> </w:t>
      </w:r>
      <w:r w:rsidRPr="00D5080D">
        <w:rPr>
          <w:i/>
          <w:noProof/>
          <w:color w:val="000000" w:themeColor="text1"/>
        </w:rPr>
        <w:t>J. Bacteriol.</w:t>
      </w:r>
    </w:p>
    <w:p w:rsidR="002B685E" w:rsidRPr="00D5080D" w:rsidRDefault="002B685E" w:rsidP="00D5080D">
      <w:pPr>
        <w:spacing w:line="360" w:lineRule="auto"/>
        <w:ind w:left="720" w:hanging="720"/>
        <w:rPr>
          <w:noProof/>
          <w:color w:val="000000" w:themeColor="text1"/>
        </w:rPr>
      </w:pPr>
      <w:r w:rsidRPr="00D5080D">
        <w:rPr>
          <w:i/>
          <w:noProof/>
          <w:color w:val="000000" w:themeColor="text1"/>
        </w:rPr>
        <w:t xml:space="preserve"> </w:t>
      </w:r>
      <w:r w:rsidRPr="00D5080D">
        <w:rPr>
          <w:b/>
          <w:noProof/>
          <w:color w:val="000000" w:themeColor="text1"/>
        </w:rPr>
        <w:t>1999</w:t>
      </w:r>
      <w:r w:rsidRPr="00D5080D">
        <w:rPr>
          <w:noProof/>
          <w:color w:val="000000" w:themeColor="text1"/>
        </w:rPr>
        <w:t xml:space="preserve">, </w:t>
      </w:r>
      <w:r w:rsidRPr="00D5080D">
        <w:rPr>
          <w:i/>
          <w:noProof/>
          <w:color w:val="000000" w:themeColor="text1"/>
        </w:rPr>
        <w:t>181</w:t>
      </w:r>
      <w:r w:rsidRPr="00D5080D">
        <w:rPr>
          <w:noProof/>
          <w:color w:val="000000" w:themeColor="text1"/>
        </w:rPr>
        <w:t>, 521.</w:t>
      </w:r>
    </w:p>
    <w:p w:rsidR="002B685E" w:rsidRPr="00D5080D" w:rsidRDefault="002B685E" w:rsidP="00D5080D">
      <w:pPr>
        <w:spacing w:line="360" w:lineRule="auto"/>
        <w:ind w:left="720" w:hanging="720"/>
        <w:rPr>
          <w:noProof/>
          <w:color w:val="000000" w:themeColor="text1"/>
        </w:rPr>
      </w:pPr>
      <w:r w:rsidRPr="00D5080D">
        <w:rPr>
          <w:noProof/>
          <w:color w:val="000000" w:themeColor="text1"/>
        </w:rPr>
        <w:t>[126]</w:t>
      </w:r>
      <w:r w:rsidRPr="00D5080D">
        <w:rPr>
          <w:noProof/>
          <w:color w:val="000000" w:themeColor="text1"/>
        </w:rPr>
        <w:tab/>
        <w:t xml:space="preserve">Young, </w:t>
      </w:r>
      <w:r w:rsidR="008B48DD" w:rsidRPr="00D5080D">
        <w:rPr>
          <w:noProof/>
          <w:color w:val="000000" w:themeColor="text1"/>
        </w:rPr>
        <w:t xml:space="preserve">K. D. </w:t>
      </w:r>
      <w:r w:rsidRPr="00D5080D">
        <w:rPr>
          <w:i/>
          <w:noProof/>
          <w:color w:val="000000" w:themeColor="text1"/>
        </w:rPr>
        <w:t xml:space="preserve">Molecular Microbiology </w:t>
      </w:r>
      <w:r w:rsidRPr="00D5080D">
        <w:rPr>
          <w:b/>
          <w:noProof/>
          <w:color w:val="000000" w:themeColor="text1"/>
        </w:rPr>
        <w:t>2003</w:t>
      </w:r>
      <w:r w:rsidRPr="00D5080D">
        <w:rPr>
          <w:noProof/>
          <w:color w:val="000000" w:themeColor="text1"/>
        </w:rPr>
        <w:t xml:space="preserve">, </w:t>
      </w:r>
      <w:r w:rsidRPr="00D5080D">
        <w:rPr>
          <w:i/>
          <w:noProof/>
          <w:color w:val="000000" w:themeColor="text1"/>
        </w:rPr>
        <w:t>49</w:t>
      </w:r>
      <w:r w:rsidRPr="00D5080D">
        <w:rPr>
          <w:noProof/>
          <w:color w:val="000000" w:themeColor="text1"/>
        </w:rPr>
        <w:t>, 571.</w:t>
      </w:r>
    </w:p>
    <w:p w:rsidR="002B685E" w:rsidRPr="00D5080D" w:rsidRDefault="002B685E" w:rsidP="00D5080D">
      <w:pPr>
        <w:spacing w:line="360" w:lineRule="auto"/>
        <w:ind w:left="720" w:hanging="720"/>
        <w:rPr>
          <w:noProof/>
          <w:color w:val="000000" w:themeColor="text1"/>
        </w:rPr>
      </w:pPr>
      <w:r w:rsidRPr="00D5080D">
        <w:rPr>
          <w:noProof/>
          <w:color w:val="000000" w:themeColor="text1"/>
        </w:rPr>
        <w:t>[127]</w:t>
      </w:r>
      <w:r w:rsidRPr="00D5080D">
        <w:rPr>
          <w:noProof/>
          <w:color w:val="000000" w:themeColor="text1"/>
        </w:rPr>
        <w:tab/>
        <w:t>Reid,</w:t>
      </w:r>
      <w:r w:rsidR="008B48DD" w:rsidRPr="00D5080D">
        <w:rPr>
          <w:noProof/>
          <w:color w:val="000000" w:themeColor="text1"/>
        </w:rPr>
        <w:t xml:space="preserve"> C. W.; </w:t>
      </w:r>
      <w:r w:rsidRPr="00D5080D">
        <w:rPr>
          <w:noProof/>
          <w:color w:val="000000" w:themeColor="text1"/>
        </w:rPr>
        <w:t>Blackburn,</w:t>
      </w:r>
      <w:r w:rsidR="008B48DD" w:rsidRPr="00D5080D">
        <w:rPr>
          <w:noProof/>
          <w:color w:val="000000" w:themeColor="text1"/>
        </w:rPr>
        <w:t xml:space="preserve"> N. T. and </w:t>
      </w:r>
      <w:r w:rsidRPr="00D5080D">
        <w:rPr>
          <w:noProof/>
          <w:color w:val="000000" w:themeColor="text1"/>
        </w:rPr>
        <w:t>Clarke,</w:t>
      </w:r>
      <w:r w:rsidR="008B48DD" w:rsidRPr="00D5080D">
        <w:rPr>
          <w:noProof/>
          <w:color w:val="000000" w:themeColor="text1"/>
        </w:rPr>
        <w:t xml:space="preserve"> A. J.</w:t>
      </w:r>
      <w:r w:rsidRPr="00D5080D">
        <w:rPr>
          <w:noProof/>
          <w:color w:val="000000" w:themeColor="text1"/>
        </w:rPr>
        <w:t xml:space="preserve"> </w:t>
      </w:r>
      <w:r w:rsidRPr="00D5080D">
        <w:rPr>
          <w:i/>
          <w:noProof/>
          <w:color w:val="000000" w:themeColor="text1"/>
        </w:rPr>
        <w:t xml:space="preserve">FEMS Microbiology Letters </w:t>
      </w:r>
      <w:r w:rsidRPr="00D5080D">
        <w:rPr>
          <w:b/>
          <w:noProof/>
          <w:color w:val="000000" w:themeColor="text1"/>
        </w:rPr>
        <w:t>2004</w:t>
      </w:r>
      <w:r w:rsidRPr="00D5080D">
        <w:rPr>
          <w:noProof/>
          <w:color w:val="000000" w:themeColor="text1"/>
        </w:rPr>
        <w:t xml:space="preserve">, </w:t>
      </w:r>
      <w:r w:rsidRPr="00D5080D">
        <w:rPr>
          <w:i/>
          <w:noProof/>
          <w:color w:val="000000" w:themeColor="text1"/>
        </w:rPr>
        <w:t>234</w:t>
      </w:r>
      <w:r w:rsidRPr="00D5080D">
        <w:rPr>
          <w:noProof/>
          <w:color w:val="000000" w:themeColor="text1"/>
        </w:rPr>
        <w:t>, 343.</w:t>
      </w:r>
    </w:p>
    <w:p w:rsidR="002B685E" w:rsidRPr="00D5080D" w:rsidRDefault="008B48DD" w:rsidP="00D5080D">
      <w:pPr>
        <w:spacing w:line="360" w:lineRule="auto"/>
        <w:ind w:left="720" w:hanging="720"/>
        <w:rPr>
          <w:noProof/>
          <w:color w:val="000000" w:themeColor="text1"/>
        </w:rPr>
      </w:pPr>
      <w:r w:rsidRPr="00D5080D">
        <w:rPr>
          <w:noProof/>
          <w:color w:val="000000" w:themeColor="text1"/>
        </w:rPr>
        <w:t>[128]</w:t>
      </w:r>
      <w:r w:rsidRPr="00D5080D">
        <w:rPr>
          <w:noProof/>
          <w:color w:val="000000" w:themeColor="text1"/>
        </w:rPr>
        <w:tab/>
      </w:r>
      <w:r w:rsidR="002B685E" w:rsidRPr="00D5080D">
        <w:rPr>
          <w:noProof/>
          <w:color w:val="000000" w:themeColor="text1"/>
        </w:rPr>
        <w:t>Holtje,</w:t>
      </w:r>
      <w:r w:rsidRPr="00D5080D">
        <w:rPr>
          <w:noProof/>
          <w:color w:val="000000" w:themeColor="text1"/>
        </w:rPr>
        <w:t xml:space="preserve"> J-V.; Mirelmen, D.;</w:t>
      </w:r>
      <w:r w:rsidR="002B685E" w:rsidRPr="00D5080D">
        <w:rPr>
          <w:noProof/>
          <w:color w:val="000000" w:themeColor="text1"/>
        </w:rPr>
        <w:t xml:space="preserve"> Sharon, N. and Schw</w:t>
      </w:r>
      <w:r w:rsidRPr="00D5080D">
        <w:rPr>
          <w:noProof/>
          <w:color w:val="000000" w:themeColor="text1"/>
        </w:rPr>
        <w:t>arz, U.</w:t>
      </w:r>
      <w:r w:rsidR="002B685E" w:rsidRPr="00D5080D">
        <w:rPr>
          <w:noProof/>
          <w:color w:val="000000" w:themeColor="text1"/>
        </w:rPr>
        <w:t xml:space="preserve"> </w:t>
      </w:r>
      <w:r w:rsidR="002B685E" w:rsidRPr="00D5080D">
        <w:rPr>
          <w:i/>
          <w:noProof/>
          <w:color w:val="000000" w:themeColor="text1"/>
        </w:rPr>
        <w:t xml:space="preserve">J. Bacteriol. </w:t>
      </w:r>
      <w:r w:rsidR="002B685E" w:rsidRPr="00D5080D">
        <w:rPr>
          <w:b/>
          <w:noProof/>
          <w:color w:val="000000" w:themeColor="text1"/>
        </w:rPr>
        <w:t>1975</w:t>
      </w:r>
      <w:r w:rsidR="002B685E" w:rsidRPr="00D5080D">
        <w:rPr>
          <w:noProof/>
          <w:color w:val="000000" w:themeColor="text1"/>
        </w:rPr>
        <w:t xml:space="preserve">, </w:t>
      </w:r>
      <w:r w:rsidR="002B685E" w:rsidRPr="00D5080D">
        <w:rPr>
          <w:i/>
          <w:noProof/>
          <w:color w:val="000000" w:themeColor="text1"/>
        </w:rPr>
        <w:t>124</w:t>
      </w:r>
      <w:r w:rsidR="002B685E" w:rsidRPr="00D5080D">
        <w:rPr>
          <w:noProof/>
          <w:color w:val="000000" w:themeColor="text1"/>
        </w:rPr>
        <w:t>, 1067.</w:t>
      </w:r>
    </w:p>
    <w:p w:rsidR="002B685E" w:rsidRPr="00D5080D" w:rsidRDefault="002B685E" w:rsidP="00D5080D">
      <w:pPr>
        <w:spacing w:line="360" w:lineRule="auto"/>
        <w:ind w:left="720" w:hanging="720"/>
        <w:rPr>
          <w:noProof/>
          <w:color w:val="000000" w:themeColor="text1"/>
        </w:rPr>
      </w:pPr>
      <w:r w:rsidRPr="00D5080D">
        <w:rPr>
          <w:noProof/>
          <w:color w:val="000000" w:themeColor="text1"/>
        </w:rPr>
        <w:t>[129]</w:t>
      </w:r>
      <w:r w:rsidRPr="00D5080D">
        <w:rPr>
          <w:noProof/>
          <w:color w:val="000000" w:themeColor="text1"/>
        </w:rPr>
        <w:tab/>
        <w:t>Hoeltje,</w:t>
      </w:r>
      <w:r w:rsidR="008B48DD" w:rsidRPr="00D5080D">
        <w:rPr>
          <w:noProof/>
          <w:color w:val="000000" w:themeColor="text1"/>
        </w:rPr>
        <w:t xml:space="preserve"> J. V. and Toumanen; E, I.</w:t>
      </w:r>
      <w:r w:rsidRPr="00D5080D">
        <w:rPr>
          <w:noProof/>
          <w:color w:val="000000" w:themeColor="text1"/>
        </w:rPr>
        <w:t xml:space="preserve"> </w:t>
      </w:r>
      <w:r w:rsidRPr="00D5080D">
        <w:rPr>
          <w:i/>
          <w:noProof/>
          <w:color w:val="000000" w:themeColor="text1"/>
        </w:rPr>
        <w:t xml:space="preserve">Journal of General Microbiology </w:t>
      </w:r>
      <w:r w:rsidRPr="00D5080D">
        <w:rPr>
          <w:b/>
          <w:noProof/>
          <w:color w:val="000000" w:themeColor="text1"/>
        </w:rPr>
        <w:t>1991</w:t>
      </w:r>
      <w:r w:rsidRPr="00D5080D">
        <w:rPr>
          <w:noProof/>
          <w:color w:val="000000" w:themeColor="text1"/>
        </w:rPr>
        <w:t xml:space="preserve">, </w:t>
      </w:r>
      <w:r w:rsidRPr="00D5080D">
        <w:rPr>
          <w:i/>
          <w:noProof/>
          <w:color w:val="000000" w:themeColor="text1"/>
        </w:rPr>
        <w:t>137</w:t>
      </w:r>
      <w:r w:rsidRPr="00D5080D">
        <w:rPr>
          <w:noProof/>
          <w:color w:val="000000" w:themeColor="text1"/>
        </w:rPr>
        <w:t>, 441.</w:t>
      </w:r>
    </w:p>
    <w:p w:rsidR="002B685E" w:rsidRPr="00D5080D" w:rsidRDefault="005E1AAD" w:rsidP="00D5080D">
      <w:pPr>
        <w:spacing w:line="360" w:lineRule="auto"/>
        <w:ind w:left="720" w:hanging="720"/>
        <w:rPr>
          <w:noProof/>
          <w:color w:val="000000" w:themeColor="text1"/>
        </w:rPr>
      </w:pPr>
      <w:r>
        <w:rPr>
          <w:noProof/>
          <w:color w:val="000000" w:themeColor="text1"/>
        </w:rPr>
        <w:t xml:space="preserve"> [130</w:t>
      </w:r>
      <w:r w:rsidR="008B48DD" w:rsidRPr="00D5080D">
        <w:rPr>
          <w:noProof/>
          <w:color w:val="000000" w:themeColor="text1"/>
        </w:rPr>
        <w:t>]</w:t>
      </w:r>
      <w:r w:rsidR="008B48DD" w:rsidRPr="00D5080D">
        <w:rPr>
          <w:noProof/>
          <w:color w:val="000000" w:themeColor="text1"/>
        </w:rPr>
        <w:tab/>
      </w:r>
      <w:r w:rsidR="002B685E" w:rsidRPr="00D5080D">
        <w:rPr>
          <w:noProof/>
          <w:color w:val="000000" w:themeColor="text1"/>
        </w:rPr>
        <w:t>Jelesarov,</w:t>
      </w:r>
      <w:r w:rsidR="008B48DD" w:rsidRPr="00D5080D">
        <w:rPr>
          <w:noProof/>
          <w:color w:val="000000" w:themeColor="text1"/>
        </w:rPr>
        <w:t xml:space="preserve"> I. and </w:t>
      </w:r>
      <w:r w:rsidR="002B685E" w:rsidRPr="00D5080D">
        <w:rPr>
          <w:noProof/>
          <w:color w:val="000000" w:themeColor="text1"/>
        </w:rPr>
        <w:t>Bosshard,</w:t>
      </w:r>
      <w:r w:rsidR="008B48DD" w:rsidRPr="00D5080D">
        <w:rPr>
          <w:noProof/>
          <w:color w:val="000000" w:themeColor="text1"/>
        </w:rPr>
        <w:t xml:space="preserve"> H. R.</w:t>
      </w:r>
      <w:r w:rsidR="002B685E" w:rsidRPr="00D5080D">
        <w:rPr>
          <w:noProof/>
          <w:color w:val="000000" w:themeColor="text1"/>
        </w:rPr>
        <w:t xml:space="preserve"> </w:t>
      </w:r>
      <w:r w:rsidR="002B685E" w:rsidRPr="00D5080D">
        <w:rPr>
          <w:i/>
          <w:noProof/>
          <w:color w:val="000000" w:themeColor="text1"/>
        </w:rPr>
        <w:t xml:space="preserve">Journal of Molecular Recognition </w:t>
      </w:r>
      <w:r w:rsidR="002B685E" w:rsidRPr="00D5080D">
        <w:rPr>
          <w:b/>
          <w:noProof/>
          <w:color w:val="000000" w:themeColor="text1"/>
        </w:rPr>
        <w:t>1999</w:t>
      </w:r>
      <w:r w:rsidR="002B685E" w:rsidRPr="00D5080D">
        <w:rPr>
          <w:noProof/>
          <w:color w:val="000000" w:themeColor="text1"/>
        </w:rPr>
        <w:t xml:space="preserve">, </w:t>
      </w:r>
      <w:r w:rsidR="002B685E" w:rsidRPr="00D5080D">
        <w:rPr>
          <w:i/>
          <w:noProof/>
          <w:color w:val="000000" w:themeColor="text1"/>
        </w:rPr>
        <w:t>12</w:t>
      </w:r>
      <w:r w:rsidR="002B685E" w:rsidRPr="00D5080D">
        <w:rPr>
          <w:noProof/>
          <w:color w:val="000000" w:themeColor="text1"/>
        </w:rPr>
        <w:t>, 3.</w:t>
      </w:r>
    </w:p>
    <w:p w:rsidR="002B685E" w:rsidRPr="00D5080D" w:rsidRDefault="005E1AAD" w:rsidP="00D5080D">
      <w:pPr>
        <w:spacing w:line="360" w:lineRule="auto"/>
        <w:ind w:left="720" w:hanging="720"/>
        <w:rPr>
          <w:noProof/>
          <w:color w:val="000000" w:themeColor="text1"/>
        </w:rPr>
      </w:pPr>
      <w:r>
        <w:rPr>
          <w:noProof/>
          <w:color w:val="000000" w:themeColor="text1"/>
        </w:rPr>
        <w:t>[131</w:t>
      </w:r>
      <w:r w:rsidR="008B48DD" w:rsidRPr="00D5080D">
        <w:rPr>
          <w:noProof/>
          <w:color w:val="000000" w:themeColor="text1"/>
        </w:rPr>
        <w:t>]</w:t>
      </w:r>
      <w:r w:rsidR="008B48DD" w:rsidRPr="00D5080D">
        <w:rPr>
          <w:noProof/>
          <w:color w:val="000000" w:themeColor="text1"/>
        </w:rPr>
        <w:tab/>
      </w:r>
      <w:r w:rsidR="002B685E" w:rsidRPr="00D5080D">
        <w:rPr>
          <w:noProof/>
          <w:color w:val="000000" w:themeColor="text1"/>
        </w:rPr>
        <w:t>Leavitt,</w:t>
      </w:r>
      <w:r w:rsidR="008B48DD" w:rsidRPr="00D5080D">
        <w:rPr>
          <w:noProof/>
          <w:color w:val="000000" w:themeColor="text1"/>
        </w:rPr>
        <w:t xml:space="preserve"> S. and </w:t>
      </w:r>
      <w:r w:rsidR="002B685E" w:rsidRPr="00D5080D">
        <w:rPr>
          <w:noProof/>
          <w:color w:val="000000" w:themeColor="text1"/>
        </w:rPr>
        <w:t>Freire,</w:t>
      </w:r>
      <w:r w:rsidR="008B48DD" w:rsidRPr="00D5080D">
        <w:rPr>
          <w:noProof/>
          <w:color w:val="000000" w:themeColor="text1"/>
        </w:rPr>
        <w:t xml:space="preserve"> E.</w:t>
      </w:r>
      <w:r w:rsidR="002B685E" w:rsidRPr="00D5080D">
        <w:rPr>
          <w:noProof/>
          <w:color w:val="000000" w:themeColor="text1"/>
        </w:rPr>
        <w:t xml:space="preserve"> </w:t>
      </w:r>
      <w:r w:rsidR="002B685E" w:rsidRPr="00D5080D">
        <w:rPr>
          <w:i/>
          <w:noProof/>
          <w:color w:val="000000" w:themeColor="text1"/>
        </w:rPr>
        <w:t xml:space="preserve">Current Opinion in Structural Biology </w:t>
      </w:r>
      <w:r w:rsidR="002B685E" w:rsidRPr="00D5080D">
        <w:rPr>
          <w:b/>
          <w:noProof/>
          <w:color w:val="000000" w:themeColor="text1"/>
        </w:rPr>
        <w:t>2001</w:t>
      </w:r>
      <w:r w:rsidR="002B685E" w:rsidRPr="00D5080D">
        <w:rPr>
          <w:noProof/>
          <w:color w:val="000000" w:themeColor="text1"/>
        </w:rPr>
        <w:t xml:space="preserve">, </w:t>
      </w:r>
      <w:r w:rsidR="002B685E" w:rsidRPr="00D5080D">
        <w:rPr>
          <w:i/>
          <w:noProof/>
          <w:color w:val="000000" w:themeColor="text1"/>
        </w:rPr>
        <w:t>11</w:t>
      </w:r>
      <w:r w:rsidR="002B685E" w:rsidRPr="00D5080D">
        <w:rPr>
          <w:noProof/>
          <w:color w:val="000000" w:themeColor="text1"/>
        </w:rPr>
        <w:t>, 560.</w:t>
      </w:r>
    </w:p>
    <w:p w:rsidR="002B685E" w:rsidRPr="00D5080D" w:rsidRDefault="005E1AAD" w:rsidP="00D5080D">
      <w:pPr>
        <w:spacing w:line="360" w:lineRule="auto"/>
        <w:ind w:left="720" w:hanging="720"/>
        <w:rPr>
          <w:noProof/>
          <w:color w:val="000000" w:themeColor="text1"/>
        </w:rPr>
      </w:pPr>
      <w:r>
        <w:rPr>
          <w:noProof/>
          <w:color w:val="000000" w:themeColor="text1"/>
        </w:rPr>
        <w:t>[132</w:t>
      </w:r>
      <w:r w:rsidR="008B48DD" w:rsidRPr="00D5080D">
        <w:rPr>
          <w:noProof/>
          <w:color w:val="000000" w:themeColor="text1"/>
        </w:rPr>
        <w:t>]</w:t>
      </w:r>
      <w:r w:rsidR="008B48DD" w:rsidRPr="00D5080D">
        <w:rPr>
          <w:noProof/>
          <w:color w:val="000000" w:themeColor="text1"/>
        </w:rPr>
        <w:tab/>
      </w:r>
      <w:r w:rsidR="002B685E" w:rsidRPr="00D5080D">
        <w:rPr>
          <w:noProof/>
          <w:color w:val="000000" w:themeColor="text1"/>
        </w:rPr>
        <w:t>Monsigny,</w:t>
      </w:r>
      <w:r w:rsidR="008B48DD" w:rsidRPr="00D5080D">
        <w:rPr>
          <w:noProof/>
          <w:color w:val="000000" w:themeColor="text1"/>
        </w:rPr>
        <w:t xml:space="preserve"> M.;</w:t>
      </w:r>
      <w:r w:rsidR="002B685E" w:rsidRPr="00D5080D">
        <w:rPr>
          <w:noProof/>
          <w:color w:val="000000" w:themeColor="text1"/>
        </w:rPr>
        <w:t xml:space="preserve"> Roche, </w:t>
      </w:r>
      <w:r w:rsidR="008B48DD" w:rsidRPr="00D5080D">
        <w:rPr>
          <w:noProof/>
          <w:color w:val="000000" w:themeColor="text1"/>
        </w:rPr>
        <w:t xml:space="preserve">A-C.; </w:t>
      </w:r>
      <w:r w:rsidR="002B685E" w:rsidRPr="00D5080D">
        <w:rPr>
          <w:noProof/>
          <w:color w:val="000000" w:themeColor="text1"/>
        </w:rPr>
        <w:t>Sene,</w:t>
      </w:r>
      <w:r w:rsidR="008B48DD" w:rsidRPr="00D5080D">
        <w:rPr>
          <w:noProof/>
          <w:color w:val="000000" w:themeColor="text1"/>
        </w:rPr>
        <w:t xml:space="preserve"> C.; </w:t>
      </w:r>
      <w:r w:rsidR="002B685E" w:rsidRPr="00D5080D">
        <w:rPr>
          <w:noProof/>
          <w:color w:val="000000" w:themeColor="text1"/>
        </w:rPr>
        <w:t>Maget-Dana,</w:t>
      </w:r>
      <w:r w:rsidR="008B48DD" w:rsidRPr="00D5080D">
        <w:rPr>
          <w:noProof/>
          <w:color w:val="000000" w:themeColor="text1"/>
        </w:rPr>
        <w:t xml:space="preserve"> R. and </w:t>
      </w:r>
      <w:r w:rsidR="002B685E" w:rsidRPr="00D5080D">
        <w:rPr>
          <w:noProof/>
          <w:color w:val="000000" w:themeColor="text1"/>
        </w:rPr>
        <w:t>Delmotte,</w:t>
      </w:r>
      <w:r w:rsidR="008B48DD" w:rsidRPr="00D5080D">
        <w:rPr>
          <w:noProof/>
          <w:color w:val="000000" w:themeColor="text1"/>
        </w:rPr>
        <w:t xml:space="preserve"> F.</w:t>
      </w:r>
      <w:r w:rsidR="002B685E" w:rsidRPr="00D5080D">
        <w:rPr>
          <w:noProof/>
          <w:color w:val="000000" w:themeColor="text1"/>
        </w:rPr>
        <w:t xml:space="preserve"> </w:t>
      </w:r>
      <w:r w:rsidR="002B685E" w:rsidRPr="00D5080D">
        <w:rPr>
          <w:i/>
          <w:noProof/>
          <w:color w:val="000000" w:themeColor="text1"/>
        </w:rPr>
        <w:t xml:space="preserve">European Journal of Biochemistry </w:t>
      </w:r>
      <w:r w:rsidR="002B685E" w:rsidRPr="00D5080D">
        <w:rPr>
          <w:b/>
          <w:noProof/>
          <w:color w:val="000000" w:themeColor="text1"/>
        </w:rPr>
        <w:t>1980</w:t>
      </w:r>
      <w:r w:rsidR="002B685E" w:rsidRPr="00D5080D">
        <w:rPr>
          <w:noProof/>
          <w:color w:val="000000" w:themeColor="text1"/>
        </w:rPr>
        <w:t xml:space="preserve">, </w:t>
      </w:r>
      <w:r w:rsidR="002B685E" w:rsidRPr="00D5080D">
        <w:rPr>
          <w:i/>
          <w:noProof/>
          <w:color w:val="000000" w:themeColor="text1"/>
        </w:rPr>
        <w:t>104</w:t>
      </w:r>
      <w:r w:rsidR="002B685E" w:rsidRPr="00D5080D">
        <w:rPr>
          <w:noProof/>
          <w:color w:val="000000" w:themeColor="text1"/>
        </w:rPr>
        <w:t>, 147.</w:t>
      </w:r>
    </w:p>
    <w:p w:rsidR="002B685E" w:rsidRPr="00D5080D" w:rsidRDefault="005E1AAD" w:rsidP="00D5080D">
      <w:pPr>
        <w:spacing w:line="360" w:lineRule="auto"/>
        <w:ind w:left="720" w:hanging="720"/>
        <w:rPr>
          <w:noProof/>
          <w:color w:val="000000" w:themeColor="text1"/>
        </w:rPr>
      </w:pPr>
      <w:r>
        <w:rPr>
          <w:noProof/>
          <w:color w:val="000000" w:themeColor="text1"/>
        </w:rPr>
        <w:t>[133</w:t>
      </w:r>
      <w:r w:rsidR="002B685E" w:rsidRPr="00D5080D">
        <w:rPr>
          <w:noProof/>
          <w:color w:val="000000" w:themeColor="text1"/>
        </w:rPr>
        <w:t>]</w:t>
      </w:r>
      <w:r w:rsidR="002B685E" w:rsidRPr="00D5080D">
        <w:rPr>
          <w:noProof/>
          <w:color w:val="000000" w:themeColor="text1"/>
        </w:rPr>
        <w:tab/>
        <w:t>Wright,</w:t>
      </w:r>
      <w:r w:rsidR="008B48DD" w:rsidRPr="00D5080D">
        <w:rPr>
          <w:noProof/>
          <w:color w:val="000000" w:themeColor="text1"/>
        </w:rPr>
        <w:t xml:space="preserve"> C. S. and </w:t>
      </w:r>
      <w:r w:rsidR="002B685E" w:rsidRPr="00D5080D">
        <w:rPr>
          <w:noProof/>
          <w:color w:val="000000" w:themeColor="text1"/>
        </w:rPr>
        <w:t xml:space="preserve"> Kellogg,</w:t>
      </w:r>
      <w:r w:rsidR="008B48DD" w:rsidRPr="00D5080D">
        <w:rPr>
          <w:noProof/>
          <w:color w:val="000000" w:themeColor="text1"/>
        </w:rPr>
        <w:t xml:space="preserve"> G. E.</w:t>
      </w:r>
      <w:r w:rsidR="002B685E" w:rsidRPr="00D5080D">
        <w:rPr>
          <w:noProof/>
          <w:color w:val="000000" w:themeColor="text1"/>
        </w:rPr>
        <w:t xml:space="preserve"> </w:t>
      </w:r>
      <w:r w:rsidR="002B685E" w:rsidRPr="00D5080D">
        <w:rPr>
          <w:i/>
          <w:noProof/>
          <w:color w:val="000000" w:themeColor="text1"/>
        </w:rPr>
        <w:t xml:space="preserve">Protein Science </w:t>
      </w:r>
      <w:r w:rsidR="002B685E" w:rsidRPr="00D5080D">
        <w:rPr>
          <w:b/>
          <w:noProof/>
          <w:color w:val="000000" w:themeColor="text1"/>
        </w:rPr>
        <w:t>1996</w:t>
      </w:r>
      <w:r w:rsidR="002B685E" w:rsidRPr="00D5080D">
        <w:rPr>
          <w:noProof/>
          <w:color w:val="000000" w:themeColor="text1"/>
        </w:rPr>
        <w:t xml:space="preserve">, </w:t>
      </w:r>
      <w:r w:rsidR="002B685E" w:rsidRPr="00D5080D">
        <w:rPr>
          <w:i/>
          <w:noProof/>
          <w:color w:val="000000" w:themeColor="text1"/>
        </w:rPr>
        <w:t>5</w:t>
      </w:r>
      <w:r w:rsidR="002B685E" w:rsidRPr="00D5080D">
        <w:rPr>
          <w:noProof/>
          <w:color w:val="000000" w:themeColor="text1"/>
        </w:rPr>
        <w:t>, 1466.</w:t>
      </w:r>
    </w:p>
    <w:p w:rsidR="002B685E" w:rsidRPr="00D5080D" w:rsidRDefault="002B685E" w:rsidP="00D5080D">
      <w:pPr>
        <w:spacing w:line="360" w:lineRule="auto"/>
        <w:ind w:left="720" w:hanging="720"/>
        <w:rPr>
          <w:noProof/>
          <w:color w:val="000000" w:themeColor="text1"/>
        </w:rPr>
      </w:pPr>
    </w:p>
    <w:p w:rsidR="00E87279" w:rsidRPr="00D6299E" w:rsidRDefault="00C378B0" w:rsidP="00D5080D">
      <w:pPr>
        <w:spacing w:line="360" w:lineRule="auto"/>
        <w:rPr>
          <w:color w:val="000000" w:themeColor="text1"/>
        </w:rPr>
      </w:pPr>
      <w:r w:rsidRPr="00D5080D">
        <w:rPr>
          <w:color w:val="000000" w:themeColor="text1"/>
        </w:rPr>
        <w:fldChar w:fldCharType="end"/>
      </w:r>
    </w:p>
    <w:p w:rsidR="00C24385" w:rsidRPr="00D6299E" w:rsidRDefault="00C24385"/>
    <w:p w:rsidR="00C24385" w:rsidRPr="00D6299E" w:rsidRDefault="00C24385"/>
    <w:p w:rsidR="00C24385" w:rsidRPr="00D6299E" w:rsidRDefault="00C24385"/>
    <w:p w:rsidR="00C24385" w:rsidRPr="00D6299E" w:rsidRDefault="00C24385"/>
    <w:p w:rsidR="00C24385" w:rsidRDefault="00C24385"/>
    <w:p w:rsidR="00C24385" w:rsidRDefault="00C24385"/>
    <w:p w:rsidR="00C24385" w:rsidRDefault="00C24385"/>
    <w:p w:rsidR="00D10113" w:rsidRDefault="00D10113" w:rsidP="00C66077"/>
    <w:sectPr w:rsidR="00D10113" w:rsidSect="00F157D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1081" w:rsidRDefault="00881081" w:rsidP="00C51EEF">
      <w:r>
        <w:separator/>
      </w:r>
    </w:p>
  </w:endnote>
  <w:endnote w:type="continuationSeparator" w:id="0">
    <w:p w:rsidR="00881081" w:rsidRDefault="00881081" w:rsidP="00C51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A00002EF" w:usb1="420020EB" w:usb2="00000000" w:usb3="00000000" w:csb0="0000009F" w:csb1="00000000"/>
  </w:font>
  <w:font w:name="AdvOT07517017">
    <w:panose1 w:val="00000000000000000000"/>
    <w:charset w:val="00"/>
    <w:family w:val="swiss"/>
    <w:notTrueType/>
    <w:pitch w:val="default"/>
    <w:sig w:usb0="00000003" w:usb1="00000000" w:usb2="00000000" w:usb3="00000000" w:csb0="00000001" w:csb1="00000000"/>
  </w:font>
  <w:font w:name="TimesNewRomanSF">
    <w:panose1 w:val="00000000000000000000"/>
    <w:charset w:val="00"/>
    <w:family w:val="auto"/>
    <w:notTrueType/>
    <w:pitch w:val="default"/>
    <w:sig w:usb0="00000003" w:usb1="00000000" w:usb2="00000000" w:usb3="00000000" w:csb0="00000001" w:csb1="00000000"/>
  </w:font>
  <w:font w:name="AdvPS_TTR">
    <w:panose1 w:val="00000000000000000000"/>
    <w:charset w:val="00"/>
    <w:family w:val="auto"/>
    <w:notTrueType/>
    <w:pitch w:val="default"/>
    <w:sig w:usb0="00000003" w:usb1="00000000" w:usb2="00000000" w:usb3="00000000" w:csb0="00000001" w:csb1="00000000"/>
  </w:font>
  <w:font w:name="AdvSCASF">
    <w:panose1 w:val="00000000000000000000"/>
    <w:charset w:val="00"/>
    <w:family w:val="auto"/>
    <w:notTrueType/>
    <w:pitch w:val="default"/>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ChemBats2">
    <w:panose1 w:val="00000000000000000000"/>
    <w:charset w:val="00"/>
    <w:family w:val="auto"/>
    <w:notTrueType/>
    <w:pitch w:val="default"/>
    <w:sig w:usb0="00000003" w:usb1="00000000" w:usb2="00000000" w:usb3="00000000" w:csb0="00000001" w:csb1="00000000"/>
  </w:font>
  <w:font w:name="AdvP7DA6">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4334016"/>
      <w:docPartObj>
        <w:docPartGallery w:val="Page Numbers (Bottom of Page)"/>
        <w:docPartUnique/>
      </w:docPartObj>
    </w:sdtPr>
    <w:sdtEndPr/>
    <w:sdtContent>
      <w:p w:rsidR="00763289" w:rsidRDefault="00881081">
        <w:pPr>
          <w:pStyle w:val="Footer"/>
          <w:jc w:val="right"/>
        </w:pPr>
        <w:r>
          <w:fldChar w:fldCharType="begin"/>
        </w:r>
        <w:r>
          <w:instrText xml:space="preserve"> PAGE   \* MERGEFORMAT </w:instrText>
        </w:r>
        <w:r>
          <w:fldChar w:fldCharType="separate"/>
        </w:r>
        <w:r w:rsidR="00561299">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1081" w:rsidRDefault="00881081" w:rsidP="00C51EEF">
      <w:r>
        <w:separator/>
      </w:r>
    </w:p>
  </w:footnote>
  <w:footnote w:type="continuationSeparator" w:id="0">
    <w:p w:rsidR="00881081" w:rsidRDefault="00881081" w:rsidP="00C51EE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64DF4"/>
    <w:multiLevelType w:val="hybridMultilevel"/>
    <w:tmpl w:val="71C031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F305CF1"/>
    <w:multiLevelType w:val="hybridMultilevel"/>
    <w:tmpl w:val="AEA8EBAA"/>
    <w:lvl w:ilvl="0" w:tplc="0809000F">
      <w:start w:val="1"/>
      <w:numFmt w:val="decimal"/>
      <w:lvlText w:val="%1."/>
      <w:lvlJc w:val="left"/>
      <w:pPr>
        <w:tabs>
          <w:tab w:val="num" w:pos="5930"/>
        </w:tabs>
        <w:ind w:left="5930" w:hanging="360"/>
      </w:pPr>
      <w:rPr>
        <w:rFonts w:cs="Times New Roman"/>
      </w:rPr>
    </w:lvl>
    <w:lvl w:ilvl="1" w:tplc="08090019">
      <w:start w:val="1"/>
      <w:numFmt w:val="lowerLetter"/>
      <w:lvlText w:val="%2."/>
      <w:lvlJc w:val="left"/>
      <w:pPr>
        <w:tabs>
          <w:tab w:val="num" w:pos="6650"/>
        </w:tabs>
        <w:ind w:left="6650" w:hanging="360"/>
      </w:pPr>
      <w:rPr>
        <w:rFonts w:cs="Times New Roman"/>
      </w:rPr>
    </w:lvl>
    <w:lvl w:ilvl="2" w:tplc="0809001B">
      <w:start w:val="1"/>
      <w:numFmt w:val="lowerRoman"/>
      <w:lvlText w:val="%3."/>
      <w:lvlJc w:val="right"/>
      <w:pPr>
        <w:tabs>
          <w:tab w:val="num" w:pos="7370"/>
        </w:tabs>
        <w:ind w:left="7370" w:hanging="180"/>
      </w:pPr>
      <w:rPr>
        <w:rFonts w:cs="Times New Roman"/>
      </w:rPr>
    </w:lvl>
    <w:lvl w:ilvl="3" w:tplc="0809000F">
      <w:start w:val="1"/>
      <w:numFmt w:val="decimal"/>
      <w:lvlText w:val="%4."/>
      <w:lvlJc w:val="left"/>
      <w:pPr>
        <w:tabs>
          <w:tab w:val="num" w:pos="8090"/>
        </w:tabs>
        <w:ind w:left="8090" w:hanging="360"/>
      </w:pPr>
      <w:rPr>
        <w:rFonts w:cs="Times New Roman"/>
      </w:rPr>
    </w:lvl>
    <w:lvl w:ilvl="4" w:tplc="08090019">
      <w:start w:val="1"/>
      <w:numFmt w:val="lowerLetter"/>
      <w:lvlText w:val="%5."/>
      <w:lvlJc w:val="left"/>
      <w:pPr>
        <w:tabs>
          <w:tab w:val="num" w:pos="8810"/>
        </w:tabs>
        <w:ind w:left="8810" w:hanging="360"/>
      </w:pPr>
      <w:rPr>
        <w:rFonts w:cs="Times New Roman"/>
      </w:rPr>
    </w:lvl>
    <w:lvl w:ilvl="5" w:tplc="0809001B">
      <w:start w:val="1"/>
      <w:numFmt w:val="lowerRoman"/>
      <w:lvlText w:val="%6."/>
      <w:lvlJc w:val="right"/>
      <w:pPr>
        <w:tabs>
          <w:tab w:val="num" w:pos="9530"/>
        </w:tabs>
        <w:ind w:left="9530" w:hanging="180"/>
      </w:pPr>
      <w:rPr>
        <w:rFonts w:cs="Times New Roman"/>
      </w:rPr>
    </w:lvl>
    <w:lvl w:ilvl="6" w:tplc="0809000F">
      <w:start w:val="1"/>
      <w:numFmt w:val="decimal"/>
      <w:lvlText w:val="%7."/>
      <w:lvlJc w:val="left"/>
      <w:pPr>
        <w:tabs>
          <w:tab w:val="num" w:pos="10250"/>
        </w:tabs>
        <w:ind w:left="10250" w:hanging="360"/>
      </w:pPr>
      <w:rPr>
        <w:rFonts w:cs="Times New Roman"/>
      </w:rPr>
    </w:lvl>
    <w:lvl w:ilvl="7" w:tplc="08090019">
      <w:start w:val="1"/>
      <w:numFmt w:val="lowerLetter"/>
      <w:lvlText w:val="%8."/>
      <w:lvlJc w:val="left"/>
      <w:pPr>
        <w:tabs>
          <w:tab w:val="num" w:pos="10970"/>
        </w:tabs>
        <w:ind w:left="10970" w:hanging="360"/>
      </w:pPr>
      <w:rPr>
        <w:rFonts w:cs="Times New Roman"/>
      </w:rPr>
    </w:lvl>
    <w:lvl w:ilvl="8" w:tplc="0809001B">
      <w:start w:val="1"/>
      <w:numFmt w:val="lowerRoman"/>
      <w:lvlText w:val="%9."/>
      <w:lvlJc w:val="right"/>
      <w:pPr>
        <w:tabs>
          <w:tab w:val="num" w:pos="11690"/>
        </w:tabs>
        <w:ind w:left="11690" w:hanging="180"/>
      </w:pPr>
      <w:rPr>
        <w:rFonts w:cs="Times New Roman"/>
      </w:rPr>
    </w:lvl>
  </w:abstractNum>
  <w:abstractNum w:abstractNumId="2">
    <w:nsid w:val="0F7418C8"/>
    <w:multiLevelType w:val="multilevel"/>
    <w:tmpl w:val="D88AC24C"/>
    <w:lvl w:ilvl="0">
      <w:start w:val="11"/>
      <w:numFmt w:val="decimal"/>
      <w:lvlText w:val="%1."/>
      <w:lvlJc w:val="left"/>
      <w:pPr>
        <w:ind w:left="645" w:hanging="64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
    <w:nsid w:val="108B4C77"/>
    <w:multiLevelType w:val="hybridMultilevel"/>
    <w:tmpl w:val="7B7CD23A"/>
    <w:lvl w:ilvl="0" w:tplc="454AA042">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111D3B55"/>
    <w:multiLevelType w:val="hybridMultilevel"/>
    <w:tmpl w:val="C81A431A"/>
    <w:lvl w:ilvl="0" w:tplc="08090001">
      <w:start w:val="1"/>
      <w:numFmt w:val="bullet"/>
      <w:lvlText w:val=""/>
      <w:lvlJc w:val="left"/>
      <w:pPr>
        <w:ind w:left="1510" w:hanging="360"/>
      </w:pPr>
      <w:rPr>
        <w:rFonts w:ascii="Symbol" w:hAnsi="Symbol" w:hint="default"/>
      </w:rPr>
    </w:lvl>
    <w:lvl w:ilvl="1" w:tplc="08090003" w:tentative="1">
      <w:start w:val="1"/>
      <w:numFmt w:val="bullet"/>
      <w:lvlText w:val="o"/>
      <w:lvlJc w:val="left"/>
      <w:pPr>
        <w:ind w:left="2230" w:hanging="360"/>
      </w:pPr>
      <w:rPr>
        <w:rFonts w:ascii="Courier New" w:hAnsi="Courier New" w:cs="Courier New" w:hint="default"/>
      </w:rPr>
    </w:lvl>
    <w:lvl w:ilvl="2" w:tplc="08090005" w:tentative="1">
      <w:start w:val="1"/>
      <w:numFmt w:val="bullet"/>
      <w:lvlText w:val=""/>
      <w:lvlJc w:val="left"/>
      <w:pPr>
        <w:ind w:left="2950" w:hanging="360"/>
      </w:pPr>
      <w:rPr>
        <w:rFonts w:ascii="Wingdings" w:hAnsi="Wingdings" w:hint="default"/>
      </w:rPr>
    </w:lvl>
    <w:lvl w:ilvl="3" w:tplc="08090001" w:tentative="1">
      <w:start w:val="1"/>
      <w:numFmt w:val="bullet"/>
      <w:lvlText w:val=""/>
      <w:lvlJc w:val="left"/>
      <w:pPr>
        <w:ind w:left="3670" w:hanging="360"/>
      </w:pPr>
      <w:rPr>
        <w:rFonts w:ascii="Symbol" w:hAnsi="Symbol" w:hint="default"/>
      </w:rPr>
    </w:lvl>
    <w:lvl w:ilvl="4" w:tplc="08090003" w:tentative="1">
      <w:start w:val="1"/>
      <w:numFmt w:val="bullet"/>
      <w:lvlText w:val="o"/>
      <w:lvlJc w:val="left"/>
      <w:pPr>
        <w:ind w:left="4390" w:hanging="360"/>
      </w:pPr>
      <w:rPr>
        <w:rFonts w:ascii="Courier New" w:hAnsi="Courier New" w:cs="Courier New" w:hint="default"/>
      </w:rPr>
    </w:lvl>
    <w:lvl w:ilvl="5" w:tplc="08090005" w:tentative="1">
      <w:start w:val="1"/>
      <w:numFmt w:val="bullet"/>
      <w:lvlText w:val=""/>
      <w:lvlJc w:val="left"/>
      <w:pPr>
        <w:ind w:left="5110" w:hanging="360"/>
      </w:pPr>
      <w:rPr>
        <w:rFonts w:ascii="Wingdings" w:hAnsi="Wingdings" w:hint="default"/>
      </w:rPr>
    </w:lvl>
    <w:lvl w:ilvl="6" w:tplc="08090001" w:tentative="1">
      <w:start w:val="1"/>
      <w:numFmt w:val="bullet"/>
      <w:lvlText w:val=""/>
      <w:lvlJc w:val="left"/>
      <w:pPr>
        <w:ind w:left="5830" w:hanging="360"/>
      </w:pPr>
      <w:rPr>
        <w:rFonts w:ascii="Symbol" w:hAnsi="Symbol" w:hint="default"/>
      </w:rPr>
    </w:lvl>
    <w:lvl w:ilvl="7" w:tplc="08090003" w:tentative="1">
      <w:start w:val="1"/>
      <w:numFmt w:val="bullet"/>
      <w:lvlText w:val="o"/>
      <w:lvlJc w:val="left"/>
      <w:pPr>
        <w:ind w:left="6550" w:hanging="360"/>
      </w:pPr>
      <w:rPr>
        <w:rFonts w:ascii="Courier New" w:hAnsi="Courier New" w:cs="Courier New" w:hint="default"/>
      </w:rPr>
    </w:lvl>
    <w:lvl w:ilvl="8" w:tplc="08090005" w:tentative="1">
      <w:start w:val="1"/>
      <w:numFmt w:val="bullet"/>
      <w:lvlText w:val=""/>
      <w:lvlJc w:val="left"/>
      <w:pPr>
        <w:ind w:left="7270" w:hanging="360"/>
      </w:pPr>
      <w:rPr>
        <w:rFonts w:ascii="Wingdings" w:hAnsi="Wingdings" w:hint="default"/>
      </w:rPr>
    </w:lvl>
  </w:abstractNum>
  <w:abstractNum w:abstractNumId="5">
    <w:nsid w:val="126A2618"/>
    <w:multiLevelType w:val="hybridMultilevel"/>
    <w:tmpl w:val="0B5070F2"/>
    <w:lvl w:ilvl="0" w:tplc="F8C68418">
      <w:start w:val="4"/>
      <w:numFmt w:val="bullet"/>
      <w:lvlText w:val="-"/>
      <w:lvlJc w:val="left"/>
      <w:pPr>
        <w:ind w:left="1069" w:hanging="360"/>
      </w:pPr>
      <w:rPr>
        <w:rFonts w:ascii="Arial" w:eastAsia="Times New Roman" w:hAnsi="Arial" w:cs="Aria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6">
    <w:nsid w:val="142E50FD"/>
    <w:multiLevelType w:val="hybridMultilevel"/>
    <w:tmpl w:val="55122108"/>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5F041CD"/>
    <w:multiLevelType w:val="hybridMultilevel"/>
    <w:tmpl w:val="E98082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78322E4"/>
    <w:multiLevelType w:val="hybridMultilevel"/>
    <w:tmpl w:val="5636BC68"/>
    <w:lvl w:ilvl="0" w:tplc="0809000F">
      <w:start w:val="1"/>
      <w:numFmt w:val="decimal"/>
      <w:lvlText w:val="%1."/>
      <w:lvlJc w:val="left"/>
      <w:pPr>
        <w:tabs>
          <w:tab w:val="num" w:pos="720"/>
        </w:tabs>
        <w:ind w:left="720" w:hanging="360"/>
      </w:pPr>
      <w:rPr>
        <w:rFonts w:cs="Times New Roman" w:hint="default"/>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9">
    <w:nsid w:val="189C40CD"/>
    <w:multiLevelType w:val="hybridMultilevel"/>
    <w:tmpl w:val="9B9E7176"/>
    <w:lvl w:ilvl="0" w:tplc="89B8FC2A">
      <w:start w:val="7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89D024A"/>
    <w:multiLevelType w:val="multilevel"/>
    <w:tmpl w:val="1F404526"/>
    <w:lvl w:ilvl="0">
      <w:start w:val="11"/>
      <w:numFmt w:val="decimal"/>
      <w:lvlText w:val="%1."/>
      <w:lvlJc w:val="left"/>
      <w:pPr>
        <w:ind w:left="645" w:hanging="64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
    <w:nsid w:val="18C322CC"/>
    <w:multiLevelType w:val="hybridMultilevel"/>
    <w:tmpl w:val="BB6A5F36"/>
    <w:lvl w:ilvl="0" w:tplc="0809000F">
      <w:start w:val="1"/>
      <w:numFmt w:val="decimal"/>
      <w:lvlText w:val="%1."/>
      <w:lvlJc w:val="left"/>
      <w:pPr>
        <w:tabs>
          <w:tab w:val="num" w:pos="720"/>
        </w:tabs>
        <w:ind w:left="720" w:hanging="360"/>
      </w:pPr>
      <w:rPr>
        <w:rFonts w:cs="Times New Roman" w:hint="default"/>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12">
    <w:nsid w:val="1B8626A1"/>
    <w:multiLevelType w:val="hybridMultilevel"/>
    <w:tmpl w:val="6B02970A"/>
    <w:lvl w:ilvl="0" w:tplc="08090001">
      <w:start w:val="1"/>
      <w:numFmt w:val="bullet"/>
      <w:lvlText w:val=""/>
      <w:lvlJc w:val="left"/>
      <w:pPr>
        <w:ind w:left="2230" w:hanging="360"/>
      </w:pPr>
      <w:rPr>
        <w:rFonts w:ascii="Symbol" w:hAnsi="Symbol" w:hint="default"/>
      </w:rPr>
    </w:lvl>
    <w:lvl w:ilvl="1" w:tplc="08090003" w:tentative="1">
      <w:start w:val="1"/>
      <w:numFmt w:val="bullet"/>
      <w:lvlText w:val="o"/>
      <w:lvlJc w:val="left"/>
      <w:pPr>
        <w:ind w:left="2950" w:hanging="360"/>
      </w:pPr>
      <w:rPr>
        <w:rFonts w:ascii="Courier New" w:hAnsi="Courier New" w:cs="Courier New" w:hint="default"/>
      </w:rPr>
    </w:lvl>
    <w:lvl w:ilvl="2" w:tplc="08090005" w:tentative="1">
      <w:start w:val="1"/>
      <w:numFmt w:val="bullet"/>
      <w:lvlText w:val=""/>
      <w:lvlJc w:val="left"/>
      <w:pPr>
        <w:ind w:left="3670" w:hanging="360"/>
      </w:pPr>
      <w:rPr>
        <w:rFonts w:ascii="Wingdings" w:hAnsi="Wingdings" w:hint="default"/>
      </w:rPr>
    </w:lvl>
    <w:lvl w:ilvl="3" w:tplc="08090001" w:tentative="1">
      <w:start w:val="1"/>
      <w:numFmt w:val="bullet"/>
      <w:lvlText w:val=""/>
      <w:lvlJc w:val="left"/>
      <w:pPr>
        <w:ind w:left="4390" w:hanging="360"/>
      </w:pPr>
      <w:rPr>
        <w:rFonts w:ascii="Symbol" w:hAnsi="Symbol" w:hint="default"/>
      </w:rPr>
    </w:lvl>
    <w:lvl w:ilvl="4" w:tplc="08090003" w:tentative="1">
      <w:start w:val="1"/>
      <w:numFmt w:val="bullet"/>
      <w:lvlText w:val="o"/>
      <w:lvlJc w:val="left"/>
      <w:pPr>
        <w:ind w:left="5110" w:hanging="360"/>
      </w:pPr>
      <w:rPr>
        <w:rFonts w:ascii="Courier New" w:hAnsi="Courier New" w:cs="Courier New" w:hint="default"/>
      </w:rPr>
    </w:lvl>
    <w:lvl w:ilvl="5" w:tplc="08090005" w:tentative="1">
      <w:start w:val="1"/>
      <w:numFmt w:val="bullet"/>
      <w:lvlText w:val=""/>
      <w:lvlJc w:val="left"/>
      <w:pPr>
        <w:ind w:left="5830" w:hanging="360"/>
      </w:pPr>
      <w:rPr>
        <w:rFonts w:ascii="Wingdings" w:hAnsi="Wingdings" w:hint="default"/>
      </w:rPr>
    </w:lvl>
    <w:lvl w:ilvl="6" w:tplc="08090001" w:tentative="1">
      <w:start w:val="1"/>
      <w:numFmt w:val="bullet"/>
      <w:lvlText w:val=""/>
      <w:lvlJc w:val="left"/>
      <w:pPr>
        <w:ind w:left="6550" w:hanging="360"/>
      </w:pPr>
      <w:rPr>
        <w:rFonts w:ascii="Symbol" w:hAnsi="Symbol" w:hint="default"/>
      </w:rPr>
    </w:lvl>
    <w:lvl w:ilvl="7" w:tplc="08090003" w:tentative="1">
      <w:start w:val="1"/>
      <w:numFmt w:val="bullet"/>
      <w:lvlText w:val="o"/>
      <w:lvlJc w:val="left"/>
      <w:pPr>
        <w:ind w:left="7270" w:hanging="360"/>
      </w:pPr>
      <w:rPr>
        <w:rFonts w:ascii="Courier New" w:hAnsi="Courier New" w:cs="Courier New" w:hint="default"/>
      </w:rPr>
    </w:lvl>
    <w:lvl w:ilvl="8" w:tplc="08090005" w:tentative="1">
      <w:start w:val="1"/>
      <w:numFmt w:val="bullet"/>
      <w:lvlText w:val=""/>
      <w:lvlJc w:val="left"/>
      <w:pPr>
        <w:ind w:left="7990" w:hanging="360"/>
      </w:pPr>
      <w:rPr>
        <w:rFonts w:ascii="Wingdings" w:hAnsi="Wingdings" w:hint="default"/>
      </w:rPr>
    </w:lvl>
  </w:abstractNum>
  <w:abstractNum w:abstractNumId="13">
    <w:nsid w:val="1C616C10"/>
    <w:multiLevelType w:val="hybridMultilevel"/>
    <w:tmpl w:val="107CD804"/>
    <w:lvl w:ilvl="0" w:tplc="2FC4E26E">
      <w:start w:val="7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EA14E6D"/>
    <w:multiLevelType w:val="hybridMultilevel"/>
    <w:tmpl w:val="599E99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38D0E34"/>
    <w:multiLevelType w:val="hybridMultilevel"/>
    <w:tmpl w:val="132E4D88"/>
    <w:lvl w:ilvl="0" w:tplc="0409000F">
      <w:start w:val="1"/>
      <w:numFmt w:val="decimal"/>
      <w:lvlText w:val="%1."/>
      <w:lvlJc w:val="left"/>
      <w:pPr>
        <w:tabs>
          <w:tab w:val="num" w:pos="1440"/>
        </w:tabs>
        <w:ind w:left="1440" w:hanging="360"/>
      </w:pPr>
      <w:rPr>
        <w:rFonts w:cs="Times New Roman"/>
      </w:rPr>
    </w:lvl>
    <w:lvl w:ilvl="1" w:tplc="04090019">
      <w:start w:val="1"/>
      <w:numFmt w:val="lowerLetter"/>
      <w:lvlText w:val="%2."/>
      <w:lvlJc w:val="left"/>
      <w:pPr>
        <w:tabs>
          <w:tab w:val="num" w:pos="2160"/>
        </w:tabs>
        <w:ind w:left="2160" w:hanging="360"/>
      </w:pPr>
      <w:rPr>
        <w:rFonts w:cs="Times New Roman"/>
      </w:rPr>
    </w:lvl>
    <w:lvl w:ilvl="2" w:tplc="0409001B">
      <w:start w:val="1"/>
      <w:numFmt w:val="lowerRoman"/>
      <w:lvlText w:val="%3."/>
      <w:lvlJc w:val="right"/>
      <w:pPr>
        <w:tabs>
          <w:tab w:val="num" w:pos="2880"/>
        </w:tabs>
        <w:ind w:left="2880" w:hanging="180"/>
      </w:pPr>
      <w:rPr>
        <w:rFonts w:cs="Times New Roman"/>
      </w:rPr>
    </w:lvl>
    <w:lvl w:ilvl="3" w:tplc="0409000F">
      <w:start w:val="1"/>
      <w:numFmt w:val="decimal"/>
      <w:lvlText w:val="%4."/>
      <w:lvlJc w:val="left"/>
      <w:pPr>
        <w:tabs>
          <w:tab w:val="num" w:pos="3600"/>
        </w:tabs>
        <w:ind w:left="3600" w:hanging="360"/>
      </w:pPr>
      <w:rPr>
        <w:rFonts w:cs="Times New Roman"/>
      </w:rPr>
    </w:lvl>
    <w:lvl w:ilvl="4" w:tplc="04090019">
      <w:start w:val="1"/>
      <w:numFmt w:val="lowerLetter"/>
      <w:lvlText w:val="%5."/>
      <w:lvlJc w:val="left"/>
      <w:pPr>
        <w:tabs>
          <w:tab w:val="num" w:pos="4320"/>
        </w:tabs>
        <w:ind w:left="4320" w:hanging="360"/>
      </w:pPr>
      <w:rPr>
        <w:rFonts w:cs="Times New Roman"/>
      </w:rPr>
    </w:lvl>
    <w:lvl w:ilvl="5" w:tplc="0409001B">
      <w:start w:val="1"/>
      <w:numFmt w:val="lowerRoman"/>
      <w:lvlText w:val="%6."/>
      <w:lvlJc w:val="right"/>
      <w:pPr>
        <w:tabs>
          <w:tab w:val="num" w:pos="5040"/>
        </w:tabs>
        <w:ind w:left="5040" w:hanging="180"/>
      </w:pPr>
      <w:rPr>
        <w:rFonts w:cs="Times New Roman"/>
      </w:rPr>
    </w:lvl>
    <w:lvl w:ilvl="6" w:tplc="0409000F">
      <w:start w:val="1"/>
      <w:numFmt w:val="decimal"/>
      <w:lvlText w:val="%7."/>
      <w:lvlJc w:val="left"/>
      <w:pPr>
        <w:tabs>
          <w:tab w:val="num" w:pos="5760"/>
        </w:tabs>
        <w:ind w:left="5760" w:hanging="360"/>
      </w:pPr>
      <w:rPr>
        <w:rFonts w:cs="Times New Roman"/>
      </w:rPr>
    </w:lvl>
    <w:lvl w:ilvl="7" w:tplc="04090019">
      <w:start w:val="1"/>
      <w:numFmt w:val="lowerLetter"/>
      <w:lvlText w:val="%8."/>
      <w:lvlJc w:val="left"/>
      <w:pPr>
        <w:tabs>
          <w:tab w:val="num" w:pos="6480"/>
        </w:tabs>
        <w:ind w:left="6480" w:hanging="360"/>
      </w:pPr>
      <w:rPr>
        <w:rFonts w:cs="Times New Roman"/>
      </w:rPr>
    </w:lvl>
    <w:lvl w:ilvl="8" w:tplc="0409001B">
      <w:start w:val="1"/>
      <w:numFmt w:val="lowerRoman"/>
      <w:lvlText w:val="%9."/>
      <w:lvlJc w:val="right"/>
      <w:pPr>
        <w:tabs>
          <w:tab w:val="num" w:pos="7200"/>
        </w:tabs>
        <w:ind w:left="7200" w:hanging="180"/>
      </w:pPr>
      <w:rPr>
        <w:rFonts w:cs="Times New Roman"/>
      </w:rPr>
    </w:lvl>
  </w:abstractNum>
  <w:abstractNum w:abstractNumId="16">
    <w:nsid w:val="23924457"/>
    <w:multiLevelType w:val="multilevel"/>
    <w:tmpl w:val="7F4CF872"/>
    <w:lvl w:ilvl="0">
      <w:start w:val="1"/>
      <w:numFmt w:val="decimal"/>
      <w:lvlText w:val="%1."/>
      <w:lvlJc w:val="left"/>
      <w:pPr>
        <w:tabs>
          <w:tab w:val="num" w:pos="1440"/>
        </w:tabs>
        <w:ind w:left="1440" w:hanging="360"/>
      </w:pPr>
      <w:rPr>
        <w:rFonts w:cs="Times New Roman"/>
        <w:b w:val="0"/>
      </w:rPr>
    </w:lvl>
    <w:lvl w:ilvl="1">
      <w:start w:val="4"/>
      <w:numFmt w:val="decimal"/>
      <w:isLgl/>
      <w:lvlText w:val="%1.%2"/>
      <w:lvlJc w:val="left"/>
      <w:pPr>
        <w:tabs>
          <w:tab w:val="num" w:pos="1470"/>
        </w:tabs>
        <w:ind w:left="1470" w:hanging="390"/>
      </w:pPr>
      <w:rPr>
        <w:rFonts w:cs="Times New Roman" w:hint="default"/>
      </w:rPr>
    </w:lvl>
    <w:lvl w:ilvl="2">
      <w:start w:val="1"/>
      <w:numFmt w:val="decimal"/>
      <w:isLgl/>
      <w:lvlText w:val="%1.%2.%3"/>
      <w:lvlJc w:val="left"/>
      <w:pPr>
        <w:tabs>
          <w:tab w:val="num" w:pos="1800"/>
        </w:tabs>
        <w:ind w:left="1800" w:hanging="720"/>
      </w:pPr>
      <w:rPr>
        <w:rFonts w:cs="Times New Roman" w:hint="default"/>
      </w:rPr>
    </w:lvl>
    <w:lvl w:ilvl="3">
      <w:start w:val="1"/>
      <w:numFmt w:val="decimal"/>
      <w:isLgl/>
      <w:lvlText w:val="%1.%2.%3.%4"/>
      <w:lvlJc w:val="left"/>
      <w:pPr>
        <w:tabs>
          <w:tab w:val="num" w:pos="2160"/>
        </w:tabs>
        <w:ind w:left="2160" w:hanging="1080"/>
      </w:pPr>
      <w:rPr>
        <w:rFonts w:cs="Times New Roman" w:hint="default"/>
      </w:rPr>
    </w:lvl>
    <w:lvl w:ilvl="4">
      <w:start w:val="1"/>
      <w:numFmt w:val="decimal"/>
      <w:isLgl/>
      <w:lvlText w:val="%1.%2.%3.%4.%5"/>
      <w:lvlJc w:val="left"/>
      <w:pPr>
        <w:tabs>
          <w:tab w:val="num" w:pos="2160"/>
        </w:tabs>
        <w:ind w:left="2160" w:hanging="1080"/>
      </w:pPr>
      <w:rPr>
        <w:rFonts w:cs="Times New Roman" w:hint="default"/>
      </w:rPr>
    </w:lvl>
    <w:lvl w:ilvl="5">
      <w:start w:val="1"/>
      <w:numFmt w:val="decimal"/>
      <w:isLgl/>
      <w:lvlText w:val="%1.%2.%3.%4.%5.%6"/>
      <w:lvlJc w:val="left"/>
      <w:pPr>
        <w:tabs>
          <w:tab w:val="num" w:pos="2520"/>
        </w:tabs>
        <w:ind w:left="2520" w:hanging="1440"/>
      </w:pPr>
      <w:rPr>
        <w:rFonts w:cs="Times New Roman" w:hint="default"/>
      </w:rPr>
    </w:lvl>
    <w:lvl w:ilvl="6">
      <w:start w:val="1"/>
      <w:numFmt w:val="decimal"/>
      <w:isLgl/>
      <w:lvlText w:val="%1.%2.%3.%4.%5.%6.%7"/>
      <w:lvlJc w:val="left"/>
      <w:pPr>
        <w:tabs>
          <w:tab w:val="num" w:pos="2520"/>
        </w:tabs>
        <w:ind w:left="2520" w:hanging="1440"/>
      </w:pPr>
      <w:rPr>
        <w:rFonts w:cs="Times New Roman" w:hint="default"/>
      </w:rPr>
    </w:lvl>
    <w:lvl w:ilvl="7">
      <w:start w:val="1"/>
      <w:numFmt w:val="decimal"/>
      <w:isLgl/>
      <w:lvlText w:val="%1.%2.%3.%4.%5.%6.%7.%8"/>
      <w:lvlJc w:val="left"/>
      <w:pPr>
        <w:tabs>
          <w:tab w:val="num" w:pos="2880"/>
        </w:tabs>
        <w:ind w:left="2880" w:hanging="1800"/>
      </w:pPr>
      <w:rPr>
        <w:rFonts w:cs="Times New Roman" w:hint="default"/>
      </w:rPr>
    </w:lvl>
    <w:lvl w:ilvl="8">
      <w:start w:val="1"/>
      <w:numFmt w:val="decimal"/>
      <w:isLgl/>
      <w:lvlText w:val="%1.%2.%3.%4.%5.%6.%7.%8.%9"/>
      <w:lvlJc w:val="left"/>
      <w:pPr>
        <w:tabs>
          <w:tab w:val="num" w:pos="2880"/>
        </w:tabs>
        <w:ind w:left="2880" w:hanging="1800"/>
      </w:pPr>
      <w:rPr>
        <w:rFonts w:cs="Times New Roman" w:hint="default"/>
      </w:rPr>
    </w:lvl>
  </w:abstractNum>
  <w:abstractNum w:abstractNumId="17">
    <w:nsid w:val="23CC11BF"/>
    <w:multiLevelType w:val="hybridMultilevel"/>
    <w:tmpl w:val="19DEC456"/>
    <w:lvl w:ilvl="0" w:tplc="0809000F">
      <w:start w:val="1"/>
      <w:numFmt w:val="decimal"/>
      <w:lvlText w:val="%1."/>
      <w:lvlJc w:val="left"/>
      <w:pPr>
        <w:tabs>
          <w:tab w:val="num" w:pos="1440"/>
        </w:tabs>
        <w:ind w:left="1440" w:hanging="360"/>
      </w:pPr>
      <w:rPr>
        <w:rFonts w:cs="Times New Roman"/>
      </w:rPr>
    </w:lvl>
    <w:lvl w:ilvl="1" w:tplc="08090019">
      <w:start w:val="1"/>
      <w:numFmt w:val="lowerLetter"/>
      <w:lvlText w:val="%2."/>
      <w:lvlJc w:val="left"/>
      <w:pPr>
        <w:tabs>
          <w:tab w:val="num" w:pos="2160"/>
        </w:tabs>
        <w:ind w:left="2160" w:hanging="360"/>
      </w:pPr>
      <w:rPr>
        <w:rFonts w:cs="Times New Roman"/>
      </w:rPr>
    </w:lvl>
    <w:lvl w:ilvl="2" w:tplc="0809001B">
      <w:start w:val="1"/>
      <w:numFmt w:val="lowerRoman"/>
      <w:lvlText w:val="%3."/>
      <w:lvlJc w:val="right"/>
      <w:pPr>
        <w:tabs>
          <w:tab w:val="num" w:pos="2880"/>
        </w:tabs>
        <w:ind w:left="2880" w:hanging="180"/>
      </w:pPr>
      <w:rPr>
        <w:rFonts w:cs="Times New Roman"/>
      </w:rPr>
    </w:lvl>
    <w:lvl w:ilvl="3" w:tplc="0809000F">
      <w:start w:val="1"/>
      <w:numFmt w:val="decimal"/>
      <w:lvlText w:val="%4."/>
      <w:lvlJc w:val="left"/>
      <w:pPr>
        <w:tabs>
          <w:tab w:val="num" w:pos="3600"/>
        </w:tabs>
        <w:ind w:left="3600" w:hanging="360"/>
      </w:pPr>
      <w:rPr>
        <w:rFonts w:cs="Times New Roman"/>
      </w:rPr>
    </w:lvl>
    <w:lvl w:ilvl="4" w:tplc="08090019">
      <w:start w:val="1"/>
      <w:numFmt w:val="lowerLetter"/>
      <w:lvlText w:val="%5."/>
      <w:lvlJc w:val="left"/>
      <w:pPr>
        <w:tabs>
          <w:tab w:val="num" w:pos="4320"/>
        </w:tabs>
        <w:ind w:left="4320" w:hanging="360"/>
      </w:pPr>
      <w:rPr>
        <w:rFonts w:cs="Times New Roman"/>
      </w:rPr>
    </w:lvl>
    <w:lvl w:ilvl="5" w:tplc="0809001B">
      <w:start w:val="1"/>
      <w:numFmt w:val="lowerRoman"/>
      <w:lvlText w:val="%6."/>
      <w:lvlJc w:val="right"/>
      <w:pPr>
        <w:tabs>
          <w:tab w:val="num" w:pos="5040"/>
        </w:tabs>
        <w:ind w:left="5040" w:hanging="180"/>
      </w:pPr>
      <w:rPr>
        <w:rFonts w:cs="Times New Roman"/>
      </w:rPr>
    </w:lvl>
    <w:lvl w:ilvl="6" w:tplc="0809000F">
      <w:start w:val="1"/>
      <w:numFmt w:val="decimal"/>
      <w:lvlText w:val="%7."/>
      <w:lvlJc w:val="left"/>
      <w:pPr>
        <w:tabs>
          <w:tab w:val="num" w:pos="5760"/>
        </w:tabs>
        <w:ind w:left="5760" w:hanging="360"/>
      </w:pPr>
      <w:rPr>
        <w:rFonts w:cs="Times New Roman"/>
      </w:rPr>
    </w:lvl>
    <w:lvl w:ilvl="7" w:tplc="08090019">
      <w:start w:val="1"/>
      <w:numFmt w:val="lowerLetter"/>
      <w:lvlText w:val="%8."/>
      <w:lvlJc w:val="left"/>
      <w:pPr>
        <w:tabs>
          <w:tab w:val="num" w:pos="6480"/>
        </w:tabs>
        <w:ind w:left="6480" w:hanging="360"/>
      </w:pPr>
      <w:rPr>
        <w:rFonts w:cs="Times New Roman"/>
      </w:rPr>
    </w:lvl>
    <w:lvl w:ilvl="8" w:tplc="0809001B">
      <w:start w:val="1"/>
      <w:numFmt w:val="lowerRoman"/>
      <w:lvlText w:val="%9."/>
      <w:lvlJc w:val="right"/>
      <w:pPr>
        <w:tabs>
          <w:tab w:val="num" w:pos="7200"/>
        </w:tabs>
        <w:ind w:left="7200" w:hanging="180"/>
      </w:pPr>
      <w:rPr>
        <w:rFonts w:cs="Times New Roman"/>
      </w:rPr>
    </w:lvl>
  </w:abstractNum>
  <w:abstractNum w:abstractNumId="18">
    <w:nsid w:val="2489618B"/>
    <w:multiLevelType w:val="hybridMultilevel"/>
    <w:tmpl w:val="B00E8256"/>
    <w:lvl w:ilvl="0" w:tplc="B2BA05AA">
      <w:start w:val="1"/>
      <w:numFmt w:val="decimal"/>
      <w:lvlText w:val="%1"/>
      <w:lvlJc w:val="left"/>
      <w:pPr>
        <w:tabs>
          <w:tab w:val="num" w:pos="720"/>
        </w:tabs>
        <w:ind w:left="720" w:hanging="360"/>
      </w:pPr>
      <w:rPr>
        <w:rFonts w:ascii="Times New Roman" w:eastAsia="Times New Roman" w:hAnsi="Times New Roman" w:cs="Times New Roman"/>
        <w:b w:val="0"/>
        <w:i w:val="0"/>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19">
    <w:nsid w:val="278732B3"/>
    <w:multiLevelType w:val="hybridMultilevel"/>
    <w:tmpl w:val="0282914E"/>
    <w:lvl w:ilvl="0" w:tplc="B9B25E88">
      <w:start w:val="1"/>
      <w:numFmt w:val="decimal"/>
      <w:lvlText w:val="%1."/>
      <w:lvlJc w:val="left"/>
      <w:pPr>
        <w:tabs>
          <w:tab w:val="num" w:pos="218"/>
        </w:tabs>
        <w:ind w:left="218" w:hanging="360"/>
      </w:pPr>
      <w:rPr>
        <w:rFonts w:cs="Times New Roman" w:hint="default"/>
        <w:b w:val="0"/>
      </w:rPr>
    </w:lvl>
    <w:lvl w:ilvl="1" w:tplc="08090019">
      <w:start w:val="1"/>
      <w:numFmt w:val="lowerLetter"/>
      <w:lvlText w:val="%2."/>
      <w:lvlJc w:val="left"/>
      <w:pPr>
        <w:tabs>
          <w:tab w:val="num" w:pos="938"/>
        </w:tabs>
        <w:ind w:left="938" w:hanging="360"/>
      </w:pPr>
      <w:rPr>
        <w:rFonts w:cs="Times New Roman"/>
      </w:rPr>
    </w:lvl>
    <w:lvl w:ilvl="2" w:tplc="0809001B">
      <w:start w:val="1"/>
      <w:numFmt w:val="lowerRoman"/>
      <w:lvlText w:val="%3."/>
      <w:lvlJc w:val="right"/>
      <w:pPr>
        <w:tabs>
          <w:tab w:val="num" w:pos="1658"/>
        </w:tabs>
        <w:ind w:left="1658" w:hanging="180"/>
      </w:pPr>
      <w:rPr>
        <w:rFonts w:cs="Times New Roman"/>
      </w:rPr>
    </w:lvl>
    <w:lvl w:ilvl="3" w:tplc="0809000F">
      <w:start w:val="1"/>
      <w:numFmt w:val="decimal"/>
      <w:lvlText w:val="%4."/>
      <w:lvlJc w:val="left"/>
      <w:pPr>
        <w:tabs>
          <w:tab w:val="num" w:pos="2378"/>
        </w:tabs>
        <w:ind w:left="2378" w:hanging="360"/>
      </w:pPr>
      <w:rPr>
        <w:rFonts w:cs="Times New Roman"/>
      </w:rPr>
    </w:lvl>
    <w:lvl w:ilvl="4" w:tplc="08090019">
      <w:start w:val="1"/>
      <w:numFmt w:val="lowerLetter"/>
      <w:lvlText w:val="%5."/>
      <w:lvlJc w:val="left"/>
      <w:pPr>
        <w:tabs>
          <w:tab w:val="num" w:pos="3098"/>
        </w:tabs>
        <w:ind w:left="3098" w:hanging="360"/>
      </w:pPr>
      <w:rPr>
        <w:rFonts w:cs="Times New Roman"/>
      </w:rPr>
    </w:lvl>
    <w:lvl w:ilvl="5" w:tplc="0809001B">
      <w:start w:val="1"/>
      <w:numFmt w:val="lowerRoman"/>
      <w:lvlText w:val="%6."/>
      <w:lvlJc w:val="right"/>
      <w:pPr>
        <w:tabs>
          <w:tab w:val="num" w:pos="3818"/>
        </w:tabs>
        <w:ind w:left="3818" w:hanging="180"/>
      </w:pPr>
      <w:rPr>
        <w:rFonts w:cs="Times New Roman"/>
      </w:rPr>
    </w:lvl>
    <w:lvl w:ilvl="6" w:tplc="0809000F">
      <w:start w:val="1"/>
      <w:numFmt w:val="decimal"/>
      <w:lvlText w:val="%7."/>
      <w:lvlJc w:val="left"/>
      <w:pPr>
        <w:tabs>
          <w:tab w:val="num" w:pos="4538"/>
        </w:tabs>
        <w:ind w:left="4538" w:hanging="360"/>
      </w:pPr>
      <w:rPr>
        <w:rFonts w:cs="Times New Roman"/>
      </w:rPr>
    </w:lvl>
    <w:lvl w:ilvl="7" w:tplc="08090019">
      <w:start w:val="1"/>
      <w:numFmt w:val="lowerLetter"/>
      <w:lvlText w:val="%8."/>
      <w:lvlJc w:val="left"/>
      <w:pPr>
        <w:tabs>
          <w:tab w:val="num" w:pos="5258"/>
        </w:tabs>
        <w:ind w:left="5258" w:hanging="360"/>
      </w:pPr>
      <w:rPr>
        <w:rFonts w:cs="Times New Roman"/>
      </w:rPr>
    </w:lvl>
    <w:lvl w:ilvl="8" w:tplc="0809001B">
      <w:start w:val="1"/>
      <w:numFmt w:val="lowerRoman"/>
      <w:lvlText w:val="%9."/>
      <w:lvlJc w:val="right"/>
      <w:pPr>
        <w:tabs>
          <w:tab w:val="num" w:pos="5978"/>
        </w:tabs>
        <w:ind w:left="5978" w:hanging="180"/>
      </w:pPr>
      <w:rPr>
        <w:rFonts w:cs="Times New Roman"/>
      </w:rPr>
    </w:lvl>
  </w:abstractNum>
  <w:abstractNum w:abstractNumId="20">
    <w:nsid w:val="31EF6542"/>
    <w:multiLevelType w:val="multilevel"/>
    <w:tmpl w:val="B896C12A"/>
    <w:lvl w:ilvl="0">
      <w:start w:val="11"/>
      <w:numFmt w:val="decimal"/>
      <w:lvlText w:val="%1."/>
      <w:lvlJc w:val="left"/>
      <w:pPr>
        <w:ind w:left="645" w:hanging="64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1">
    <w:nsid w:val="33CD0AEA"/>
    <w:multiLevelType w:val="multilevel"/>
    <w:tmpl w:val="B0F07E4A"/>
    <w:lvl w:ilvl="0">
      <w:start w:val="3"/>
      <w:numFmt w:val="decimal"/>
      <w:lvlText w:val="%1"/>
      <w:lvlJc w:val="left"/>
      <w:pPr>
        <w:tabs>
          <w:tab w:val="num" w:pos="360"/>
        </w:tabs>
        <w:ind w:left="360" w:hanging="360"/>
      </w:pPr>
      <w:rPr>
        <w:rFonts w:cs="Times New Roman" w:hint="default"/>
      </w:rPr>
    </w:lvl>
    <w:lvl w:ilvl="1">
      <w:start w:val="4"/>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2">
    <w:nsid w:val="36563246"/>
    <w:multiLevelType w:val="multilevel"/>
    <w:tmpl w:val="95F8C166"/>
    <w:lvl w:ilvl="0">
      <w:start w:val="1"/>
      <w:numFmt w:val="decimal"/>
      <w:lvlText w:val="%1."/>
      <w:lvlJc w:val="left"/>
      <w:pPr>
        <w:tabs>
          <w:tab w:val="num" w:pos="1440"/>
        </w:tabs>
        <w:ind w:left="1440" w:hanging="360"/>
      </w:pPr>
      <w:rPr>
        <w:rFonts w:cs="Times New Roman"/>
      </w:rPr>
    </w:lvl>
    <w:lvl w:ilvl="1">
      <w:start w:val="3"/>
      <w:numFmt w:val="decimal"/>
      <w:isLgl/>
      <w:lvlText w:val="%1.%2"/>
      <w:lvlJc w:val="left"/>
      <w:pPr>
        <w:tabs>
          <w:tab w:val="num" w:pos="1620"/>
        </w:tabs>
        <w:ind w:left="1620" w:hanging="540"/>
      </w:pPr>
      <w:rPr>
        <w:rFonts w:cs="Times New Roman" w:hint="default"/>
      </w:rPr>
    </w:lvl>
    <w:lvl w:ilvl="2">
      <w:start w:val="1"/>
      <w:numFmt w:val="decimal"/>
      <w:isLgl/>
      <w:lvlText w:val="%1.%2.%3"/>
      <w:lvlJc w:val="left"/>
      <w:pPr>
        <w:tabs>
          <w:tab w:val="num" w:pos="1800"/>
        </w:tabs>
        <w:ind w:left="1800" w:hanging="720"/>
      </w:pPr>
      <w:rPr>
        <w:rFonts w:cs="Times New Roman" w:hint="default"/>
      </w:rPr>
    </w:lvl>
    <w:lvl w:ilvl="3">
      <w:start w:val="1"/>
      <w:numFmt w:val="decimal"/>
      <w:isLgl/>
      <w:lvlText w:val="%1.%2.%3.%4"/>
      <w:lvlJc w:val="left"/>
      <w:pPr>
        <w:tabs>
          <w:tab w:val="num" w:pos="1800"/>
        </w:tabs>
        <w:ind w:left="1800" w:hanging="720"/>
      </w:pPr>
      <w:rPr>
        <w:rFonts w:cs="Times New Roman" w:hint="default"/>
      </w:rPr>
    </w:lvl>
    <w:lvl w:ilvl="4">
      <w:start w:val="1"/>
      <w:numFmt w:val="decimal"/>
      <w:isLgl/>
      <w:lvlText w:val="%1.%2.%3.%4.%5"/>
      <w:lvlJc w:val="left"/>
      <w:pPr>
        <w:tabs>
          <w:tab w:val="num" w:pos="2160"/>
        </w:tabs>
        <w:ind w:left="2160" w:hanging="1080"/>
      </w:pPr>
      <w:rPr>
        <w:rFonts w:cs="Times New Roman" w:hint="default"/>
      </w:rPr>
    </w:lvl>
    <w:lvl w:ilvl="5">
      <w:start w:val="1"/>
      <w:numFmt w:val="decimal"/>
      <w:isLgl/>
      <w:lvlText w:val="%1.%2.%3.%4.%5.%6"/>
      <w:lvlJc w:val="left"/>
      <w:pPr>
        <w:tabs>
          <w:tab w:val="num" w:pos="2160"/>
        </w:tabs>
        <w:ind w:left="2160" w:hanging="1080"/>
      </w:pPr>
      <w:rPr>
        <w:rFonts w:cs="Times New Roman" w:hint="default"/>
      </w:rPr>
    </w:lvl>
    <w:lvl w:ilvl="6">
      <w:start w:val="1"/>
      <w:numFmt w:val="decimal"/>
      <w:isLgl/>
      <w:lvlText w:val="%1.%2.%3.%4.%5.%6.%7"/>
      <w:lvlJc w:val="left"/>
      <w:pPr>
        <w:tabs>
          <w:tab w:val="num" w:pos="2520"/>
        </w:tabs>
        <w:ind w:left="2520" w:hanging="1440"/>
      </w:pPr>
      <w:rPr>
        <w:rFonts w:cs="Times New Roman" w:hint="default"/>
      </w:rPr>
    </w:lvl>
    <w:lvl w:ilvl="7">
      <w:start w:val="1"/>
      <w:numFmt w:val="decimal"/>
      <w:isLgl/>
      <w:lvlText w:val="%1.%2.%3.%4.%5.%6.%7.%8"/>
      <w:lvlJc w:val="left"/>
      <w:pPr>
        <w:tabs>
          <w:tab w:val="num" w:pos="2520"/>
        </w:tabs>
        <w:ind w:left="2520" w:hanging="1440"/>
      </w:pPr>
      <w:rPr>
        <w:rFonts w:cs="Times New Roman" w:hint="default"/>
      </w:rPr>
    </w:lvl>
    <w:lvl w:ilvl="8">
      <w:start w:val="1"/>
      <w:numFmt w:val="decimal"/>
      <w:isLgl/>
      <w:lvlText w:val="%1.%2.%3.%4.%5.%6.%7.%8.%9"/>
      <w:lvlJc w:val="left"/>
      <w:pPr>
        <w:tabs>
          <w:tab w:val="num" w:pos="2880"/>
        </w:tabs>
        <w:ind w:left="2880" w:hanging="1800"/>
      </w:pPr>
      <w:rPr>
        <w:rFonts w:cs="Times New Roman" w:hint="default"/>
      </w:rPr>
    </w:lvl>
  </w:abstractNum>
  <w:abstractNum w:abstractNumId="23">
    <w:nsid w:val="375A4800"/>
    <w:multiLevelType w:val="hybridMultilevel"/>
    <w:tmpl w:val="6744F56C"/>
    <w:lvl w:ilvl="0" w:tplc="DCBE2602">
      <w:start w:val="11"/>
      <w:numFmt w:val="decimal"/>
      <w:lvlText w:val="%1."/>
      <w:lvlJc w:val="left"/>
      <w:pPr>
        <w:ind w:left="855" w:hanging="495"/>
      </w:pPr>
      <w:rPr>
        <w:rFonts w:hint="default"/>
        <w: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3DD13A59"/>
    <w:multiLevelType w:val="hybridMultilevel"/>
    <w:tmpl w:val="301E63D6"/>
    <w:lvl w:ilvl="0" w:tplc="9020BF72">
      <w:start w:val="7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446D4240"/>
    <w:multiLevelType w:val="hybridMultilevel"/>
    <w:tmpl w:val="D34CB59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nsid w:val="448B48C7"/>
    <w:multiLevelType w:val="multilevel"/>
    <w:tmpl w:val="B146754A"/>
    <w:lvl w:ilvl="0">
      <w:start w:val="1"/>
      <w:numFmt w:val="decimal"/>
      <w:lvlText w:val="%1."/>
      <w:lvlJc w:val="left"/>
      <w:pPr>
        <w:tabs>
          <w:tab w:val="num" w:pos="720"/>
        </w:tabs>
        <w:ind w:left="720" w:hanging="360"/>
      </w:pPr>
      <w:rPr>
        <w:rFonts w:cs="Times New Roman"/>
      </w:rPr>
    </w:lvl>
    <w:lvl w:ilvl="1">
      <w:start w:val="2"/>
      <w:numFmt w:val="decimal"/>
      <w:isLgl/>
      <w:lvlText w:val="%1.%2"/>
      <w:lvlJc w:val="left"/>
      <w:pPr>
        <w:tabs>
          <w:tab w:val="num" w:pos="720"/>
        </w:tabs>
        <w:ind w:left="720" w:hanging="36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27">
    <w:nsid w:val="458377C2"/>
    <w:multiLevelType w:val="hybridMultilevel"/>
    <w:tmpl w:val="5C186D46"/>
    <w:lvl w:ilvl="0" w:tplc="72FCB278">
      <w:start w:val="20"/>
      <w:numFmt w:val="bullet"/>
      <w:lvlText w:val="-"/>
      <w:lvlJc w:val="left"/>
      <w:pPr>
        <w:ind w:left="720" w:hanging="360"/>
      </w:pPr>
      <w:rPr>
        <w:rFonts w:ascii="Arial" w:eastAsia="Times New Roman" w:hAnsi="Aria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8">
    <w:nsid w:val="49574173"/>
    <w:multiLevelType w:val="multilevel"/>
    <w:tmpl w:val="E020D8CE"/>
    <w:lvl w:ilvl="0">
      <w:start w:val="9"/>
      <w:numFmt w:val="decimal"/>
      <w:lvlText w:val="%1."/>
      <w:lvlJc w:val="left"/>
      <w:pPr>
        <w:tabs>
          <w:tab w:val="num" w:pos="720"/>
        </w:tabs>
        <w:ind w:left="720" w:hanging="720"/>
      </w:pPr>
      <w:rPr>
        <w:rFonts w:cs="Times New Roman" w:hint="default"/>
        <w:b/>
        <w:sz w:val="36"/>
        <w:szCs w:val="36"/>
      </w:rPr>
    </w:lvl>
    <w:lvl w:ilvl="1">
      <w:start w:val="2"/>
      <w:numFmt w:val="decimal"/>
      <w:lvlText w:val="%1.%2."/>
      <w:lvlJc w:val="left"/>
      <w:pPr>
        <w:tabs>
          <w:tab w:val="num" w:pos="720"/>
        </w:tabs>
        <w:ind w:left="720" w:hanging="720"/>
      </w:pPr>
      <w:rPr>
        <w:rFonts w:cs="Times New Roman" w:hint="default"/>
      </w:rPr>
    </w:lvl>
    <w:lvl w:ilvl="2">
      <w:start w:val="6"/>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9">
    <w:nsid w:val="4B14009E"/>
    <w:multiLevelType w:val="hybridMultilevel"/>
    <w:tmpl w:val="D214DA62"/>
    <w:lvl w:ilvl="0" w:tplc="5E78BB74">
      <w:start w:val="2"/>
      <w:numFmt w:val="decimal"/>
      <w:lvlText w:val="%1."/>
      <w:lvlJc w:val="left"/>
      <w:pPr>
        <w:tabs>
          <w:tab w:val="num" w:pos="720"/>
        </w:tabs>
        <w:ind w:left="720" w:hanging="360"/>
      </w:pPr>
      <w:rPr>
        <w:rFonts w:cs="Times New Roman" w:hint="default"/>
        <w:b w:val="0"/>
        <w:i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0">
    <w:nsid w:val="50D36E84"/>
    <w:multiLevelType w:val="hybridMultilevel"/>
    <w:tmpl w:val="7BCE1DA2"/>
    <w:lvl w:ilvl="0" w:tplc="5BC61A34">
      <w:start w:val="7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2D61DC4"/>
    <w:multiLevelType w:val="hybridMultilevel"/>
    <w:tmpl w:val="301E63D6"/>
    <w:lvl w:ilvl="0" w:tplc="9020BF72">
      <w:start w:val="7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540A559E"/>
    <w:multiLevelType w:val="hybridMultilevel"/>
    <w:tmpl w:val="DC7C1AD8"/>
    <w:lvl w:ilvl="0" w:tplc="0809000F">
      <w:start w:val="3"/>
      <w:numFmt w:val="decimal"/>
      <w:lvlText w:val="%1."/>
      <w:lvlJc w:val="left"/>
      <w:pPr>
        <w:tabs>
          <w:tab w:val="num" w:pos="720"/>
        </w:tabs>
        <w:ind w:left="720" w:hanging="360"/>
      </w:pPr>
      <w:rPr>
        <w:rFonts w:cs="Times New Roman" w:hint="default"/>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33">
    <w:nsid w:val="55F0217E"/>
    <w:multiLevelType w:val="hybridMultilevel"/>
    <w:tmpl w:val="A3E89692"/>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34">
    <w:nsid w:val="5FCB2789"/>
    <w:multiLevelType w:val="hybridMultilevel"/>
    <w:tmpl w:val="96E44E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60DD481E"/>
    <w:multiLevelType w:val="hybridMultilevel"/>
    <w:tmpl w:val="B36E04EC"/>
    <w:lvl w:ilvl="0" w:tplc="6E4CE250">
      <w:start w:val="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4415288"/>
    <w:multiLevelType w:val="hybridMultilevel"/>
    <w:tmpl w:val="13004EDC"/>
    <w:lvl w:ilvl="0" w:tplc="C6487522">
      <w:start w:val="1"/>
      <w:numFmt w:val="decimal"/>
      <w:lvlText w:val="%1."/>
      <w:lvlJc w:val="left"/>
      <w:pPr>
        <w:tabs>
          <w:tab w:val="num" w:pos="720"/>
        </w:tabs>
        <w:ind w:left="720" w:hanging="360"/>
      </w:pPr>
      <w:rPr>
        <w:rFonts w:cs="Times New Roman" w:hint="default"/>
        <w:b w:val="0"/>
        <w:color w:val="000000"/>
        <w:sz w:val="24"/>
        <w:szCs w:val="24"/>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37">
    <w:nsid w:val="65E956E6"/>
    <w:multiLevelType w:val="hybridMultilevel"/>
    <w:tmpl w:val="0D76ECB0"/>
    <w:lvl w:ilvl="0" w:tplc="0809000F">
      <w:start w:val="1"/>
      <w:numFmt w:val="decimal"/>
      <w:lvlText w:val="%1."/>
      <w:lvlJc w:val="left"/>
      <w:pPr>
        <w:tabs>
          <w:tab w:val="num" w:pos="720"/>
        </w:tabs>
        <w:ind w:left="720" w:hanging="360"/>
      </w:pPr>
      <w:rPr>
        <w:rFonts w:cs="Times New Roman" w:hint="default"/>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38">
    <w:nsid w:val="69FA5878"/>
    <w:multiLevelType w:val="multilevel"/>
    <w:tmpl w:val="10143E98"/>
    <w:lvl w:ilvl="0">
      <w:start w:val="1"/>
      <w:numFmt w:val="decimal"/>
      <w:lvlText w:val="%1."/>
      <w:lvlJc w:val="left"/>
      <w:pPr>
        <w:tabs>
          <w:tab w:val="num" w:pos="720"/>
        </w:tabs>
        <w:ind w:left="720" w:hanging="360"/>
      </w:pPr>
      <w:rPr>
        <w:rFonts w:cs="Times New Roman"/>
      </w:rPr>
    </w:lvl>
    <w:lvl w:ilvl="1">
      <w:start w:val="1"/>
      <w:numFmt w:val="decimal"/>
      <w:isLgl/>
      <w:lvlText w:val="%1.%2"/>
      <w:lvlJc w:val="left"/>
      <w:pPr>
        <w:ind w:left="885" w:hanging="52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9">
    <w:nsid w:val="6C303EFA"/>
    <w:multiLevelType w:val="hybridMultilevel"/>
    <w:tmpl w:val="76EE2C94"/>
    <w:lvl w:ilvl="0" w:tplc="0809000F">
      <w:start w:val="1"/>
      <w:numFmt w:val="decimal"/>
      <w:lvlText w:val="%1."/>
      <w:lvlJc w:val="left"/>
      <w:pPr>
        <w:ind w:left="720" w:hanging="360"/>
      </w:pPr>
      <w:rPr>
        <w:rFonts w:cs="Times New Roman" w:hint="default"/>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40">
    <w:nsid w:val="6C4570FE"/>
    <w:multiLevelType w:val="hybridMultilevel"/>
    <w:tmpl w:val="5330C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6E0C1CD9"/>
    <w:multiLevelType w:val="hybridMultilevel"/>
    <w:tmpl w:val="285003B4"/>
    <w:lvl w:ilvl="0" w:tplc="68004A3E">
      <w:start w:val="1"/>
      <w:numFmt w:val="decimal"/>
      <w:lvlText w:val="%1"/>
      <w:lvlJc w:val="left"/>
      <w:pPr>
        <w:tabs>
          <w:tab w:val="num" w:pos="720"/>
        </w:tabs>
        <w:ind w:left="720" w:hanging="360"/>
      </w:pPr>
      <w:rPr>
        <w:rFonts w:ascii="Times New Roman" w:eastAsia="Times New Roman" w:hAnsi="Times New Roman" w:cs="Times New Roman"/>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42">
    <w:nsid w:val="700A0F4C"/>
    <w:multiLevelType w:val="hybridMultilevel"/>
    <w:tmpl w:val="387C4ABC"/>
    <w:lvl w:ilvl="0" w:tplc="0809000F">
      <w:start w:val="1"/>
      <w:numFmt w:val="decimal"/>
      <w:lvlText w:val="%1."/>
      <w:lvlJc w:val="left"/>
      <w:pPr>
        <w:tabs>
          <w:tab w:val="num" w:pos="720"/>
        </w:tabs>
        <w:ind w:left="720" w:hanging="360"/>
      </w:pPr>
      <w:rPr>
        <w:rFonts w:cs="Times New Roman" w:hint="default"/>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43">
    <w:nsid w:val="707D2E0A"/>
    <w:multiLevelType w:val="hybridMultilevel"/>
    <w:tmpl w:val="F7063FEA"/>
    <w:lvl w:ilvl="0" w:tplc="A98AAF42">
      <w:start w:val="4"/>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4">
    <w:nsid w:val="70FE2315"/>
    <w:multiLevelType w:val="hybridMultilevel"/>
    <w:tmpl w:val="E4424248"/>
    <w:lvl w:ilvl="0" w:tplc="9B26AC2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4454D42"/>
    <w:multiLevelType w:val="multilevel"/>
    <w:tmpl w:val="4AC6DED2"/>
    <w:lvl w:ilvl="0">
      <w:start w:val="1"/>
      <w:numFmt w:val="decimal"/>
      <w:lvlText w:val="%1."/>
      <w:lvlJc w:val="left"/>
      <w:pPr>
        <w:tabs>
          <w:tab w:val="num" w:pos="1440"/>
        </w:tabs>
        <w:ind w:left="1440" w:hanging="360"/>
      </w:pPr>
      <w:rPr>
        <w:rFonts w:cs="Times New Roman"/>
      </w:rPr>
    </w:lvl>
    <w:lvl w:ilvl="1">
      <w:start w:val="54"/>
      <w:numFmt w:val="decimal"/>
      <w:isLgl/>
      <w:lvlText w:val="%1.%2"/>
      <w:lvlJc w:val="left"/>
      <w:pPr>
        <w:ind w:left="1620" w:hanging="54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160" w:hanging="1080"/>
      </w:pPr>
      <w:rPr>
        <w:rFonts w:cs="Times New Roman" w:hint="default"/>
      </w:rPr>
    </w:lvl>
    <w:lvl w:ilvl="6">
      <w:start w:val="1"/>
      <w:numFmt w:val="decimal"/>
      <w:isLgl/>
      <w:lvlText w:val="%1.%2.%3.%4.%5.%6.%7"/>
      <w:lvlJc w:val="left"/>
      <w:pPr>
        <w:ind w:left="2520" w:hanging="1440"/>
      </w:pPr>
      <w:rPr>
        <w:rFonts w:cs="Times New Roman" w:hint="default"/>
      </w:rPr>
    </w:lvl>
    <w:lvl w:ilvl="7">
      <w:start w:val="1"/>
      <w:numFmt w:val="decimal"/>
      <w:isLgl/>
      <w:lvlText w:val="%1.%2.%3.%4.%5.%6.%7.%8"/>
      <w:lvlJc w:val="left"/>
      <w:pPr>
        <w:ind w:left="2520" w:hanging="1440"/>
      </w:pPr>
      <w:rPr>
        <w:rFonts w:cs="Times New Roman" w:hint="default"/>
      </w:rPr>
    </w:lvl>
    <w:lvl w:ilvl="8">
      <w:start w:val="1"/>
      <w:numFmt w:val="decimal"/>
      <w:isLgl/>
      <w:lvlText w:val="%1.%2.%3.%4.%5.%6.%7.%8.%9"/>
      <w:lvlJc w:val="left"/>
      <w:pPr>
        <w:ind w:left="2520" w:hanging="1440"/>
      </w:pPr>
      <w:rPr>
        <w:rFonts w:cs="Times New Roman" w:hint="default"/>
      </w:rPr>
    </w:lvl>
  </w:abstractNum>
  <w:abstractNum w:abstractNumId="46">
    <w:nsid w:val="77B6607F"/>
    <w:multiLevelType w:val="multilevel"/>
    <w:tmpl w:val="B90E035C"/>
    <w:lvl w:ilvl="0">
      <w:start w:val="1"/>
      <w:numFmt w:val="decimal"/>
      <w:lvlText w:val="%1."/>
      <w:lvlJc w:val="left"/>
      <w:pPr>
        <w:tabs>
          <w:tab w:val="num" w:pos="1440"/>
        </w:tabs>
        <w:ind w:left="1440" w:hanging="360"/>
      </w:pPr>
      <w:rPr>
        <w:rFonts w:cs="Times New Roman"/>
      </w:rPr>
    </w:lvl>
    <w:lvl w:ilvl="1">
      <w:start w:val="2"/>
      <w:numFmt w:val="decimal"/>
      <w:isLgl/>
      <w:lvlText w:val="%1.%2."/>
      <w:lvlJc w:val="left"/>
      <w:pPr>
        <w:tabs>
          <w:tab w:val="num" w:pos="1860"/>
        </w:tabs>
        <w:ind w:left="1860" w:hanging="780"/>
      </w:pPr>
      <w:rPr>
        <w:rFonts w:cs="Times New Roman" w:hint="default"/>
        <w:b w:val="0"/>
        <w:sz w:val="24"/>
      </w:rPr>
    </w:lvl>
    <w:lvl w:ilvl="2">
      <w:start w:val="6"/>
      <w:numFmt w:val="decimal"/>
      <w:isLgl/>
      <w:lvlText w:val="%1.%2.%3."/>
      <w:lvlJc w:val="left"/>
      <w:pPr>
        <w:tabs>
          <w:tab w:val="num" w:pos="1860"/>
        </w:tabs>
        <w:ind w:left="1860" w:hanging="780"/>
      </w:pPr>
      <w:rPr>
        <w:rFonts w:cs="Times New Roman" w:hint="default"/>
        <w:b w:val="0"/>
        <w:sz w:val="24"/>
      </w:rPr>
    </w:lvl>
    <w:lvl w:ilvl="3">
      <w:start w:val="1"/>
      <w:numFmt w:val="decimal"/>
      <w:isLgl/>
      <w:lvlText w:val="%1.%2.%3.%4."/>
      <w:lvlJc w:val="left"/>
      <w:pPr>
        <w:tabs>
          <w:tab w:val="num" w:pos="2160"/>
        </w:tabs>
        <w:ind w:left="2160" w:hanging="1080"/>
      </w:pPr>
      <w:rPr>
        <w:rFonts w:cs="Times New Roman" w:hint="default"/>
        <w:b w:val="0"/>
        <w:sz w:val="24"/>
      </w:rPr>
    </w:lvl>
    <w:lvl w:ilvl="4">
      <w:start w:val="1"/>
      <w:numFmt w:val="decimal"/>
      <w:isLgl/>
      <w:lvlText w:val="%1.%2.%3.%4.%5."/>
      <w:lvlJc w:val="left"/>
      <w:pPr>
        <w:tabs>
          <w:tab w:val="num" w:pos="2160"/>
        </w:tabs>
        <w:ind w:left="2160" w:hanging="1080"/>
      </w:pPr>
      <w:rPr>
        <w:rFonts w:cs="Times New Roman" w:hint="default"/>
        <w:b w:val="0"/>
        <w:sz w:val="24"/>
      </w:rPr>
    </w:lvl>
    <w:lvl w:ilvl="5">
      <w:start w:val="1"/>
      <w:numFmt w:val="decimal"/>
      <w:isLgl/>
      <w:lvlText w:val="%1.%2.%3.%4.%5.%6."/>
      <w:lvlJc w:val="left"/>
      <w:pPr>
        <w:tabs>
          <w:tab w:val="num" w:pos="2520"/>
        </w:tabs>
        <w:ind w:left="2520" w:hanging="1440"/>
      </w:pPr>
      <w:rPr>
        <w:rFonts w:cs="Times New Roman" w:hint="default"/>
        <w:b w:val="0"/>
        <w:sz w:val="24"/>
      </w:rPr>
    </w:lvl>
    <w:lvl w:ilvl="6">
      <w:start w:val="1"/>
      <w:numFmt w:val="decimal"/>
      <w:isLgl/>
      <w:lvlText w:val="%1.%2.%3.%4.%5.%6.%7."/>
      <w:lvlJc w:val="left"/>
      <w:pPr>
        <w:tabs>
          <w:tab w:val="num" w:pos="2520"/>
        </w:tabs>
        <w:ind w:left="2520" w:hanging="1440"/>
      </w:pPr>
      <w:rPr>
        <w:rFonts w:cs="Times New Roman" w:hint="default"/>
        <w:b w:val="0"/>
        <w:sz w:val="24"/>
      </w:rPr>
    </w:lvl>
    <w:lvl w:ilvl="7">
      <w:start w:val="1"/>
      <w:numFmt w:val="decimal"/>
      <w:isLgl/>
      <w:lvlText w:val="%1.%2.%3.%4.%5.%6.%7.%8."/>
      <w:lvlJc w:val="left"/>
      <w:pPr>
        <w:tabs>
          <w:tab w:val="num" w:pos="2880"/>
        </w:tabs>
        <w:ind w:left="2880" w:hanging="1800"/>
      </w:pPr>
      <w:rPr>
        <w:rFonts w:cs="Times New Roman" w:hint="default"/>
        <w:b w:val="0"/>
        <w:sz w:val="24"/>
      </w:rPr>
    </w:lvl>
    <w:lvl w:ilvl="8">
      <w:start w:val="1"/>
      <w:numFmt w:val="decimal"/>
      <w:isLgl/>
      <w:lvlText w:val="%1.%2.%3.%4.%5.%6.%7.%8.%9."/>
      <w:lvlJc w:val="left"/>
      <w:pPr>
        <w:tabs>
          <w:tab w:val="num" w:pos="3240"/>
        </w:tabs>
        <w:ind w:left="3240" w:hanging="2160"/>
      </w:pPr>
      <w:rPr>
        <w:rFonts w:cs="Times New Roman" w:hint="default"/>
        <w:b w:val="0"/>
        <w:sz w:val="24"/>
      </w:rPr>
    </w:lvl>
  </w:abstractNum>
  <w:abstractNum w:abstractNumId="47">
    <w:nsid w:val="7D7E15F3"/>
    <w:multiLevelType w:val="hybridMultilevel"/>
    <w:tmpl w:val="301E63D6"/>
    <w:lvl w:ilvl="0" w:tplc="9020BF72">
      <w:start w:val="7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7F7F0F0E"/>
    <w:multiLevelType w:val="hybridMultilevel"/>
    <w:tmpl w:val="876A8434"/>
    <w:lvl w:ilvl="0" w:tplc="1C22AEBA">
      <w:start w:val="1"/>
      <w:numFmt w:val="upperLetter"/>
      <w:lvlText w:val="(%1)"/>
      <w:lvlJc w:val="left"/>
      <w:pPr>
        <w:ind w:left="720" w:hanging="360"/>
      </w:pPr>
      <w:rPr>
        <w:rFonts w:cs="Times New Roman" w:hint="default"/>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num w:numId="1">
    <w:abstractNumId w:val="38"/>
  </w:num>
  <w:num w:numId="2">
    <w:abstractNumId w:val="15"/>
  </w:num>
  <w:num w:numId="3">
    <w:abstractNumId w:val="46"/>
  </w:num>
  <w:num w:numId="4">
    <w:abstractNumId w:val="17"/>
  </w:num>
  <w:num w:numId="5">
    <w:abstractNumId w:val="22"/>
  </w:num>
  <w:num w:numId="6">
    <w:abstractNumId w:val="26"/>
  </w:num>
  <w:num w:numId="7">
    <w:abstractNumId w:val="45"/>
  </w:num>
  <w:num w:numId="8">
    <w:abstractNumId w:val="29"/>
  </w:num>
  <w:num w:numId="9">
    <w:abstractNumId w:val="1"/>
  </w:num>
  <w:num w:numId="10">
    <w:abstractNumId w:val="11"/>
  </w:num>
  <w:num w:numId="11">
    <w:abstractNumId w:val="19"/>
  </w:num>
  <w:num w:numId="12">
    <w:abstractNumId w:val="37"/>
  </w:num>
  <w:num w:numId="13">
    <w:abstractNumId w:val="42"/>
  </w:num>
  <w:num w:numId="14">
    <w:abstractNumId w:val="8"/>
  </w:num>
  <w:num w:numId="15">
    <w:abstractNumId w:val="32"/>
  </w:num>
  <w:num w:numId="16">
    <w:abstractNumId w:val="18"/>
  </w:num>
  <w:num w:numId="17">
    <w:abstractNumId w:val="16"/>
  </w:num>
  <w:num w:numId="18">
    <w:abstractNumId w:val="41"/>
  </w:num>
  <w:num w:numId="19">
    <w:abstractNumId w:val="21"/>
  </w:num>
  <w:num w:numId="20">
    <w:abstractNumId w:val="28"/>
  </w:num>
  <w:num w:numId="21">
    <w:abstractNumId w:val="36"/>
  </w:num>
  <w:num w:numId="22">
    <w:abstractNumId w:val="39"/>
  </w:num>
  <w:num w:numId="23">
    <w:abstractNumId w:val="27"/>
  </w:num>
  <w:num w:numId="24">
    <w:abstractNumId w:val="48"/>
  </w:num>
  <w:num w:numId="25">
    <w:abstractNumId w:val="9"/>
  </w:num>
  <w:num w:numId="26">
    <w:abstractNumId w:val="13"/>
  </w:num>
  <w:num w:numId="27">
    <w:abstractNumId w:val="31"/>
  </w:num>
  <w:num w:numId="28">
    <w:abstractNumId w:val="30"/>
  </w:num>
  <w:num w:numId="29">
    <w:abstractNumId w:val="24"/>
  </w:num>
  <w:num w:numId="30">
    <w:abstractNumId w:val="44"/>
  </w:num>
  <w:num w:numId="31">
    <w:abstractNumId w:val="3"/>
  </w:num>
  <w:num w:numId="32">
    <w:abstractNumId w:val="23"/>
  </w:num>
  <w:num w:numId="33">
    <w:abstractNumId w:val="10"/>
  </w:num>
  <w:num w:numId="34">
    <w:abstractNumId w:val="2"/>
  </w:num>
  <w:num w:numId="35">
    <w:abstractNumId w:val="20"/>
  </w:num>
  <w:num w:numId="36">
    <w:abstractNumId w:val="47"/>
  </w:num>
  <w:num w:numId="37">
    <w:abstractNumId w:val="35"/>
  </w:num>
  <w:num w:numId="38">
    <w:abstractNumId w:val="5"/>
  </w:num>
  <w:num w:numId="39">
    <w:abstractNumId w:val="43"/>
  </w:num>
  <w:num w:numId="40">
    <w:abstractNumId w:val="6"/>
  </w:num>
  <w:num w:numId="41">
    <w:abstractNumId w:val="34"/>
  </w:num>
  <w:num w:numId="42">
    <w:abstractNumId w:val="7"/>
  </w:num>
  <w:num w:numId="43">
    <w:abstractNumId w:val="0"/>
  </w:num>
  <w:num w:numId="44">
    <w:abstractNumId w:val="14"/>
  </w:num>
  <w:num w:numId="45">
    <w:abstractNumId w:val="33"/>
  </w:num>
  <w:num w:numId="46">
    <w:abstractNumId w:val="4"/>
  </w:num>
  <w:num w:numId="47">
    <w:abstractNumId w:val="12"/>
  </w:num>
  <w:num w:numId="48">
    <w:abstractNumId w:val="25"/>
  </w:num>
  <w:num w:numId="49">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Layout" w:val="&lt;ENLayout&gt;&lt;Style&gt;Angewandte Chemi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My EndNote Library.enl&lt;/item&gt;&lt;/Libraries&gt;&lt;/ENLibraries&gt;"/>
  </w:docVars>
  <w:rsids>
    <w:rsidRoot w:val="00CC6782"/>
    <w:rsid w:val="00000103"/>
    <w:rsid w:val="00000CBF"/>
    <w:rsid w:val="0001145D"/>
    <w:rsid w:val="000141B4"/>
    <w:rsid w:val="0001421F"/>
    <w:rsid w:val="00015744"/>
    <w:rsid w:val="00020850"/>
    <w:rsid w:val="00020C44"/>
    <w:rsid w:val="0002298E"/>
    <w:rsid w:val="00023389"/>
    <w:rsid w:val="000239A2"/>
    <w:rsid w:val="000251C5"/>
    <w:rsid w:val="00025647"/>
    <w:rsid w:val="000256D4"/>
    <w:rsid w:val="000259F2"/>
    <w:rsid w:val="00030F70"/>
    <w:rsid w:val="00035F42"/>
    <w:rsid w:val="00036755"/>
    <w:rsid w:val="00036B56"/>
    <w:rsid w:val="000371DE"/>
    <w:rsid w:val="00042182"/>
    <w:rsid w:val="00043987"/>
    <w:rsid w:val="00044D5A"/>
    <w:rsid w:val="000454DF"/>
    <w:rsid w:val="0004661B"/>
    <w:rsid w:val="000516F3"/>
    <w:rsid w:val="00052B09"/>
    <w:rsid w:val="00053323"/>
    <w:rsid w:val="00062366"/>
    <w:rsid w:val="00062A17"/>
    <w:rsid w:val="0006366B"/>
    <w:rsid w:val="0006383C"/>
    <w:rsid w:val="00063BFB"/>
    <w:rsid w:val="000653EF"/>
    <w:rsid w:val="00067941"/>
    <w:rsid w:val="00067E33"/>
    <w:rsid w:val="000728E8"/>
    <w:rsid w:val="00072BE6"/>
    <w:rsid w:val="000757A2"/>
    <w:rsid w:val="000866D8"/>
    <w:rsid w:val="00087041"/>
    <w:rsid w:val="00091DDA"/>
    <w:rsid w:val="00097101"/>
    <w:rsid w:val="000975D8"/>
    <w:rsid w:val="000978EB"/>
    <w:rsid w:val="000A14C6"/>
    <w:rsid w:val="000A1C6B"/>
    <w:rsid w:val="000A1C6C"/>
    <w:rsid w:val="000A265B"/>
    <w:rsid w:val="000A3912"/>
    <w:rsid w:val="000A3EDE"/>
    <w:rsid w:val="000A5B83"/>
    <w:rsid w:val="000A6097"/>
    <w:rsid w:val="000B1ECD"/>
    <w:rsid w:val="000B5E11"/>
    <w:rsid w:val="000B702B"/>
    <w:rsid w:val="000C0AED"/>
    <w:rsid w:val="000C4F9C"/>
    <w:rsid w:val="000C7524"/>
    <w:rsid w:val="000D2E8C"/>
    <w:rsid w:val="000D48E5"/>
    <w:rsid w:val="000D4D39"/>
    <w:rsid w:val="000D548E"/>
    <w:rsid w:val="000D6A46"/>
    <w:rsid w:val="000D7E98"/>
    <w:rsid w:val="000E2C6C"/>
    <w:rsid w:val="000E46A1"/>
    <w:rsid w:val="000E522D"/>
    <w:rsid w:val="000E66B0"/>
    <w:rsid w:val="000E6FE7"/>
    <w:rsid w:val="000F1492"/>
    <w:rsid w:val="000F1E55"/>
    <w:rsid w:val="000F2C66"/>
    <w:rsid w:val="000F2C96"/>
    <w:rsid w:val="000F4754"/>
    <w:rsid w:val="000F5648"/>
    <w:rsid w:val="000F76C3"/>
    <w:rsid w:val="001046F3"/>
    <w:rsid w:val="00106A51"/>
    <w:rsid w:val="00111856"/>
    <w:rsid w:val="00112343"/>
    <w:rsid w:val="00112A46"/>
    <w:rsid w:val="00114A8D"/>
    <w:rsid w:val="00115D07"/>
    <w:rsid w:val="00115F3E"/>
    <w:rsid w:val="001222D7"/>
    <w:rsid w:val="0012391E"/>
    <w:rsid w:val="00125C5C"/>
    <w:rsid w:val="00126160"/>
    <w:rsid w:val="00131015"/>
    <w:rsid w:val="00131224"/>
    <w:rsid w:val="00131226"/>
    <w:rsid w:val="0013484E"/>
    <w:rsid w:val="001362B4"/>
    <w:rsid w:val="001363AD"/>
    <w:rsid w:val="001404A1"/>
    <w:rsid w:val="001414E4"/>
    <w:rsid w:val="001418CF"/>
    <w:rsid w:val="00144C70"/>
    <w:rsid w:val="00144E59"/>
    <w:rsid w:val="00145453"/>
    <w:rsid w:val="00146C05"/>
    <w:rsid w:val="00146E19"/>
    <w:rsid w:val="00147A3B"/>
    <w:rsid w:val="00152397"/>
    <w:rsid w:val="00153EF5"/>
    <w:rsid w:val="00155828"/>
    <w:rsid w:val="00157F4D"/>
    <w:rsid w:val="001611EE"/>
    <w:rsid w:val="001632E9"/>
    <w:rsid w:val="00164D01"/>
    <w:rsid w:val="00166CAE"/>
    <w:rsid w:val="00171CAC"/>
    <w:rsid w:val="00177C1E"/>
    <w:rsid w:val="00180375"/>
    <w:rsid w:val="00180FCA"/>
    <w:rsid w:val="00181ED9"/>
    <w:rsid w:val="001831B3"/>
    <w:rsid w:val="00183D9D"/>
    <w:rsid w:val="00184238"/>
    <w:rsid w:val="00184596"/>
    <w:rsid w:val="00184A03"/>
    <w:rsid w:val="001875D3"/>
    <w:rsid w:val="001875FA"/>
    <w:rsid w:val="00187C3C"/>
    <w:rsid w:val="00190B86"/>
    <w:rsid w:val="00190D5A"/>
    <w:rsid w:val="001926D8"/>
    <w:rsid w:val="00196CC6"/>
    <w:rsid w:val="00197DD4"/>
    <w:rsid w:val="001A0AA3"/>
    <w:rsid w:val="001A0C5A"/>
    <w:rsid w:val="001A0C90"/>
    <w:rsid w:val="001A3C56"/>
    <w:rsid w:val="001A4695"/>
    <w:rsid w:val="001A7B83"/>
    <w:rsid w:val="001A7FD5"/>
    <w:rsid w:val="001B25A4"/>
    <w:rsid w:val="001B28C7"/>
    <w:rsid w:val="001B55B3"/>
    <w:rsid w:val="001B7017"/>
    <w:rsid w:val="001D2317"/>
    <w:rsid w:val="001D3246"/>
    <w:rsid w:val="001D6044"/>
    <w:rsid w:val="001D6604"/>
    <w:rsid w:val="001D6E78"/>
    <w:rsid w:val="001E0F6F"/>
    <w:rsid w:val="001E1047"/>
    <w:rsid w:val="001E181D"/>
    <w:rsid w:val="001E2093"/>
    <w:rsid w:val="001E32C2"/>
    <w:rsid w:val="001E422C"/>
    <w:rsid w:val="001E4E1F"/>
    <w:rsid w:val="001E5EFF"/>
    <w:rsid w:val="001E6E5D"/>
    <w:rsid w:val="001F120A"/>
    <w:rsid w:val="001F3DFD"/>
    <w:rsid w:val="001F52B8"/>
    <w:rsid w:val="001F5B76"/>
    <w:rsid w:val="001F6C0B"/>
    <w:rsid w:val="00201CFD"/>
    <w:rsid w:val="0020497A"/>
    <w:rsid w:val="0020601C"/>
    <w:rsid w:val="00206424"/>
    <w:rsid w:val="002079D3"/>
    <w:rsid w:val="00212239"/>
    <w:rsid w:val="00212ACF"/>
    <w:rsid w:val="00214650"/>
    <w:rsid w:val="00214C9F"/>
    <w:rsid w:val="00216C06"/>
    <w:rsid w:val="00223C69"/>
    <w:rsid w:val="0022450E"/>
    <w:rsid w:val="002253FE"/>
    <w:rsid w:val="00225DC8"/>
    <w:rsid w:val="00231966"/>
    <w:rsid w:val="00232DB9"/>
    <w:rsid w:val="00234516"/>
    <w:rsid w:val="00235E08"/>
    <w:rsid w:val="002374BA"/>
    <w:rsid w:val="00240AFC"/>
    <w:rsid w:val="002417CA"/>
    <w:rsid w:val="00242097"/>
    <w:rsid w:val="00245D91"/>
    <w:rsid w:val="002479B1"/>
    <w:rsid w:val="002542F7"/>
    <w:rsid w:val="002573B6"/>
    <w:rsid w:val="002607CA"/>
    <w:rsid w:val="00261F89"/>
    <w:rsid w:val="00263DD3"/>
    <w:rsid w:val="0026644F"/>
    <w:rsid w:val="002667B7"/>
    <w:rsid w:val="00266EAC"/>
    <w:rsid w:val="00267999"/>
    <w:rsid w:val="0027649D"/>
    <w:rsid w:val="00276ED5"/>
    <w:rsid w:val="00276FE3"/>
    <w:rsid w:val="002800D5"/>
    <w:rsid w:val="00281690"/>
    <w:rsid w:val="002829A4"/>
    <w:rsid w:val="0028728B"/>
    <w:rsid w:val="00290E65"/>
    <w:rsid w:val="002924F0"/>
    <w:rsid w:val="00292C10"/>
    <w:rsid w:val="00292D49"/>
    <w:rsid w:val="00293D90"/>
    <w:rsid w:val="002A14D3"/>
    <w:rsid w:val="002A3935"/>
    <w:rsid w:val="002A3ABF"/>
    <w:rsid w:val="002A48DC"/>
    <w:rsid w:val="002A528F"/>
    <w:rsid w:val="002A5A55"/>
    <w:rsid w:val="002A65B3"/>
    <w:rsid w:val="002A6F2D"/>
    <w:rsid w:val="002B0953"/>
    <w:rsid w:val="002B0A5E"/>
    <w:rsid w:val="002B100B"/>
    <w:rsid w:val="002B1647"/>
    <w:rsid w:val="002B581A"/>
    <w:rsid w:val="002B59BF"/>
    <w:rsid w:val="002B6780"/>
    <w:rsid w:val="002B685E"/>
    <w:rsid w:val="002C1207"/>
    <w:rsid w:val="002C17AA"/>
    <w:rsid w:val="002C232C"/>
    <w:rsid w:val="002C3292"/>
    <w:rsid w:val="002C5F44"/>
    <w:rsid w:val="002C7235"/>
    <w:rsid w:val="002D1250"/>
    <w:rsid w:val="002D16F7"/>
    <w:rsid w:val="002D227D"/>
    <w:rsid w:val="002D3BAB"/>
    <w:rsid w:val="002D4982"/>
    <w:rsid w:val="002D4E34"/>
    <w:rsid w:val="002D5BA0"/>
    <w:rsid w:val="002D6FB3"/>
    <w:rsid w:val="002D766E"/>
    <w:rsid w:val="002E0208"/>
    <w:rsid w:val="002E5758"/>
    <w:rsid w:val="002F041D"/>
    <w:rsid w:val="002F178C"/>
    <w:rsid w:val="002F220D"/>
    <w:rsid w:val="002F227C"/>
    <w:rsid w:val="002F3799"/>
    <w:rsid w:val="002F490E"/>
    <w:rsid w:val="002F4ABB"/>
    <w:rsid w:val="002F4E94"/>
    <w:rsid w:val="002F6544"/>
    <w:rsid w:val="003037C3"/>
    <w:rsid w:val="0030515A"/>
    <w:rsid w:val="003111D6"/>
    <w:rsid w:val="00311319"/>
    <w:rsid w:val="00312715"/>
    <w:rsid w:val="00313D39"/>
    <w:rsid w:val="00317449"/>
    <w:rsid w:val="00317B7B"/>
    <w:rsid w:val="00317D2C"/>
    <w:rsid w:val="00320C68"/>
    <w:rsid w:val="003224A2"/>
    <w:rsid w:val="003228BC"/>
    <w:rsid w:val="00323DF7"/>
    <w:rsid w:val="003255B7"/>
    <w:rsid w:val="00334491"/>
    <w:rsid w:val="00337A88"/>
    <w:rsid w:val="00341D52"/>
    <w:rsid w:val="00343A4B"/>
    <w:rsid w:val="003501DA"/>
    <w:rsid w:val="0035116D"/>
    <w:rsid w:val="0035371E"/>
    <w:rsid w:val="00355085"/>
    <w:rsid w:val="00360F55"/>
    <w:rsid w:val="003633AF"/>
    <w:rsid w:val="00364664"/>
    <w:rsid w:val="003654A0"/>
    <w:rsid w:val="00365626"/>
    <w:rsid w:val="00367759"/>
    <w:rsid w:val="00372D8E"/>
    <w:rsid w:val="0037588F"/>
    <w:rsid w:val="003760F5"/>
    <w:rsid w:val="00380BE0"/>
    <w:rsid w:val="003814CA"/>
    <w:rsid w:val="00381B27"/>
    <w:rsid w:val="00384EF5"/>
    <w:rsid w:val="00391706"/>
    <w:rsid w:val="00393791"/>
    <w:rsid w:val="00394EBF"/>
    <w:rsid w:val="003955B8"/>
    <w:rsid w:val="003A02D9"/>
    <w:rsid w:val="003A0E24"/>
    <w:rsid w:val="003A4A2B"/>
    <w:rsid w:val="003A5891"/>
    <w:rsid w:val="003A6E64"/>
    <w:rsid w:val="003B01BC"/>
    <w:rsid w:val="003B06E0"/>
    <w:rsid w:val="003B149B"/>
    <w:rsid w:val="003B299D"/>
    <w:rsid w:val="003B562B"/>
    <w:rsid w:val="003B6263"/>
    <w:rsid w:val="003C0679"/>
    <w:rsid w:val="003C0F38"/>
    <w:rsid w:val="003C1660"/>
    <w:rsid w:val="003C24EC"/>
    <w:rsid w:val="003C2F40"/>
    <w:rsid w:val="003C36BE"/>
    <w:rsid w:val="003C42B0"/>
    <w:rsid w:val="003D0CE7"/>
    <w:rsid w:val="003D29FB"/>
    <w:rsid w:val="003D33C9"/>
    <w:rsid w:val="003D35DD"/>
    <w:rsid w:val="003D5492"/>
    <w:rsid w:val="003D724C"/>
    <w:rsid w:val="003E1EE0"/>
    <w:rsid w:val="003E7A7D"/>
    <w:rsid w:val="003F1C51"/>
    <w:rsid w:val="003F323D"/>
    <w:rsid w:val="003F345F"/>
    <w:rsid w:val="003F5378"/>
    <w:rsid w:val="003F564C"/>
    <w:rsid w:val="003F6980"/>
    <w:rsid w:val="00400A3D"/>
    <w:rsid w:val="00400BE8"/>
    <w:rsid w:val="00403033"/>
    <w:rsid w:val="004047A8"/>
    <w:rsid w:val="00405AE5"/>
    <w:rsid w:val="00405D87"/>
    <w:rsid w:val="004062ED"/>
    <w:rsid w:val="00407FA0"/>
    <w:rsid w:val="00410C44"/>
    <w:rsid w:val="004116A1"/>
    <w:rsid w:val="00411BB9"/>
    <w:rsid w:val="00415153"/>
    <w:rsid w:val="00415531"/>
    <w:rsid w:val="00417407"/>
    <w:rsid w:val="00422DD8"/>
    <w:rsid w:val="00423A49"/>
    <w:rsid w:val="00424231"/>
    <w:rsid w:val="004248DF"/>
    <w:rsid w:val="00425B3F"/>
    <w:rsid w:val="00430101"/>
    <w:rsid w:val="00430B9B"/>
    <w:rsid w:val="00431813"/>
    <w:rsid w:val="0043227B"/>
    <w:rsid w:val="0043228C"/>
    <w:rsid w:val="00432E05"/>
    <w:rsid w:val="0043539F"/>
    <w:rsid w:val="00437BA0"/>
    <w:rsid w:val="004419A7"/>
    <w:rsid w:val="00442D75"/>
    <w:rsid w:val="004438D4"/>
    <w:rsid w:val="00447056"/>
    <w:rsid w:val="00452F5F"/>
    <w:rsid w:val="00453864"/>
    <w:rsid w:val="00454E77"/>
    <w:rsid w:val="00455486"/>
    <w:rsid w:val="00457A17"/>
    <w:rsid w:val="00461C26"/>
    <w:rsid w:val="00461C77"/>
    <w:rsid w:val="00462A92"/>
    <w:rsid w:val="00471A44"/>
    <w:rsid w:val="00474760"/>
    <w:rsid w:val="004753BE"/>
    <w:rsid w:val="0047553C"/>
    <w:rsid w:val="004769E5"/>
    <w:rsid w:val="004770DB"/>
    <w:rsid w:val="00477ACF"/>
    <w:rsid w:val="004811D4"/>
    <w:rsid w:val="004824B2"/>
    <w:rsid w:val="004824C5"/>
    <w:rsid w:val="00483A4D"/>
    <w:rsid w:val="004842B4"/>
    <w:rsid w:val="0049259D"/>
    <w:rsid w:val="00492617"/>
    <w:rsid w:val="00492700"/>
    <w:rsid w:val="0049394A"/>
    <w:rsid w:val="004966E5"/>
    <w:rsid w:val="00497EC2"/>
    <w:rsid w:val="004A01B2"/>
    <w:rsid w:val="004A3F78"/>
    <w:rsid w:val="004A454D"/>
    <w:rsid w:val="004A5C82"/>
    <w:rsid w:val="004A7C07"/>
    <w:rsid w:val="004B12E7"/>
    <w:rsid w:val="004B2121"/>
    <w:rsid w:val="004B375A"/>
    <w:rsid w:val="004B45F7"/>
    <w:rsid w:val="004B4C9F"/>
    <w:rsid w:val="004B4ED0"/>
    <w:rsid w:val="004B50EA"/>
    <w:rsid w:val="004B6974"/>
    <w:rsid w:val="004C1334"/>
    <w:rsid w:val="004C24BE"/>
    <w:rsid w:val="004C7BD2"/>
    <w:rsid w:val="004C7CFE"/>
    <w:rsid w:val="004D067A"/>
    <w:rsid w:val="004D0DD1"/>
    <w:rsid w:val="004D1A45"/>
    <w:rsid w:val="004D3986"/>
    <w:rsid w:val="004D3D7E"/>
    <w:rsid w:val="004D4CA9"/>
    <w:rsid w:val="004D72A5"/>
    <w:rsid w:val="004E0268"/>
    <w:rsid w:val="004E1AC3"/>
    <w:rsid w:val="004E612E"/>
    <w:rsid w:val="004E6159"/>
    <w:rsid w:val="004F004D"/>
    <w:rsid w:val="004F0875"/>
    <w:rsid w:val="004F09C2"/>
    <w:rsid w:val="004F14D7"/>
    <w:rsid w:val="004F2331"/>
    <w:rsid w:val="004F2549"/>
    <w:rsid w:val="004F77B4"/>
    <w:rsid w:val="00503066"/>
    <w:rsid w:val="00505988"/>
    <w:rsid w:val="00507694"/>
    <w:rsid w:val="0051685A"/>
    <w:rsid w:val="00517C04"/>
    <w:rsid w:val="00522AEA"/>
    <w:rsid w:val="00523995"/>
    <w:rsid w:val="00525002"/>
    <w:rsid w:val="0052543E"/>
    <w:rsid w:val="00526A4D"/>
    <w:rsid w:val="00531EA1"/>
    <w:rsid w:val="00532622"/>
    <w:rsid w:val="0053434E"/>
    <w:rsid w:val="0053711B"/>
    <w:rsid w:val="00540C33"/>
    <w:rsid w:val="00540D41"/>
    <w:rsid w:val="0054215C"/>
    <w:rsid w:val="005426AB"/>
    <w:rsid w:val="00544A21"/>
    <w:rsid w:val="00545F31"/>
    <w:rsid w:val="005464A5"/>
    <w:rsid w:val="00547606"/>
    <w:rsid w:val="00550205"/>
    <w:rsid w:val="005524DB"/>
    <w:rsid w:val="00552C13"/>
    <w:rsid w:val="00555BE2"/>
    <w:rsid w:val="00555D1E"/>
    <w:rsid w:val="005572F5"/>
    <w:rsid w:val="00561299"/>
    <w:rsid w:val="0056448D"/>
    <w:rsid w:val="005711DB"/>
    <w:rsid w:val="00571227"/>
    <w:rsid w:val="00571F72"/>
    <w:rsid w:val="00571F9B"/>
    <w:rsid w:val="005722DC"/>
    <w:rsid w:val="00572662"/>
    <w:rsid w:val="005730C6"/>
    <w:rsid w:val="00573467"/>
    <w:rsid w:val="005734B7"/>
    <w:rsid w:val="0057350E"/>
    <w:rsid w:val="00573AB6"/>
    <w:rsid w:val="00584606"/>
    <w:rsid w:val="00585967"/>
    <w:rsid w:val="0058608D"/>
    <w:rsid w:val="00592521"/>
    <w:rsid w:val="00592C0C"/>
    <w:rsid w:val="005947B2"/>
    <w:rsid w:val="00594EF5"/>
    <w:rsid w:val="00597E9F"/>
    <w:rsid w:val="005A145F"/>
    <w:rsid w:val="005A2B7A"/>
    <w:rsid w:val="005A3C5E"/>
    <w:rsid w:val="005B09E8"/>
    <w:rsid w:val="005B332D"/>
    <w:rsid w:val="005B3B3C"/>
    <w:rsid w:val="005B4F17"/>
    <w:rsid w:val="005B7DB9"/>
    <w:rsid w:val="005C22DD"/>
    <w:rsid w:val="005C3599"/>
    <w:rsid w:val="005C4A02"/>
    <w:rsid w:val="005C51CF"/>
    <w:rsid w:val="005C6420"/>
    <w:rsid w:val="005C6D6E"/>
    <w:rsid w:val="005C7FB2"/>
    <w:rsid w:val="005D4170"/>
    <w:rsid w:val="005D5062"/>
    <w:rsid w:val="005D5C4B"/>
    <w:rsid w:val="005D7DA8"/>
    <w:rsid w:val="005E0A09"/>
    <w:rsid w:val="005E0B14"/>
    <w:rsid w:val="005E183C"/>
    <w:rsid w:val="005E1AAD"/>
    <w:rsid w:val="005E1DC3"/>
    <w:rsid w:val="005E1E80"/>
    <w:rsid w:val="005E55BF"/>
    <w:rsid w:val="005F2310"/>
    <w:rsid w:val="005F2840"/>
    <w:rsid w:val="005F61DD"/>
    <w:rsid w:val="0060006C"/>
    <w:rsid w:val="0060019C"/>
    <w:rsid w:val="006010B7"/>
    <w:rsid w:val="006114D3"/>
    <w:rsid w:val="00611554"/>
    <w:rsid w:val="006131AC"/>
    <w:rsid w:val="00616D5C"/>
    <w:rsid w:val="006209B1"/>
    <w:rsid w:val="00621792"/>
    <w:rsid w:val="00621F01"/>
    <w:rsid w:val="00622D22"/>
    <w:rsid w:val="0062426C"/>
    <w:rsid w:val="00625C96"/>
    <w:rsid w:val="00625D75"/>
    <w:rsid w:val="00630045"/>
    <w:rsid w:val="0063045A"/>
    <w:rsid w:val="006324AD"/>
    <w:rsid w:val="00632D99"/>
    <w:rsid w:val="00633879"/>
    <w:rsid w:val="00633EBD"/>
    <w:rsid w:val="00634F31"/>
    <w:rsid w:val="00635FCD"/>
    <w:rsid w:val="00636198"/>
    <w:rsid w:val="0064234A"/>
    <w:rsid w:val="0064280C"/>
    <w:rsid w:val="006441F1"/>
    <w:rsid w:val="00650594"/>
    <w:rsid w:val="0066110B"/>
    <w:rsid w:val="00661AB0"/>
    <w:rsid w:val="00662825"/>
    <w:rsid w:val="00662CA8"/>
    <w:rsid w:val="00664C9E"/>
    <w:rsid w:val="00665E0D"/>
    <w:rsid w:val="00671BD6"/>
    <w:rsid w:val="00675F03"/>
    <w:rsid w:val="00676BF3"/>
    <w:rsid w:val="006777E5"/>
    <w:rsid w:val="00681546"/>
    <w:rsid w:val="00683E34"/>
    <w:rsid w:val="00683EC1"/>
    <w:rsid w:val="00685118"/>
    <w:rsid w:val="00685E1C"/>
    <w:rsid w:val="006879DE"/>
    <w:rsid w:val="00687E12"/>
    <w:rsid w:val="00690112"/>
    <w:rsid w:val="00690B33"/>
    <w:rsid w:val="0069172A"/>
    <w:rsid w:val="00691DDE"/>
    <w:rsid w:val="00693A6D"/>
    <w:rsid w:val="0069401A"/>
    <w:rsid w:val="00694386"/>
    <w:rsid w:val="006968FA"/>
    <w:rsid w:val="006A29E0"/>
    <w:rsid w:val="006B1320"/>
    <w:rsid w:val="006B49C2"/>
    <w:rsid w:val="006B650E"/>
    <w:rsid w:val="006B6E5D"/>
    <w:rsid w:val="006C3507"/>
    <w:rsid w:val="006C39A6"/>
    <w:rsid w:val="006C72EE"/>
    <w:rsid w:val="006D0C17"/>
    <w:rsid w:val="006D0CCD"/>
    <w:rsid w:val="006D6D32"/>
    <w:rsid w:val="006D7822"/>
    <w:rsid w:val="006E09B2"/>
    <w:rsid w:val="006E0BDC"/>
    <w:rsid w:val="006E1613"/>
    <w:rsid w:val="006E2A83"/>
    <w:rsid w:val="006F0612"/>
    <w:rsid w:val="006F149F"/>
    <w:rsid w:val="006F38B0"/>
    <w:rsid w:val="006F4940"/>
    <w:rsid w:val="006F52A0"/>
    <w:rsid w:val="006F6C26"/>
    <w:rsid w:val="00704F12"/>
    <w:rsid w:val="00706783"/>
    <w:rsid w:val="007127FF"/>
    <w:rsid w:val="00715857"/>
    <w:rsid w:val="007210AE"/>
    <w:rsid w:val="00725CC7"/>
    <w:rsid w:val="00730B2E"/>
    <w:rsid w:val="00730CE7"/>
    <w:rsid w:val="00730D59"/>
    <w:rsid w:val="0073130D"/>
    <w:rsid w:val="00731448"/>
    <w:rsid w:val="0073219A"/>
    <w:rsid w:val="007325D2"/>
    <w:rsid w:val="00733729"/>
    <w:rsid w:val="00735C78"/>
    <w:rsid w:val="00737670"/>
    <w:rsid w:val="007406DA"/>
    <w:rsid w:val="00743FD1"/>
    <w:rsid w:val="00744C0A"/>
    <w:rsid w:val="007463AB"/>
    <w:rsid w:val="00747A71"/>
    <w:rsid w:val="00747FF1"/>
    <w:rsid w:val="0075315D"/>
    <w:rsid w:val="00753ACF"/>
    <w:rsid w:val="00755651"/>
    <w:rsid w:val="00757591"/>
    <w:rsid w:val="00762B85"/>
    <w:rsid w:val="00763289"/>
    <w:rsid w:val="00766C50"/>
    <w:rsid w:val="00766EB6"/>
    <w:rsid w:val="00766F28"/>
    <w:rsid w:val="007671DE"/>
    <w:rsid w:val="007747EF"/>
    <w:rsid w:val="007765EF"/>
    <w:rsid w:val="00776D24"/>
    <w:rsid w:val="00784D08"/>
    <w:rsid w:val="00785EAC"/>
    <w:rsid w:val="00787156"/>
    <w:rsid w:val="00787F76"/>
    <w:rsid w:val="00790D6B"/>
    <w:rsid w:val="00793350"/>
    <w:rsid w:val="00794CA5"/>
    <w:rsid w:val="0079692E"/>
    <w:rsid w:val="00797521"/>
    <w:rsid w:val="007A3427"/>
    <w:rsid w:val="007A36FD"/>
    <w:rsid w:val="007B0968"/>
    <w:rsid w:val="007B22AF"/>
    <w:rsid w:val="007B2399"/>
    <w:rsid w:val="007B2AF2"/>
    <w:rsid w:val="007B31AD"/>
    <w:rsid w:val="007B660E"/>
    <w:rsid w:val="007B7460"/>
    <w:rsid w:val="007B7AC5"/>
    <w:rsid w:val="007C2569"/>
    <w:rsid w:val="007C378B"/>
    <w:rsid w:val="007C648B"/>
    <w:rsid w:val="007C700F"/>
    <w:rsid w:val="007D0AA4"/>
    <w:rsid w:val="007D1FAA"/>
    <w:rsid w:val="007D2483"/>
    <w:rsid w:val="007D67C9"/>
    <w:rsid w:val="007D7C9E"/>
    <w:rsid w:val="007E1CFC"/>
    <w:rsid w:val="007E2C60"/>
    <w:rsid w:val="007E47E6"/>
    <w:rsid w:val="007E4B8C"/>
    <w:rsid w:val="007E55A1"/>
    <w:rsid w:val="007F09D3"/>
    <w:rsid w:val="007F1ABE"/>
    <w:rsid w:val="007F37E6"/>
    <w:rsid w:val="007F4711"/>
    <w:rsid w:val="007F4B3F"/>
    <w:rsid w:val="007F68B2"/>
    <w:rsid w:val="007F719F"/>
    <w:rsid w:val="007F7E55"/>
    <w:rsid w:val="00800B74"/>
    <w:rsid w:val="008017A7"/>
    <w:rsid w:val="00802615"/>
    <w:rsid w:val="00803082"/>
    <w:rsid w:val="0080656A"/>
    <w:rsid w:val="0080728D"/>
    <w:rsid w:val="00810372"/>
    <w:rsid w:val="008119C1"/>
    <w:rsid w:val="00812C8E"/>
    <w:rsid w:val="00815190"/>
    <w:rsid w:val="00816DD0"/>
    <w:rsid w:val="00817064"/>
    <w:rsid w:val="008177EB"/>
    <w:rsid w:val="00817C3C"/>
    <w:rsid w:val="00817C65"/>
    <w:rsid w:val="00821263"/>
    <w:rsid w:val="00821626"/>
    <w:rsid w:val="008219FE"/>
    <w:rsid w:val="00821C00"/>
    <w:rsid w:val="00826657"/>
    <w:rsid w:val="00830678"/>
    <w:rsid w:val="00832485"/>
    <w:rsid w:val="008343BF"/>
    <w:rsid w:val="00834432"/>
    <w:rsid w:val="00834FE3"/>
    <w:rsid w:val="0083510C"/>
    <w:rsid w:val="008357CF"/>
    <w:rsid w:val="008362B0"/>
    <w:rsid w:val="00842363"/>
    <w:rsid w:val="00843E07"/>
    <w:rsid w:val="0084603F"/>
    <w:rsid w:val="008506C9"/>
    <w:rsid w:val="008516B7"/>
    <w:rsid w:val="008526F9"/>
    <w:rsid w:val="00852E95"/>
    <w:rsid w:val="00853AED"/>
    <w:rsid w:val="00853C29"/>
    <w:rsid w:val="008558FE"/>
    <w:rsid w:val="00856419"/>
    <w:rsid w:val="00856908"/>
    <w:rsid w:val="008619CE"/>
    <w:rsid w:val="00864407"/>
    <w:rsid w:val="008674C4"/>
    <w:rsid w:val="00871896"/>
    <w:rsid w:val="008728B1"/>
    <w:rsid w:val="00873B47"/>
    <w:rsid w:val="00875BD5"/>
    <w:rsid w:val="00876072"/>
    <w:rsid w:val="00876D7E"/>
    <w:rsid w:val="00876FE5"/>
    <w:rsid w:val="00880145"/>
    <w:rsid w:val="00881081"/>
    <w:rsid w:val="00881966"/>
    <w:rsid w:val="00891E93"/>
    <w:rsid w:val="00893E66"/>
    <w:rsid w:val="00896AE6"/>
    <w:rsid w:val="008A2411"/>
    <w:rsid w:val="008A2AE6"/>
    <w:rsid w:val="008A2BFB"/>
    <w:rsid w:val="008A3581"/>
    <w:rsid w:val="008A3616"/>
    <w:rsid w:val="008A3B2D"/>
    <w:rsid w:val="008A5887"/>
    <w:rsid w:val="008A6161"/>
    <w:rsid w:val="008A6C3D"/>
    <w:rsid w:val="008B02AD"/>
    <w:rsid w:val="008B31B4"/>
    <w:rsid w:val="008B338A"/>
    <w:rsid w:val="008B48DD"/>
    <w:rsid w:val="008B48F9"/>
    <w:rsid w:val="008B6E4F"/>
    <w:rsid w:val="008C08A3"/>
    <w:rsid w:val="008C3F34"/>
    <w:rsid w:val="008C4120"/>
    <w:rsid w:val="008D0463"/>
    <w:rsid w:val="008D2C28"/>
    <w:rsid w:val="008D340E"/>
    <w:rsid w:val="008D5668"/>
    <w:rsid w:val="008D656C"/>
    <w:rsid w:val="008D6E7C"/>
    <w:rsid w:val="008D6F20"/>
    <w:rsid w:val="008E0A2F"/>
    <w:rsid w:val="008E1534"/>
    <w:rsid w:val="008E1F9F"/>
    <w:rsid w:val="008E361C"/>
    <w:rsid w:val="008E66C8"/>
    <w:rsid w:val="008E6B51"/>
    <w:rsid w:val="008F02CD"/>
    <w:rsid w:val="008F0A93"/>
    <w:rsid w:val="008F288D"/>
    <w:rsid w:val="008F3092"/>
    <w:rsid w:val="008F5560"/>
    <w:rsid w:val="008F564B"/>
    <w:rsid w:val="008F6D87"/>
    <w:rsid w:val="008F769F"/>
    <w:rsid w:val="008F7F99"/>
    <w:rsid w:val="00900F72"/>
    <w:rsid w:val="009013C4"/>
    <w:rsid w:val="00902894"/>
    <w:rsid w:val="00902940"/>
    <w:rsid w:val="009039E3"/>
    <w:rsid w:val="00903BCC"/>
    <w:rsid w:val="00914282"/>
    <w:rsid w:val="009144D4"/>
    <w:rsid w:val="009154F0"/>
    <w:rsid w:val="00917664"/>
    <w:rsid w:val="00917F6B"/>
    <w:rsid w:val="00920BB6"/>
    <w:rsid w:val="00921A71"/>
    <w:rsid w:val="0092283E"/>
    <w:rsid w:val="0092338C"/>
    <w:rsid w:val="009300E3"/>
    <w:rsid w:val="00933715"/>
    <w:rsid w:val="009349E1"/>
    <w:rsid w:val="009407EB"/>
    <w:rsid w:val="009432D8"/>
    <w:rsid w:val="00944291"/>
    <w:rsid w:val="00944D96"/>
    <w:rsid w:val="0094548B"/>
    <w:rsid w:val="009463AF"/>
    <w:rsid w:val="00946D04"/>
    <w:rsid w:val="00954436"/>
    <w:rsid w:val="009546E8"/>
    <w:rsid w:val="00956658"/>
    <w:rsid w:val="0095717E"/>
    <w:rsid w:val="009574A5"/>
    <w:rsid w:val="009601D1"/>
    <w:rsid w:val="009636CD"/>
    <w:rsid w:val="00963E14"/>
    <w:rsid w:val="00964AB7"/>
    <w:rsid w:val="00965FD7"/>
    <w:rsid w:val="0096652A"/>
    <w:rsid w:val="00966B6D"/>
    <w:rsid w:val="00967885"/>
    <w:rsid w:val="00973519"/>
    <w:rsid w:val="009750A0"/>
    <w:rsid w:val="009751FC"/>
    <w:rsid w:val="00976FC6"/>
    <w:rsid w:val="009778E5"/>
    <w:rsid w:val="0098096C"/>
    <w:rsid w:val="009811C0"/>
    <w:rsid w:val="00986C38"/>
    <w:rsid w:val="00986CE8"/>
    <w:rsid w:val="009904AF"/>
    <w:rsid w:val="00990536"/>
    <w:rsid w:val="009914E5"/>
    <w:rsid w:val="00991BEC"/>
    <w:rsid w:val="00995CFA"/>
    <w:rsid w:val="00996211"/>
    <w:rsid w:val="00996863"/>
    <w:rsid w:val="009A00CD"/>
    <w:rsid w:val="009A1175"/>
    <w:rsid w:val="009A4514"/>
    <w:rsid w:val="009A4FE0"/>
    <w:rsid w:val="009A646B"/>
    <w:rsid w:val="009A64C0"/>
    <w:rsid w:val="009A64D4"/>
    <w:rsid w:val="009A6F61"/>
    <w:rsid w:val="009A70F5"/>
    <w:rsid w:val="009A7707"/>
    <w:rsid w:val="009B0099"/>
    <w:rsid w:val="009B087C"/>
    <w:rsid w:val="009B236B"/>
    <w:rsid w:val="009B68CA"/>
    <w:rsid w:val="009C21A4"/>
    <w:rsid w:val="009C6927"/>
    <w:rsid w:val="009C740B"/>
    <w:rsid w:val="009D0749"/>
    <w:rsid w:val="009D2194"/>
    <w:rsid w:val="009D4102"/>
    <w:rsid w:val="009D48B2"/>
    <w:rsid w:val="009D513E"/>
    <w:rsid w:val="009D5786"/>
    <w:rsid w:val="009D7264"/>
    <w:rsid w:val="009E0993"/>
    <w:rsid w:val="009E0E67"/>
    <w:rsid w:val="009E2345"/>
    <w:rsid w:val="009E3B53"/>
    <w:rsid w:val="009E7258"/>
    <w:rsid w:val="009F26B8"/>
    <w:rsid w:val="009F3064"/>
    <w:rsid w:val="009F5205"/>
    <w:rsid w:val="00A01C37"/>
    <w:rsid w:val="00A0210E"/>
    <w:rsid w:val="00A03B4F"/>
    <w:rsid w:val="00A044E0"/>
    <w:rsid w:val="00A103A9"/>
    <w:rsid w:val="00A132ED"/>
    <w:rsid w:val="00A13EE4"/>
    <w:rsid w:val="00A14BD3"/>
    <w:rsid w:val="00A1515B"/>
    <w:rsid w:val="00A15EA5"/>
    <w:rsid w:val="00A16E39"/>
    <w:rsid w:val="00A225D9"/>
    <w:rsid w:val="00A2270C"/>
    <w:rsid w:val="00A22C17"/>
    <w:rsid w:val="00A22E7A"/>
    <w:rsid w:val="00A25843"/>
    <w:rsid w:val="00A25EC0"/>
    <w:rsid w:val="00A27D26"/>
    <w:rsid w:val="00A32F9F"/>
    <w:rsid w:val="00A35F6C"/>
    <w:rsid w:val="00A36A73"/>
    <w:rsid w:val="00A37DF3"/>
    <w:rsid w:val="00A4241F"/>
    <w:rsid w:val="00A44441"/>
    <w:rsid w:val="00A461AF"/>
    <w:rsid w:val="00A51188"/>
    <w:rsid w:val="00A5303C"/>
    <w:rsid w:val="00A53AC6"/>
    <w:rsid w:val="00A55391"/>
    <w:rsid w:val="00A60C12"/>
    <w:rsid w:val="00A64373"/>
    <w:rsid w:val="00A658BA"/>
    <w:rsid w:val="00A66634"/>
    <w:rsid w:val="00A71210"/>
    <w:rsid w:val="00A740C8"/>
    <w:rsid w:val="00A74921"/>
    <w:rsid w:val="00A75462"/>
    <w:rsid w:val="00A809A3"/>
    <w:rsid w:val="00A816FE"/>
    <w:rsid w:val="00A81F8B"/>
    <w:rsid w:val="00A82AA3"/>
    <w:rsid w:val="00A83456"/>
    <w:rsid w:val="00A86B7A"/>
    <w:rsid w:val="00A87C56"/>
    <w:rsid w:val="00A94BA9"/>
    <w:rsid w:val="00A94F00"/>
    <w:rsid w:val="00A97B3D"/>
    <w:rsid w:val="00AA11EA"/>
    <w:rsid w:val="00AA169A"/>
    <w:rsid w:val="00AA1947"/>
    <w:rsid w:val="00AA3AF2"/>
    <w:rsid w:val="00AA4127"/>
    <w:rsid w:val="00AA513D"/>
    <w:rsid w:val="00AA5182"/>
    <w:rsid w:val="00AB2824"/>
    <w:rsid w:val="00AC1B8D"/>
    <w:rsid w:val="00AC35F0"/>
    <w:rsid w:val="00AC4D93"/>
    <w:rsid w:val="00AD09CC"/>
    <w:rsid w:val="00AD56EF"/>
    <w:rsid w:val="00AE066F"/>
    <w:rsid w:val="00AE15AB"/>
    <w:rsid w:val="00AE1FF7"/>
    <w:rsid w:val="00AE295F"/>
    <w:rsid w:val="00AE40E2"/>
    <w:rsid w:val="00AE436F"/>
    <w:rsid w:val="00AE6E3E"/>
    <w:rsid w:val="00AF0E7F"/>
    <w:rsid w:val="00AF48EB"/>
    <w:rsid w:val="00AF5970"/>
    <w:rsid w:val="00AF7AAD"/>
    <w:rsid w:val="00AF7ED6"/>
    <w:rsid w:val="00B0388F"/>
    <w:rsid w:val="00B044A6"/>
    <w:rsid w:val="00B06CA9"/>
    <w:rsid w:val="00B10107"/>
    <w:rsid w:val="00B14F98"/>
    <w:rsid w:val="00B1694F"/>
    <w:rsid w:val="00B17327"/>
    <w:rsid w:val="00B17581"/>
    <w:rsid w:val="00B17E6D"/>
    <w:rsid w:val="00B20FC5"/>
    <w:rsid w:val="00B22F94"/>
    <w:rsid w:val="00B23096"/>
    <w:rsid w:val="00B24761"/>
    <w:rsid w:val="00B27FA9"/>
    <w:rsid w:val="00B3328C"/>
    <w:rsid w:val="00B35457"/>
    <w:rsid w:val="00B379DF"/>
    <w:rsid w:val="00B40374"/>
    <w:rsid w:val="00B41C98"/>
    <w:rsid w:val="00B42606"/>
    <w:rsid w:val="00B4294C"/>
    <w:rsid w:val="00B43C6F"/>
    <w:rsid w:val="00B44A43"/>
    <w:rsid w:val="00B5059B"/>
    <w:rsid w:val="00B51173"/>
    <w:rsid w:val="00B526A5"/>
    <w:rsid w:val="00B53E39"/>
    <w:rsid w:val="00B540C4"/>
    <w:rsid w:val="00B54831"/>
    <w:rsid w:val="00B54E8D"/>
    <w:rsid w:val="00B56017"/>
    <w:rsid w:val="00B568AE"/>
    <w:rsid w:val="00B605CA"/>
    <w:rsid w:val="00B62D7A"/>
    <w:rsid w:val="00B63E2B"/>
    <w:rsid w:val="00B64F4C"/>
    <w:rsid w:val="00B67335"/>
    <w:rsid w:val="00B70DA5"/>
    <w:rsid w:val="00B722AC"/>
    <w:rsid w:val="00B741C8"/>
    <w:rsid w:val="00B74210"/>
    <w:rsid w:val="00B84B0E"/>
    <w:rsid w:val="00B84CCC"/>
    <w:rsid w:val="00B86F1C"/>
    <w:rsid w:val="00B8751A"/>
    <w:rsid w:val="00B8792C"/>
    <w:rsid w:val="00B90360"/>
    <w:rsid w:val="00B91804"/>
    <w:rsid w:val="00B92F46"/>
    <w:rsid w:val="00B937CF"/>
    <w:rsid w:val="00B93A18"/>
    <w:rsid w:val="00B94899"/>
    <w:rsid w:val="00B95D58"/>
    <w:rsid w:val="00B96D16"/>
    <w:rsid w:val="00B96E2F"/>
    <w:rsid w:val="00B979EE"/>
    <w:rsid w:val="00BA0E0A"/>
    <w:rsid w:val="00BA2845"/>
    <w:rsid w:val="00BA5AD2"/>
    <w:rsid w:val="00BA6FFD"/>
    <w:rsid w:val="00BA74E0"/>
    <w:rsid w:val="00BB0177"/>
    <w:rsid w:val="00BB0496"/>
    <w:rsid w:val="00BB1520"/>
    <w:rsid w:val="00BB3C33"/>
    <w:rsid w:val="00BB445F"/>
    <w:rsid w:val="00BB5A28"/>
    <w:rsid w:val="00BB7010"/>
    <w:rsid w:val="00BB7DC5"/>
    <w:rsid w:val="00BC4B5D"/>
    <w:rsid w:val="00BC578B"/>
    <w:rsid w:val="00BC7E44"/>
    <w:rsid w:val="00BD06D8"/>
    <w:rsid w:val="00BD2085"/>
    <w:rsid w:val="00BD37EB"/>
    <w:rsid w:val="00BD3F41"/>
    <w:rsid w:val="00BD3FB7"/>
    <w:rsid w:val="00BD5248"/>
    <w:rsid w:val="00BE00B6"/>
    <w:rsid w:val="00BE3B47"/>
    <w:rsid w:val="00BE4CE2"/>
    <w:rsid w:val="00BE5437"/>
    <w:rsid w:val="00BE79BF"/>
    <w:rsid w:val="00BF1B6A"/>
    <w:rsid w:val="00BF1ED0"/>
    <w:rsid w:val="00BF4BB8"/>
    <w:rsid w:val="00BF5477"/>
    <w:rsid w:val="00BF5E1C"/>
    <w:rsid w:val="00C00F66"/>
    <w:rsid w:val="00C02288"/>
    <w:rsid w:val="00C04A26"/>
    <w:rsid w:val="00C058C6"/>
    <w:rsid w:val="00C05C9D"/>
    <w:rsid w:val="00C0635D"/>
    <w:rsid w:val="00C123B7"/>
    <w:rsid w:val="00C125F2"/>
    <w:rsid w:val="00C12E6A"/>
    <w:rsid w:val="00C15A4C"/>
    <w:rsid w:val="00C15B7B"/>
    <w:rsid w:val="00C17353"/>
    <w:rsid w:val="00C20F0D"/>
    <w:rsid w:val="00C214EC"/>
    <w:rsid w:val="00C230FE"/>
    <w:rsid w:val="00C24385"/>
    <w:rsid w:val="00C26A4D"/>
    <w:rsid w:val="00C30F3A"/>
    <w:rsid w:val="00C3167D"/>
    <w:rsid w:val="00C326D8"/>
    <w:rsid w:val="00C33938"/>
    <w:rsid w:val="00C36902"/>
    <w:rsid w:val="00C378B0"/>
    <w:rsid w:val="00C414C7"/>
    <w:rsid w:val="00C477AD"/>
    <w:rsid w:val="00C5008E"/>
    <w:rsid w:val="00C511AC"/>
    <w:rsid w:val="00C51EC4"/>
    <w:rsid w:val="00C51EEF"/>
    <w:rsid w:val="00C55240"/>
    <w:rsid w:val="00C5554B"/>
    <w:rsid w:val="00C55888"/>
    <w:rsid w:val="00C56D92"/>
    <w:rsid w:val="00C57BA3"/>
    <w:rsid w:val="00C61556"/>
    <w:rsid w:val="00C62179"/>
    <w:rsid w:val="00C6308E"/>
    <w:rsid w:val="00C63FDE"/>
    <w:rsid w:val="00C657EA"/>
    <w:rsid w:val="00C66077"/>
    <w:rsid w:val="00C711D9"/>
    <w:rsid w:val="00C71616"/>
    <w:rsid w:val="00C72F34"/>
    <w:rsid w:val="00C745D0"/>
    <w:rsid w:val="00C85BA3"/>
    <w:rsid w:val="00C87DFC"/>
    <w:rsid w:val="00C93709"/>
    <w:rsid w:val="00C94A62"/>
    <w:rsid w:val="00C956EB"/>
    <w:rsid w:val="00C962DE"/>
    <w:rsid w:val="00CA410F"/>
    <w:rsid w:val="00CA486F"/>
    <w:rsid w:val="00CA538B"/>
    <w:rsid w:val="00CA7B33"/>
    <w:rsid w:val="00CB020B"/>
    <w:rsid w:val="00CB0CE1"/>
    <w:rsid w:val="00CB2074"/>
    <w:rsid w:val="00CB2080"/>
    <w:rsid w:val="00CB2A96"/>
    <w:rsid w:val="00CB7ED0"/>
    <w:rsid w:val="00CC0045"/>
    <w:rsid w:val="00CC1DD0"/>
    <w:rsid w:val="00CC259C"/>
    <w:rsid w:val="00CC28EC"/>
    <w:rsid w:val="00CC2FD2"/>
    <w:rsid w:val="00CC3358"/>
    <w:rsid w:val="00CC4315"/>
    <w:rsid w:val="00CC5DF2"/>
    <w:rsid w:val="00CC6782"/>
    <w:rsid w:val="00CC6928"/>
    <w:rsid w:val="00CC697F"/>
    <w:rsid w:val="00CC788B"/>
    <w:rsid w:val="00CD0F03"/>
    <w:rsid w:val="00CD134D"/>
    <w:rsid w:val="00CD4908"/>
    <w:rsid w:val="00CD52FA"/>
    <w:rsid w:val="00CD7FE5"/>
    <w:rsid w:val="00CE1370"/>
    <w:rsid w:val="00CE2C34"/>
    <w:rsid w:val="00CE5508"/>
    <w:rsid w:val="00CE573C"/>
    <w:rsid w:val="00CE5B82"/>
    <w:rsid w:val="00CE67AB"/>
    <w:rsid w:val="00CF02D9"/>
    <w:rsid w:val="00CF1931"/>
    <w:rsid w:val="00CF47DF"/>
    <w:rsid w:val="00CF53FA"/>
    <w:rsid w:val="00D00BE6"/>
    <w:rsid w:val="00D03DF2"/>
    <w:rsid w:val="00D04F73"/>
    <w:rsid w:val="00D05E09"/>
    <w:rsid w:val="00D073D0"/>
    <w:rsid w:val="00D10113"/>
    <w:rsid w:val="00D144C2"/>
    <w:rsid w:val="00D16621"/>
    <w:rsid w:val="00D17394"/>
    <w:rsid w:val="00D23888"/>
    <w:rsid w:val="00D23AA4"/>
    <w:rsid w:val="00D23C7E"/>
    <w:rsid w:val="00D249B6"/>
    <w:rsid w:val="00D2716A"/>
    <w:rsid w:val="00D32090"/>
    <w:rsid w:val="00D34A61"/>
    <w:rsid w:val="00D351D8"/>
    <w:rsid w:val="00D35D2E"/>
    <w:rsid w:val="00D36491"/>
    <w:rsid w:val="00D36B0E"/>
    <w:rsid w:val="00D40BCA"/>
    <w:rsid w:val="00D44698"/>
    <w:rsid w:val="00D45BE8"/>
    <w:rsid w:val="00D45EB0"/>
    <w:rsid w:val="00D5080D"/>
    <w:rsid w:val="00D51BD9"/>
    <w:rsid w:val="00D52EE4"/>
    <w:rsid w:val="00D5578F"/>
    <w:rsid w:val="00D56422"/>
    <w:rsid w:val="00D56581"/>
    <w:rsid w:val="00D60CC9"/>
    <w:rsid w:val="00D626FC"/>
    <w:rsid w:val="00D6299E"/>
    <w:rsid w:val="00D64611"/>
    <w:rsid w:val="00D66871"/>
    <w:rsid w:val="00D70571"/>
    <w:rsid w:val="00D71FE2"/>
    <w:rsid w:val="00D765D4"/>
    <w:rsid w:val="00D808F4"/>
    <w:rsid w:val="00D83294"/>
    <w:rsid w:val="00D83C8C"/>
    <w:rsid w:val="00D8427A"/>
    <w:rsid w:val="00D84F02"/>
    <w:rsid w:val="00D86205"/>
    <w:rsid w:val="00D90254"/>
    <w:rsid w:val="00D90F1E"/>
    <w:rsid w:val="00D916B3"/>
    <w:rsid w:val="00D921C7"/>
    <w:rsid w:val="00DA0882"/>
    <w:rsid w:val="00DA187B"/>
    <w:rsid w:val="00DA24A7"/>
    <w:rsid w:val="00DA304C"/>
    <w:rsid w:val="00DA40CB"/>
    <w:rsid w:val="00DA46B3"/>
    <w:rsid w:val="00DA5315"/>
    <w:rsid w:val="00DA5482"/>
    <w:rsid w:val="00DA6EF6"/>
    <w:rsid w:val="00DB0DC4"/>
    <w:rsid w:val="00DB4C29"/>
    <w:rsid w:val="00DB4EB4"/>
    <w:rsid w:val="00DB7DD7"/>
    <w:rsid w:val="00DC009D"/>
    <w:rsid w:val="00DC154E"/>
    <w:rsid w:val="00DC1C36"/>
    <w:rsid w:val="00DC6848"/>
    <w:rsid w:val="00DC7A57"/>
    <w:rsid w:val="00DD0634"/>
    <w:rsid w:val="00DD283E"/>
    <w:rsid w:val="00DD28AF"/>
    <w:rsid w:val="00DD3986"/>
    <w:rsid w:val="00DD3DF1"/>
    <w:rsid w:val="00DE4F82"/>
    <w:rsid w:val="00DE59E7"/>
    <w:rsid w:val="00DF020B"/>
    <w:rsid w:val="00DF36C5"/>
    <w:rsid w:val="00DF4A5A"/>
    <w:rsid w:val="00DF5259"/>
    <w:rsid w:val="00DF7EFD"/>
    <w:rsid w:val="00E01086"/>
    <w:rsid w:val="00E02024"/>
    <w:rsid w:val="00E04587"/>
    <w:rsid w:val="00E05ABF"/>
    <w:rsid w:val="00E06B9C"/>
    <w:rsid w:val="00E115B3"/>
    <w:rsid w:val="00E14269"/>
    <w:rsid w:val="00E15575"/>
    <w:rsid w:val="00E16363"/>
    <w:rsid w:val="00E20787"/>
    <w:rsid w:val="00E213B5"/>
    <w:rsid w:val="00E216CF"/>
    <w:rsid w:val="00E223D0"/>
    <w:rsid w:val="00E25162"/>
    <w:rsid w:val="00E25B3F"/>
    <w:rsid w:val="00E25F7B"/>
    <w:rsid w:val="00E33507"/>
    <w:rsid w:val="00E35198"/>
    <w:rsid w:val="00E3520A"/>
    <w:rsid w:val="00E37D3D"/>
    <w:rsid w:val="00E4088E"/>
    <w:rsid w:val="00E416BC"/>
    <w:rsid w:val="00E4247F"/>
    <w:rsid w:val="00E441B4"/>
    <w:rsid w:val="00E446F3"/>
    <w:rsid w:val="00E449DB"/>
    <w:rsid w:val="00E460C5"/>
    <w:rsid w:val="00E46F7F"/>
    <w:rsid w:val="00E471FB"/>
    <w:rsid w:val="00E474CA"/>
    <w:rsid w:val="00E475F7"/>
    <w:rsid w:val="00E508DC"/>
    <w:rsid w:val="00E51342"/>
    <w:rsid w:val="00E53489"/>
    <w:rsid w:val="00E54203"/>
    <w:rsid w:val="00E56689"/>
    <w:rsid w:val="00E60326"/>
    <w:rsid w:val="00E60E11"/>
    <w:rsid w:val="00E62919"/>
    <w:rsid w:val="00E66CC2"/>
    <w:rsid w:val="00E70FE7"/>
    <w:rsid w:val="00E80603"/>
    <w:rsid w:val="00E81429"/>
    <w:rsid w:val="00E81493"/>
    <w:rsid w:val="00E81CBA"/>
    <w:rsid w:val="00E8314E"/>
    <w:rsid w:val="00E83ABF"/>
    <w:rsid w:val="00E85AEF"/>
    <w:rsid w:val="00E87279"/>
    <w:rsid w:val="00E87627"/>
    <w:rsid w:val="00E9163F"/>
    <w:rsid w:val="00E9611A"/>
    <w:rsid w:val="00E9620E"/>
    <w:rsid w:val="00E96E93"/>
    <w:rsid w:val="00E979B5"/>
    <w:rsid w:val="00EA24F9"/>
    <w:rsid w:val="00EA3801"/>
    <w:rsid w:val="00EA7B1F"/>
    <w:rsid w:val="00EB0621"/>
    <w:rsid w:val="00EB5688"/>
    <w:rsid w:val="00EB785E"/>
    <w:rsid w:val="00EC0764"/>
    <w:rsid w:val="00EC0E13"/>
    <w:rsid w:val="00EC18A1"/>
    <w:rsid w:val="00EC1954"/>
    <w:rsid w:val="00EC25A7"/>
    <w:rsid w:val="00EC2D90"/>
    <w:rsid w:val="00EC3472"/>
    <w:rsid w:val="00EC4D5E"/>
    <w:rsid w:val="00EC70E2"/>
    <w:rsid w:val="00ED5860"/>
    <w:rsid w:val="00ED6AD0"/>
    <w:rsid w:val="00EE1CD2"/>
    <w:rsid w:val="00EE2422"/>
    <w:rsid w:val="00EE3274"/>
    <w:rsid w:val="00EE490F"/>
    <w:rsid w:val="00EE4D22"/>
    <w:rsid w:val="00EF1829"/>
    <w:rsid w:val="00EF335D"/>
    <w:rsid w:val="00EF3934"/>
    <w:rsid w:val="00EF42EC"/>
    <w:rsid w:val="00EF5F43"/>
    <w:rsid w:val="00EF6A35"/>
    <w:rsid w:val="00EF6DFF"/>
    <w:rsid w:val="00EF710A"/>
    <w:rsid w:val="00F10DCF"/>
    <w:rsid w:val="00F11D7B"/>
    <w:rsid w:val="00F12C0F"/>
    <w:rsid w:val="00F13BA2"/>
    <w:rsid w:val="00F157DB"/>
    <w:rsid w:val="00F163EE"/>
    <w:rsid w:val="00F17121"/>
    <w:rsid w:val="00F21E55"/>
    <w:rsid w:val="00F220CA"/>
    <w:rsid w:val="00F22AD1"/>
    <w:rsid w:val="00F31135"/>
    <w:rsid w:val="00F3176B"/>
    <w:rsid w:val="00F320D3"/>
    <w:rsid w:val="00F32102"/>
    <w:rsid w:val="00F379A8"/>
    <w:rsid w:val="00F37F5C"/>
    <w:rsid w:val="00F43B97"/>
    <w:rsid w:val="00F4432D"/>
    <w:rsid w:val="00F44C6C"/>
    <w:rsid w:val="00F44CBC"/>
    <w:rsid w:val="00F503B4"/>
    <w:rsid w:val="00F544C0"/>
    <w:rsid w:val="00F54C4B"/>
    <w:rsid w:val="00F73AC3"/>
    <w:rsid w:val="00F76A47"/>
    <w:rsid w:val="00F77BB0"/>
    <w:rsid w:val="00F817F6"/>
    <w:rsid w:val="00F8231A"/>
    <w:rsid w:val="00F835B4"/>
    <w:rsid w:val="00F86950"/>
    <w:rsid w:val="00F93350"/>
    <w:rsid w:val="00F95929"/>
    <w:rsid w:val="00F95B90"/>
    <w:rsid w:val="00F96038"/>
    <w:rsid w:val="00F97BCF"/>
    <w:rsid w:val="00FA0802"/>
    <w:rsid w:val="00FA0806"/>
    <w:rsid w:val="00FA111D"/>
    <w:rsid w:val="00FA6752"/>
    <w:rsid w:val="00FB283B"/>
    <w:rsid w:val="00FB29E1"/>
    <w:rsid w:val="00FB7674"/>
    <w:rsid w:val="00FC090D"/>
    <w:rsid w:val="00FC0FF9"/>
    <w:rsid w:val="00FC268E"/>
    <w:rsid w:val="00FC35B2"/>
    <w:rsid w:val="00FC4410"/>
    <w:rsid w:val="00FC5BE1"/>
    <w:rsid w:val="00FC6DC7"/>
    <w:rsid w:val="00FD15B7"/>
    <w:rsid w:val="00FD25BF"/>
    <w:rsid w:val="00FD3A10"/>
    <w:rsid w:val="00FE1126"/>
    <w:rsid w:val="00FE199D"/>
    <w:rsid w:val="00FE3A9C"/>
    <w:rsid w:val="00FE52A7"/>
    <w:rsid w:val="00FE5648"/>
    <w:rsid w:val="00FE5CAA"/>
    <w:rsid w:val="00FE5EC7"/>
    <w:rsid w:val="00FE6895"/>
    <w:rsid w:val="00FF103C"/>
    <w:rsid w:val="00FF263B"/>
    <w:rsid w:val="00FF63A6"/>
    <w:rsid w:val="00FF67B9"/>
    <w:rsid w:val="00FF73CC"/>
    <w:rsid w:val="00FF7D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6782"/>
    <w:pPr>
      <w:spacing w:after="0" w:line="240" w:lineRule="auto"/>
    </w:pPr>
  </w:style>
  <w:style w:type="paragraph" w:styleId="Heading1">
    <w:name w:val="heading 1"/>
    <w:basedOn w:val="Normal"/>
    <w:link w:val="Heading1Char"/>
    <w:uiPriority w:val="99"/>
    <w:qFormat/>
    <w:rsid w:val="005F2840"/>
    <w:pPr>
      <w:spacing w:before="100" w:beforeAutospacing="1" w:after="100" w:afterAutospacing="1"/>
      <w:jc w:val="center"/>
      <w:outlineLvl w:val="0"/>
    </w:pPr>
    <w:rPr>
      <w:b/>
      <w:bCs/>
      <w:kern w:val="36"/>
      <w:sz w:val="40"/>
      <w:szCs w:val="48"/>
      <w:lang w:eastAsia="en-GB"/>
    </w:rPr>
  </w:style>
  <w:style w:type="paragraph" w:styleId="Heading2">
    <w:name w:val="heading 2"/>
    <w:basedOn w:val="Normal"/>
    <w:next w:val="Normal"/>
    <w:link w:val="Heading2Char"/>
    <w:uiPriority w:val="9"/>
    <w:unhideWhenUsed/>
    <w:qFormat/>
    <w:rsid w:val="005F2840"/>
    <w:pPr>
      <w:keepNext/>
      <w:keepLines/>
      <w:spacing w:before="200"/>
      <w:outlineLvl w:val="1"/>
    </w:pPr>
    <w:rPr>
      <w:rFonts w:eastAsiaTheme="majorEastAsia" w:cstheme="majorBidi"/>
      <w:b/>
      <w:bCs/>
      <w:sz w:val="32"/>
      <w:szCs w:val="26"/>
    </w:rPr>
  </w:style>
  <w:style w:type="paragraph" w:styleId="Heading3">
    <w:name w:val="heading 3"/>
    <w:basedOn w:val="Normal"/>
    <w:next w:val="Normal"/>
    <w:link w:val="Heading3Char"/>
    <w:uiPriority w:val="9"/>
    <w:unhideWhenUsed/>
    <w:qFormat/>
    <w:rsid w:val="00A82AA3"/>
    <w:pPr>
      <w:keepNext/>
      <w:keepLines/>
      <w:spacing w:before="200"/>
      <w:outlineLvl w:val="2"/>
    </w:pPr>
    <w:rPr>
      <w:rFonts w:eastAsiaTheme="majorEastAsia" w:cstheme="majorBidi"/>
      <w:b/>
      <w:bCs/>
      <w:sz w:val="28"/>
    </w:rPr>
  </w:style>
  <w:style w:type="paragraph" w:styleId="Heading4">
    <w:name w:val="heading 4"/>
    <w:basedOn w:val="Normal"/>
    <w:next w:val="Normal"/>
    <w:link w:val="Heading4Char"/>
    <w:uiPriority w:val="9"/>
    <w:unhideWhenUsed/>
    <w:qFormat/>
    <w:rsid w:val="00454E77"/>
    <w:pPr>
      <w:keepNext/>
      <w:keepLines/>
      <w:spacing w:before="200"/>
      <w:outlineLvl w:val="3"/>
    </w:pPr>
    <w:rPr>
      <w:rFonts w:eastAsiaTheme="majorEastAsia" w:cstheme="majorBidi"/>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5F2840"/>
    <w:rPr>
      <w:rFonts w:ascii="Arial" w:eastAsia="Times New Roman" w:hAnsi="Arial" w:cs="Times New Roman"/>
      <w:b/>
      <w:bCs/>
      <w:kern w:val="36"/>
      <w:sz w:val="40"/>
      <w:szCs w:val="48"/>
      <w:lang w:eastAsia="en-GB"/>
    </w:rPr>
  </w:style>
  <w:style w:type="table" w:styleId="TableGrid">
    <w:name w:val="Table Grid"/>
    <w:basedOn w:val="TableNormal"/>
    <w:uiPriority w:val="99"/>
    <w:rsid w:val="00CC6782"/>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CC6782"/>
    <w:pPr>
      <w:tabs>
        <w:tab w:val="center" w:pos="4153"/>
        <w:tab w:val="right" w:pos="8306"/>
      </w:tabs>
    </w:pPr>
  </w:style>
  <w:style w:type="character" w:customStyle="1" w:styleId="FooterChar">
    <w:name w:val="Footer Char"/>
    <w:basedOn w:val="DefaultParagraphFont"/>
    <w:link w:val="Footer"/>
    <w:uiPriority w:val="99"/>
    <w:rsid w:val="00CC6782"/>
    <w:rPr>
      <w:rFonts w:ascii="Times New Roman" w:eastAsia="Times New Roman" w:hAnsi="Times New Roman" w:cs="Times New Roman"/>
      <w:sz w:val="24"/>
      <w:szCs w:val="24"/>
    </w:rPr>
  </w:style>
  <w:style w:type="character" w:styleId="PageNumber">
    <w:name w:val="page number"/>
    <w:basedOn w:val="DefaultParagraphFont"/>
    <w:uiPriority w:val="99"/>
    <w:rsid w:val="00CC6782"/>
    <w:rPr>
      <w:rFonts w:cs="Times New Roman"/>
    </w:rPr>
  </w:style>
  <w:style w:type="character" w:styleId="Hyperlink">
    <w:name w:val="Hyperlink"/>
    <w:basedOn w:val="DefaultParagraphFont"/>
    <w:uiPriority w:val="99"/>
    <w:rsid w:val="00CC6782"/>
    <w:rPr>
      <w:rFonts w:cs="Times New Roman"/>
      <w:color w:val="0000FF"/>
      <w:u w:val="single"/>
    </w:rPr>
  </w:style>
  <w:style w:type="paragraph" w:styleId="NormalWeb">
    <w:name w:val="Normal (Web)"/>
    <w:basedOn w:val="Normal"/>
    <w:uiPriority w:val="99"/>
    <w:rsid w:val="00CC6782"/>
    <w:pPr>
      <w:spacing w:after="120" w:line="288" w:lineRule="atLeast"/>
    </w:pPr>
    <w:rPr>
      <w:lang w:eastAsia="en-GB"/>
    </w:rPr>
  </w:style>
  <w:style w:type="character" w:styleId="Strong">
    <w:name w:val="Strong"/>
    <w:basedOn w:val="DefaultParagraphFont"/>
    <w:uiPriority w:val="99"/>
    <w:qFormat/>
    <w:rsid w:val="00CC6782"/>
    <w:rPr>
      <w:rFonts w:cs="Times New Roman"/>
      <w:b/>
      <w:bCs/>
    </w:rPr>
  </w:style>
  <w:style w:type="paragraph" w:styleId="Header">
    <w:name w:val="header"/>
    <w:basedOn w:val="Normal"/>
    <w:link w:val="HeaderChar"/>
    <w:uiPriority w:val="99"/>
    <w:rsid w:val="00CC6782"/>
    <w:pPr>
      <w:tabs>
        <w:tab w:val="center" w:pos="4153"/>
        <w:tab w:val="right" w:pos="8306"/>
      </w:tabs>
    </w:pPr>
  </w:style>
  <w:style w:type="character" w:customStyle="1" w:styleId="HeaderChar">
    <w:name w:val="Header Char"/>
    <w:basedOn w:val="DefaultParagraphFont"/>
    <w:link w:val="Header"/>
    <w:uiPriority w:val="99"/>
    <w:rsid w:val="00CC6782"/>
    <w:rPr>
      <w:rFonts w:ascii="Times New Roman" w:eastAsia="Times New Roman" w:hAnsi="Times New Roman" w:cs="Times New Roman"/>
      <w:sz w:val="24"/>
      <w:szCs w:val="24"/>
    </w:rPr>
  </w:style>
  <w:style w:type="character" w:customStyle="1" w:styleId="hit">
    <w:name w:val="hit"/>
    <w:basedOn w:val="DefaultParagraphFont"/>
    <w:uiPriority w:val="99"/>
    <w:rsid w:val="00CC6782"/>
    <w:rPr>
      <w:rFonts w:cs="Times New Roman"/>
    </w:rPr>
  </w:style>
  <w:style w:type="character" w:customStyle="1" w:styleId="detailwholabel">
    <w:name w:val="detailwholabel"/>
    <w:basedOn w:val="DefaultParagraphFont"/>
    <w:uiPriority w:val="99"/>
    <w:rsid w:val="00CC6782"/>
    <w:rPr>
      <w:rFonts w:cs="Times New Roman"/>
    </w:rPr>
  </w:style>
  <w:style w:type="character" w:customStyle="1" w:styleId="detailsourcelabel">
    <w:name w:val="detailsourcelabel"/>
    <w:basedOn w:val="DefaultParagraphFont"/>
    <w:uiPriority w:val="99"/>
    <w:rsid w:val="00CC6782"/>
    <w:rPr>
      <w:rFonts w:cs="Times New Roman"/>
    </w:rPr>
  </w:style>
  <w:style w:type="character" w:customStyle="1" w:styleId="citation">
    <w:name w:val="citation"/>
    <w:basedOn w:val="DefaultParagraphFont"/>
    <w:uiPriority w:val="99"/>
    <w:rsid w:val="00CC6782"/>
    <w:rPr>
      <w:rFonts w:cs="Times New Roman"/>
    </w:rPr>
  </w:style>
  <w:style w:type="table" w:customStyle="1" w:styleId="LightShading-Accent11">
    <w:name w:val="Light Shading - Accent 11"/>
    <w:uiPriority w:val="99"/>
    <w:rsid w:val="00CC6782"/>
    <w:pPr>
      <w:spacing w:after="0" w:line="240" w:lineRule="auto"/>
    </w:pPr>
    <w:rPr>
      <w:rFonts w:ascii="Times New Roman" w:eastAsia="Times New Roman" w:hAnsi="Times New Roman" w:cs="Times New Roman"/>
      <w:color w:val="365F91"/>
      <w:sz w:val="20"/>
      <w:szCs w:val="20"/>
      <w:lang w:eastAsia="en-GB"/>
    </w:rPr>
    <w:tblPr>
      <w:tblStyleRowBandSize w:val="1"/>
      <w:tblStyleColBandSize w:val="1"/>
      <w:tblBorders>
        <w:top w:val="single" w:sz="8" w:space="0" w:color="4F81BD"/>
      </w:tblBorders>
      <w:tblCellMar>
        <w:top w:w="0" w:type="dxa"/>
        <w:left w:w="108" w:type="dxa"/>
        <w:bottom w:w="0" w:type="dxa"/>
        <w:right w:w="108" w:type="dxa"/>
      </w:tblCellMar>
    </w:tblPr>
  </w:style>
  <w:style w:type="table" w:customStyle="1" w:styleId="LightShading1">
    <w:name w:val="Light Shading1"/>
    <w:uiPriority w:val="99"/>
    <w:rsid w:val="00CC6782"/>
    <w:pPr>
      <w:spacing w:after="0" w:line="240" w:lineRule="auto"/>
    </w:pPr>
    <w:rPr>
      <w:rFonts w:ascii="Times New Roman" w:eastAsia="Times New Roman" w:hAnsi="Times New Roman" w:cs="Times New Roman"/>
      <w:color w:val="000000"/>
      <w:sz w:val="20"/>
      <w:szCs w:val="20"/>
      <w:lang w:eastAsia="en-GB"/>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2">
    <w:name w:val="Light Shading - Accent 12"/>
    <w:uiPriority w:val="99"/>
    <w:rsid w:val="00CC6782"/>
    <w:pPr>
      <w:spacing w:after="0" w:line="240" w:lineRule="auto"/>
    </w:pPr>
    <w:rPr>
      <w:rFonts w:ascii="Times New Roman" w:eastAsia="Times New Roman" w:hAnsi="Times New Roman" w:cs="Times New Roman"/>
      <w:color w:val="365F91"/>
      <w:sz w:val="20"/>
      <w:szCs w:val="20"/>
      <w:lang w:eastAsia="en-GB"/>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LightShading-Accent13">
    <w:name w:val="Light Shading - Accent 13"/>
    <w:uiPriority w:val="99"/>
    <w:rsid w:val="00CC6782"/>
    <w:pPr>
      <w:spacing w:after="0" w:line="240" w:lineRule="auto"/>
    </w:pPr>
    <w:rPr>
      <w:rFonts w:ascii="Times New Roman" w:eastAsia="Times New Roman" w:hAnsi="Times New Roman" w:cs="Times New Roman"/>
      <w:color w:val="365F91"/>
      <w:sz w:val="20"/>
      <w:szCs w:val="20"/>
      <w:lang w:eastAsia="en-GB"/>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paragraph" w:styleId="Caption">
    <w:name w:val="caption"/>
    <w:basedOn w:val="Normal"/>
    <w:next w:val="Normal"/>
    <w:uiPriority w:val="99"/>
    <w:unhideWhenUsed/>
    <w:qFormat/>
    <w:rsid w:val="00CC6782"/>
    <w:rPr>
      <w:b/>
      <w:bCs/>
      <w:sz w:val="20"/>
      <w:szCs w:val="20"/>
    </w:rPr>
  </w:style>
  <w:style w:type="paragraph" w:styleId="BalloonText">
    <w:name w:val="Balloon Text"/>
    <w:basedOn w:val="Normal"/>
    <w:link w:val="BalloonTextChar"/>
    <w:uiPriority w:val="99"/>
    <w:semiHidden/>
    <w:unhideWhenUsed/>
    <w:rsid w:val="00CC6782"/>
    <w:rPr>
      <w:rFonts w:ascii="Tahoma" w:hAnsi="Tahoma" w:cs="Tahoma"/>
      <w:sz w:val="16"/>
      <w:szCs w:val="16"/>
    </w:rPr>
  </w:style>
  <w:style w:type="character" w:customStyle="1" w:styleId="BalloonTextChar">
    <w:name w:val="Balloon Text Char"/>
    <w:basedOn w:val="DefaultParagraphFont"/>
    <w:link w:val="BalloonText"/>
    <w:uiPriority w:val="99"/>
    <w:semiHidden/>
    <w:rsid w:val="00CC6782"/>
    <w:rPr>
      <w:rFonts w:ascii="Tahoma" w:eastAsia="Times New Roman" w:hAnsi="Tahoma" w:cs="Tahoma"/>
      <w:sz w:val="16"/>
      <w:szCs w:val="16"/>
    </w:rPr>
  </w:style>
  <w:style w:type="paragraph" w:styleId="ListParagraph">
    <w:name w:val="List Paragraph"/>
    <w:basedOn w:val="Normal"/>
    <w:uiPriority w:val="34"/>
    <w:qFormat/>
    <w:rsid w:val="00CC6782"/>
    <w:pPr>
      <w:ind w:left="720"/>
      <w:contextualSpacing/>
    </w:pPr>
  </w:style>
  <w:style w:type="character" w:styleId="CommentReference">
    <w:name w:val="annotation reference"/>
    <w:basedOn w:val="DefaultParagraphFont"/>
    <w:uiPriority w:val="99"/>
    <w:semiHidden/>
    <w:unhideWhenUsed/>
    <w:rsid w:val="00CC6782"/>
    <w:rPr>
      <w:sz w:val="16"/>
      <w:szCs w:val="16"/>
    </w:rPr>
  </w:style>
  <w:style w:type="paragraph" w:styleId="CommentText">
    <w:name w:val="annotation text"/>
    <w:basedOn w:val="Normal"/>
    <w:link w:val="CommentTextChar"/>
    <w:uiPriority w:val="99"/>
    <w:semiHidden/>
    <w:unhideWhenUsed/>
    <w:rsid w:val="00CC6782"/>
    <w:rPr>
      <w:sz w:val="20"/>
      <w:szCs w:val="20"/>
    </w:rPr>
  </w:style>
  <w:style w:type="character" w:customStyle="1" w:styleId="CommentTextChar">
    <w:name w:val="Comment Text Char"/>
    <w:basedOn w:val="DefaultParagraphFont"/>
    <w:link w:val="CommentText"/>
    <w:uiPriority w:val="99"/>
    <w:semiHidden/>
    <w:rsid w:val="00CC678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C6782"/>
    <w:rPr>
      <w:b/>
      <w:bCs/>
    </w:rPr>
  </w:style>
  <w:style w:type="character" w:customStyle="1" w:styleId="CommentSubjectChar">
    <w:name w:val="Comment Subject Char"/>
    <w:basedOn w:val="CommentTextChar"/>
    <w:link w:val="CommentSubject"/>
    <w:uiPriority w:val="99"/>
    <w:semiHidden/>
    <w:rsid w:val="00CC6782"/>
    <w:rPr>
      <w:rFonts w:ascii="Times New Roman" w:eastAsia="Times New Roman" w:hAnsi="Times New Roman" w:cs="Times New Roman"/>
      <w:b/>
      <w:bCs/>
      <w:sz w:val="20"/>
      <w:szCs w:val="20"/>
    </w:rPr>
  </w:style>
  <w:style w:type="paragraph" w:styleId="TOCHeading">
    <w:name w:val="TOC Heading"/>
    <w:basedOn w:val="Heading1"/>
    <w:next w:val="Normal"/>
    <w:uiPriority w:val="39"/>
    <w:unhideWhenUsed/>
    <w:qFormat/>
    <w:rsid w:val="00CC6782"/>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en-US" w:eastAsia="en-US"/>
    </w:rPr>
  </w:style>
  <w:style w:type="paragraph" w:customStyle="1" w:styleId="edd">
    <w:name w:val="edd"/>
    <w:basedOn w:val="Normal"/>
    <w:link w:val="eddChar"/>
    <w:qFormat/>
    <w:rsid w:val="00CC6782"/>
    <w:pPr>
      <w:spacing w:line="360" w:lineRule="auto"/>
      <w:jc w:val="center"/>
    </w:pPr>
    <w:rPr>
      <w:b/>
      <w:sz w:val="40"/>
      <w:szCs w:val="40"/>
    </w:rPr>
  </w:style>
  <w:style w:type="paragraph" w:styleId="TOC2">
    <w:name w:val="toc 2"/>
    <w:basedOn w:val="Normal"/>
    <w:next w:val="Normal"/>
    <w:autoRedefine/>
    <w:uiPriority w:val="39"/>
    <w:unhideWhenUsed/>
    <w:qFormat/>
    <w:rsid w:val="00CC6782"/>
    <w:pPr>
      <w:spacing w:after="100" w:line="276" w:lineRule="auto"/>
      <w:ind w:left="220"/>
    </w:pPr>
    <w:rPr>
      <w:rFonts w:asciiTheme="minorHAnsi" w:eastAsiaTheme="minorEastAsia" w:hAnsiTheme="minorHAnsi" w:cstheme="minorBidi"/>
      <w:sz w:val="22"/>
      <w:szCs w:val="22"/>
      <w:lang w:val="en-US"/>
    </w:rPr>
  </w:style>
  <w:style w:type="character" w:customStyle="1" w:styleId="eddChar">
    <w:name w:val="edd Char"/>
    <w:basedOn w:val="DefaultParagraphFont"/>
    <w:link w:val="edd"/>
    <w:rsid w:val="00CC6782"/>
    <w:rPr>
      <w:rFonts w:ascii="Arial" w:eastAsia="Times New Roman" w:hAnsi="Arial" w:cs="Arial"/>
      <w:b/>
      <w:sz w:val="40"/>
      <w:szCs w:val="40"/>
    </w:rPr>
  </w:style>
  <w:style w:type="paragraph" w:styleId="TOC1">
    <w:name w:val="toc 1"/>
    <w:basedOn w:val="Normal"/>
    <w:next w:val="Normal"/>
    <w:autoRedefine/>
    <w:uiPriority w:val="39"/>
    <w:unhideWhenUsed/>
    <w:qFormat/>
    <w:rsid w:val="00873B47"/>
    <w:pPr>
      <w:tabs>
        <w:tab w:val="right" w:leader="dot" w:pos="9016"/>
      </w:tabs>
      <w:spacing w:after="100"/>
      <w:jc w:val="center"/>
    </w:pPr>
  </w:style>
  <w:style w:type="paragraph" w:styleId="TOC3">
    <w:name w:val="toc 3"/>
    <w:basedOn w:val="Normal"/>
    <w:next w:val="Normal"/>
    <w:autoRedefine/>
    <w:uiPriority w:val="39"/>
    <w:unhideWhenUsed/>
    <w:qFormat/>
    <w:rsid w:val="00CC6782"/>
    <w:pPr>
      <w:spacing w:after="100" w:line="276" w:lineRule="auto"/>
      <w:ind w:left="440"/>
    </w:pPr>
    <w:rPr>
      <w:rFonts w:asciiTheme="minorHAnsi" w:eastAsiaTheme="minorEastAsia" w:hAnsiTheme="minorHAnsi" w:cstheme="minorBidi"/>
      <w:sz w:val="22"/>
      <w:szCs w:val="22"/>
      <w:lang w:val="en-US"/>
    </w:rPr>
  </w:style>
  <w:style w:type="table" w:customStyle="1" w:styleId="LightShading-Accent14">
    <w:name w:val="Light Shading - Accent 14"/>
    <w:basedOn w:val="TableNormal"/>
    <w:uiPriority w:val="60"/>
    <w:rsid w:val="00CC6782"/>
    <w:pPr>
      <w:spacing w:after="0" w:line="240" w:lineRule="auto"/>
    </w:pPr>
    <w:rPr>
      <w:rFonts w:eastAsiaTheme="minorEastAsia"/>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40">
    <w:name w:val="Light Shading - Accent 14"/>
    <w:basedOn w:val="TableNormal"/>
    <w:uiPriority w:val="60"/>
    <w:rsid w:val="00CC697F"/>
    <w:pPr>
      <w:spacing w:after="0" w:line="240" w:lineRule="auto"/>
    </w:pPr>
    <w:rPr>
      <w:rFonts w:eastAsiaTheme="minorEastAsia"/>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Emphasis">
    <w:name w:val="Emphasis"/>
    <w:basedOn w:val="DefaultParagraphFont"/>
    <w:uiPriority w:val="20"/>
    <w:qFormat/>
    <w:rsid w:val="00622D22"/>
    <w:rPr>
      <w:i/>
      <w:iCs/>
    </w:rPr>
  </w:style>
  <w:style w:type="character" w:customStyle="1" w:styleId="st1">
    <w:name w:val="st1"/>
    <w:basedOn w:val="DefaultParagraphFont"/>
    <w:rsid w:val="00E446F3"/>
  </w:style>
  <w:style w:type="character" w:customStyle="1" w:styleId="st">
    <w:name w:val="st"/>
    <w:basedOn w:val="DefaultParagraphFont"/>
    <w:rsid w:val="009C6927"/>
  </w:style>
  <w:style w:type="character" w:styleId="PlaceholderText">
    <w:name w:val="Placeholder Text"/>
    <w:basedOn w:val="DefaultParagraphFont"/>
    <w:uiPriority w:val="99"/>
    <w:semiHidden/>
    <w:rsid w:val="00A03B4F"/>
    <w:rPr>
      <w:color w:val="808080"/>
    </w:rPr>
  </w:style>
  <w:style w:type="character" w:customStyle="1" w:styleId="Heading2Char">
    <w:name w:val="Heading 2 Char"/>
    <w:basedOn w:val="DefaultParagraphFont"/>
    <w:link w:val="Heading2"/>
    <w:uiPriority w:val="9"/>
    <w:rsid w:val="005F2840"/>
    <w:rPr>
      <w:rFonts w:ascii="Arial" w:eastAsiaTheme="majorEastAsia" w:hAnsi="Arial" w:cstheme="majorBidi"/>
      <w:b/>
      <w:bCs/>
      <w:sz w:val="32"/>
      <w:szCs w:val="26"/>
    </w:rPr>
  </w:style>
  <w:style w:type="character" w:customStyle="1" w:styleId="Heading3Char">
    <w:name w:val="Heading 3 Char"/>
    <w:basedOn w:val="DefaultParagraphFont"/>
    <w:link w:val="Heading3"/>
    <w:uiPriority w:val="9"/>
    <w:rsid w:val="00A82AA3"/>
    <w:rPr>
      <w:rFonts w:ascii="Arial" w:eastAsiaTheme="majorEastAsia" w:hAnsi="Arial" w:cstheme="majorBidi"/>
      <w:b/>
      <w:bCs/>
      <w:sz w:val="28"/>
      <w:szCs w:val="24"/>
    </w:rPr>
  </w:style>
  <w:style w:type="character" w:customStyle="1" w:styleId="Heading4Char">
    <w:name w:val="Heading 4 Char"/>
    <w:basedOn w:val="DefaultParagraphFont"/>
    <w:link w:val="Heading4"/>
    <w:uiPriority w:val="9"/>
    <w:rsid w:val="00454E77"/>
    <w:rPr>
      <w:rFonts w:ascii="Arial" w:eastAsiaTheme="majorEastAsia" w:hAnsi="Arial" w:cstheme="majorBidi"/>
      <w:b/>
      <w:bCs/>
      <w:iCs/>
      <w:sz w:val="24"/>
      <w:szCs w:val="24"/>
    </w:rPr>
  </w:style>
  <w:style w:type="paragraph" w:styleId="TOC4">
    <w:name w:val="toc 4"/>
    <w:basedOn w:val="Normal"/>
    <w:next w:val="Normal"/>
    <w:autoRedefine/>
    <w:uiPriority w:val="39"/>
    <w:unhideWhenUsed/>
    <w:rsid w:val="00B1694F"/>
    <w:pPr>
      <w:spacing w:after="100"/>
      <w:ind w:left="720"/>
    </w:pPr>
  </w:style>
  <w:style w:type="paragraph" w:styleId="TOC5">
    <w:name w:val="toc 5"/>
    <w:basedOn w:val="Normal"/>
    <w:next w:val="Normal"/>
    <w:autoRedefine/>
    <w:uiPriority w:val="39"/>
    <w:unhideWhenUsed/>
    <w:rsid w:val="007747EF"/>
    <w:pPr>
      <w:spacing w:after="100" w:line="276" w:lineRule="auto"/>
      <w:ind w:left="880"/>
    </w:pPr>
    <w:rPr>
      <w:rFonts w:asciiTheme="minorHAnsi" w:eastAsiaTheme="minorEastAsia" w:hAnsiTheme="minorHAnsi" w:cstheme="minorBidi"/>
      <w:sz w:val="22"/>
      <w:szCs w:val="22"/>
      <w:lang w:eastAsia="en-GB"/>
    </w:rPr>
  </w:style>
  <w:style w:type="paragraph" w:styleId="TOC6">
    <w:name w:val="toc 6"/>
    <w:basedOn w:val="Normal"/>
    <w:next w:val="Normal"/>
    <w:autoRedefine/>
    <w:uiPriority w:val="39"/>
    <w:unhideWhenUsed/>
    <w:rsid w:val="007747EF"/>
    <w:pPr>
      <w:spacing w:after="100" w:line="276" w:lineRule="auto"/>
      <w:ind w:left="1100"/>
    </w:pPr>
    <w:rPr>
      <w:rFonts w:asciiTheme="minorHAnsi" w:eastAsiaTheme="minorEastAsia" w:hAnsiTheme="minorHAnsi" w:cstheme="minorBidi"/>
      <w:sz w:val="22"/>
      <w:szCs w:val="22"/>
      <w:lang w:eastAsia="en-GB"/>
    </w:rPr>
  </w:style>
  <w:style w:type="paragraph" w:styleId="TOC7">
    <w:name w:val="toc 7"/>
    <w:basedOn w:val="Normal"/>
    <w:next w:val="Normal"/>
    <w:autoRedefine/>
    <w:uiPriority w:val="39"/>
    <w:unhideWhenUsed/>
    <w:rsid w:val="007747EF"/>
    <w:pPr>
      <w:spacing w:after="100" w:line="276" w:lineRule="auto"/>
      <w:ind w:left="1320"/>
    </w:pPr>
    <w:rPr>
      <w:rFonts w:asciiTheme="minorHAnsi" w:eastAsiaTheme="minorEastAsia" w:hAnsiTheme="minorHAnsi" w:cstheme="minorBidi"/>
      <w:sz w:val="22"/>
      <w:szCs w:val="22"/>
      <w:lang w:eastAsia="en-GB"/>
    </w:rPr>
  </w:style>
  <w:style w:type="paragraph" w:styleId="TOC8">
    <w:name w:val="toc 8"/>
    <w:basedOn w:val="Normal"/>
    <w:next w:val="Normal"/>
    <w:autoRedefine/>
    <w:uiPriority w:val="39"/>
    <w:unhideWhenUsed/>
    <w:rsid w:val="007747EF"/>
    <w:pPr>
      <w:spacing w:after="100" w:line="276" w:lineRule="auto"/>
      <w:ind w:left="1540"/>
    </w:pPr>
    <w:rPr>
      <w:rFonts w:asciiTheme="minorHAnsi" w:eastAsiaTheme="minorEastAsia" w:hAnsiTheme="minorHAnsi" w:cstheme="minorBidi"/>
      <w:sz w:val="22"/>
      <w:szCs w:val="22"/>
      <w:lang w:eastAsia="en-GB"/>
    </w:rPr>
  </w:style>
  <w:style w:type="paragraph" w:styleId="TOC9">
    <w:name w:val="toc 9"/>
    <w:basedOn w:val="Normal"/>
    <w:next w:val="Normal"/>
    <w:autoRedefine/>
    <w:uiPriority w:val="39"/>
    <w:unhideWhenUsed/>
    <w:rsid w:val="007747EF"/>
    <w:pPr>
      <w:spacing w:after="100" w:line="276" w:lineRule="auto"/>
      <w:ind w:left="1760"/>
    </w:pPr>
    <w:rPr>
      <w:rFonts w:asciiTheme="minorHAnsi" w:eastAsiaTheme="minorEastAsia" w:hAnsiTheme="minorHAnsi" w:cstheme="minorBidi"/>
      <w:sz w:val="22"/>
      <w:szCs w:val="22"/>
      <w:lang w:eastAsia="en-GB"/>
    </w:rPr>
  </w:style>
  <w:style w:type="paragraph" w:styleId="NoSpacing">
    <w:name w:val="No Spacing"/>
    <w:uiPriority w:val="1"/>
    <w:qFormat/>
    <w:rsid w:val="00EB785E"/>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6782"/>
    <w:pPr>
      <w:spacing w:after="0" w:line="240" w:lineRule="auto"/>
    </w:pPr>
  </w:style>
  <w:style w:type="paragraph" w:styleId="Heading1">
    <w:name w:val="heading 1"/>
    <w:basedOn w:val="Normal"/>
    <w:link w:val="Heading1Char"/>
    <w:uiPriority w:val="99"/>
    <w:qFormat/>
    <w:rsid w:val="005F2840"/>
    <w:pPr>
      <w:spacing w:before="100" w:beforeAutospacing="1" w:after="100" w:afterAutospacing="1"/>
      <w:jc w:val="center"/>
      <w:outlineLvl w:val="0"/>
    </w:pPr>
    <w:rPr>
      <w:b/>
      <w:bCs/>
      <w:kern w:val="36"/>
      <w:sz w:val="40"/>
      <w:szCs w:val="48"/>
      <w:lang w:eastAsia="en-GB"/>
    </w:rPr>
  </w:style>
  <w:style w:type="paragraph" w:styleId="Heading2">
    <w:name w:val="heading 2"/>
    <w:basedOn w:val="Normal"/>
    <w:next w:val="Normal"/>
    <w:link w:val="Heading2Char"/>
    <w:uiPriority w:val="9"/>
    <w:unhideWhenUsed/>
    <w:qFormat/>
    <w:rsid w:val="005F2840"/>
    <w:pPr>
      <w:keepNext/>
      <w:keepLines/>
      <w:spacing w:before="200"/>
      <w:outlineLvl w:val="1"/>
    </w:pPr>
    <w:rPr>
      <w:rFonts w:eastAsiaTheme="majorEastAsia" w:cstheme="majorBidi"/>
      <w:b/>
      <w:bCs/>
      <w:sz w:val="32"/>
      <w:szCs w:val="26"/>
    </w:rPr>
  </w:style>
  <w:style w:type="paragraph" w:styleId="Heading3">
    <w:name w:val="heading 3"/>
    <w:basedOn w:val="Normal"/>
    <w:next w:val="Normal"/>
    <w:link w:val="Heading3Char"/>
    <w:uiPriority w:val="9"/>
    <w:unhideWhenUsed/>
    <w:qFormat/>
    <w:rsid w:val="00A82AA3"/>
    <w:pPr>
      <w:keepNext/>
      <w:keepLines/>
      <w:spacing w:before="200"/>
      <w:outlineLvl w:val="2"/>
    </w:pPr>
    <w:rPr>
      <w:rFonts w:eastAsiaTheme="majorEastAsia" w:cstheme="majorBidi"/>
      <w:b/>
      <w:bCs/>
      <w:sz w:val="28"/>
    </w:rPr>
  </w:style>
  <w:style w:type="paragraph" w:styleId="Heading4">
    <w:name w:val="heading 4"/>
    <w:basedOn w:val="Normal"/>
    <w:next w:val="Normal"/>
    <w:link w:val="Heading4Char"/>
    <w:uiPriority w:val="9"/>
    <w:unhideWhenUsed/>
    <w:qFormat/>
    <w:rsid w:val="00454E77"/>
    <w:pPr>
      <w:keepNext/>
      <w:keepLines/>
      <w:spacing w:before="200"/>
      <w:outlineLvl w:val="3"/>
    </w:pPr>
    <w:rPr>
      <w:rFonts w:eastAsiaTheme="majorEastAsia" w:cstheme="majorBidi"/>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5F2840"/>
    <w:rPr>
      <w:rFonts w:ascii="Arial" w:eastAsia="Times New Roman" w:hAnsi="Arial" w:cs="Times New Roman"/>
      <w:b/>
      <w:bCs/>
      <w:kern w:val="36"/>
      <w:sz w:val="40"/>
      <w:szCs w:val="48"/>
      <w:lang w:eastAsia="en-GB"/>
    </w:rPr>
  </w:style>
  <w:style w:type="table" w:styleId="TableGrid">
    <w:name w:val="Table Grid"/>
    <w:basedOn w:val="TableNormal"/>
    <w:uiPriority w:val="99"/>
    <w:rsid w:val="00CC6782"/>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CC6782"/>
    <w:pPr>
      <w:tabs>
        <w:tab w:val="center" w:pos="4153"/>
        <w:tab w:val="right" w:pos="8306"/>
      </w:tabs>
    </w:pPr>
  </w:style>
  <w:style w:type="character" w:customStyle="1" w:styleId="FooterChar">
    <w:name w:val="Footer Char"/>
    <w:basedOn w:val="DefaultParagraphFont"/>
    <w:link w:val="Footer"/>
    <w:uiPriority w:val="99"/>
    <w:rsid w:val="00CC6782"/>
    <w:rPr>
      <w:rFonts w:ascii="Times New Roman" w:eastAsia="Times New Roman" w:hAnsi="Times New Roman" w:cs="Times New Roman"/>
      <w:sz w:val="24"/>
      <w:szCs w:val="24"/>
    </w:rPr>
  </w:style>
  <w:style w:type="character" w:styleId="PageNumber">
    <w:name w:val="page number"/>
    <w:basedOn w:val="DefaultParagraphFont"/>
    <w:uiPriority w:val="99"/>
    <w:rsid w:val="00CC6782"/>
    <w:rPr>
      <w:rFonts w:cs="Times New Roman"/>
    </w:rPr>
  </w:style>
  <w:style w:type="character" w:styleId="Hyperlink">
    <w:name w:val="Hyperlink"/>
    <w:basedOn w:val="DefaultParagraphFont"/>
    <w:uiPriority w:val="99"/>
    <w:rsid w:val="00CC6782"/>
    <w:rPr>
      <w:rFonts w:cs="Times New Roman"/>
      <w:color w:val="0000FF"/>
      <w:u w:val="single"/>
    </w:rPr>
  </w:style>
  <w:style w:type="paragraph" w:styleId="NormalWeb">
    <w:name w:val="Normal (Web)"/>
    <w:basedOn w:val="Normal"/>
    <w:uiPriority w:val="99"/>
    <w:rsid w:val="00CC6782"/>
    <w:pPr>
      <w:spacing w:after="120" w:line="288" w:lineRule="atLeast"/>
    </w:pPr>
    <w:rPr>
      <w:lang w:eastAsia="en-GB"/>
    </w:rPr>
  </w:style>
  <w:style w:type="character" w:styleId="Strong">
    <w:name w:val="Strong"/>
    <w:basedOn w:val="DefaultParagraphFont"/>
    <w:uiPriority w:val="99"/>
    <w:qFormat/>
    <w:rsid w:val="00CC6782"/>
    <w:rPr>
      <w:rFonts w:cs="Times New Roman"/>
      <w:b/>
      <w:bCs/>
    </w:rPr>
  </w:style>
  <w:style w:type="paragraph" w:styleId="Header">
    <w:name w:val="header"/>
    <w:basedOn w:val="Normal"/>
    <w:link w:val="HeaderChar"/>
    <w:uiPriority w:val="99"/>
    <w:rsid w:val="00CC6782"/>
    <w:pPr>
      <w:tabs>
        <w:tab w:val="center" w:pos="4153"/>
        <w:tab w:val="right" w:pos="8306"/>
      </w:tabs>
    </w:pPr>
  </w:style>
  <w:style w:type="character" w:customStyle="1" w:styleId="HeaderChar">
    <w:name w:val="Header Char"/>
    <w:basedOn w:val="DefaultParagraphFont"/>
    <w:link w:val="Header"/>
    <w:uiPriority w:val="99"/>
    <w:rsid w:val="00CC6782"/>
    <w:rPr>
      <w:rFonts w:ascii="Times New Roman" w:eastAsia="Times New Roman" w:hAnsi="Times New Roman" w:cs="Times New Roman"/>
      <w:sz w:val="24"/>
      <w:szCs w:val="24"/>
    </w:rPr>
  </w:style>
  <w:style w:type="character" w:customStyle="1" w:styleId="hit">
    <w:name w:val="hit"/>
    <w:basedOn w:val="DefaultParagraphFont"/>
    <w:uiPriority w:val="99"/>
    <w:rsid w:val="00CC6782"/>
    <w:rPr>
      <w:rFonts w:cs="Times New Roman"/>
    </w:rPr>
  </w:style>
  <w:style w:type="character" w:customStyle="1" w:styleId="detailwholabel">
    <w:name w:val="detailwholabel"/>
    <w:basedOn w:val="DefaultParagraphFont"/>
    <w:uiPriority w:val="99"/>
    <w:rsid w:val="00CC6782"/>
    <w:rPr>
      <w:rFonts w:cs="Times New Roman"/>
    </w:rPr>
  </w:style>
  <w:style w:type="character" w:customStyle="1" w:styleId="detailsourcelabel">
    <w:name w:val="detailsourcelabel"/>
    <w:basedOn w:val="DefaultParagraphFont"/>
    <w:uiPriority w:val="99"/>
    <w:rsid w:val="00CC6782"/>
    <w:rPr>
      <w:rFonts w:cs="Times New Roman"/>
    </w:rPr>
  </w:style>
  <w:style w:type="character" w:customStyle="1" w:styleId="citation">
    <w:name w:val="citation"/>
    <w:basedOn w:val="DefaultParagraphFont"/>
    <w:uiPriority w:val="99"/>
    <w:rsid w:val="00CC6782"/>
    <w:rPr>
      <w:rFonts w:cs="Times New Roman"/>
    </w:rPr>
  </w:style>
  <w:style w:type="table" w:customStyle="1" w:styleId="LightShading-Accent11">
    <w:name w:val="Light Shading - Accent 11"/>
    <w:uiPriority w:val="99"/>
    <w:rsid w:val="00CC6782"/>
    <w:pPr>
      <w:spacing w:after="0" w:line="240" w:lineRule="auto"/>
    </w:pPr>
    <w:rPr>
      <w:rFonts w:ascii="Times New Roman" w:eastAsia="Times New Roman" w:hAnsi="Times New Roman" w:cs="Times New Roman"/>
      <w:color w:val="365F91"/>
      <w:sz w:val="20"/>
      <w:szCs w:val="20"/>
      <w:lang w:eastAsia="en-GB"/>
    </w:rPr>
    <w:tblPr>
      <w:tblStyleRowBandSize w:val="1"/>
      <w:tblStyleColBandSize w:val="1"/>
      <w:tblBorders>
        <w:top w:val="single" w:sz="8" w:space="0" w:color="4F81BD"/>
      </w:tblBorders>
      <w:tblCellMar>
        <w:top w:w="0" w:type="dxa"/>
        <w:left w:w="108" w:type="dxa"/>
        <w:bottom w:w="0" w:type="dxa"/>
        <w:right w:w="108" w:type="dxa"/>
      </w:tblCellMar>
    </w:tblPr>
  </w:style>
  <w:style w:type="table" w:customStyle="1" w:styleId="LightShading1">
    <w:name w:val="Light Shading1"/>
    <w:uiPriority w:val="99"/>
    <w:rsid w:val="00CC6782"/>
    <w:pPr>
      <w:spacing w:after="0" w:line="240" w:lineRule="auto"/>
    </w:pPr>
    <w:rPr>
      <w:rFonts w:ascii="Times New Roman" w:eastAsia="Times New Roman" w:hAnsi="Times New Roman" w:cs="Times New Roman"/>
      <w:color w:val="000000"/>
      <w:sz w:val="20"/>
      <w:szCs w:val="20"/>
      <w:lang w:eastAsia="en-GB"/>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2">
    <w:name w:val="Light Shading - Accent 12"/>
    <w:uiPriority w:val="99"/>
    <w:rsid w:val="00CC6782"/>
    <w:pPr>
      <w:spacing w:after="0" w:line="240" w:lineRule="auto"/>
    </w:pPr>
    <w:rPr>
      <w:rFonts w:ascii="Times New Roman" w:eastAsia="Times New Roman" w:hAnsi="Times New Roman" w:cs="Times New Roman"/>
      <w:color w:val="365F91"/>
      <w:sz w:val="20"/>
      <w:szCs w:val="20"/>
      <w:lang w:eastAsia="en-GB"/>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LightShading-Accent13">
    <w:name w:val="Light Shading - Accent 13"/>
    <w:uiPriority w:val="99"/>
    <w:rsid w:val="00CC6782"/>
    <w:pPr>
      <w:spacing w:after="0" w:line="240" w:lineRule="auto"/>
    </w:pPr>
    <w:rPr>
      <w:rFonts w:ascii="Times New Roman" w:eastAsia="Times New Roman" w:hAnsi="Times New Roman" w:cs="Times New Roman"/>
      <w:color w:val="365F91"/>
      <w:sz w:val="20"/>
      <w:szCs w:val="20"/>
      <w:lang w:eastAsia="en-GB"/>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paragraph" w:styleId="Caption">
    <w:name w:val="caption"/>
    <w:basedOn w:val="Normal"/>
    <w:next w:val="Normal"/>
    <w:uiPriority w:val="99"/>
    <w:unhideWhenUsed/>
    <w:qFormat/>
    <w:rsid w:val="00CC6782"/>
    <w:rPr>
      <w:b/>
      <w:bCs/>
      <w:sz w:val="20"/>
      <w:szCs w:val="20"/>
    </w:rPr>
  </w:style>
  <w:style w:type="paragraph" w:styleId="BalloonText">
    <w:name w:val="Balloon Text"/>
    <w:basedOn w:val="Normal"/>
    <w:link w:val="BalloonTextChar"/>
    <w:uiPriority w:val="99"/>
    <w:semiHidden/>
    <w:unhideWhenUsed/>
    <w:rsid w:val="00CC6782"/>
    <w:rPr>
      <w:rFonts w:ascii="Tahoma" w:hAnsi="Tahoma" w:cs="Tahoma"/>
      <w:sz w:val="16"/>
      <w:szCs w:val="16"/>
    </w:rPr>
  </w:style>
  <w:style w:type="character" w:customStyle="1" w:styleId="BalloonTextChar">
    <w:name w:val="Balloon Text Char"/>
    <w:basedOn w:val="DefaultParagraphFont"/>
    <w:link w:val="BalloonText"/>
    <w:uiPriority w:val="99"/>
    <w:semiHidden/>
    <w:rsid w:val="00CC6782"/>
    <w:rPr>
      <w:rFonts w:ascii="Tahoma" w:eastAsia="Times New Roman" w:hAnsi="Tahoma" w:cs="Tahoma"/>
      <w:sz w:val="16"/>
      <w:szCs w:val="16"/>
    </w:rPr>
  </w:style>
  <w:style w:type="paragraph" w:styleId="ListParagraph">
    <w:name w:val="List Paragraph"/>
    <w:basedOn w:val="Normal"/>
    <w:uiPriority w:val="34"/>
    <w:qFormat/>
    <w:rsid w:val="00CC6782"/>
    <w:pPr>
      <w:ind w:left="720"/>
      <w:contextualSpacing/>
    </w:pPr>
  </w:style>
  <w:style w:type="character" w:styleId="CommentReference">
    <w:name w:val="annotation reference"/>
    <w:basedOn w:val="DefaultParagraphFont"/>
    <w:uiPriority w:val="99"/>
    <w:semiHidden/>
    <w:unhideWhenUsed/>
    <w:rsid w:val="00CC6782"/>
    <w:rPr>
      <w:sz w:val="16"/>
      <w:szCs w:val="16"/>
    </w:rPr>
  </w:style>
  <w:style w:type="paragraph" w:styleId="CommentText">
    <w:name w:val="annotation text"/>
    <w:basedOn w:val="Normal"/>
    <w:link w:val="CommentTextChar"/>
    <w:uiPriority w:val="99"/>
    <w:semiHidden/>
    <w:unhideWhenUsed/>
    <w:rsid w:val="00CC6782"/>
    <w:rPr>
      <w:sz w:val="20"/>
      <w:szCs w:val="20"/>
    </w:rPr>
  </w:style>
  <w:style w:type="character" w:customStyle="1" w:styleId="CommentTextChar">
    <w:name w:val="Comment Text Char"/>
    <w:basedOn w:val="DefaultParagraphFont"/>
    <w:link w:val="CommentText"/>
    <w:uiPriority w:val="99"/>
    <w:semiHidden/>
    <w:rsid w:val="00CC678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C6782"/>
    <w:rPr>
      <w:b/>
      <w:bCs/>
    </w:rPr>
  </w:style>
  <w:style w:type="character" w:customStyle="1" w:styleId="CommentSubjectChar">
    <w:name w:val="Comment Subject Char"/>
    <w:basedOn w:val="CommentTextChar"/>
    <w:link w:val="CommentSubject"/>
    <w:uiPriority w:val="99"/>
    <w:semiHidden/>
    <w:rsid w:val="00CC6782"/>
    <w:rPr>
      <w:rFonts w:ascii="Times New Roman" w:eastAsia="Times New Roman" w:hAnsi="Times New Roman" w:cs="Times New Roman"/>
      <w:b/>
      <w:bCs/>
      <w:sz w:val="20"/>
      <w:szCs w:val="20"/>
    </w:rPr>
  </w:style>
  <w:style w:type="paragraph" w:styleId="TOCHeading">
    <w:name w:val="TOC Heading"/>
    <w:basedOn w:val="Heading1"/>
    <w:next w:val="Normal"/>
    <w:uiPriority w:val="39"/>
    <w:unhideWhenUsed/>
    <w:qFormat/>
    <w:rsid w:val="00CC6782"/>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en-US" w:eastAsia="en-US"/>
    </w:rPr>
  </w:style>
  <w:style w:type="paragraph" w:customStyle="1" w:styleId="edd">
    <w:name w:val="edd"/>
    <w:basedOn w:val="Normal"/>
    <w:link w:val="eddChar"/>
    <w:qFormat/>
    <w:rsid w:val="00CC6782"/>
    <w:pPr>
      <w:spacing w:line="360" w:lineRule="auto"/>
      <w:jc w:val="center"/>
    </w:pPr>
    <w:rPr>
      <w:b/>
      <w:sz w:val="40"/>
      <w:szCs w:val="40"/>
    </w:rPr>
  </w:style>
  <w:style w:type="paragraph" w:styleId="TOC2">
    <w:name w:val="toc 2"/>
    <w:basedOn w:val="Normal"/>
    <w:next w:val="Normal"/>
    <w:autoRedefine/>
    <w:uiPriority w:val="39"/>
    <w:unhideWhenUsed/>
    <w:qFormat/>
    <w:rsid w:val="00CC6782"/>
    <w:pPr>
      <w:spacing w:after="100" w:line="276" w:lineRule="auto"/>
      <w:ind w:left="220"/>
    </w:pPr>
    <w:rPr>
      <w:rFonts w:asciiTheme="minorHAnsi" w:eastAsiaTheme="minorEastAsia" w:hAnsiTheme="minorHAnsi" w:cstheme="minorBidi"/>
      <w:sz w:val="22"/>
      <w:szCs w:val="22"/>
      <w:lang w:val="en-US"/>
    </w:rPr>
  </w:style>
  <w:style w:type="character" w:customStyle="1" w:styleId="eddChar">
    <w:name w:val="edd Char"/>
    <w:basedOn w:val="DefaultParagraphFont"/>
    <w:link w:val="edd"/>
    <w:rsid w:val="00CC6782"/>
    <w:rPr>
      <w:rFonts w:ascii="Arial" w:eastAsia="Times New Roman" w:hAnsi="Arial" w:cs="Arial"/>
      <w:b/>
      <w:sz w:val="40"/>
      <w:szCs w:val="40"/>
    </w:rPr>
  </w:style>
  <w:style w:type="paragraph" w:styleId="TOC1">
    <w:name w:val="toc 1"/>
    <w:basedOn w:val="Normal"/>
    <w:next w:val="Normal"/>
    <w:autoRedefine/>
    <w:uiPriority w:val="39"/>
    <w:unhideWhenUsed/>
    <w:qFormat/>
    <w:rsid w:val="00873B47"/>
    <w:pPr>
      <w:tabs>
        <w:tab w:val="right" w:leader="dot" w:pos="9016"/>
      </w:tabs>
      <w:spacing w:after="100"/>
      <w:jc w:val="center"/>
    </w:pPr>
  </w:style>
  <w:style w:type="paragraph" w:styleId="TOC3">
    <w:name w:val="toc 3"/>
    <w:basedOn w:val="Normal"/>
    <w:next w:val="Normal"/>
    <w:autoRedefine/>
    <w:uiPriority w:val="39"/>
    <w:unhideWhenUsed/>
    <w:qFormat/>
    <w:rsid w:val="00CC6782"/>
    <w:pPr>
      <w:spacing w:after="100" w:line="276" w:lineRule="auto"/>
      <w:ind w:left="440"/>
    </w:pPr>
    <w:rPr>
      <w:rFonts w:asciiTheme="minorHAnsi" w:eastAsiaTheme="minorEastAsia" w:hAnsiTheme="minorHAnsi" w:cstheme="minorBidi"/>
      <w:sz w:val="22"/>
      <w:szCs w:val="22"/>
      <w:lang w:val="en-US"/>
    </w:rPr>
  </w:style>
  <w:style w:type="table" w:customStyle="1" w:styleId="LightShading-Accent14">
    <w:name w:val="Light Shading - Accent 14"/>
    <w:basedOn w:val="TableNormal"/>
    <w:uiPriority w:val="60"/>
    <w:rsid w:val="00CC6782"/>
    <w:pPr>
      <w:spacing w:after="0" w:line="240" w:lineRule="auto"/>
    </w:pPr>
    <w:rPr>
      <w:rFonts w:eastAsiaTheme="minorEastAsia"/>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40">
    <w:name w:val="Light Shading - Accent 14"/>
    <w:basedOn w:val="TableNormal"/>
    <w:uiPriority w:val="60"/>
    <w:rsid w:val="00CC697F"/>
    <w:pPr>
      <w:spacing w:after="0" w:line="240" w:lineRule="auto"/>
    </w:pPr>
    <w:rPr>
      <w:rFonts w:eastAsiaTheme="minorEastAsia"/>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Emphasis">
    <w:name w:val="Emphasis"/>
    <w:basedOn w:val="DefaultParagraphFont"/>
    <w:uiPriority w:val="20"/>
    <w:qFormat/>
    <w:rsid w:val="00622D22"/>
    <w:rPr>
      <w:i/>
      <w:iCs/>
    </w:rPr>
  </w:style>
  <w:style w:type="character" w:customStyle="1" w:styleId="st1">
    <w:name w:val="st1"/>
    <w:basedOn w:val="DefaultParagraphFont"/>
    <w:rsid w:val="00E446F3"/>
  </w:style>
  <w:style w:type="character" w:customStyle="1" w:styleId="st">
    <w:name w:val="st"/>
    <w:basedOn w:val="DefaultParagraphFont"/>
    <w:rsid w:val="009C6927"/>
  </w:style>
  <w:style w:type="character" w:styleId="PlaceholderText">
    <w:name w:val="Placeholder Text"/>
    <w:basedOn w:val="DefaultParagraphFont"/>
    <w:uiPriority w:val="99"/>
    <w:semiHidden/>
    <w:rsid w:val="00A03B4F"/>
    <w:rPr>
      <w:color w:val="808080"/>
    </w:rPr>
  </w:style>
  <w:style w:type="character" w:customStyle="1" w:styleId="Heading2Char">
    <w:name w:val="Heading 2 Char"/>
    <w:basedOn w:val="DefaultParagraphFont"/>
    <w:link w:val="Heading2"/>
    <w:uiPriority w:val="9"/>
    <w:rsid w:val="005F2840"/>
    <w:rPr>
      <w:rFonts w:ascii="Arial" w:eastAsiaTheme="majorEastAsia" w:hAnsi="Arial" w:cstheme="majorBidi"/>
      <w:b/>
      <w:bCs/>
      <w:sz w:val="32"/>
      <w:szCs w:val="26"/>
    </w:rPr>
  </w:style>
  <w:style w:type="character" w:customStyle="1" w:styleId="Heading3Char">
    <w:name w:val="Heading 3 Char"/>
    <w:basedOn w:val="DefaultParagraphFont"/>
    <w:link w:val="Heading3"/>
    <w:uiPriority w:val="9"/>
    <w:rsid w:val="00A82AA3"/>
    <w:rPr>
      <w:rFonts w:ascii="Arial" w:eastAsiaTheme="majorEastAsia" w:hAnsi="Arial" w:cstheme="majorBidi"/>
      <w:b/>
      <w:bCs/>
      <w:sz w:val="28"/>
      <w:szCs w:val="24"/>
    </w:rPr>
  </w:style>
  <w:style w:type="character" w:customStyle="1" w:styleId="Heading4Char">
    <w:name w:val="Heading 4 Char"/>
    <w:basedOn w:val="DefaultParagraphFont"/>
    <w:link w:val="Heading4"/>
    <w:uiPriority w:val="9"/>
    <w:rsid w:val="00454E77"/>
    <w:rPr>
      <w:rFonts w:ascii="Arial" w:eastAsiaTheme="majorEastAsia" w:hAnsi="Arial" w:cstheme="majorBidi"/>
      <w:b/>
      <w:bCs/>
      <w:iCs/>
      <w:sz w:val="24"/>
      <w:szCs w:val="24"/>
    </w:rPr>
  </w:style>
  <w:style w:type="paragraph" w:styleId="TOC4">
    <w:name w:val="toc 4"/>
    <w:basedOn w:val="Normal"/>
    <w:next w:val="Normal"/>
    <w:autoRedefine/>
    <w:uiPriority w:val="39"/>
    <w:unhideWhenUsed/>
    <w:rsid w:val="00B1694F"/>
    <w:pPr>
      <w:spacing w:after="100"/>
      <w:ind w:left="720"/>
    </w:pPr>
  </w:style>
  <w:style w:type="paragraph" w:styleId="TOC5">
    <w:name w:val="toc 5"/>
    <w:basedOn w:val="Normal"/>
    <w:next w:val="Normal"/>
    <w:autoRedefine/>
    <w:uiPriority w:val="39"/>
    <w:unhideWhenUsed/>
    <w:rsid w:val="007747EF"/>
    <w:pPr>
      <w:spacing w:after="100" w:line="276" w:lineRule="auto"/>
      <w:ind w:left="880"/>
    </w:pPr>
    <w:rPr>
      <w:rFonts w:asciiTheme="minorHAnsi" w:eastAsiaTheme="minorEastAsia" w:hAnsiTheme="minorHAnsi" w:cstheme="minorBidi"/>
      <w:sz w:val="22"/>
      <w:szCs w:val="22"/>
      <w:lang w:eastAsia="en-GB"/>
    </w:rPr>
  </w:style>
  <w:style w:type="paragraph" w:styleId="TOC6">
    <w:name w:val="toc 6"/>
    <w:basedOn w:val="Normal"/>
    <w:next w:val="Normal"/>
    <w:autoRedefine/>
    <w:uiPriority w:val="39"/>
    <w:unhideWhenUsed/>
    <w:rsid w:val="007747EF"/>
    <w:pPr>
      <w:spacing w:after="100" w:line="276" w:lineRule="auto"/>
      <w:ind w:left="1100"/>
    </w:pPr>
    <w:rPr>
      <w:rFonts w:asciiTheme="minorHAnsi" w:eastAsiaTheme="minorEastAsia" w:hAnsiTheme="minorHAnsi" w:cstheme="minorBidi"/>
      <w:sz w:val="22"/>
      <w:szCs w:val="22"/>
      <w:lang w:eastAsia="en-GB"/>
    </w:rPr>
  </w:style>
  <w:style w:type="paragraph" w:styleId="TOC7">
    <w:name w:val="toc 7"/>
    <w:basedOn w:val="Normal"/>
    <w:next w:val="Normal"/>
    <w:autoRedefine/>
    <w:uiPriority w:val="39"/>
    <w:unhideWhenUsed/>
    <w:rsid w:val="007747EF"/>
    <w:pPr>
      <w:spacing w:after="100" w:line="276" w:lineRule="auto"/>
      <w:ind w:left="1320"/>
    </w:pPr>
    <w:rPr>
      <w:rFonts w:asciiTheme="minorHAnsi" w:eastAsiaTheme="minorEastAsia" w:hAnsiTheme="minorHAnsi" w:cstheme="minorBidi"/>
      <w:sz w:val="22"/>
      <w:szCs w:val="22"/>
      <w:lang w:eastAsia="en-GB"/>
    </w:rPr>
  </w:style>
  <w:style w:type="paragraph" w:styleId="TOC8">
    <w:name w:val="toc 8"/>
    <w:basedOn w:val="Normal"/>
    <w:next w:val="Normal"/>
    <w:autoRedefine/>
    <w:uiPriority w:val="39"/>
    <w:unhideWhenUsed/>
    <w:rsid w:val="007747EF"/>
    <w:pPr>
      <w:spacing w:after="100" w:line="276" w:lineRule="auto"/>
      <w:ind w:left="1540"/>
    </w:pPr>
    <w:rPr>
      <w:rFonts w:asciiTheme="minorHAnsi" w:eastAsiaTheme="minorEastAsia" w:hAnsiTheme="minorHAnsi" w:cstheme="minorBidi"/>
      <w:sz w:val="22"/>
      <w:szCs w:val="22"/>
      <w:lang w:eastAsia="en-GB"/>
    </w:rPr>
  </w:style>
  <w:style w:type="paragraph" w:styleId="TOC9">
    <w:name w:val="toc 9"/>
    <w:basedOn w:val="Normal"/>
    <w:next w:val="Normal"/>
    <w:autoRedefine/>
    <w:uiPriority w:val="39"/>
    <w:unhideWhenUsed/>
    <w:rsid w:val="007747EF"/>
    <w:pPr>
      <w:spacing w:after="100" w:line="276" w:lineRule="auto"/>
      <w:ind w:left="1760"/>
    </w:pPr>
    <w:rPr>
      <w:rFonts w:asciiTheme="minorHAnsi" w:eastAsiaTheme="minorEastAsia" w:hAnsiTheme="minorHAnsi" w:cstheme="minorBidi"/>
      <w:sz w:val="22"/>
      <w:szCs w:val="22"/>
      <w:lang w:eastAsia="en-GB"/>
    </w:rPr>
  </w:style>
  <w:style w:type="paragraph" w:styleId="NoSpacing">
    <w:name w:val="No Spacing"/>
    <w:uiPriority w:val="1"/>
    <w:qFormat/>
    <w:rsid w:val="00EB785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1820340">
      <w:bodyDiv w:val="1"/>
      <w:marLeft w:val="0"/>
      <w:marRight w:val="0"/>
      <w:marTop w:val="0"/>
      <w:marBottom w:val="0"/>
      <w:divBdr>
        <w:top w:val="none" w:sz="0" w:space="0" w:color="auto"/>
        <w:left w:val="none" w:sz="0" w:space="0" w:color="auto"/>
        <w:bottom w:val="none" w:sz="0" w:space="0" w:color="auto"/>
        <w:right w:val="none" w:sz="0" w:space="0" w:color="auto"/>
      </w:divBdr>
    </w:div>
    <w:div w:id="1542129747">
      <w:bodyDiv w:val="1"/>
      <w:marLeft w:val="0"/>
      <w:marRight w:val="0"/>
      <w:marTop w:val="0"/>
      <w:marBottom w:val="0"/>
      <w:divBdr>
        <w:top w:val="none" w:sz="0" w:space="0" w:color="auto"/>
        <w:left w:val="none" w:sz="0" w:space="0" w:color="auto"/>
        <w:bottom w:val="none" w:sz="0" w:space="0" w:color="auto"/>
        <w:right w:val="none" w:sz="0" w:space="0" w:color="auto"/>
      </w:divBdr>
    </w:div>
    <w:div w:id="1743218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0.emf"/><Relationship Id="rId299" Type="http://schemas.openxmlformats.org/officeDocument/2006/relationships/oleObject" Target="embeddings/oleObject157.bin"/><Relationship Id="rId21" Type="http://schemas.openxmlformats.org/officeDocument/2006/relationships/oleObject" Target="embeddings/oleObject6.bin"/><Relationship Id="rId63" Type="http://schemas.openxmlformats.org/officeDocument/2006/relationships/image" Target="media/image30.emf"/><Relationship Id="rId159" Type="http://schemas.openxmlformats.org/officeDocument/2006/relationships/oleObject" Target="embeddings/oleObject70.bin"/><Relationship Id="rId324" Type="http://schemas.openxmlformats.org/officeDocument/2006/relationships/image" Target="media/image148.png"/><Relationship Id="rId366" Type="http://schemas.openxmlformats.org/officeDocument/2006/relationships/image" Target="media/image164.emf"/><Relationship Id="rId170" Type="http://schemas.openxmlformats.org/officeDocument/2006/relationships/image" Target="media/image87.emf"/><Relationship Id="rId226" Type="http://schemas.openxmlformats.org/officeDocument/2006/relationships/oleObject" Target="embeddings/oleObject116.bin"/><Relationship Id="rId433" Type="http://schemas.openxmlformats.org/officeDocument/2006/relationships/chart" Target="charts/chart2.xml"/><Relationship Id="rId268" Type="http://schemas.openxmlformats.org/officeDocument/2006/relationships/oleObject" Target="embeddings/oleObject141.bin"/><Relationship Id="rId475" Type="http://schemas.openxmlformats.org/officeDocument/2006/relationships/oleObject" Target="embeddings/oleObject244.bin"/><Relationship Id="rId32" Type="http://schemas.openxmlformats.org/officeDocument/2006/relationships/image" Target="media/image13.emf"/><Relationship Id="rId74" Type="http://schemas.openxmlformats.org/officeDocument/2006/relationships/image" Target="media/image36.emf"/><Relationship Id="rId128" Type="http://schemas.openxmlformats.org/officeDocument/2006/relationships/oleObject" Target="embeddings/oleObject55.bin"/><Relationship Id="rId335" Type="http://schemas.openxmlformats.org/officeDocument/2006/relationships/image" Target="media/image149.emf"/><Relationship Id="rId377" Type="http://schemas.openxmlformats.org/officeDocument/2006/relationships/footer" Target="footer1.xml"/><Relationship Id="rId500" Type="http://schemas.openxmlformats.org/officeDocument/2006/relationships/oleObject" Target="embeddings/oleObject258.bin"/><Relationship Id="rId5" Type="http://schemas.openxmlformats.org/officeDocument/2006/relationships/settings" Target="settings.xml"/><Relationship Id="rId181" Type="http://schemas.openxmlformats.org/officeDocument/2006/relationships/oleObject" Target="embeddings/oleObject81.bin"/><Relationship Id="rId237" Type="http://schemas.openxmlformats.org/officeDocument/2006/relationships/image" Target="media/image104.emf"/><Relationship Id="rId402" Type="http://schemas.openxmlformats.org/officeDocument/2006/relationships/image" Target="media/image188.emf"/><Relationship Id="rId279" Type="http://schemas.openxmlformats.org/officeDocument/2006/relationships/image" Target="media/image125.emf"/><Relationship Id="rId444" Type="http://schemas.openxmlformats.org/officeDocument/2006/relationships/image" Target="media/image206.png"/><Relationship Id="rId486" Type="http://schemas.openxmlformats.org/officeDocument/2006/relationships/oleObject" Target="embeddings/oleObject251.bin"/><Relationship Id="rId43" Type="http://schemas.openxmlformats.org/officeDocument/2006/relationships/oleObject" Target="embeddings/oleObject17.bin"/><Relationship Id="rId139" Type="http://schemas.openxmlformats.org/officeDocument/2006/relationships/oleObject" Target="embeddings/oleObject60.bin"/><Relationship Id="rId290" Type="http://schemas.openxmlformats.org/officeDocument/2006/relationships/image" Target="media/image130.png"/><Relationship Id="rId304" Type="http://schemas.openxmlformats.org/officeDocument/2006/relationships/image" Target="media/image137.emf"/><Relationship Id="rId346" Type="http://schemas.openxmlformats.org/officeDocument/2006/relationships/image" Target="media/image157.emf"/><Relationship Id="rId388" Type="http://schemas.openxmlformats.org/officeDocument/2006/relationships/image" Target="media/image175.png"/><Relationship Id="rId511" Type="http://schemas.openxmlformats.org/officeDocument/2006/relationships/image" Target="media/image236.emf"/><Relationship Id="rId85" Type="http://schemas.openxmlformats.org/officeDocument/2006/relationships/oleObject" Target="embeddings/oleObject36.bin"/><Relationship Id="rId150" Type="http://schemas.openxmlformats.org/officeDocument/2006/relationships/image" Target="media/image77.emf"/><Relationship Id="rId192" Type="http://schemas.openxmlformats.org/officeDocument/2006/relationships/image" Target="media/image98.emf"/><Relationship Id="rId206" Type="http://schemas.openxmlformats.org/officeDocument/2006/relationships/oleObject" Target="embeddings/oleObject96.bin"/><Relationship Id="rId413" Type="http://schemas.openxmlformats.org/officeDocument/2006/relationships/oleObject" Target="embeddings/oleObject213.bin"/><Relationship Id="rId248" Type="http://schemas.openxmlformats.org/officeDocument/2006/relationships/image" Target="media/image109.emf"/><Relationship Id="rId455" Type="http://schemas.openxmlformats.org/officeDocument/2006/relationships/oleObject" Target="embeddings/oleObject228.bin"/><Relationship Id="rId497" Type="http://schemas.openxmlformats.org/officeDocument/2006/relationships/image" Target="media/image229.emf"/><Relationship Id="rId12" Type="http://schemas.openxmlformats.org/officeDocument/2006/relationships/image" Target="media/image3.emf"/><Relationship Id="rId108" Type="http://schemas.openxmlformats.org/officeDocument/2006/relationships/image" Target="media/image54.emf"/><Relationship Id="rId315" Type="http://schemas.openxmlformats.org/officeDocument/2006/relationships/oleObject" Target="embeddings/oleObject165.bin"/><Relationship Id="rId357" Type="http://schemas.openxmlformats.org/officeDocument/2006/relationships/oleObject" Target="embeddings/oleObject186.bin"/><Relationship Id="rId522" Type="http://schemas.openxmlformats.org/officeDocument/2006/relationships/image" Target="media/image244.png"/><Relationship Id="rId54" Type="http://schemas.openxmlformats.org/officeDocument/2006/relationships/image" Target="media/image25.emf"/><Relationship Id="rId96" Type="http://schemas.openxmlformats.org/officeDocument/2006/relationships/oleObject" Target="embeddings/oleObject41.bin"/><Relationship Id="rId161" Type="http://schemas.openxmlformats.org/officeDocument/2006/relationships/oleObject" Target="embeddings/oleObject71.bin"/><Relationship Id="rId217" Type="http://schemas.openxmlformats.org/officeDocument/2006/relationships/oleObject" Target="embeddings/oleObject107.bin"/><Relationship Id="rId399" Type="http://schemas.openxmlformats.org/officeDocument/2006/relationships/image" Target="media/image185.png"/><Relationship Id="rId259" Type="http://schemas.openxmlformats.org/officeDocument/2006/relationships/image" Target="media/image115.emf"/><Relationship Id="rId424" Type="http://schemas.openxmlformats.org/officeDocument/2006/relationships/oleObject" Target="embeddings/oleObject222.bin"/><Relationship Id="rId466" Type="http://schemas.openxmlformats.org/officeDocument/2006/relationships/oleObject" Target="embeddings/oleObject235.bin"/><Relationship Id="rId23" Type="http://schemas.openxmlformats.org/officeDocument/2006/relationships/oleObject" Target="embeddings/oleObject7.bin"/><Relationship Id="rId119" Type="http://schemas.openxmlformats.org/officeDocument/2006/relationships/image" Target="media/image61.emf"/><Relationship Id="rId270" Type="http://schemas.openxmlformats.org/officeDocument/2006/relationships/oleObject" Target="embeddings/oleObject142.bin"/><Relationship Id="rId326" Type="http://schemas.openxmlformats.org/officeDocument/2006/relationships/oleObject" Target="embeddings/oleObject170.bin"/><Relationship Id="rId65" Type="http://schemas.openxmlformats.org/officeDocument/2006/relationships/image" Target="media/image31.emf"/><Relationship Id="rId130" Type="http://schemas.openxmlformats.org/officeDocument/2006/relationships/image" Target="media/image67.emf"/><Relationship Id="rId368" Type="http://schemas.openxmlformats.org/officeDocument/2006/relationships/oleObject" Target="embeddings/oleObject195.bin"/><Relationship Id="rId172" Type="http://schemas.openxmlformats.org/officeDocument/2006/relationships/image" Target="media/image88.emf"/><Relationship Id="rId228" Type="http://schemas.openxmlformats.org/officeDocument/2006/relationships/oleObject" Target="embeddings/oleObject118.bin"/><Relationship Id="rId435" Type="http://schemas.openxmlformats.org/officeDocument/2006/relationships/image" Target="media/image197.png"/><Relationship Id="rId477" Type="http://schemas.openxmlformats.org/officeDocument/2006/relationships/oleObject" Target="embeddings/oleObject246.bin"/><Relationship Id="rId281" Type="http://schemas.openxmlformats.org/officeDocument/2006/relationships/image" Target="media/image126.emf"/><Relationship Id="rId337" Type="http://schemas.openxmlformats.org/officeDocument/2006/relationships/oleObject" Target="embeddings/oleObject179.bin"/><Relationship Id="rId502" Type="http://schemas.openxmlformats.org/officeDocument/2006/relationships/oleObject" Target="embeddings/oleObject259.bin"/><Relationship Id="rId34" Type="http://schemas.openxmlformats.org/officeDocument/2006/relationships/image" Target="media/image14.emf"/><Relationship Id="rId76" Type="http://schemas.openxmlformats.org/officeDocument/2006/relationships/image" Target="media/image37.emf"/><Relationship Id="rId141" Type="http://schemas.openxmlformats.org/officeDocument/2006/relationships/oleObject" Target="embeddings/oleObject61.bin"/><Relationship Id="rId379" Type="http://schemas.openxmlformats.org/officeDocument/2006/relationships/image" Target="media/image170.emf"/><Relationship Id="rId7" Type="http://schemas.openxmlformats.org/officeDocument/2006/relationships/footnotes" Target="footnotes.xml"/><Relationship Id="rId183" Type="http://schemas.openxmlformats.org/officeDocument/2006/relationships/oleObject" Target="embeddings/oleObject82.bin"/><Relationship Id="rId239" Type="http://schemas.openxmlformats.org/officeDocument/2006/relationships/oleObject" Target="embeddings/oleObject127.bin"/><Relationship Id="rId390" Type="http://schemas.openxmlformats.org/officeDocument/2006/relationships/oleObject" Target="embeddings/oleObject204.bin"/><Relationship Id="rId404" Type="http://schemas.openxmlformats.org/officeDocument/2006/relationships/image" Target="media/image189.emf"/><Relationship Id="rId446" Type="http://schemas.openxmlformats.org/officeDocument/2006/relationships/image" Target="media/image208.png"/><Relationship Id="rId250" Type="http://schemas.openxmlformats.org/officeDocument/2006/relationships/image" Target="media/image110.png"/><Relationship Id="rId292" Type="http://schemas.openxmlformats.org/officeDocument/2006/relationships/oleObject" Target="embeddings/oleObject153.bin"/><Relationship Id="rId306" Type="http://schemas.openxmlformats.org/officeDocument/2006/relationships/image" Target="media/image138.emf"/><Relationship Id="rId488" Type="http://schemas.openxmlformats.org/officeDocument/2006/relationships/oleObject" Target="embeddings/oleObject252.bin"/><Relationship Id="rId45" Type="http://schemas.openxmlformats.org/officeDocument/2006/relationships/oleObject" Target="embeddings/oleObject18.bin"/><Relationship Id="rId87" Type="http://schemas.openxmlformats.org/officeDocument/2006/relationships/oleObject" Target="embeddings/oleObject37.bin"/><Relationship Id="rId110" Type="http://schemas.openxmlformats.org/officeDocument/2006/relationships/image" Target="media/image55.png"/><Relationship Id="rId348" Type="http://schemas.openxmlformats.org/officeDocument/2006/relationships/image" Target="http://www.pdb.org/pdb/images/1sbc_bio_r_500.jpg" TargetMode="External"/><Relationship Id="rId513" Type="http://schemas.openxmlformats.org/officeDocument/2006/relationships/image" Target="media/image237.emf"/><Relationship Id="rId152" Type="http://schemas.openxmlformats.org/officeDocument/2006/relationships/image" Target="media/image78.emf"/><Relationship Id="rId194" Type="http://schemas.openxmlformats.org/officeDocument/2006/relationships/image" Target="media/image99.emf"/><Relationship Id="rId208" Type="http://schemas.openxmlformats.org/officeDocument/2006/relationships/oleObject" Target="embeddings/oleObject98.bin"/><Relationship Id="rId415" Type="http://schemas.openxmlformats.org/officeDocument/2006/relationships/oleObject" Target="embeddings/oleObject215.bin"/><Relationship Id="rId457" Type="http://schemas.openxmlformats.org/officeDocument/2006/relationships/oleObject" Target="embeddings/oleObject229.bin"/><Relationship Id="rId261" Type="http://schemas.openxmlformats.org/officeDocument/2006/relationships/image" Target="media/image116.emf"/><Relationship Id="rId499" Type="http://schemas.openxmlformats.org/officeDocument/2006/relationships/image" Target="media/image230.emf"/><Relationship Id="rId14" Type="http://schemas.openxmlformats.org/officeDocument/2006/relationships/image" Target="media/image4.emf"/><Relationship Id="rId56" Type="http://schemas.openxmlformats.org/officeDocument/2006/relationships/image" Target="media/image26.emf"/><Relationship Id="rId317" Type="http://schemas.openxmlformats.org/officeDocument/2006/relationships/oleObject" Target="embeddings/oleObject166.bin"/><Relationship Id="rId359" Type="http://schemas.openxmlformats.org/officeDocument/2006/relationships/oleObject" Target="embeddings/oleObject188.bin"/><Relationship Id="rId524" Type="http://schemas.openxmlformats.org/officeDocument/2006/relationships/image" Target="media/image246.emf"/><Relationship Id="rId8" Type="http://schemas.openxmlformats.org/officeDocument/2006/relationships/endnotes" Target="endnotes.xml"/><Relationship Id="rId98" Type="http://schemas.openxmlformats.org/officeDocument/2006/relationships/oleObject" Target="embeddings/oleObject42.bin"/><Relationship Id="rId121" Type="http://schemas.openxmlformats.org/officeDocument/2006/relationships/image" Target="media/image62.emf"/><Relationship Id="rId142" Type="http://schemas.openxmlformats.org/officeDocument/2006/relationships/image" Target="media/image73.emf"/><Relationship Id="rId163" Type="http://schemas.openxmlformats.org/officeDocument/2006/relationships/oleObject" Target="embeddings/oleObject72.bin"/><Relationship Id="rId184" Type="http://schemas.openxmlformats.org/officeDocument/2006/relationships/image" Target="media/image94.emf"/><Relationship Id="rId219" Type="http://schemas.openxmlformats.org/officeDocument/2006/relationships/oleObject" Target="embeddings/oleObject109.bin"/><Relationship Id="rId370" Type="http://schemas.openxmlformats.org/officeDocument/2006/relationships/oleObject" Target="embeddings/oleObject196.bin"/><Relationship Id="rId391" Type="http://schemas.openxmlformats.org/officeDocument/2006/relationships/image" Target="media/image177.jpeg"/><Relationship Id="rId405" Type="http://schemas.openxmlformats.org/officeDocument/2006/relationships/oleObject" Target="embeddings/oleObject206.bin"/><Relationship Id="rId426" Type="http://schemas.openxmlformats.org/officeDocument/2006/relationships/oleObject" Target="embeddings/oleObject224.bin"/><Relationship Id="rId447" Type="http://schemas.openxmlformats.org/officeDocument/2006/relationships/image" Target="media/image209.png"/><Relationship Id="rId230" Type="http://schemas.openxmlformats.org/officeDocument/2006/relationships/oleObject" Target="embeddings/oleObject120.bin"/><Relationship Id="rId251" Type="http://schemas.openxmlformats.org/officeDocument/2006/relationships/image" Target="media/image111.emf"/><Relationship Id="rId468" Type="http://schemas.openxmlformats.org/officeDocument/2006/relationships/oleObject" Target="embeddings/oleObject237.bin"/><Relationship Id="rId489" Type="http://schemas.openxmlformats.org/officeDocument/2006/relationships/image" Target="media/image225.emf"/><Relationship Id="rId25" Type="http://schemas.openxmlformats.org/officeDocument/2006/relationships/oleObject" Target="embeddings/oleObject8.bin"/><Relationship Id="rId46" Type="http://schemas.openxmlformats.org/officeDocument/2006/relationships/image" Target="media/image20.emf"/><Relationship Id="rId67" Type="http://schemas.openxmlformats.org/officeDocument/2006/relationships/image" Target="media/image32.emf"/><Relationship Id="rId272" Type="http://schemas.openxmlformats.org/officeDocument/2006/relationships/oleObject" Target="embeddings/oleObject143.bin"/><Relationship Id="rId293" Type="http://schemas.openxmlformats.org/officeDocument/2006/relationships/oleObject" Target="embeddings/oleObject154.bin"/><Relationship Id="rId307" Type="http://schemas.openxmlformats.org/officeDocument/2006/relationships/oleObject" Target="embeddings/oleObject161.bin"/><Relationship Id="rId328" Type="http://schemas.openxmlformats.org/officeDocument/2006/relationships/oleObject" Target="embeddings/oleObject172.bin"/><Relationship Id="rId349" Type="http://schemas.openxmlformats.org/officeDocument/2006/relationships/image" Target="media/image159.emf"/><Relationship Id="rId514" Type="http://schemas.openxmlformats.org/officeDocument/2006/relationships/oleObject" Target="embeddings/oleObject265.bin"/><Relationship Id="rId88" Type="http://schemas.openxmlformats.org/officeDocument/2006/relationships/image" Target="media/image43.emf"/><Relationship Id="rId111" Type="http://schemas.openxmlformats.org/officeDocument/2006/relationships/image" Target="media/image56.emf"/><Relationship Id="rId132" Type="http://schemas.openxmlformats.org/officeDocument/2006/relationships/image" Target="media/image68.emf"/><Relationship Id="rId153" Type="http://schemas.openxmlformats.org/officeDocument/2006/relationships/oleObject" Target="embeddings/oleObject67.bin"/><Relationship Id="rId174" Type="http://schemas.openxmlformats.org/officeDocument/2006/relationships/image" Target="media/image89.emf"/><Relationship Id="rId195" Type="http://schemas.openxmlformats.org/officeDocument/2006/relationships/oleObject" Target="embeddings/oleObject88.bin"/><Relationship Id="rId209" Type="http://schemas.openxmlformats.org/officeDocument/2006/relationships/oleObject" Target="embeddings/oleObject99.bin"/><Relationship Id="rId360" Type="http://schemas.openxmlformats.org/officeDocument/2006/relationships/oleObject" Target="embeddings/oleObject189.bin"/><Relationship Id="rId381" Type="http://schemas.openxmlformats.org/officeDocument/2006/relationships/image" Target="media/image171.emf"/><Relationship Id="rId416" Type="http://schemas.openxmlformats.org/officeDocument/2006/relationships/oleObject" Target="embeddings/oleObject216.bin"/><Relationship Id="rId220" Type="http://schemas.openxmlformats.org/officeDocument/2006/relationships/oleObject" Target="embeddings/oleObject110.bin"/><Relationship Id="rId241" Type="http://schemas.openxmlformats.org/officeDocument/2006/relationships/oleObject" Target="embeddings/oleObject129.bin"/><Relationship Id="rId437" Type="http://schemas.openxmlformats.org/officeDocument/2006/relationships/image" Target="media/image199.png"/><Relationship Id="rId458" Type="http://schemas.openxmlformats.org/officeDocument/2006/relationships/image" Target="media/image217.emf"/><Relationship Id="rId479" Type="http://schemas.openxmlformats.org/officeDocument/2006/relationships/oleObject" Target="embeddings/oleObject248.bin"/><Relationship Id="rId15" Type="http://schemas.openxmlformats.org/officeDocument/2006/relationships/oleObject" Target="embeddings/oleObject3.bin"/><Relationship Id="rId36" Type="http://schemas.openxmlformats.org/officeDocument/2006/relationships/image" Target="media/image15.emf"/><Relationship Id="rId57" Type="http://schemas.openxmlformats.org/officeDocument/2006/relationships/oleObject" Target="embeddings/oleObject23.bin"/><Relationship Id="rId262" Type="http://schemas.openxmlformats.org/officeDocument/2006/relationships/oleObject" Target="embeddings/oleObject138.bin"/><Relationship Id="rId283" Type="http://schemas.openxmlformats.org/officeDocument/2006/relationships/image" Target="media/image127.emf"/><Relationship Id="rId318" Type="http://schemas.openxmlformats.org/officeDocument/2006/relationships/image" Target="media/image144.emf"/><Relationship Id="rId339" Type="http://schemas.openxmlformats.org/officeDocument/2006/relationships/image" Target="media/image152.png"/><Relationship Id="rId490" Type="http://schemas.openxmlformats.org/officeDocument/2006/relationships/oleObject" Target="embeddings/oleObject253.bin"/><Relationship Id="rId504" Type="http://schemas.openxmlformats.org/officeDocument/2006/relationships/oleObject" Target="embeddings/oleObject260.bin"/><Relationship Id="rId525" Type="http://schemas.openxmlformats.org/officeDocument/2006/relationships/fontTable" Target="fontTable.xml"/><Relationship Id="rId78" Type="http://schemas.openxmlformats.org/officeDocument/2006/relationships/image" Target="media/image38.emf"/><Relationship Id="rId99" Type="http://schemas.openxmlformats.org/officeDocument/2006/relationships/image" Target="media/image49.emf"/><Relationship Id="rId101" Type="http://schemas.openxmlformats.org/officeDocument/2006/relationships/image" Target="media/image50.emf"/><Relationship Id="rId122" Type="http://schemas.openxmlformats.org/officeDocument/2006/relationships/oleObject" Target="embeddings/oleObject52.bin"/><Relationship Id="rId143" Type="http://schemas.openxmlformats.org/officeDocument/2006/relationships/oleObject" Target="embeddings/oleObject62.bin"/><Relationship Id="rId164" Type="http://schemas.openxmlformats.org/officeDocument/2006/relationships/image" Target="media/image84.emf"/><Relationship Id="rId185" Type="http://schemas.openxmlformats.org/officeDocument/2006/relationships/oleObject" Target="embeddings/oleObject83.bin"/><Relationship Id="rId350" Type="http://schemas.openxmlformats.org/officeDocument/2006/relationships/image" Target="media/image160.emf"/><Relationship Id="rId371" Type="http://schemas.openxmlformats.org/officeDocument/2006/relationships/oleObject" Target="embeddings/oleObject197.bin"/><Relationship Id="rId406" Type="http://schemas.openxmlformats.org/officeDocument/2006/relationships/oleObject" Target="embeddings/oleObject207.bin"/><Relationship Id="rId9" Type="http://schemas.openxmlformats.org/officeDocument/2006/relationships/image" Target="media/image1.png"/><Relationship Id="rId210" Type="http://schemas.openxmlformats.org/officeDocument/2006/relationships/oleObject" Target="embeddings/oleObject100.bin"/><Relationship Id="rId392" Type="http://schemas.openxmlformats.org/officeDocument/2006/relationships/image" Target="media/image178.emf"/><Relationship Id="rId427" Type="http://schemas.openxmlformats.org/officeDocument/2006/relationships/image" Target="media/image193.png"/><Relationship Id="rId448" Type="http://schemas.openxmlformats.org/officeDocument/2006/relationships/image" Target="media/image210.png"/><Relationship Id="rId469" Type="http://schemas.openxmlformats.org/officeDocument/2006/relationships/oleObject" Target="embeddings/oleObject238.bin"/><Relationship Id="rId26" Type="http://schemas.openxmlformats.org/officeDocument/2006/relationships/image" Target="media/image10.emf"/><Relationship Id="rId231" Type="http://schemas.openxmlformats.org/officeDocument/2006/relationships/oleObject" Target="embeddings/oleObject121.bin"/><Relationship Id="rId252" Type="http://schemas.openxmlformats.org/officeDocument/2006/relationships/oleObject" Target="embeddings/oleObject133.bin"/><Relationship Id="rId273" Type="http://schemas.openxmlformats.org/officeDocument/2006/relationships/image" Target="media/image122.emf"/><Relationship Id="rId294" Type="http://schemas.openxmlformats.org/officeDocument/2006/relationships/image" Target="media/image132.emf"/><Relationship Id="rId308" Type="http://schemas.openxmlformats.org/officeDocument/2006/relationships/image" Target="media/image139.emf"/><Relationship Id="rId329" Type="http://schemas.openxmlformats.org/officeDocument/2006/relationships/oleObject" Target="embeddings/oleObject173.bin"/><Relationship Id="rId480" Type="http://schemas.openxmlformats.org/officeDocument/2006/relationships/oleObject" Target="embeddings/oleObject249.bin"/><Relationship Id="rId515" Type="http://schemas.openxmlformats.org/officeDocument/2006/relationships/image" Target="media/image238.emf"/><Relationship Id="rId47" Type="http://schemas.openxmlformats.org/officeDocument/2006/relationships/oleObject" Target="embeddings/oleObject19.bin"/><Relationship Id="rId68" Type="http://schemas.openxmlformats.org/officeDocument/2006/relationships/oleObject" Target="embeddings/oleObject28.bin"/><Relationship Id="rId89" Type="http://schemas.openxmlformats.org/officeDocument/2006/relationships/oleObject" Target="embeddings/oleObject38.bin"/><Relationship Id="rId112" Type="http://schemas.openxmlformats.org/officeDocument/2006/relationships/oleObject" Target="embeddings/oleObject48.bin"/><Relationship Id="rId133" Type="http://schemas.openxmlformats.org/officeDocument/2006/relationships/oleObject" Target="embeddings/oleObject57.bin"/><Relationship Id="rId154" Type="http://schemas.openxmlformats.org/officeDocument/2006/relationships/image" Target="media/image79.emf"/><Relationship Id="rId175" Type="http://schemas.openxmlformats.org/officeDocument/2006/relationships/oleObject" Target="embeddings/oleObject78.bin"/><Relationship Id="rId340" Type="http://schemas.openxmlformats.org/officeDocument/2006/relationships/image" Target="media/image153.emf"/><Relationship Id="rId361" Type="http://schemas.openxmlformats.org/officeDocument/2006/relationships/oleObject" Target="embeddings/oleObject190.bin"/><Relationship Id="rId196" Type="http://schemas.openxmlformats.org/officeDocument/2006/relationships/image" Target="media/image100.emf"/><Relationship Id="rId200" Type="http://schemas.openxmlformats.org/officeDocument/2006/relationships/oleObject" Target="embeddings/oleObject92.bin"/><Relationship Id="rId382" Type="http://schemas.openxmlformats.org/officeDocument/2006/relationships/oleObject" Target="embeddings/oleObject201.bin"/><Relationship Id="rId417" Type="http://schemas.openxmlformats.org/officeDocument/2006/relationships/image" Target="media/image191.png"/><Relationship Id="rId438" Type="http://schemas.openxmlformats.org/officeDocument/2006/relationships/image" Target="media/image200.png"/><Relationship Id="rId459" Type="http://schemas.openxmlformats.org/officeDocument/2006/relationships/oleObject" Target="embeddings/oleObject230.bin"/><Relationship Id="rId16" Type="http://schemas.openxmlformats.org/officeDocument/2006/relationships/image" Target="media/image5.emf"/><Relationship Id="rId221" Type="http://schemas.openxmlformats.org/officeDocument/2006/relationships/oleObject" Target="embeddings/oleObject111.bin"/><Relationship Id="rId242" Type="http://schemas.openxmlformats.org/officeDocument/2006/relationships/image" Target="media/image105.wmf"/><Relationship Id="rId263" Type="http://schemas.openxmlformats.org/officeDocument/2006/relationships/image" Target="media/image117.emf"/><Relationship Id="rId284" Type="http://schemas.openxmlformats.org/officeDocument/2006/relationships/oleObject" Target="embeddings/oleObject149.bin"/><Relationship Id="rId319" Type="http://schemas.openxmlformats.org/officeDocument/2006/relationships/oleObject" Target="embeddings/oleObject167.bin"/><Relationship Id="rId470" Type="http://schemas.openxmlformats.org/officeDocument/2006/relationships/oleObject" Target="embeddings/oleObject239.bin"/><Relationship Id="rId491" Type="http://schemas.openxmlformats.org/officeDocument/2006/relationships/image" Target="media/image226.emf"/><Relationship Id="rId505" Type="http://schemas.openxmlformats.org/officeDocument/2006/relationships/image" Target="media/image233.emf"/><Relationship Id="rId526" Type="http://schemas.openxmlformats.org/officeDocument/2006/relationships/theme" Target="theme/theme1.xml"/><Relationship Id="rId37" Type="http://schemas.openxmlformats.org/officeDocument/2006/relationships/oleObject" Target="embeddings/oleObject14.bin"/><Relationship Id="rId58" Type="http://schemas.openxmlformats.org/officeDocument/2006/relationships/image" Target="media/image27.emf"/><Relationship Id="rId79" Type="http://schemas.openxmlformats.org/officeDocument/2006/relationships/oleObject" Target="embeddings/oleObject33.bin"/><Relationship Id="rId102" Type="http://schemas.openxmlformats.org/officeDocument/2006/relationships/oleObject" Target="embeddings/oleObject44.bin"/><Relationship Id="rId123" Type="http://schemas.openxmlformats.org/officeDocument/2006/relationships/image" Target="media/image63.emf"/><Relationship Id="rId144" Type="http://schemas.openxmlformats.org/officeDocument/2006/relationships/image" Target="media/image74.emf"/><Relationship Id="rId330" Type="http://schemas.openxmlformats.org/officeDocument/2006/relationships/oleObject" Target="embeddings/oleObject174.bin"/><Relationship Id="rId90" Type="http://schemas.openxmlformats.org/officeDocument/2006/relationships/image" Target="media/image44.emf"/><Relationship Id="rId165" Type="http://schemas.openxmlformats.org/officeDocument/2006/relationships/oleObject" Target="embeddings/oleObject73.bin"/><Relationship Id="rId186" Type="http://schemas.openxmlformats.org/officeDocument/2006/relationships/image" Target="media/image95.emf"/><Relationship Id="rId351" Type="http://schemas.openxmlformats.org/officeDocument/2006/relationships/oleObject" Target="embeddings/oleObject182.bin"/><Relationship Id="rId372" Type="http://schemas.openxmlformats.org/officeDocument/2006/relationships/image" Target="media/image166.png"/><Relationship Id="rId393" Type="http://schemas.openxmlformats.org/officeDocument/2006/relationships/image" Target="media/image179.emf"/><Relationship Id="rId407" Type="http://schemas.openxmlformats.org/officeDocument/2006/relationships/oleObject" Target="embeddings/oleObject208.bin"/><Relationship Id="rId428" Type="http://schemas.openxmlformats.org/officeDocument/2006/relationships/image" Target="media/image194.emf"/><Relationship Id="rId449" Type="http://schemas.openxmlformats.org/officeDocument/2006/relationships/image" Target="media/image211.png"/><Relationship Id="rId211" Type="http://schemas.openxmlformats.org/officeDocument/2006/relationships/oleObject" Target="embeddings/oleObject101.bin"/><Relationship Id="rId232" Type="http://schemas.openxmlformats.org/officeDocument/2006/relationships/image" Target="media/image103.emf"/><Relationship Id="rId253" Type="http://schemas.openxmlformats.org/officeDocument/2006/relationships/image" Target="media/image112.emf"/><Relationship Id="rId274" Type="http://schemas.openxmlformats.org/officeDocument/2006/relationships/oleObject" Target="embeddings/oleObject144.bin"/><Relationship Id="rId295" Type="http://schemas.openxmlformats.org/officeDocument/2006/relationships/oleObject" Target="embeddings/oleObject155.bin"/><Relationship Id="rId309" Type="http://schemas.openxmlformats.org/officeDocument/2006/relationships/oleObject" Target="embeddings/oleObject162.bin"/><Relationship Id="rId460" Type="http://schemas.openxmlformats.org/officeDocument/2006/relationships/image" Target="media/image218.emf"/><Relationship Id="rId481" Type="http://schemas.openxmlformats.org/officeDocument/2006/relationships/oleObject" Target="embeddings/oleObject250.bin"/><Relationship Id="rId516" Type="http://schemas.openxmlformats.org/officeDocument/2006/relationships/oleObject" Target="embeddings/oleObject266.bin"/><Relationship Id="rId27" Type="http://schemas.openxmlformats.org/officeDocument/2006/relationships/oleObject" Target="embeddings/oleObject9.bin"/><Relationship Id="rId48" Type="http://schemas.openxmlformats.org/officeDocument/2006/relationships/image" Target="media/image21.png"/><Relationship Id="rId69" Type="http://schemas.openxmlformats.org/officeDocument/2006/relationships/image" Target="media/image33.png"/><Relationship Id="rId113" Type="http://schemas.openxmlformats.org/officeDocument/2006/relationships/image" Target="media/image57.png"/><Relationship Id="rId134" Type="http://schemas.openxmlformats.org/officeDocument/2006/relationships/image" Target="media/image69.emf"/><Relationship Id="rId320" Type="http://schemas.openxmlformats.org/officeDocument/2006/relationships/image" Target="media/image145.emf"/><Relationship Id="rId80" Type="http://schemas.openxmlformats.org/officeDocument/2006/relationships/image" Target="media/image39.emf"/><Relationship Id="rId155" Type="http://schemas.openxmlformats.org/officeDocument/2006/relationships/oleObject" Target="embeddings/oleObject68.bin"/><Relationship Id="rId176" Type="http://schemas.openxmlformats.org/officeDocument/2006/relationships/image" Target="media/image90.emf"/><Relationship Id="rId197" Type="http://schemas.openxmlformats.org/officeDocument/2006/relationships/oleObject" Target="embeddings/oleObject89.bin"/><Relationship Id="rId341" Type="http://schemas.openxmlformats.org/officeDocument/2006/relationships/oleObject" Target="embeddings/oleObject180.bin"/><Relationship Id="rId362" Type="http://schemas.openxmlformats.org/officeDocument/2006/relationships/oleObject" Target="embeddings/oleObject191.bin"/><Relationship Id="rId383" Type="http://schemas.openxmlformats.org/officeDocument/2006/relationships/image" Target="media/image172.emf"/><Relationship Id="rId418" Type="http://schemas.openxmlformats.org/officeDocument/2006/relationships/oleObject" Target="embeddings/oleObject217.bin"/><Relationship Id="rId439" Type="http://schemas.openxmlformats.org/officeDocument/2006/relationships/image" Target="media/image201.png"/><Relationship Id="rId201" Type="http://schemas.openxmlformats.org/officeDocument/2006/relationships/image" Target="media/image101.emf"/><Relationship Id="rId222" Type="http://schemas.openxmlformats.org/officeDocument/2006/relationships/oleObject" Target="embeddings/oleObject112.bin"/><Relationship Id="rId243" Type="http://schemas.openxmlformats.org/officeDocument/2006/relationships/oleObject" Target="embeddings/oleObject130.bin"/><Relationship Id="rId264" Type="http://schemas.openxmlformats.org/officeDocument/2006/relationships/oleObject" Target="embeddings/oleObject139.bin"/><Relationship Id="rId285" Type="http://schemas.openxmlformats.org/officeDocument/2006/relationships/image" Target="media/image128.emf"/><Relationship Id="rId450" Type="http://schemas.openxmlformats.org/officeDocument/2006/relationships/image" Target="media/image212.png"/><Relationship Id="rId471" Type="http://schemas.openxmlformats.org/officeDocument/2006/relationships/oleObject" Target="embeddings/oleObject240.bin"/><Relationship Id="rId506" Type="http://schemas.openxmlformats.org/officeDocument/2006/relationships/oleObject" Target="embeddings/oleObject261.bin"/><Relationship Id="rId17" Type="http://schemas.openxmlformats.org/officeDocument/2006/relationships/oleObject" Target="embeddings/oleObject4.bin"/><Relationship Id="rId38" Type="http://schemas.openxmlformats.org/officeDocument/2006/relationships/image" Target="media/image16.emf"/><Relationship Id="rId59" Type="http://schemas.openxmlformats.org/officeDocument/2006/relationships/oleObject" Target="embeddings/oleObject24.bin"/><Relationship Id="rId103" Type="http://schemas.openxmlformats.org/officeDocument/2006/relationships/image" Target="media/image51.emf"/><Relationship Id="rId124" Type="http://schemas.openxmlformats.org/officeDocument/2006/relationships/oleObject" Target="embeddings/oleObject53.bin"/><Relationship Id="rId310" Type="http://schemas.openxmlformats.org/officeDocument/2006/relationships/image" Target="media/image140.emf"/><Relationship Id="rId492" Type="http://schemas.openxmlformats.org/officeDocument/2006/relationships/oleObject" Target="embeddings/oleObject254.bin"/><Relationship Id="rId70" Type="http://schemas.openxmlformats.org/officeDocument/2006/relationships/image" Target="media/image34.emf"/><Relationship Id="rId91" Type="http://schemas.openxmlformats.org/officeDocument/2006/relationships/oleObject" Target="embeddings/oleObject39.bin"/><Relationship Id="rId145" Type="http://schemas.openxmlformats.org/officeDocument/2006/relationships/oleObject" Target="embeddings/oleObject63.bin"/><Relationship Id="rId166" Type="http://schemas.openxmlformats.org/officeDocument/2006/relationships/image" Target="media/image85.emf"/><Relationship Id="rId187" Type="http://schemas.openxmlformats.org/officeDocument/2006/relationships/oleObject" Target="embeddings/oleObject84.bin"/><Relationship Id="rId331" Type="http://schemas.openxmlformats.org/officeDocument/2006/relationships/oleObject" Target="embeddings/oleObject175.bin"/><Relationship Id="rId352" Type="http://schemas.openxmlformats.org/officeDocument/2006/relationships/image" Target="media/image161.emf"/><Relationship Id="rId373" Type="http://schemas.openxmlformats.org/officeDocument/2006/relationships/image" Target="media/image167.emf"/><Relationship Id="rId394" Type="http://schemas.openxmlformats.org/officeDocument/2006/relationships/image" Target="media/image180.png"/><Relationship Id="rId408" Type="http://schemas.openxmlformats.org/officeDocument/2006/relationships/image" Target="media/image190.png"/><Relationship Id="rId429" Type="http://schemas.openxmlformats.org/officeDocument/2006/relationships/oleObject" Target="embeddings/oleObject225.bin"/><Relationship Id="rId1" Type="http://schemas.openxmlformats.org/officeDocument/2006/relationships/customXml" Target="../customXml/item1.xml"/><Relationship Id="rId212" Type="http://schemas.openxmlformats.org/officeDocument/2006/relationships/oleObject" Target="embeddings/oleObject102.bin"/><Relationship Id="rId233" Type="http://schemas.openxmlformats.org/officeDocument/2006/relationships/oleObject" Target="embeddings/oleObject122.bin"/><Relationship Id="rId254" Type="http://schemas.openxmlformats.org/officeDocument/2006/relationships/oleObject" Target="embeddings/oleObject134.bin"/><Relationship Id="rId440" Type="http://schemas.openxmlformats.org/officeDocument/2006/relationships/image" Target="media/image202.png"/><Relationship Id="rId28" Type="http://schemas.openxmlformats.org/officeDocument/2006/relationships/image" Target="media/image11.emf"/><Relationship Id="rId49" Type="http://schemas.openxmlformats.org/officeDocument/2006/relationships/image" Target="media/image22.emf"/><Relationship Id="rId114" Type="http://schemas.openxmlformats.org/officeDocument/2006/relationships/image" Target="media/image58.emf"/><Relationship Id="rId275" Type="http://schemas.openxmlformats.org/officeDocument/2006/relationships/image" Target="media/image123.emf"/><Relationship Id="rId296" Type="http://schemas.openxmlformats.org/officeDocument/2006/relationships/image" Target="media/image133.emf"/><Relationship Id="rId300" Type="http://schemas.openxmlformats.org/officeDocument/2006/relationships/image" Target="media/image135.emf"/><Relationship Id="rId461" Type="http://schemas.openxmlformats.org/officeDocument/2006/relationships/oleObject" Target="embeddings/oleObject231.bin"/><Relationship Id="rId482" Type="http://schemas.openxmlformats.org/officeDocument/2006/relationships/image" Target="media/image220.png"/><Relationship Id="rId517" Type="http://schemas.openxmlformats.org/officeDocument/2006/relationships/image" Target="media/image239.png"/><Relationship Id="rId60" Type="http://schemas.openxmlformats.org/officeDocument/2006/relationships/image" Target="media/image28.gif"/><Relationship Id="rId81" Type="http://schemas.openxmlformats.org/officeDocument/2006/relationships/oleObject" Target="embeddings/oleObject34.bin"/><Relationship Id="rId135" Type="http://schemas.openxmlformats.org/officeDocument/2006/relationships/oleObject" Target="embeddings/oleObject58.bin"/><Relationship Id="rId156" Type="http://schemas.openxmlformats.org/officeDocument/2006/relationships/image" Target="media/image80.emf"/><Relationship Id="rId177" Type="http://schemas.openxmlformats.org/officeDocument/2006/relationships/oleObject" Target="embeddings/oleObject79.bin"/><Relationship Id="rId198" Type="http://schemas.openxmlformats.org/officeDocument/2006/relationships/oleObject" Target="embeddings/oleObject90.bin"/><Relationship Id="rId321" Type="http://schemas.openxmlformats.org/officeDocument/2006/relationships/image" Target="media/image146.emf"/><Relationship Id="rId342" Type="http://schemas.openxmlformats.org/officeDocument/2006/relationships/image" Target="media/image154.emf"/><Relationship Id="rId363" Type="http://schemas.openxmlformats.org/officeDocument/2006/relationships/oleObject" Target="embeddings/oleObject192.bin"/><Relationship Id="rId384" Type="http://schemas.openxmlformats.org/officeDocument/2006/relationships/oleObject" Target="embeddings/oleObject202.bin"/><Relationship Id="rId419" Type="http://schemas.openxmlformats.org/officeDocument/2006/relationships/oleObject" Target="embeddings/oleObject218.bin"/><Relationship Id="rId202" Type="http://schemas.openxmlformats.org/officeDocument/2006/relationships/oleObject" Target="embeddings/oleObject93.bin"/><Relationship Id="rId223" Type="http://schemas.openxmlformats.org/officeDocument/2006/relationships/oleObject" Target="embeddings/oleObject113.bin"/><Relationship Id="rId244" Type="http://schemas.openxmlformats.org/officeDocument/2006/relationships/image" Target="media/image106.png"/><Relationship Id="rId430" Type="http://schemas.openxmlformats.org/officeDocument/2006/relationships/image" Target="media/image195.emf"/><Relationship Id="rId18" Type="http://schemas.openxmlformats.org/officeDocument/2006/relationships/image" Target="media/image6.emf"/><Relationship Id="rId39" Type="http://schemas.openxmlformats.org/officeDocument/2006/relationships/oleObject" Target="embeddings/oleObject15.bin"/><Relationship Id="rId265" Type="http://schemas.openxmlformats.org/officeDocument/2006/relationships/image" Target="media/image118.emf"/><Relationship Id="rId286" Type="http://schemas.openxmlformats.org/officeDocument/2006/relationships/oleObject" Target="embeddings/oleObject150.bin"/><Relationship Id="rId451" Type="http://schemas.openxmlformats.org/officeDocument/2006/relationships/image" Target="media/image213.png"/><Relationship Id="rId472" Type="http://schemas.openxmlformats.org/officeDocument/2006/relationships/oleObject" Target="embeddings/oleObject241.bin"/><Relationship Id="rId493" Type="http://schemas.openxmlformats.org/officeDocument/2006/relationships/image" Target="media/image227.emf"/><Relationship Id="rId507" Type="http://schemas.openxmlformats.org/officeDocument/2006/relationships/image" Target="media/image234.emf"/><Relationship Id="rId50" Type="http://schemas.openxmlformats.org/officeDocument/2006/relationships/oleObject" Target="embeddings/oleObject20.bin"/><Relationship Id="rId104" Type="http://schemas.openxmlformats.org/officeDocument/2006/relationships/oleObject" Target="embeddings/oleObject45.bin"/><Relationship Id="rId125" Type="http://schemas.openxmlformats.org/officeDocument/2006/relationships/image" Target="media/image64.emf"/><Relationship Id="rId146" Type="http://schemas.openxmlformats.org/officeDocument/2006/relationships/image" Target="media/image75.emf"/><Relationship Id="rId167" Type="http://schemas.openxmlformats.org/officeDocument/2006/relationships/oleObject" Target="embeddings/oleObject74.bin"/><Relationship Id="rId188" Type="http://schemas.openxmlformats.org/officeDocument/2006/relationships/image" Target="media/image96.emf"/><Relationship Id="rId311" Type="http://schemas.openxmlformats.org/officeDocument/2006/relationships/oleObject" Target="embeddings/oleObject163.bin"/><Relationship Id="rId332" Type="http://schemas.openxmlformats.org/officeDocument/2006/relationships/oleObject" Target="embeddings/oleObject176.bin"/><Relationship Id="rId353" Type="http://schemas.openxmlformats.org/officeDocument/2006/relationships/oleObject" Target="embeddings/oleObject183.bin"/><Relationship Id="rId374" Type="http://schemas.openxmlformats.org/officeDocument/2006/relationships/oleObject" Target="embeddings/oleObject198.bin"/><Relationship Id="rId395" Type="http://schemas.openxmlformats.org/officeDocument/2006/relationships/image" Target="media/image181.emf"/><Relationship Id="rId409" Type="http://schemas.openxmlformats.org/officeDocument/2006/relationships/oleObject" Target="embeddings/oleObject209.bin"/><Relationship Id="rId71" Type="http://schemas.openxmlformats.org/officeDocument/2006/relationships/oleObject" Target="embeddings/oleObject29.bin"/><Relationship Id="rId92" Type="http://schemas.openxmlformats.org/officeDocument/2006/relationships/image" Target="media/image45.png"/><Relationship Id="rId213" Type="http://schemas.openxmlformats.org/officeDocument/2006/relationships/oleObject" Target="embeddings/oleObject103.bin"/><Relationship Id="rId234" Type="http://schemas.openxmlformats.org/officeDocument/2006/relationships/oleObject" Target="embeddings/oleObject123.bin"/><Relationship Id="rId420" Type="http://schemas.openxmlformats.org/officeDocument/2006/relationships/oleObject" Target="embeddings/oleObject219.bin"/><Relationship Id="rId2" Type="http://schemas.openxmlformats.org/officeDocument/2006/relationships/numbering" Target="numbering.xml"/><Relationship Id="rId29" Type="http://schemas.openxmlformats.org/officeDocument/2006/relationships/oleObject" Target="embeddings/oleObject10.bin"/><Relationship Id="rId255" Type="http://schemas.openxmlformats.org/officeDocument/2006/relationships/image" Target="media/image113.emf"/><Relationship Id="rId276" Type="http://schemas.openxmlformats.org/officeDocument/2006/relationships/oleObject" Target="embeddings/oleObject145.bin"/><Relationship Id="rId297" Type="http://schemas.openxmlformats.org/officeDocument/2006/relationships/oleObject" Target="embeddings/oleObject156.bin"/><Relationship Id="rId441" Type="http://schemas.openxmlformats.org/officeDocument/2006/relationships/image" Target="media/image203.png"/><Relationship Id="rId462" Type="http://schemas.openxmlformats.org/officeDocument/2006/relationships/image" Target="media/image219.emf"/><Relationship Id="rId483" Type="http://schemas.openxmlformats.org/officeDocument/2006/relationships/image" Target="media/image221.png"/><Relationship Id="rId518" Type="http://schemas.openxmlformats.org/officeDocument/2006/relationships/image" Target="media/image240.png"/><Relationship Id="rId40" Type="http://schemas.openxmlformats.org/officeDocument/2006/relationships/image" Target="media/image17.emf"/><Relationship Id="rId115" Type="http://schemas.openxmlformats.org/officeDocument/2006/relationships/oleObject" Target="embeddings/oleObject49.bin"/><Relationship Id="rId136" Type="http://schemas.openxmlformats.org/officeDocument/2006/relationships/image" Target="media/image70.emf"/><Relationship Id="rId157" Type="http://schemas.openxmlformats.org/officeDocument/2006/relationships/oleObject" Target="embeddings/oleObject69.bin"/><Relationship Id="rId178" Type="http://schemas.openxmlformats.org/officeDocument/2006/relationships/image" Target="media/image91.emf"/><Relationship Id="rId301" Type="http://schemas.openxmlformats.org/officeDocument/2006/relationships/oleObject" Target="embeddings/oleObject158.bin"/><Relationship Id="rId322" Type="http://schemas.openxmlformats.org/officeDocument/2006/relationships/oleObject" Target="embeddings/oleObject168.bin"/><Relationship Id="rId343" Type="http://schemas.openxmlformats.org/officeDocument/2006/relationships/image" Target="media/image155.emf"/><Relationship Id="rId364" Type="http://schemas.openxmlformats.org/officeDocument/2006/relationships/image" Target="media/image163.emf"/><Relationship Id="rId61" Type="http://schemas.openxmlformats.org/officeDocument/2006/relationships/image" Target="media/image29.emf"/><Relationship Id="rId82" Type="http://schemas.openxmlformats.org/officeDocument/2006/relationships/image" Target="media/image40.emf"/><Relationship Id="rId199" Type="http://schemas.openxmlformats.org/officeDocument/2006/relationships/oleObject" Target="embeddings/oleObject91.bin"/><Relationship Id="rId203" Type="http://schemas.openxmlformats.org/officeDocument/2006/relationships/image" Target="media/image102.emf"/><Relationship Id="rId385" Type="http://schemas.openxmlformats.org/officeDocument/2006/relationships/image" Target="media/image173.png"/><Relationship Id="rId19" Type="http://schemas.openxmlformats.org/officeDocument/2006/relationships/oleObject" Target="embeddings/oleObject5.bin"/><Relationship Id="rId224" Type="http://schemas.openxmlformats.org/officeDocument/2006/relationships/oleObject" Target="embeddings/oleObject114.bin"/><Relationship Id="rId245" Type="http://schemas.openxmlformats.org/officeDocument/2006/relationships/image" Target="media/image107.emf"/><Relationship Id="rId266" Type="http://schemas.openxmlformats.org/officeDocument/2006/relationships/oleObject" Target="embeddings/oleObject140.bin"/><Relationship Id="rId287" Type="http://schemas.openxmlformats.org/officeDocument/2006/relationships/image" Target="media/image129.emf"/><Relationship Id="rId410" Type="http://schemas.openxmlformats.org/officeDocument/2006/relationships/oleObject" Target="embeddings/oleObject210.bin"/><Relationship Id="rId431" Type="http://schemas.openxmlformats.org/officeDocument/2006/relationships/oleObject" Target="embeddings/oleObject226.bin"/><Relationship Id="rId452" Type="http://schemas.openxmlformats.org/officeDocument/2006/relationships/image" Target="media/image214.emf"/><Relationship Id="rId473" Type="http://schemas.openxmlformats.org/officeDocument/2006/relationships/oleObject" Target="embeddings/oleObject242.bin"/><Relationship Id="rId494" Type="http://schemas.openxmlformats.org/officeDocument/2006/relationships/oleObject" Target="embeddings/oleObject255.bin"/><Relationship Id="rId508" Type="http://schemas.openxmlformats.org/officeDocument/2006/relationships/oleObject" Target="embeddings/oleObject262.bin"/><Relationship Id="rId30" Type="http://schemas.openxmlformats.org/officeDocument/2006/relationships/image" Target="media/image12.emf"/><Relationship Id="rId105" Type="http://schemas.openxmlformats.org/officeDocument/2006/relationships/image" Target="media/image52.png"/><Relationship Id="rId126" Type="http://schemas.openxmlformats.org/officeDocument/2006/relationships/oleObject" Target="embeddings/oleObject54.bin"/><Relationship Id="rId147" Type="http://schemas.openxmlformats.org/officeDocument/2006/relationships/oleObject" Target="embeddings/oleObject64.bin"/><Relationship Id="rId168" Type="http://schemas.openxmlformats.org/officeDocument/2006/relationships/image" Target="media/image86.emf"/><Relationship Id="rId312" Type="http://schemas.openxmlformats.org/officeDocument/2006/relationships/image" Target="media/image141.emf"/><Relationship Id="rId333" Type="http://schemas.openxmlformats.org/officeDocument/2006/relationships/oleObject" Target="embeddings/oleObject177.bin"/><Relationship Id="rId354" Type="http://schemas.openxmlformats.org/officeDocument/2006/relationships/image" Target="media/image162.emf"/><Relationship Id="rId51" Type="http://schemas.openxmlformats.org/officeDocument/2006/relationships/image" Target="media/image23.png"/><Relationship Id="rId72" Type="http://schemas.openxmlformats.org/officeDocument/2006/relationships/image" Target="media/image35.emf"/><Relationship Id="rId93" Type="http://schemas.openxmlformats.org/officeDocument/2006/relationships/image" Target="media/image46.emf"/><Relationship Id="rId189" Type="http://schemas.openxmlformats.org/officeDocument/2006/relationships/oleObject" Target="embeddings/oleObject85.bin"/><Relationship Id="rId375" Type="http://schemas.openxmlformats.org/officeDocument/2006/relationships/image" Target="media/image168.emf"/><Relationship Id="rId396" Type="http://schemas.openxmlformats.org/officeDocument/2006/relationships/image" Target="media/image182.png"/><Relationship Id="rId3" Type="http://schemas.openxmlformats.org/officeDocument/2006/relationships/styles" Target="styles.xml"/><Relationship Id="rId214" Type="http://schemas.openxmlformats.org/officeDocument/2006/relationships/oleObject" Target="embeddings/oleObject104.bin"/><Relationship Id="rId235" Type="http://schemas.openxmlformats.org/officeDocument/2006/relationships/oleObject" Target="embeddings/oleObject124.bin"/><Relationship Id="rId256" Type="http://schemas.openxmlformats.org/officeDocument/2006/relationships/oleObject" Target="embeddings/oleObject135.bin"/><Relationship Id="rId277" Type="http://schemas.openxmlformats.org/officeDocument/2006/relationships/image" Target="media/image124.emf"/><Relationship Id="rId298" Type="http://schemas.openxmlformats.org/officeDocument/2006/relationships/image" Target="media/image134.emf"/><Relationship Id="rId400" Type="http://schemas.openxmlformats.org/officeDocument/2006/relationships/image" Target="media/image186.png"/><Relationship Id="rId421" Type="http://schemas.openxmlformats.org/officeDocument/2006/relationships/oleObject" Target="embeddings/oleObject220.bin"/><Relationship Id="rId442" Type="http://schemas.openxmlformats.org/officeDocument/2006/relationships/image" Target="media/image204.png"/><Relationship Id="rId463" Type="http://schemas.openxmlformats.org/officeDocument/2006/relationships/oleObject" Target="embeddings/oleObject232.bin"/><Relationship Id="rId484" Type="http://schemas.openxmlformats.org/officeDocument/2006/relationships/image" Target="media/image222.png"/><Relationship Id="rId519" Type="http://schemas.openxmlformats.org/officeDocument/2006/relationships/image" Target="media/image241.png"/><Relationship Id="rId116" Type="http://schemas.openxmlformats.org/officeDocument/2006/relationships/image" Target="media/image59.png"/><Relationship Id="rId137" Type="http://schemas.openxmlformats.org/officeDocument/2006/relationships/oleObject" Target="embeddings/oleObject59.bin"/><Relationship Id="rId158" Type="http://schemas.openxmlformats.org/officeDocument/2006/relationships/image" Target="media/image81.emf"/><Relationship Id="rId302" Type="http://schemas.openxmlformats.org/officeDocument/2006/relationships/image" Target="media/image136.emf"/><Relationship Id="rId323" Type="http://schemas.openxmlformats.org/officeDocument/2006/relationships/image" Target="media/image147.png"/><Relationship Id="rId344" Type="http://schemas.openxmlformats.org/officeDocument/2006/relationships/image" Target="media/image156.emf"/><Relationship Id="rId20" Type="http://schemas.openxmlformats.org/officeDocument/2006/relationships/image" Target="media/image7.emf"/><Relationship Id="rId41" Type="http://schemas.openxmlformats.org/officeDocument/2006/relationships/oleObject" Target="embeddings/oleObject16.bin"/><Relationship Id="rId62" Type="http://schemas.openxmlformats.org/officeDocument/2006/relationships/oleObject" Target="embeddings/oleObject25.bin"/><Relationship Id="rId83" Type="http://schemas.openxmlformats.org/officeDocument/2006/relationships/oleObject" Target="embeddings/oleObject35.bin"/><Relationship Id="rId179" Type="http://schemas.openxmlformats.org/officeDocument/2006/relationships/oleObject" Target="embeddings/oleObject80.bin"/><Relationship Id="rId365" Type="http://schemas.openxmlformats.org/officeDocument/2006/relationships/oleObject" Target="embeddings/oleObject193.bin"/><Relationship Id="rId386" Type="http://schemas.openxmlformats.org/officeDocument/2006/relationships/image" Target="media/image174.emf"/><Relationship Id="rId190" Type="http://schemas.openxmlformats.org/officeDocument/2006/relationships/image" Target="media/image97.emf"/><Relationship Id="rId204" Type="http://schemas.openxmlformats.org/officeDocument/2006/relationships/oleObject" Target="embeddings/oleObject94.bin"/><Relationship Id="rId225" Type="http://schemas.openxmlformats.org/officeDocument/2006/relationships/oleObject" Target="embeddings/oleObject115.bin"/><Relationship Id="rId246" Type="http://schemas.openxmlformats.org/officeDocument/2006/relationships/image" Target="media/image108.emf"/><Relationship Id="rId267" Type="http://schemas.openxmlformats.org/officeDocument/2006/relationships/image" Target="media/image119.emf"/><Relationship Id="rId288" Type="http://schemas.openxmlformats.org/officeDocument/2006/relationships/oleObject" Target="embeddings/oleObject151.bin"/><Relationship Id="rId411" Type="http://schemas.openxmlformats.org/officeDocument/2006/relationships/oleObject" Target="embeddings/oleObject211.bin"/><Relationship Id="rId432" Type="http://schemas.openxmlformats.org/officeDocument/2006/relationships/chart" Target="charts/chart1.xml"/><Relationship Id="rId453" Type="http://schemas.openxmlformats.org/officeDocument/2006/relationships/oleObject" Target="embeddings/oleObject227.bin"/><Relationship Id="rId474" Type="http://schemas.openxmlformats.org/officeDocument/2006/relationships/oleObject" Target="embeddings/oleObject243.bin"/><Relationship Id="rId509" Type="http://schemas.openxmlformats.org/officeDocument/2006/relationships/image" Target="media/image235.emf"/><Relationship Id="rId106" Type="http://schemas.openxmlformats.org/officeDocument/2006/relationships/image" Target="media/image53.emf"/><Relationship Id="rId127" Type="http://schemas.openxmlformats.org/officeDocument/2006/relationships/image" Target="media/image65.emf"/><Relationship Id="rId313" Type="http://schemas.openxmlformats.org/officeDocument/2006/relationships/oleObject" Target="embeddings/oleObject164.bin"/><Relationship Id="rId495" Type="http://schemas.openxmlformats.org/officeDocument/2006/relationships/image" Target="media/image228.emf"/><Relationship Id="rId10" Type="http://schemas.openxmlformats.org/officeDocument/2006/relationships/image" Target="media/image2.emf"/><Relationship Id="rId31" Type="http://schemas.openxmlformats.org/officeDocument/2006/relationships/oleObject" Target="embeddings/oleObject11.bin"/><Relationship Id="rId52" Type="http://schemas.openxmlformats.org/officeDocument/2006/relationships/image" Target="media/image24.emf"/><Relationship Id="rId73" Type="http://schemas.openxmlformats.org/officeDocument/2006/relationships/oleObject" Target="embeddings/oleObject30.bin"/><Relationship Id="rId94" Type="http://schemas.openxmlformats.org/officeDocument/2006/relationships/oleObject" Target="embeddings/oleObject40.bin"/><Relationship Id="rId148" Type="http://schemas.openxmlformats.org/officeDocument/2006/relationships/image" Target="media/image76.emf"/><Relationship Id="rId169" Type="http://schemas.openxmlformats.org/officeDocument/2006/relationships/oleObject" Target="embeddings/oleObject75.bin"/><Relationship Id="rId334" Type="http://schemas.openxmlformats.org/officeDocument/2006/relationships/oleObject" Target="embeddings/oleObject178.bin"/><Relationship Id="rId355" Type="http://schemas.openxmlformats.org/officeDocument/2006/relationships/oleObject" Target="embeddings/oleObject184.bin"/><Relationship Id="rId376" Type="http://schemas.openxmlformats.org/officeDocument/2006/relationships/oleObject" Target="embeddings/oleObject199.bin"/><Relationship Id="rId397" Type="http://schemas.openxmlformats.org/officeDocument/2006/relationships/image" Target="media/image183.png"/><Relationship Id="rId520" Type="http://schemas.openxmlformats.org/officeDocument/2006/relationships/image" Target="media/image242.emf"/><Relationship Id="rId4" Type="http://schemas.microsoft.com/office/2007/relationships/stylesWithEffects" Target="stylesWithEffects.xml"/><Relationship Id="rId180" Type="http://schemas.openxmlformats.org/officeDocument/2006/relationships/image" Target="media/image92.emf"/><Relationship Id="rId215" Type="http://schemas.openxmlformats.org/officeDocument/2006/relationships/oleObject" Target="embeddings/oleObject105.bin"/><Relationship Id="rId236" Type="http://schemas.openxmlformats.org/officeDocument/2006/relationships/oleObject" Target="embeddings/oleObject125.bin"/><Relationship Id="rId257" Type="http://schemas.openxmlformats.org/officeDocument/2006/relationships/image" Target="media/image114.emf"/><Relationship Id="rId278" Type="http://schemas.openxmlformats.org/officeDocument/2006/relationships/oleObject" Target="embeddings/oleObject146.bin"/><Relationship Id="rId401" Type="http://schemas.openxmlformats.org/officeDocument/2006/relationships/image" Target="media/image187.png"/><Relationship Id="rId422" Type="http://schemas.openxmlformats.org/officeDocument/2006/relationships/image" Target="media/image192.png"/><Relationship Id="rId443" Type="http://schemas.openxmlformats.org/officeDocument/2006/relationships/image" Target="media/image205.png"/><Relationship Id="rId464" Type="http://schemas.openxmlformats.org/officeDocument/2006/relationships/oleObject" Target="embeddings/oleObject233.bin"/><Relationship Id="rId303" Type="http://schemas.openxmlformats.org/officeDocument/2006/relationships/oleObject" Target="embeddings/oleObject159.bin"/><Relationship Id="rId485" Type="http://schemas.openxmlformats.org/officeDocument/2006/relationships/image" Target="media/image223.emf"/><Relationship Id="rId42" Type="http://schemas.openxmlformats.org/officeDocument/2006/relationships/image" Target="media/image18.emf"/><Relationship Id="rId84" Type="http://schemas.openxmlformats.org/officeDocument/2006/relationships/image" Target="media/image41.emf"/><Relationship Id="rId138" Type="http://schemas.openxmlformats.org/officeDocument/2006/relationships/image" Target="media/image71.emf"/><Relationship Id="rId345" Type="http://schemas.openxmlformats.org/officeDocument/2006/relationships/oleObject" Target="embeddings/oleObject181.bin"/><Relationship Id="rId387" Type="http://schemas.openxmlformats.org/officeDocument/2006/relationships/oleObject" Target="embeddings/oleObject203.bin"/><Relationship Id="rId510" Type="http://schemas.openxmlformats.org/officeDocument/2006/relationships/oleObject" Target="embeddings/oleObject263.bin"/><Relationship Id="rId191" Type="http://schemas.openxmlformats.org/officeDocument/2006/relationships/oleObject" Target="embeddings/oleObject86.bin"/><Relationship Id="rId205" Type="http://schemas.openxmlformats.org/officeDocument/2006/relationships/oleObject" Target="embeddings/oleObject95.bin"/><Relationship Id="rId247" Type="http://schemas.openxmlformats.org/officeDocument/2006/relationships/oleObject" Target="embeddings/oleObject131.bin"/><Relationship Id="rId412" Type="http://schemas.openxmlformats.org/officeDocument/2006/relationships/oleObject" Target="embeddings/oleObject212.bin"/><Relationship Id="rId107" Type="http://schemas.openxmlformats.org/officeDocument/2006/relationships/oleObject" Target="embeddings/oleObject46.bin"/><Relationship Id="rId289" Type="http://schemas.openxmlformats.org/officeDocument/2006/relationships/oleObject" Target="embeddings/oleObject152.bin"/><Relationship Id="rId454" Type="http://schemas.openxmlformats.org/officeDocument/2006/relationships/image" Target="media/image215.emf"/><Relationship Id="rId496" Type="http://schemas.openxmlformats.org/officeDocument/2006/relationships/oleObject" Target="embeddings/oleObject256.bin"/><Relationship Id="rId11" Type="http://schemas.openxmlformats.org/officeDocument/2006/relationships/oleObject" Target="embeddings/oleObject1.bin"/><Relationship Id="rId53" Type="http://schemas.openxmlformats.org/officeDocument/2006/relationships/oleObject" Target="embeddings/oleObject21.bin"/><Relationship Id="rId149" Type="http://schemas.openxmlformats.org/officeDocument/2006/relationships/oleObject" Target="embeddings/oleObject65.bin"/><Relationship Id="rId314" Type="http://schemas.openxmlformats.org/officeDocument/2006/relationships/image" Target="media/image142.emf"/><Relationship Id="rId356" Type="http://schemas.openxmlformats.org/officeDocument/2006/relationships/oleObject" Target="embeddings/oleObject185.bin"/><Relationship Id="rId398" Type="http://schemas.openxmlformats.org/officeDocument/2006/relationships/image" Target="media/image184.png"/><Relationship Id="rId521" Type="http://schemas.openxmlformats.org/officeDocument/2006/relationships/image" Target="media/image243.emf"/><Relationship Id="rId95" Type="http://schemas.openxmlformats.org/officeDocument/2006/relationships/image" Target="media/image47.emf"/><Relationship Id="rId160" Type="http://schemas.openxmlformats.org/officeDocument/2006/relationships/image" Target="media/image82.emf"/><Relationship Id="rId216" Type="http://schemas.openxmlformats.org/officeDocument/2006/relationships/oleObject" Target="embeddings/oleObject106.bin"/><Relationship Id="rId423" Type="http://schemas.openxmlformats.org/officeDocument/2006/relationships/oleObject" Target="embeddings/oleObject221.bin"/><Relationship Id="rId258" Type="http://schemas.openxmlformats.org/officeDocument/2006/relationships/oleObject" Target="embeddings/oleObject136.bin"/><Relationship Id="rId465" Type="http://schemas.openxmlformats.org/officeDocument/2006/relationships/oleObject" Target="embeddings/oleObject234.bin"/><Relationship Id="rId22" Type="http://schemas.openxmlformats.org/officeDocument/2006/relationships/image" Target="media/image8.emf"/><Relationship Id="rId64" Type="http://schemas.openxmlformats.org/officeDocument/2006/relationships/oleObject" Target="embeddings/oleObject26.bin"/><Relationship Id="rId118" Type="http://schemas.openxmlformats.org/officeDocument/2006/relationships/oleObject" Target="embeddings/oleObject50.bin"/><Relationship Id="rId325" Type="http://schemas.openxmlformats.org/officeDocument/2006/relationships/oleObject" Target="embeddings/oleObject169.bin"/><Relationship Id="rId367" Type="http://schemas.openxmlformats.org/officeDocument/2006/relationships/oleObject" Target="embeddings/oleObject194.bin"/><Relationship Id="rId171" Type="http://schemas.openxmlformats.org/officeDocument/2006/relationships/oleObject" Target="embeddings/oleObject76.bin"/><Relationship Id="rId227" Type="http://schemas.openxmlformats.org/officeDocument/2006/relationships/oleObject" Target="embeddings/oleObject117.bin"/><Relationship Id="rId269" Type="http://schemas.openxmlformats.org/officeDocument/2006/relationships/image" Target="media/image120.emf"/><Relationship Id="rId434" Type="http://schemas.openxmlformats.org/officeDocument/2006/relationships/image" Target="media/image196.png"/><Relationship Id="rId476" Type="http://schemas.openxmlformats.org/officeDocument/2006/relationships/oleObject" Target="embeddings/oleObject245.bin"/><Relationship Id="rId33" Type="http://schemas.openxmlformats.org/officeDocument/2006/relationships/oleObject" Target="embeddings/oleObject12.bin"/><Relationship Id="rId129" Type="http://schemas.openxmlformats.org/officeDocument/2006/relationships/image" Target="media/image66.png"/><Relationship Id="rId280" Type="http://schemas.openxmlformats.org/officeDocument/2006/relationships/oleObject" Target="embeddings/oleObject147.bin"/><Relationship Id="rId336" Type="http://schemas.openxmlformats.org/officeDocument/2006/relationships/image" Target="media/image150.emf"/><Relationship Id="rId501" Type="http://schemas.openxmlformats.org/officeDocument/2006/relationships/image" Target="media/image231.emf"/><Relationship Id="rId75" Type="http://schemas.openxmlformats.org/officeDocument/2006/relationships/oleObject" Target="embeddings/oleObject31.bin"/><Relationship Id="rId140" Type="http://schemas.openxmlformats.org/officeDocument/2006/relationships/image" Target="media/image72.emf"/><Relationship Id="rId182" Type="http://schemas.openxmlformats.org/officeDocument/2006/relationships/image" Target="media/image93.emf"/><Relationship Id="rId378" Type="http://schemas.openxmlformats.org/officeDocument/2006/relationships/image" Target="media/image169.png"/><Relationship Id="rId403" Type="http://schemas.openxmlformats.org/officeDocument/2006/relationships/oleObject" Target="embeddings/oleObject205.bin"/><Relationship Id="rId6" Type="http://schemas.openxmlformats.org/officeDocument/2006/relationships/webSettings" Target="webSettings.xml"/><Relationship Id="rId238" Type="http://schemas.openxmlformats.org/officeDocument/2006/relationships/oleObject" Target="embeddings/oleObject126.bin"/><Relationship Id="rId445" Type="http://schemas.openxmlformats.org/officeDocument/2006/relationships/image" Target="media/image207.png"/><Relationship Id="rId487" Type="http://schemas.openxmlformats.org/officeDocument/2006/relationships/image" Target="media/image224.emf"/><Relationship Id="rId291" Type="http://schemas.openxmlformats.org/officeDocument/2006/relationships/image" Target="media/image131.emf"/><Relationship Id="rId305" Type="http://schemas.openxmlformats.org/officeDocument/2006/relationships/oleObject" Target="embeddings/oleObject160.bin"/><Relationship Id="rId347" Type="http://schemas.openxmlformats.org/officeDocument/2006/relationships/image" Target="media/image158.jpeg"/><Relationship Id="rId512" Type="http://schemas.openxmlformats.org/officeDocument/2006/relationships/oleObject" Target="embeddings/oleObject264.bin"/><Relationship Id="rId44" Type="http://schemas.openxmlformats.org/officeDocument/2006/relationships/image" Target="media/image19.emf"/><Relationship Id="rId86" Type="http://schemas.openxmlformats.org/officeDocument/2006/relationships/image" Target="media/image42.emf"/><Relationship Id="rId151" Type="http://schemas.openxmlformats.org/officeDocument/2006/relationships/oleObject" Target="embeddings/oleObject66.bin"/><Relationship Id="rId389" Type="http://schemas.openxmlformats.org/officeDocument/2006/relationships/image" Target="media/image176.emf"/><Relationship Id="rId193" Type="http://schemas.openxmlformats.org/officeDocument/2006/relationships/oleObject" Target="embeddings/oleObject87.bin"/><Relationship Id="rId207" Type="http://schemas.openxmlformats.org/officeDocument/2006/relationships/oleObject" Target="embeddings/oleObject97.bin"/><Relationship Id="rId249" Type="http://schemas.openxmlformats.org/officeDocument/2006/relationships/oleObject" Target="embeddings/oleObject132.bin"/><Relationship Id="rId414" Type="http://schemas.openxmlformats.org/officeDocument/2006/relationships/oleObject" Target="embeddings/oleObject214.bin"/><Relationship Id="rId456" Type="http://schemas.openxmlformats.org/officeDocument/2006/relationships/image" Target="media/image216.emf"/><Relationship Id="rId498" Type="http://schemas.openxmlformats.org/officeDocument/2006/relationships/oleObject" Target="embeddings/oleObject257.bin"/><Relationship Id="rId13" Type="http://schemas.openxmlformats.org/officeDocument/2006/relationships/oleObject" Target="embeddings/oleObject2.bin"/><Relationship Id="rId109" Type="http://schemas.openxmlformats.org/officeDocument/2006/relationships/oleObject" Target="embeddings/oleObject47.bin"/><Relationship Id="rId260" Type="http://schemas.openxmlformats.org/officeDocument/2006/relationships/oleObject" Target="embeddings/oleObject137.bin"/><Relationship Id="rId316" Type="http://schemas.openxmlformats.org/officeDocument/2006/relationships/image" Target="media/image143.emf"/><Relationship Id="rId523" Type="http://schemas.openxmlformats.org/officeDocument/2006/relationships/image" Target="media/image245.emf"/><Relationship Id="rId55" Type="http://schemas.openxmlformats.org/officeDocument/2006/relationships/oleObject" Target="embeddings/oleObject22.bin"/><Relationship Id="rId97" Type="http://schemas.openxmlformats.org/officeDocument/2006/relationships/image" Target="media/image48.emf"/><Relationship Id="rId120" Type="http://schemas.openxmlformats.org/officeDocument/2006/relationships/oleObject" Target="embeddings/oleObject51.bin"/><Relationship Id="rId358" Type="http://schemas.openxmlformats.org/officeDocument/2006/relationships/oleObject" Target="embeddings/oleObject187.bin"/><Relationship Id="rId162" Type="http://schemas.openxmlformats.org/officeDocument/2006/relationships/image" Target="media/image83.emf"/><Relationship Id="rId218" Type="http://schemas.openxmlformats.org/officeDocument/2006/relationships/oleObject" Target="embeddings/oleObject108.bin"/><Relationship Id="rId425" Type="http://schemas.openxmlformats.org/officeDocument/2006/relationships/oleObject" Target="embeddings/oleObject223.bin"/><Relationship Id="rId467" Type="http://schemas.openxmlformats.org/officeDocument/2006/relationships/oleObject" Target="embeddings/oleObject236.bin"/><Relationship Id="rId271" Type="http://schemas.openxmlformats.org/officeDocument/2006/relationships/image" Target="media/image121.emf"/><Relationship Id="rId24" Type="http://schemas.openxmlformats.org/officeDocument/2006/relationships/image" Target="media/image9.emf"/><Relationship Id="rId66" Type="http://schemas.openxmlformats.org/officeDocument/2006/relationships/oleObject" Target="embeddings/oleObject27.bin"/><Relationship Id="rId131" Type="http://schemas.openxmlformats.org/officeDocument/2006/relationships/oleObject" Target="embeddings/oleObject56.bin"/><Relationship Id="rId327" Type="http://schemas.openxmlformats.org/officeDocument/2006/relationships/oleObject" Target="embeddings/oleObject171.bin"/><Relationship Id="rId369" Type="http://schemas.openxmlformats.org/officeDocument/2006/relationships/image" Target="media/image165.emf"/><Relationship Id="rId173" Type="http://schemas.openxmlformats.org/officeDocument/2006/relationships/oleObject" Target="embeddings/oleObject77.bin"/><Relationship Id="rId229" Type="http://schemas.openxmlformats.org/officeDocument/2006/relationships/oleObject" Target="embeddings/oleObject119.bin"/><Relationship Id="rId380" Type="http://schemas.openxmlformats.org/officeDocument/2006/relationships/oleObject" Target="embeddings/oleObject200.bin"/><Relationship Id="rId436" Type="http://schemas.openxmlformats.org/officeDocument/2006/relationships/image" Target="media/image198.emf"/><Relationship Id="rId240" Type="http://schemas.openxmlformats.org/officeDocument/2006/relationships/oleObject" Target="embeddings/oleObject128.bin"/><Relationship Id="rId478" Type="http://schemas.openxmlformats.org/officeDocument/2006/relationships/oleObject" Target="embeddings/oleObject247.bin"/><Relationship Id="rId35" Type="http://schemas.openxmlformats.org/officeDocument/2006/relationships/oleObject" Target="embeddings/oleObject13.bin"/><Relationship Id="rId77" Type="http://schemas.openxmlformats.org/officeDocument/2006/relationships/oleObject" Target="embeddings/oleObject32.bin"/><Relationship Id="rId100" Type="http://schemas.openxmlformats.org/officeDocument/2006/relationships/oleObject" Target="embeddings/oleObject43.bin"/><Relationship Id="rId282" Type="http://schemas.openxmlformats.org/officeDocument/2006/relationships/oleObject" Target="embeddings/oleObject148.bin"/><Relationship Id="rId338" Type="http://schemas.openxmlformats.org/officeDocument/2006/relationships/image" Target="media/image151.png"/><Relationship Id="rId503" Type="http://schemas.openxmlformats.org/officeDocument/2006/relationships/image" Target="media/image232.emf"/></Relationships>
</file>

<file path=word/charts/_rels/chart1.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Sheet1!$B$1</c:f>
              <c:strCache>
                <c:ptCount val="1"/>
                <c:pt idx="0">
                  <c:v>24</c:v>
                </c:pt>
              </c:strCache>
            </c:strRef>
          </c:tx>
          <c:invertIfNegative val="0"/>
          <c:cat>
            <c:strRef>
              <c:f>(Sheet1!$A$2:$A$17,Sheet1!$A$38:$A$41)</c:f>
              <c:strCache>
                <c:ptCount val="20"/>
                <c:pt idx="0">
                  <c:v>14</c:v>
                </c:pt>
                <c:pt idx="1">
                  <c:v>31</c:v>
                </c:pt>
                <c:pt idx="2">
                  <c:v>13</c:v>
                </c:pt>
                <c:pt idx="3">
                  <c:v>32</c:v>
                </c:pt>
                <c:pt idx="4">
                  <c:v>34</c:v>
                </c:pt>
                <c:pt idx="5">
                  <c:v>37</c:v>
                </c:pt>
                <c:pt idx="6">
                  <c:v>38</c:v>
                </c:pt>
                <c:pt idx="7">
                  <c:v>39</c:v>
                </c:pt>
                <c:pt idx="8">
                  <c:v>16</c:v>
                </c:pt>
                <c:pt idx="9">
                  <c:v>50</c:v>
                </c:pt>
                <c:pt idx="10">
                  <c:v>51</c:v>
                </c:pt>
                <c:pt idx="11">
                  <c:v>52</c:v>
                </c:pt>
                <c:pt idx="12">
                  <c:v>54</c:v>
                </c:pt>
                <c:pt idx="13">
                  <c:v>57</c:v>
                </c:pt>
                <c:pt idx="14">
                  <c:v>58</c:v>
                </c:pt>
                <c:pt idx="15">
                  <c:v>59</c:v>
                </c:pt>
                <c:pt idx="16">
                  <c:v>Neu5Ac</c:v>
                </c:pt>
                <c:pt idx="17">
                  <c:v>KDN</c:v>
                </c:pt>
                <c:pt idx="18">
                  <c:v>15</c:v>
                </c:pt>
                <c:pt idx="19">
                  <c:v>70</c:v>
                </c:pt>
              </c:strCache>
            </c:strRef>
          </c:cat>
          <c:val>
            <c:numRef>
              <c:f>(Sheet1!$B$2:$B$17,Sheet1!$B$38:$B$41)</c:f>
              <c:numCache>
                <c:formatCode>General</c:formatCode>
                <c:ptCount val="20"/>
                <c:pt idx="0">
                  <c:v>0.15000000000000024</c:v>
                </c:pt>
                <c:pt idx="1">
                  <c:v>1.0000000000000083E-2</c:v>
                </c:pt>
                <c:pt idx="2">
                  <c:v>4.0000000000000112E-2</c:v>
                </c:pt>
                <c:pt idx="3">
                  <c:v>8.0000000000000224E-2</c:v>
                </c:pt>
                <c:pt idx="4">
                  <c:v>-0.28000000000000008</c:v>
                </c:pt>
                <c:pt idx="5">
                  <c:v>-6.0000000000000484E-2</c:v>
                </c:pt>
                <c:pt idx="6">
                  <c:v>0.66000000000000825</c:v>
                </c:pt>
                <c:pt idx="7">
                  <c:v>0.51</c:v>
                </c:pt>
                <c:pt idx="8">
                  <c:v>-3.0000000000000311E-2</c:v>
                </c:pt>
                <c:pt idx="9">
                  <c:v>2.0000000000000052E-2</c:v>
                </c:pt>
                <c:pt idx="10">
                  <c:v>-0.45</c:v>
                </c:pt>
                <c:pt idx="11">
                  <c:v>-0.24000000000000021</c:v>
                </c:pt>
                <c:pt idx="12">
                  <c:v>-1.9800000000000075</c:v>
                </c:pt>
                <c:pt idx="13">
                  <c:v>-0.37000000000000038</c:v>
                </c:pt>
                <c:pt idx="14">
                  <c:v>-0.25</c:v>
                </c:pt>
                <c:pt idx="15">
                  <c:v>6.0000000000000484E-2</c:v>
                </c:pt>
                <c:pt idx="16">
                  <c:v>0.68000000000000493</c:v>
                </c:pt>
                <c:pt idx="17">
                  <c:v>0.39000000000000362</c:v>
                </c:pt>
                <c:pt idx="18">
                  <c:v>0.68000000000000493</c:v>
                </c:pt>
                <c:pt idx="19">
                  <c:v>9.0000000000000066E-2</c:v>
                </c:pt>
              </c:numCache>
            </c:numRef>
          </c:val>
        </c:ser>
        <c:ser>
          <c:idx val="1"/>
          <c:order val="1"/>
          <c:tx>
            <c:strRef>
              <c:f>Sheet1!$C$1</c:f>
              <c:strCache>
                <c:ptCount val="1"/>
                <c:pt idx="0">
                  <c:v>48</c:v>
                </c:pt>
              </c:strCache>
            </c:strRef>
          </c:tx>
          <c:invertIfNegative val="0"/>
          <c:cat>
            <c:strRef>
              <c:f>(Sheet1!$A$2:$A$17,Sheet1!$A$38:$A$41)</c:f>
              <c:strCache>
                <c:ptCount val="20"/>
                <c:pt idx="0">
                  <c:v>14</c:v>
                </c:pt>
                <c:pt idx="1">
                  <c:v>31</c:v>
                </c:pt>
                <c:pt idx="2">
                  <c:v>13</c:v>
                </c:pt>
                <c:pt idx="3">
                  <c:v>32</c:v>
                </c:pt>
                <c:pt idx="4">
                  <c:v>34</c:v>
                </c:pt>
                <c:pt idx="5">
                  <c:v>37</c:v>
                </c:pt>
                <c:pt idx="6">
                  <c:v>38</c:v>
                </c:pt>
                <c:pt idx="7">
                  <c:v>39</c:v>
                </c:pt>
                <c:pt idx="8">
                  <c:v>16</c:v>
                </c:pt>
                <c:pt idx="9">
                  <c:v>50</c:v>
                </c:pt>
                <c:pt idx="10">
                  <c:v>51</c:v>
                </c:pt>
                <c:pt idx="11">
                  <c:v>52</c:v>
                </c:pt>
                <c:pt idx="12">
                  <c:v>54</c:v>
                </c:pt>
                <c:pt idx="13">
                  <c:v>57</c:v>
                </c:pt>
                <c:pt idx="14">
                  <c:v>58</c:v>
                </c:pt>
                <c:pt idx="15">
                  <c:v>59</c:v>
                </c:pt>
                <c:pt idx="16">
                  <c:v>Neu5Ac</c:v>
                </c:pt>
                <c:pt idx="17">
                  <c:v>KDN</c:v>
                </c:pt>
                <c:pt idx="18">
                  <c:v>15</c:v>
                </c:pt>
                <c:pt idx="19">
                  <c:v>70</c:v>
                </c:pt>
              </c:strCache>
            </c:strRef>
          </c:cat>
          <c:val>
            <c:numRef>
              <c:f>(Sheet1!$C$2:$C$17,Sheet1!$C$38:$C$41)</c:f>
              <c:numCache>
                <c:formatCode>General</c:formatCode>
                <c:ptCount val="20"/>
                <c:pt idx="0">
                  <c:v>0.30000000000000032</c:v>
                </c:pt>
                <c:pt idx="1">
                  <c:v>0</c:v>
                </c:pt>
                <c:pt idx="2">
                  <c:v>-8.0000000000000224E-2</c:v>
                </c:pt>
                <c:pt idx="3">
                  <c:v>0.17</c:v>
                </c:pt>
                <c:pt idx="4">
                  <c:v>-0.47000000000000008</c:v>
                </c:pt>
                <c:pt idx="5">
                  <c:v>0.73000000000000065</c:v>
                </c:pt>
                <c:pt idx="6">
                  <c:v>0</c:v>
                </c:pt>
                <c:pt idx="7">
                  <c:v>0.56999999999999995</c:v>
                </c:pt>
                <c:pt idx="8">
                  <c:v>-0.39000000000000362</c:v>
                </c:pt>
                <c:pt idx="9">
                  <c:v>-4.0000000000000112E-2</c:v>
                </c:pt>
                <c:pt idx="10">
                  <c:v>-0.25</c:v>
                </c:pt>
                <c:pt idx="11">
                  <c:v>-4.0000000000000112E-2</c:v>
                </c:pt>
                <c:pt idx="12">
                  <c:v>-0.42000000000000032</c:v>
                </c:pt>
                <c:pt idx="13">
                  <c:v>-0.26</c:v>
                </c:pt>
                <c:pt idx="14">
                  <c:v>-0.70000000000000062</c:v>
                </c:pt>
                <c:pt idx="15">
                  <c:v>0.18000000000000024</c:v>
                </c:pt>
                <c:pt idx="16">
                  <c:v>0.65000000000000735</c:v>
                </c:pt>
                <c:pt idx="17">
                  <c:v>0.18000000000000024</c:v>
                </c:pt>
                <c:pt idx="18">
                  <c:v>0.81</c:v>
                </c:pt>
                <c:pt idx="19">
                  <c:v>2.0000000000000052E-2</c:v>
                </c:pt>
              </c:numCache>
            </c:numRef>
          </c:val>
        </c:ser>
        <c:ser>
          <c:idx val="2"/>
          <c:order val="2"/>
          <c:tx>
            <c:strRef>
              <c:f>Sheet1!$D$1</c:f>
              <c:strCache>
                <c:ptCount val="1"/>
                <c:pt idx="0">
                  <c:v>72</c:v>
                </c:pt>
              </c:strCache>
            </c:strRef>
          </c:tx>
          <c:invertIfNegative val="0"/>
          <c:cat>
            <c:strRef>
              <c:f>(Sheet1!$A$2:$A$17,Sheet1!$A$38:$A$41)</c:f>
              <c:strCache>
                <c:ptCount val="20"/>
                <c:pt idx="0">
                  <c:v>14</c:v>
                </c:pt>
                <c:pt idx="1">
                  <c:v>31</c:v>
                </c:pt>
                <c:pt idx="2">
                  <c:v>13</c:v>
                </c:pt>
                <c:pt idx="3">
                  <c:v>32</c:v>
                </c:pt>
                <c:pt idx="4">
                  <c:v>34</c:v>
                </c:pt>
                <c:pt idx="5">
                  <c:v>37</c:v>
                </c:pt>
                <c:pt idx="6">
                  <c:v>38</c:v>
                </c:pt>
                <c:pt idx="7">
                  <c:v>39</c:v>
                </c:pt>
                <c:pt idx="8">
                  <c:v>16</c:v>
                </c:pt>
                <c:pt idx="9">
                  <c:v>50</c:v>
                </c:pt>
                <c:pt idx="10">
                  <c:v>51</c:v>
                </c:pt>
                <c:pt idx="11">
                  <c:v>52</c:v>
                </c:pt>
                <c:pt idx="12">
                  <c:v>54</c:v>
                </c:pt>
                <c:pt idx="13">
                  <c:v>57</c:v>
                </c:pt>
                <c:pt idx="14">
                  <c:v>58</c:v>
                </c:pt>
                <c:pt idx="15">
                  <c:v>59</c:v>
                </c:pt>
                <c:pt idx="16">
                  <c:v>Neu5Ac</c:v>
                </c:pt>
                <c:pt idx="17">
                  <c:v>KDN</c:v>
                </c:pt>
                <c:pt idx="18">
                  <c:v>15</c:v>
                </c:pt>
                <c:pt idx="19">
                  <c:v>70</c:v>
                </c:pt>
              </c:strCache>
            </c:strRef>
          </c:cat>
          <c:val>
            <c:numRef>
              <c:f>(Sheet1!$D$2:$D$17,Sheet1!$D$38:$D$41)</c:f>
              <c:numCache>
                <c:formatCode>General</c:formatCode>
                <c:ptCount val="20"/>
                <c:pt idx="0">
                  <c:v>4.0000000000000112E-2</c:v>
                </c:pt>
                <c:pt idx="1">
                  <c:v>0</c:v>
                </c:pt>
                <c:pt idx="2">
                  <c:v>-3.0000000000000311E-2</c:v>
                </c:pt>
                <c:pt idx="3">
                  <c:v>2.0000000000000052E-2</c:v>
                </c:pt>
                <c:pt idx="4">
                  <c:v>-0.36000000000000032</c:v>
                </c:pt>
                <c:pt idx="5">
                  <c:v>0.15000000000000024</c:v>
                </c:pt>
                <c:pt idx="6">
                  <c:v>5.0000000000000114E-2</c:v>
                </c:pt>
                <c:pt idx="7">
                  <c:v>0.79</c:v>
                </c:pt>
                <c:pt idx="8">
                  <c:v>4.0000000000000112E-2</c:v>
                </c:pt>
                <c:pt idx="9">
                  <c:v>7.0000000000000034E-2</c:v>
                </c:pt>
                <c:pt idx="10">
                  <c:v>-0.11000000000000018</c:v>
                </c:pt>
                <c:pt idx="11">
                  <c:v>-0.22000000000000081</c:v>
                </c:pt>
                <c:pt idx="12">
                  <c:v>-0.59000000000000052</c:v>
                </c:pt>
                <c:pt idx="13">
                  <c:v>-0.32000000000000361</c:v>
                </c:pt>
                <c:pt idx="14">
                  <c:v>-0.97000000000000064</c:v>
                </c:pt>
                <c:pt idx="15">
                  <c:v>0.1</c:v>
                </c:pt>
                <c:pt idx="16">
                  <c:v>0.78</c:v>
                </c:pt>
                <c:pt idx="17">
                  <c:v>0.19000000000000081</c:v>
                </c:pt>
                <c:pt idx="18">
                  <c:v>0.81</c:v>
                </c:pt>
                <c:pt idx="19">
                  <c:v>0.1</c:v>
                </c:pt>
              </c:numCache>
            </c:numRef>
          </c:val>
        </c:ser>
        <c:ser>
          <c:idx val="3"/>
          <c:order val="3"/>
          <c:tx>
            <c:strRef>
              <c:f>Sheet1!$E$1</c:f>
              <c:strCache>
                <c:ptCount val="1"/>
                <c:pt idx="0">
                  <c:v>96</c:v>
                </c:pt>
              </c:strCache>
            </c:strRef>
          </c:tx>
          <c:invertIfNegative val="0"/>
          <c:cat>
            <c:strRef>
              <c:f>(Sheet1!$A$2:$A$17,Sheet1!$A$38:$A$41)</c:f>
              <c:strCache>
                <c:ptCount val="20"/>
                <c:pt idx="0">
                  <c:v>14</c:v>
                </c:pt>
                <c:pt idx="1">
                  <c:v>31</c:v>
                </c:pt>
                <c:pt idx="2">
                  <c:v>13</c:v>
                </c:pt>
                <c:pt idx="3">
                  <c:v>32</c:v>
                </c:pt>
                <c:pt idx="4">
                  <c:v>34</c:v>
                </c:pt>
                <c:pt idx="5">
                  <c:v>37</c:v>
                </c:pt>
                <c:pt idx="6">
                  <c:v>38</c:v>
                </c:pt>
                <c:pt idx="7">
                  <c:v>39</c:v>
                </c:pt>
                <c:pt idx="8">
                  <c:v>16</c:v>
                </c:pt>
                <c:pt idx="9">
                  <c:v>50</c:v>
                </c:pt>
                <c:pt idx="10">
                  <c:v>51</c:v>
                </c:pt>
                <c:pt idx="11">
                  <c:v>52</c:v>
                </c:pt>
                <c:pt idx="12">
                  <c:v>54</c:v>
                </c:pt>
                <c:pt idx="13">
                  <c:v>57</c:v>
                </c:pt>
                <c:pt idx="14">
                  <c:v>58</c:v>
                </c:pt>
                <c:pt idx="15">
                  <c:v>59</c:v>
                </c:pt>
                <c:pt idx="16">
                  <c:v>Neu5Ac</c:v>
                </c:pt>
                <c:pt idx="17">
                  <c:v>KDN</c:v>
                </c:pt>
                <c:pt idx="18">
                  <c:v>15</c:v>
                </c:pt>
                <c:pt idx="19">
                  <c:v>70</c:v>
                </c:pt>
              </c:strCache>
            </c:strRef>
          </c:cat>
          <c:val>
            <c:numRef>
              <c:f>(Sheet1!$E$2:$E$17,Sheet1!$E$38:$E$41)</c:f>
              <c:numCache>
                <c:formatCode>General</c:formatCode>
                <c:ptCount val="20"/>
                <c:pt idx="0">
                  <c:v>0.21000000000000021</c:v>
                </c:pt>
                <c:pt idx="1">
                  <c:v>2.0000000000000052E-2</c:v>
                </c:pt>
                <c:pt idx="2">
                  <c:v>-8.0000000000000224E-2</c:v>
                </c:pt>
                <c:pt idx="3">
                  <c:v>1.0000000000000083E-2</c:v>
                </c:pt>
                <c:pt idx="4">
                  <c:v>-0.64000000000000723</c:v>
                </c:pt>
                <c:pt idx="5">
                  <c:v>0.17</c:v>
                </c:pt>
                <c:pt idx="6">
                  <c:v>-0.22000000000000081</c:v>
                </c:pt>
                <c:pt idx="7">
                  <c:v>0.12000000000000002</c:v>
                </c:pt>
                <c:pt idx="8">
                  <c:v>6.0000000000000484E-2</c:v>
                </c:pt>
                <c:pt idx="9">
                  <c:v>-2.0000000000000052E-2</c:v>
                </c:pt>
                <c:pt idx="10">
                  <c:v>-0.54</c:v>
                </c:pt>
                <c:pt idx="11">
                  <c:v>0.18000000000000024</c:v>
                </c:pt>
                <c:pt idx="12">
                  <c:v>0.3300000000000039</c:v>
                </c:pt>
                <c:pt idx="13">
                  <c:v>-0.13</c:v>
                </c:pt>
                <c:pt idx="14">
                  <c:v>-0.54</c:v>
                </c:pt>
                <c:pt idx="15">
                  <c:v>0.3300000000000039</c:v>
                </c:pt>
                <c:pt idx="16">
                  <c:v>0.63000000000000711</c:v>
                </c:pt>
                <c:pt idx="17">
                  <c:v>8.0000000000000224E-2</c:v>
                </c:pt>
                <c:pt idx="18">
                  <c:v>0.99</c:v>
                </c:pt>
                <c:pt idx="19">
                  <c:v>0.16000000000000081</c:v>
                </c:pt>
              </c:numCache>
            </c:numRef>
          </c:val>
        </c:ser>
        <c:dLbls>
          <c:showLegendKey val="0"/>
          <c:showVal val="0"/>
          <c:showCatName val="0"/>
          <c:showSerName val="0"/>
          <c:showPercent val="0"/>
          <c:showBubbleSize val="0"/>
        </c:dLbls>
        <c:gapWidth val="150"/>
        <c:shape val="box"/>
        <c:axId val="105635200"/>
        <c:axId val="142673408"/>
        <c:axId val="105616256"/>
      </c:bar3DChart>
      <c:catAx>
        <c:axId val="105635200"/>
        <c:scaling>
          <c:orientation val="minMax"/>
        </c:scaling>
        <c:delete val="0"/>
        <c:axPos val="b"/>
        <c:title>
          <c:tx>
            <c:rich>
              <a:bodyPr/>
              <a:lstStyle/>
              <a:p>
                <a:pPr>
                  <a:defRPr/>
                </a:pPr>
                <a:r>
                  <a:rPr lang="en-GB"/>
                  <a:t>DCL</a:t>
                </a:r>
                <a:r>
                  <a:rPr lang="en-GB" baseline="0"/>
                  <a:t> Member</a:t>
                </a:r>
                <a:endParaRPr lang="en-GB"/>
              </a:p>
            </c:rich>
          </c:tx>
          <c:overlay val="0"/>
        </c:title>
        <c:majorTickMark val="none"/>
        <c:minorTickMark val="none"/>
        <c:tickLblPos val="nextTo"/>
        <c:crossAx val="142673408"/>
        <c:crosses val="autoZero"/>
        <c:auto val="1"/>
        <c:lblAlgn val="ctr"/>
        <c:lblOffset val="100"/>
        <c:noMultiLvlLbl val="0"/>
      </c:catAx>
      <c:valAx>
        <c:axId val="142673408"/>
        <c:scaling>
          <c:orientation val="minMax"/>
        </c:scaling>
        <c:delete val="0"/>
        <c:axPos val="l"/>
        <c:majorGridlines/>
        <c:title>
          <c:tx>
            <c:rich>
              <a:bodyPr/>
              <a:lstStyle/>
              <a:p>
                <a:pPr>
                  <a:defRPr/>
                </a:pPr>
                <a:r>
                  <a:rPr lang="en-GB"/>
                  <a:t>Difference in % TAPA</a:t>
                </a:r>
              </a:p>
            </c:rich>
          </c:tx>
          <c:overlay val="0"/>
        </c:title>
        <c:numFmt formatCode="General" sourceLinked="1"/>
        <c:majorTickMark val="out"/>
        <c:minorTickMark val="none"/>
        <c:tickLblPos val="nextTo"/>
        <c:crossAx val="105635200"/>
        <c:crosses val="autoZero"/>
        <c:crossBetween val="between"/>
      </c:valAx>
      <c:serAx>
        <c:axId val="105616256"/>
        <c:scaling>
          <c:orientation val="minMax"/>
        </c:scaling>
        <c:delete val="1"/>
        <c:axPos val="b"/>
        <c:majorTickMark val="out"/>
        <c:minorTickMark val="none"/>
        <c:tickLblPos val="none"/>
        <c:crossAx val="142673408"/>
        <c:crosses val="autoZero"/>
      </c:ser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Sheet1!$B$1</c:f>
              <c:strCache>
                <c:ptCount val="1"/>
                <c:pt idx="0">
                  <c:v>24</c:v>
                </c:pt>
              </c:strCache>
            </c:strRef>
          </c:tx>
          <c:invertIfNegative val="0"/>
          <c:cat>
            <c:numRef>
              <c:f>Sheet1!$A$18:$A$37</c:f>
              <c:numCache>
                <c:formatCode>General</c:formatCode>
                <c:ptCount val="20"/>
                <c:pt idx="0">
                  <c:v>40</c:v>
                </c:pt>
                <c:pt idx="1">
                  <c:v>41</c:v>
                </c:pt>
                <c:pt idx="2">
                  <c:v>42</c:v>
                </c:pt>
                <c:pt idx="3">
                  <c:v>43</c:v>
                </c:pt>
                <c:pt idx="4">
                  <c:v>44</c:v>
                </c:pt>
                <c:pt idx="5">
                  <c:v>45</c:v>
                </c:pt>
                <c:pt idx="6">
                  <c:v>46</c:v>
                </c:pt>
                <c:pt idx="7">
                  <c:v>47</c:v>
                </c:pt>
                <c:pt idx="8">
                  <c:v>48</c:v>
                </c:pt>
                <c:pt idx="9">
                  <c:v>49</c:v>
                </c:pt>
                <c:pt idx="10">
                  <c:v>60</c:v>
                </c:pt>
                <c:pt idx="11">
                  <c:v>61</c:v>
                </c:pt>
                <c:pt idx="12">
                  <c:v>62</c:v>
                </c:pt>
                <c:pt idx="13">
                  <c:v>63</c:v>
                </c:pt>
                <c:pt idx="14">
                  <c:v>64</c:v>
                </c:pt>
                <c:pt idx="15">
                  <c:v>65</c:v>
                </c:pt>
                <c:pt idx="16">
                  <c:v>66</c:v>
                </c:pt>
                <c:pt idx="17">
                  <c:v>67</c:v>
                </c:pt>
                <c:pt idx="18">
                  <c:v>68</c:v>
                </c:pt>
                <c:pt idx="19">
                  <c:v>69</c:v>
                </c:pt>
              </c:numCache>
            </c:numRef>
          </c:cat>
          <c:val>
            <c:numRef>
              <c:f>Sheet1!$B$18:$B$37</c:f>
              <c:numCache>
                <c:formatCode>General</c:formatCode>
                <c:ptCount val="20"/>
                <c:pt idx="0">
                  <c:v>0.12000000000000002</c:v>
                </c:pt>
                <c:pt idx="1">
                  <c:v>0.36000000000000032</c:v>
                </c:pt>
                <c:pt idx="2">
                  <c:v>1.9300000000000128</c:v>
                </c:pt>
                <c:pt idx="3">
                  <c:v>0.41000000000000031</c:v>
                </c:pt>
                <c:pt idx="4">
                  <c:v>0.21000000000000021</c:v>
                </c:pt>
                <c:pt idx="5">
                  <c:v>1.29</c:v>
                </c:pt>
                <c:pt idx="6">
                  <c:v>0.37000000000000038</c:v>
                </c:pt>
                <c:pt idx="7">
                  <c:v>0.76000000000000723</c:v>
                </c:pt>
                <c:pt idx="8">
                  <c:v>0.54</c:v>
                </c:pt>
                <c:pt idx="9">
                  <c:v>0.91</c:v>
                </c:pt>
                <c:pt idx="10">
                  <c:v>0.34</c:v>
                </c:pt>
                <c:pt idx="11">
                  <c:v>-1.27</c:v>
                </c:pt>
                <c:pt idx="12">
                  <c:v>-2.88</c:v>
                </c:pt>
                <c:pt idx="13">
                  <c:v>-0.41000000000000031</c:v>
                </c:pt>
                <c:pt idx="14">
                  <c:v>0.43000000000000038</c:v>
                </c:pt>
                <c:pt idx="15">
                  <c:v>-1.54</c:v>
                </c:pt>
                <c:pt idx="16">
                  <c:v>-0.46</c:v>
                </c:pt>
                <c:pt idx="17">
                  <c:v>-0.70000000000000062</c:v>
                </c:pt>
                <c:pt idx="18">
                  <c:v>-0.81</c:v>
                </c:pt>
                <c:pt idx="19">
                  <c:v>0.45</c:v>
                </c:pt>
              </c:numCache>
            </c:numRef>
          </c:val>
        </c:ser>
        <c:ser>
          <c:idx val="1"/>
          <c:order val="1"/>
          <c:tx>
            <c:strRef>
              <c:f>Sheet1!$C$1</c:f>
              <c:strCache>
                <c:ptCount val="1"/>
                <c:pt idx="0">
                  <c:v>48</c:v>
                </c:pt>
              </c:strCache>
            </c:strRef>
          </c:tx>
          <c:invertIfNegative val="0"/>
          <c:cat>
            <c:numRef>
              <c:f>Sheet1!$A$18:$A$37</c:f>
              <c:numCache>
                <c:formatCode>General</c:formatCode>
                <c:ptCount val="20"/>
                <c:pt idx="0">
                  <c:v>40</c:v>
                </c:pt>
                <c:pt idx="1">
                  <c:v>41</c:v>
                </c:pt>
                <c:pt idx="2">
                  <c:v>42</c:v>
                </c:pt>
                <c:pt idx="3">
                  <c:v>43</c:v>
                </c:pt>
                <c:pt idx="4">
                  <c:v>44</c:v>
                </c:pt>
                <c:pt idx="5">
                  <c:v>45</c:v>
                </c:pt>
                <c:pt idx="6">
                  <c:v>46</c:v>
                </c:pt>
                <c:pt idx="7">
                  <c:v>47</c:v>
                </c:pt>
                <c:pt idx="8">
                  <c:v>48</c:v>
                </c:pt>
                <c:pt idx="9">
                  <c:v>49</c:v>
                </c:pt>
                <c:pt idx="10">
                  <c:v>60</c:v>
                </c:pt>
                <c:pt idx="11">
                  <c:v>61</c:v>
                </c:pt>
                <c:pt idx="12">
                  <c:v>62</c:v>
                </c:pt>
                <c:pt idx="13">
                  <c:v>63</c:v>
                </c:pt>
                <c:pt idx="14">
                  <c:v>64</c:v>
                </c:pt>
                <c:pt idx="15">
                  <c:v>65</c:v>
                </c:pt>
                <c:pt idx="16">
                  <c:v>66</c:v>
                </c:pt>
                <c:pt idx="17">
                  <c:v>67</c:v>
                </c:pt>
                <c:pt idx="18">
                  <c:v>68</c:v>
                </c:pt>
                <c:pt idx="19">
                  <c:v>69</c:v>
                </c:pt>
              </c:numCache>
            </c:numRef>
          </c:cat>
          <c:val>
            <c:numRef>
              <c:f>Sheet1!$C$18:$C$37</c:f>
              <c:numCache>
                <c:formatCode>General</c:formatCode>
                <c:ptCount val="20"/>
                <c:pt idx="0">
                  <c:v>-7.0000000000000021E-2</c:v>
                </c:pt>
                <c:pt idx="1">
                  <c:v>7.0000000000000021E-2</c:v>
                </c:pt>
                <c:pt idx="2">
                  <c:v>0.24000000000000021</c:v>
                </c:pt>
                <c:pt idx="3">
                  <c:v>-0.14000000000000001</c:v>
                </c:pt>
                <c:pt idx="4">
                  <c:v>0.2</c:v>
                </c:pt>
                <c:pt idx="5">
                  <c:v>1.26</c:v>
                </c:pt>
                <c:pt idx="6">
                  <c:v>0.12000000000000002</c:v>
                </c:pt>
                <c:pt idx="7">
                  <c:v>0.12000000000000002</c:v>
                </c:pt>
                <c:pt idx="8">
                  <c:v>0.30000000000000032</c:v>
                </c:pt>
                <c:pt idx="9">
                  <c:v>0.24000000000000021</c:v>
                </c:pt>
                <c:pt idx="10">
                  <c:v>0.15000000000000024</c:v>
                </c:pt>
                <c:pt idx="11">
                  <c:v>-0.96000000000000063</c:v>
                </c:pt>
                <c:pt idx="12">
                  <c:v>-0.32000000000000361</c:v>
                </c:pt>
                <c:pt idx="13">
                  <c:v>-0.24000000000000021</c:v>
                </c:pt>
                <c:pt idx="14">
                  <c:v>0.54</c:v>
                </c:pt>
                <c:pt idx="15">
                  <c:v>-1.04</c:v>
                </c:pt>
                <c:pt idx="16">
                  <c:v>-0.34</c:v>
                </c:pt>
                <c:pt idx="17">
                  <c:v>-0.29000000000000031</c:v>
                </c:pt>
                <c:pt idx="18">
                  <c:v>-0.61000000000000065</c:v>
                </c:pt>
                <c:pt idx="19">
                  <c:v>-0.38000000000000345</c:v>
                </c:pt>
              </c:numCache>
            </c:numRef>
          </c:val>
        </c:ser>
        <c:ser>
          <c:idx val="2"/>
          <c:order val="2"/>
          <c:tx>
            <c:strRef>
              <c:f>Sheet1!$D$1</c:f>
              <c:strCache>
                <c:ptCount val="1"/>
                <c:pt idx="0">
                  <c:v>72</c:v>
                </c:pt>
              </c:strCache>
            </c:strRef>
          </c:tx>
          <c:invertIfNegative val="0"/>
          <c:cat>
            <c:numRef>
              <c:f>Sheet1!$A$18:$A$37</c:f>
              <c:numCache>
                <c:formatCode>General</c:formatCode>
                <c:ptCount val="20"/>
                <c:pt idx="0">
                  <c:v>40</c:v>
                </c:pt>
                <c:pt idx="1">
                  <c:v>41</c:v>
                </c:pt>
                <c:pt idx="2">
                  <c:v>42</c:v>
                </c:pt>
                <c:pt idx="3">
                  <c:v>43</c:v>
                </c:pt>
                <c:pt idx="4">
                  <c:v>44</c:v>
                </c:pt>
                <c:pt idx="5">
                  <c:v>45</c:v>
                </c:pt>
                <c:pt idx="6">
                  <c:v>46</c:v>
                </c:pt>
                <c:pt idx="7">
                  <c:v>47</c:v>
                </c:pt>
                <c:pt idx="8">
                  <c:v>48</c:v>
                </c:pt>
                <c:pt idx="9">
                  <c:v>49</c:v>
                </c:pt>
                <c:pt idx="10">
                  <c:v>60</c:v>
                </c:pt>
                <c:pt idx="11">
                  <c:v>61</c:v>
                </c:pt>
                <c:pt idx="12">
                  <c:v>62</c:v>
                </c:pt>
                <c:pt idx="13">
                  <c:v>63</c:v>
                </c:pt>
                <c:pt idx="14">
                  <c:v>64</c:v>
                </c:pt>
                <c:pt idx="15">
                  <c:v>65</c:v>
                </c:pt>
                <c:pt idx="16">
                  <c:v>66</c:v>
                </c:pt>
                <c:pt idx="17">
                  <c:v>67</c:v>
                </c:pt>
                <c:pt idx="18">
                  <c:v>68</c:v>
                </c:pt>
                <c:pt idx="19">
                  <c:v>69</c:v>
                </c:pt>
              </c:numCache>
            </c:numRef>
          </c:cat>
          <c:val>
            <c:numRef>
              <c:f>Sheet1!$D$18:$D$37</c:f>
              <c:numCache>
                <c:formatCode>General</c:formatCode>
                <c:ptCount val="20"/>
                <c:pt idx="0">
                  <c:v>2.0000000000000011E-2</c:v>
                </c:pt>
                <c:pt idx="1">
                  <c:v>-3.0000000000000002E-2</c:v>
                </c:pt>
                <c:pt idx="2">
                  <c:v>0.36000000000000032</c:v>
                </c:pt>
                <c:pt idx="3">
                  <c:v>0.16</c:v>
                </c:pt>
                <c:pt idx="4">
                  <c:v>-8.0000000000000043E-2</c:v>
                </c:pt>
                <c:pt idx="5">
                  <c:v>8.0000000000000043E-2</c:v>
                </c:pt>
                <c:pt idx="6">
                  <c:v>0.19</c:v>
                </c:pt>
                <c:pt idx="7">
                  <c:v>-6.0000000000000032E-2</c:v>
                </c:pt>
                <c:pt idx="8">
                  <c:v>0.17</c:v>
                </c:pt>
                <c:pt idx="9">
                  <c:v>0.32000000000000361</c:v>
                </c:pt>
                <c:pt idx="10">
                  <c:v>0.15000000000000024</c:v>
                </c:pt>
                <c:pt idx="11">
                  <c:v>-0.56000000000000005</c:v>
                </c:pt>
                <c:pt idx="12">
                  <c:v>0.22</c:v>
                </c:pt>
                <c:pt idx="13">
                  <c:v>0.16</c:v>
                </c:pt>
                <c:pt idx="14">
                  <c:v>0.48000000000000032</c:v>
                </c:pt>
                <c:pt idx="15">
                  <c:v>-0.83000000000000063</c:v>
                </c:pt>
                <c:pt idx="16">
                  <c:v>-0.3300000000000039</c:v>
                </c:pt>
                <c:pt idx="17">
                  <c:v>-0.25</c:v>
                </c:pt>
                <c:pt idx="18">
                  <c:v>-0.29000000000000031</c:v>
                </c:pt>
                <c:pt idx="19">
                  <c:v>-0.4</c:v>
                </c:pt>
              </c:numCache>
            </c:numRef>
          </c:val>
        </c:ser>
        <c:ser>
          <c:idx val="3"/>
          <c:order val="3"/>
          <c:tx>
            <c:strRef>
              <c:f>Sheet1!$E$1</c:f>
              <c:strCache>
                <c:ptCount val="1"/>
                <c:pt idx="0">
                  <c:v>96</c:v>
                </c:pt>
              </c:strCache>
            </c:strRef>
          </c:tx>
          <c:invertIfNegative val="0"/>
          <c:cat>
            <c:numRef>
              <c:f>Sheet1!$A$18:$A$37</c:f>
              <c:numCache>
                <c:formatCode>General</c:formatCode>
                <c:ptCount val="20"/>
                <c:pt idx="0">
                  <c:v>40</c:v>
                </c:pt>
                <c:pt idx="1">
                  <c:v>41</c:v>
                </c:pt>
                <c:pt idx="2">
                  <c:v>42</c:v>
                </c:pt>
                <c:pt idx="3">
                  <c:v>43</c:v>
                </c:pt>
                <c:pt idx="4">
                  <c:v>44</c:v>
                </c:pt>
                <c:pt idx="5">
                  <c:v>45</c:v>
                </c:pt>
                <c:pt idx="6">
                  <c:v>46</c:v>
                </c:pt>
                <c:pt idx="7">
                  <c:v>47</c:v>
                </c:pt>
                <c:pt idx="8">
                  <c:v>48</c:v>
                </c:pt>
                <c:pt idx="9">
                  <c:v>49</c:v>
                </c:pt>
                <c:pt idx="10">
                  <c:v>60</c:v>
                </c:pt>
                <c:pt idx="11">
                  <c:v>61</c:v>
                </c:pt>
                <c:pt idx="12">
                  <c:v>62</c:v>
                </c:pt>
                <c:pt idx="13">
                  <c:v>63</c:v>
                </c:pt>
                <c:pt idx="14">
                  <c:v>64</c:v>
                </c:pt>
                <c:pt idx="15">
                  <c:v>65</c:v>
                </c:pt>
                <c:pt idx="16">
                  <c:v>66</c:v>
                </c:pt>
                <c:pt idx="17">
                  <c:v>67</c:v>
                </c:pt>
                <c:pt idx="18">
                  <c:v>68</c:v>
                </c:pt>
                <c:pt idx="19">
                  <c:v>69</c:v>
                </c:pt>
              </c:numCache>
            </c:numRef>
          </c:cat>
          <c:val>
            <c:numRef>
              <c:f>Sheet1!$E$18:$E$37</c:f>
              <c:numCache>
                <c:formatCode>General</c:formatCode>
                <c:ptCount val="20"/>
                <c:pt idx="0">
                  <c:v>1.0000000000000005E-2</c:v>
                </c:pt>
                <c:pt idx="1">
                  <c:v>-0.68</c:v>
                </c:pt>
                <c:pt idx="2">
                  <c:v>0.23</c:v>
                </c:pt>
                <c:pt idx="3">
                  <c:v>0.1</c:v>
                </c:pt>
                <c:pt idx="4">
                  <c:v>2.0000000000000011E-2</c:v>
                </c:pt>
                <c:pt idx="5">
                  <c:v>0.9</c:v>
                </c:pt>
                <c:pt idx="6">
                  <c:v>4.0000000000000022E-2</c:v>
                </c:pt>
                <c:pt idx="7">
                  <c:v>-0.29000000000000031</c:v>
                </c:pt>
                <c:pt idx="8">
                  <c:v>-0.28000000000000008</c:v>
                </c:pt>
                <c:pt idx="9">
                  <c:v>-1.0000000000000005E-2</c:v>
                </c:pt>
                <c:pt idx="10">
                  <c:v>0.26</c:v>
                </c:pt>
                <c:pt idx="11">
                  <c:v>-1.46</c:v>
                </c:pt>
                <c:pt idx="12">
                  <c:v>1.8800000000000001</c:v>
                </c:pt>
                <c:pt idx="13">
                  <c:v>9.0000000000000024E-2</c:v>
                </c:pt>
                <c:pt idx="14">
                  <c:v>3.0000000000000002E-2</c:v>
                </c:pt>
                <c:pt idx="15">
                  <c:v>-0.93</c:v>
                </c:pt>
                <c:pt idx="16">
                  <c:v>-2.0000000000000011E-2</c:v>
                </c:pt>
                <c:pt idx="17">
                  <c:v>-0.14000000000000001</c:v>
                </c:pt>
                <c:pt idx="18">
                  <c:v>-0.63000000000000711</c:v>
                </c:pt>
                <c:pt idx="19">
                  <c:v>-0.82000000000000062</c:v>
                </c:pt>
              </c:numCache>
            </c:numRef>
          </c:val>
        </c:ser>
        <c:dLbls>
          <c:showLegendKey val="0"/>
          <c:showVal val="0"/>
          <c:showCatName val="0"/>
          <c:showSerName val="0"/>
          <c:showPercent val="0"/>
          <c:showBubbleSize val="0"/>
        </c:dLbls>
        <c:gapWidth val="150"/>
        <c:shape val="box"/>
        <c:axId val="142702080"/>
        <c:axId val="142704000"/>
        <c:axId val="105618944"/>
      </c:bar3DChart>
      <c:catAx>
        <c:axId val="142702080"/>
        <c:scaling>
          <c:orientation val="minMax"/>
        </c:scaling>
        <c:delete val="0"/>
        <c:axPos val="b"/>
        <c:title>
          <c:tx>
            <c:rich>
              <a:bodyPr/>
              <a:lstStyle/>
              <a:p>
                <a:pPr>
                  <a:defRPr/>
                </a:pPr>
                <a:r>
                  <a:rPr lang="en-GB"/>
                  <a:t>DCL</a:t>
                </a:r>
                <a:r>
                  <a:rPr lang="en-GB" baseline="0"/>
                  <a:t> Member</a:t>
                </a:r>
                <a:endParaRPr lang="en-GB"/>
              </a:p>
            </c:rich>
          </c:tx>
          <c:overlay val="0"/>
        </c:title>
        <c:numFmt formatCode="General" sourceLinked="1"/>
        <c:majorTickMark val="none"/>
        <c:minorTickMark val="none"/>
        <c:tickLblPos val="nextTo"/>
        <c:crossAx val="142704000"/>
        <c:crosses val="autoZero"/>
        <c:auto val="1"/>
        <c:lblAlgn val="ctr"/>
        <c:lblOffset val="100"/>
        <c:noMultiLvlLbl val="0"/>
      </c:catAx>
      <c:valAx>
        <c:axId val="142704000"/>
        <c:scaling>
          <c:orientation val="minMax"/>
        </c:scaling>
        <c:delete val="0"/>
        <c:axPos val="l"/>
        <c:majorGridlines/>
        <c:title>
          <c:tx>
            <c:rich>
              <a:bodyPr/>
              <a:lstStyle/>
              <a:p>
                <a:pPr>
                  <a:defRPr/>
                </a:pPr>
                <a:r>
                  <a:rPr lang="en-GB"/>
                  <a:t>Difference in % TAPA</a:t>
                </a:r>
              </a:p>
            </c:rich>
          </c:tx>
          <c:overlay val="0"/>
        </c:title>
        <c:numFmt formatCode="General" sourceLinked="1"/>
        <c:majorTickMark val="out"/>
        <c:minorTickMark val="none"/>
        <c:tickLblPos val="nextTo"/>
        <c:crossAx val="142702080"/>
        <c:crosses val="autoZero"/>
        <c:crossBetween val="between"/>
      </c:valAx>
      <c:serAx>
        <c:axId val="105618944"/>
        <c:scaling>
          <c:orientation val="minMax"/>
        </c:scaling>
        <c:delete val="1"/>
        <c:axPos val="b"/>
        <c:majorTickMark val="out"/>
        <c:minorTickMark val="none"/>
        <c:tickLblPos val="none"/>
        <c:crossAx val="142704000"/>
        <c:crosses val="autoZero"/>
      </c:ser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8F2350-85D1-4B6A-8994-70E8F7C2C5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60</Pages>
  <Words>97295</Words>
  <Characters>554585</Characters>
  <Application>Microsoft Office Word</Application>
  <DocSecurity>0</DocSecurity>
  <Lines>4621</Lines>
  <Paragraphs>1301</Paragraphs>
  <ScaleCrop>false</ScaleCrop>
  <HeadingPairs>
    <vt:vector size="2" baseType="variant">
      <vt:variant>
        <vt:lpstr>Title</vt:lpstr>
      </vt:variant>
      <vt:variant>
        <vt:i4>1</vt:i4>
      </vt:variant>
    </vt:vector>
  </HeadingPairs>
  <TitlesOfParts>
    <vt:vector size="1" baseType="lpstr">
      <vt:lpstr/>
    </vt:vector>
  </TitlesOfParts>
  <Company>The University of Sheffield</Company>
  <LinksUpToDate>false</LinksUpToDate>
  <CharactersWithSpaces>650579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chp09jan</dc:creator>
  <cp:lastModifiedBy>Edmund and Sarah</cp:lastModifiedBy>
  <cp:revision>2</cp:revision>
  <cp:lastPrinted>2012-05-24T15:43:00Z</cp:lastPrinted>
  <dcterms:created xsi:type="dcterms:W3CDTF">2012-09-30T16:50:00Z</dcterms:created>
  <dcterms:modified xsi:type="dcterms:W3CDTF">2012-09-30T16:50:00Z</dcterms:modified>
</cp:coreProperties>
</file>